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6E0DE">
      <w:pPr>
        <w:spacing w:line="600" w:lineRule="exact"/>
        <w:jc w:val="left"/>
        <w:outlineLvl w:val="0"/>
        <w:rPr>
          <w:rFonts w:ascii="方正小标宋简体" w:hAnsi="宋体" w:eastAsia="方正小标宋简体"/>
          <w:szCs w:val="21"/>
        </w:rPr>
      </w:pPr>
      <w:bookmarkStart w:id="0" w:name="_Toc15306267"/>
    </w:p>
    <w:p w14:paraId="168CFFD4">
      <w:pPr>
        <w:pStyle w:val="5"/>
        <w:spacing w:before="93"/>
      </w:pPr>
    </w:p>
    <w:p w14:paraId="21F1210D">
      <w:pPr>
        <w:spacing w:line="600" w:lineRule="exact"/>
        <w:jc w:val="center"/>
        <w:outlineLvl w:val="0"/>
        <w:rPr>
          <w:rFonts w:ascii="方正小标宋简体" w:hAnsi="宋体" w:eastAsia="方正小标宋简体"/>
          <w:sz w:val="72"/>
          <w:szCs w:val="72"/>
        </w:rPr>
      </w:pPr>
    </w:p>
    <w:p w14:paraId="03AB981F">
      <w:pPr>
        <w:spacing w:line="600" w:lineRule="exact"/>
        <w:jc w:val="center"/>
        <w:outlineLvl w:val="0"/>
        <w:rPr>
          <w:rFonts w:ascii="方正小标宋简体" w:hAnsi="宋体" w:eastAsia="方正小标宋简体"/>
          <w:sz w:val="72"/>
          <w:szCs w:val="72"/>
        </w:rPr>
      </w:pPr>
    </w:p>
    <w:p w14:paraId="304AC08C">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7193"/>
      <w:bookmarkStart w:id="3" w:name="_Toc15396597"/>
      <w:bookmarkStart w:id="4" w:name="_Toc15378441"/>
      <w:bookmarkStart w:id="5"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055EF594">
      <w:pPr>
        <w:adjustRightInd w:val="0"/>
        <w:snapToGrid w:val="0"/>
        <w:spacing w:line="360" w:lineRule="auto"/>
        <w:jc w:val="center"/>
        <w:outlineLvl w:val="0"/>
        <w:rPr>
          <w:rFonts w:ascii="方正小标宋简体" w:hAnsi="方正小标宋简体" w:eastAsia="方正小标宋简体" w:cs="方正小标宋简体"/>
          <w:sz w:val="72"/>
          <w:szCs w:val="72"/>
          <w:highlight w:val="none"/>
        </w:rPr>
      </w:pPr>
      <w:bookmarkStart w:id="6" w:name="_Toc15377194"/>
      <w:bookmarkStart w:id="7" w:name="_Toc15378442"/>
      <w:bookmarkStart w:id="8" w:name="_Toc15377426"/>
      <w:bookmarkStart w:id="9" w:name="_Toc15306268"/>
      <w:bookmarkStart w:id="10" w:name="_Toc15396598"/>
      <w:bookmarkStart w:id="11" w:name="_Toc15396476"/>
      <w:r>
        <w:rPr>
          <w:rFonts w:hint="eastAsia" w:ascii="方正小标宋简体" w:hAnsi="方正小标宋简体" w:eastAsia="方正小标宋简体" w:cs="方正小标宋简体"/>
          <w:sz w:val="72"/>
          <w:szCs w:val="72"/>
          <w:highlight w:val="none"/>
          <w:lang w:eastAsia="zh-CN"/>
        </w:rPr>
        <w:t>大竹县蚕桑技术推广站</w:t>
      </w:r>
      <w:r>
        <w:rPr>
          <w:rFonts w:hint="eastAsia" w:ascii="方正小标宋简体" w:hAnsi="方正小标宋简体" w:eastAsia="方正小标宋简体" w:cs="方正小标宋简体"/>
          <w:sz w:val="72"/>
          <w:szCs w:val="72"/>
          <w:highlight w:val="none"/>
          <w:lang w:val="en-US" w:eastAsia="zh-CN"/>
        </w:rPr>
        <w:t xml:space="preserve">  </w:t>
      </w:r>
      <w:r>
        <w:rPr>
          <w:rFonts w:hint="eastAsia" w:ascii="方正小标宋简体" w:hAnsi="方正小标宋简体" w:eastAsia="方正小标宋简体" w:cs="方正小标宋简体"/>
          <w:sz w:val="72"/>
          <w:szCs w:val="72"/>
          <w:highlight w:val="none"/>
        </w:rPr>
        <w:t>决算</w:t>
      </w:r>
      <w:bookmarkEnd w:id="6"/>
      <w:bookmarkEnd w:id="7"/>
      <w:bookmarkEnd w:id="8"/>
      <w:bookmarkEnd w:id="9"/>
      <w:bookmarkEnd w:id="10"/>
      <w:bookmarkEnd w:id="11"/>
    </w:p>
    <w:p w14:paraId="05B02927">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9DB71DD">
      <w:pPr>
        <w:widowControl/>
        <w:jc w:val="center"/>
        <w:rPr>
          <w:rFonts w:ascii="黑体" w:hAnsi="黑体" w:eastAsia="黑体" w:cstheme="minorBidi"/>
          <w:sz w:val="28"/>
          <w:szCs w:val="28"/>
        </w:rPr>
      </w:pPr>
    </w:p>
    <w:p w14:paraId="509C9D5B">
      <w:pPr>
        <w:pStyle w:val="11"/>
        <w:rPr>
          <w:rFonts w:hint="default" w:eastAsia="仿宋"/>
          <w:highlight w:val="none"/>
          <w:lang w:val="en-US" w:eastAsia="zh-CN"/>
        </w:rPr>
      </w:pPr>
      <w:r>
        <w:rPr>
          <w:rFonts w:hint="eastAsia"/>
          <w:highlight w:val="none"/>
        </w:rPr>
        <w:t>公开时间：202</w:t>
      </w:r>
      <w:r>
        <w:rPr>
          <w:rFonts w:hint="eastAsia"/>
          <w:highlight w:val="none"/>
          <w:lang w:val="en-US" w:eastAsia="zh-CN"/>
        </w:rPr>
        <w:t>4</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18</w:t>
      </w:r>
      <w:r>
        <w:rPr>
          <w:rFonts w:hint="eastAsia"/>
          <w:highlight w:val="none"/>
        </w:rPr>
        <w:t>日</w:t>
      </w:r>
    </w:p>
    <w:p w14:paraId="093F982C"/>
    <w:p w14:paraId="084F3E0B">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2B40957E">
      <w:pPr>
        <w:pStyle w:val="12"/>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...........................................................................................................4</w:t>
      </w:r>
    </w:p>
    <w:p w14:paraId="13943B7D">
      <w:pPr>
        <w:pStyle w:val="12"/>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...........................................................................................................4</w:t>
      </w:r>
    </w:p>
    <w:p w14:paraId="4C76D23F">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 2023年度单位决算情况说明</w:t>
      </w:r>
      <w:r>
        <w:rPr>
          <w:rFonts w:hint="eastAsia"/>
          <w:sz w:val="24"/>
          <w:lang w:val="en-US" w:eastAsia="zh-CN"/>
        </w:rPr>
        <w:t>..................................5</w:t>
      </w:r>
    </w:p>
    <w:p w14:paraId="3AF4882A">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14:paraId="10A36CBB">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14:paraId="2E55D0B6">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14:paraId="076535FB">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14:paraId="3490AD4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...................................................7</w:t>
      </w:r>
    </w:p>
    <w:p w14:paraId="54C25697">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14:paraId="48E4573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.................................................10</w:t>
      </w:r>
    </w:p>
    <w:p w14:paraId="0BA43387">
      <w:pPr>
        <w:pStyle w:val="12"/>
        <w:adjustRightInd w:val="0"/>
        <w:snapToGrid w:val="0"/>
        <w:spacing w:line="440" w:lineRule="exact"/>
        <w:jc w:val="left"/>
        <w:rPr>
          <w:rFonts w:hint="default"/>
          <w:sz w:val="24"/>
          <w:lang w:val="en-US" w:eastAsia="zh-CN"/>
        </w:rPr>
      </w:pPr>
      <w:r>
        <w:rPr>
          <w:rFonts w:hint="eastAsia"/>
          <w:sz w:val="24"/>
        </w:rPr>
        <w:t>八、政府性基金预算支出决算情况说明</w:t>
      </w:r>
      <w:r>
        <w:rPr>
          <w:rFonts w:hint="eastAsia"/>
          <w:sz w:val="24"/>
          <w:lang w:val="en-US" w:eastAsia="zh-CN"/>
        </w:rPr>
        <w:t>............................................................12</w:t>
      </w:r>
      <w:r>
        <w:rPr>
          <w:rFonts w:hint="eastAsia"/>
          <w:sz w:val="24"/>
        </w:rPr>
        <w:t>九、国有资本经营预算支出决算情况说明</w:t>
      </w:r>
      <w:r>
        <w:rPr>
          <w:rFonts w:hint="eastAsia"/>
          <w:sz w:val="24"/>
          <w:lang w:val="en-US" w:eastAsia="zh-CN"/>
        </w:rPr>
        <w:t>.........................................................12</w:t>
      </w:r>
      <w:r>
        <w:rPr>
          <w:rFonts w:hint="eastAsia"/>
          <w:sz w:val="24"/>
        </w:rPr>
        <w:t>十、其他重要事项的情况说明</w:t>
      </w:r>
      <w:r>
        <w:rPr>
          <w:rFonts w:hint="eastAsia"/>
          <w:sz w:val="24"/>
          <w:lang w:val="en-US" w:eastAsia="zh-CN"/>
        </w:rPr>
        <w:t>.............................................................................12</w:t>
      </w:r>
    </w:p>
    <w:p w14:paraId="028C34FD">
      <w:pPr>
        <w:pStyle w:val="12"/>
        <w:adjustRightInd w:val="0"/>
        <w:snapToGrid w:val="0"/>
        <w:spacing w:line="440" w:lineRule="exact"/>
        <w:ind w:left="0" w:leftChars="0" w:firstLine="0" w:firstLineChars="0"/>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 xml:space="preserve">第三部分 名词解释..................................................14    </w:t>
      </w:r>
    </w:p>
    <w:p w14:paraId="5CE2F810">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......................................................17</w:t>
      </w:r>
    </w:p>
    <w:p w14:paraId="67A19DB0">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......................................................31</w:t>
      </w:r>
    </w:p>
    <w:p w14:paraId="24B47470">
      <w:pPr>
        <w:pStyle w:val="12"/>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........................................................................................31</w:t>
      </w:r>
    </w:p>
    <w:p w14:paraId="005F1B3D">
      <w:pPr>
        <w:pStyle w:val="12"/>
        <w:adjustRightInd w:val="0"/>
        <w:snapToGrid w:val="0"/>
        <w:spacing w:line="440" w:lineRule="exact"/>
        <w:jc w:val="left"/>
        <w:rPr>
          <w:sz w:val="24"/>
        </w:rPr>
      </w:pPr>
      <w:r>
        <w:rPr>
          <w:rFonts w:hint="eastAsia"/>
          <w:sz w:val="24"/>
        </w:rPr>
        <w:t>二、收入决算表</w:t>
      </w:r>
      <w:r>
        <w:rPr>
          <w:rFonts w:hint="eastAsia"/>
          <w:sz w:val="24"/>
          <w:lang w:val="en-US" w:eastAsia="zh-CN"/>
        </w:rPr>
        <w:t>....................................................................................................31</w:t>
      </w:r>
    </w:p>
    <w:p w14:paraId="263A9244">
      <w:pPr>
        <w:pStyle w:val="12"/>
        <w:adjustRightInd w:val="0"/>
        <w:snapToGrid w:val="0"/>
        <w:spacing w:line="440" w:lineRule="exact"/>
        <w:jc w:val="left"/>
        <w:rPr>
          <w:sz w:val="24"/>
        </w:rPr>
      </w:pPr>
      <w:r>
        <w:rPr>
          <w:rFonts w:hint="eastAsia"/>
          <w:sz w:val="24"/>
        </w:rPr>
        <w:t>三、支出决算表</w:t>
      </w:r>
      <w:r>
        <w:rPr>
          <w:rFonts w:hint="eastAsia"/>
          <w:sz w:val="24"/>
          <w:lang w:val="en-US" w:eastAsia="zh-CN"/>
        </w:rPr>
        <w:t>....................................................................................................31</w:t>
      </w:r>
    </w:p>
    <w:p w14:paraId="1D9F07D5">
      <w:pPr>
        <w:pStyle w:val="12"/>
        <w:adjustRightInd w:val="0"/>
        <w:snapToGrid w:val="0"/>
        <w:spacing w:line="440" w:lineRule="exact"/>
        <w:jc w:val="left"/>
        <w:rPr>
          <w:sz w:val="24"/>
        </w:rPr>
      </w:pPr>
      <w:r>
        <w:rPr>
          <w:rFonts w:hint="eastAsia"/>
          <w:sz w:val="24"/>
        </w:rPr>
        <w:t>四、财政拨款收入支出决算总表</w:t>
      </w:r>
      <w:r>
        <w:rPr>
          <w:rFonts w:hint="eastAsia"/>
          <w:sz w:val="24"/>
          <w:lang w:val="en-US" w:eastAsia="zh-CN"/>
        </w:rPr>
        <w:t>.........................................................................31</w:t>
      </w:r>
    </w:p>
    <w:p w14:paraId="5E837526">
      <w:pPr>
        <w:pStyle w:val="12"/>
        <w:adjustRightInd w:val="0"/>
        <w:snapToGrid w:val="0"/>
        <w:spacing w:line="440" w:lineRule="exact"/>
        <w:jc w:val="left"/>
        <w:rPr>
          <w:sz w:val="24"/>
        </w:rPr>
      </w:pPr>
      <w:r>
        <w:rPr>
          <w:rFonts w:hint="eastAsia"/>
          <w:sz w:val="24"/>
        </w:rPr>
        <w:t>五、财政拨款支出决算明细表</w:t>
      </w:r>
      <w:r>
        <w:rPr>
          <w:rFonts w:hint="eastAsia"/>
          <w:sz w:val="24"/>
          <w:lang w:val="en-US" w:eastAsia="zh-CN"/>
        </w:rPr>
        <w:t>............................................................................31</w:t>
      </w:r>
    </w:p>
    <w:p w14:paraId="5DC4BE0E">
      <w:pPr>
        <w:pStyle w:val="12"/>
        <w:adjustRightInd w:val="0"/>
        <w:snapToGrid w:val="0"/>
        <w:spacing w:line="440" w:lineRule="exact"/>
        <w:jc w:val="left"/>
        <w:rPr>
          <w:sz w:val="24"/>
        </w:rPr>
      </w:pPr>
      <w:r>
        <w:rPr>
          <w:rFonts w:hint="eastAsia"/>
          <w:sz w:val="24"/>
        </w:rPr>
        <w:t>六、一般公共预算财政拨款支出决算表</w:t>
      </w:r>
      <w:r>
        <w:rPr>
          <w:rFonts w:hint="eastAsia"/>
          <w:sz w:val="24"/>
          <w:lang w:val="en-US" w:eastAsia="zh-CN"/>
        </w:rPr>
        <w:t>............................................................31</w:t>
      </w:r>
    </w:p>
    <w:p w14:paraId="0F947872">
      <w:pPr>
        <w:pStyle w:val="12"/>
        <w:adjustRightInd w:val="0"/>
        <w:snapToGrid w:val="0"/>
        <w:spacing w:line="440" w:lineRule="exact"/>
        <w:jc w:val="left"/>
        <w:rPr>
          <w:sz w:val="24"/>
        </w:rPr>
      </w:pPr>
      <w:r>
        <w:rPr>
          <w:rFonts w:hint="eastAsia"/>
          <w:sz w:val="24"/>
        </w:rPr>
        <w:t>七、一般公共预算财政拨款支出决算明细表</w:t>
      </w:r>
      <w:r>
        <w:rPr>
          <w:rFonts w:hint="eastAsia"/>
          <w:sz w:val="24"/>
          <w:lang w:val="en-US" w:eastAsia="zh-CN"/>
        </w:rPr>
        <w:t>.....................................................31</w:t>
      </w:r>
    </w:p>
    <w:p w14:paraId="12A11B6D">
      <w:pPr>
        <w:pStyle w:val="12"/>
        <w:adjustRightInd w:val="0"/>
        <w:snapToGrid w:val="0"/>
        <w:spacing w:line="440" w:lineRule="exact"/>
        <w:jc w:val="left"/>
        <w:rPr>
          <w:sz w:val="24"/>
        </w:rPr>
      </w:pPr>
      <w:r>
        <w:rPr>
          <w:rFonts w:hint="eastAsia"/>
          <w:sz w:val="24"/>
        </w:rPr>
        <w:t>八、一般公共预算财政拨款基本支出决算明细表</w:t>
      </w:r>
      <w:r>
        <w:rPr>
          <w:rFonts w:hint="eastAsia"/>
          <w:sz w:val="24"/>
          <w:lang w:val="en-US" w:eastAsia="zh-CN"/>
        </w:rPr>
        <w:t>.............................................31</w:t>
      </w:r>
    </w:p>
    <w:p w14:paraId="19DFB97D">
      <w:pPr>
        <w:pStyle w:val="12"/>
        <w:adjustRightInd w:val="0"/>
        <w:snapToGrid w:val="0"/>
        <w:spacing w:line="440" w:lineRule="exact"/>
        <w:jc w:val="left"/>
        <w:rPr>
          <w:sz w:val="24"/>
        </w:rPr>
      </w:pPr>
      <w:r>
        <w:rPr>
          <w:rFonts w:hint="eastAsia"/>
          <w:sz w:val="24"/>
        </w:rPr>
        <w:t>九、一般公共预算财政拨款项目支出决算表</w:t>
      </w:r>
      <w:r>
        <w:rPr>
          <w:rFonts w:hint="eastAsia"/>
          <w:sz w:val="24"/>
          <w:lang w:val="en-US" w:eastAsia="zh-CN"/>
        </w:rPr>
        <w:t>.....................................................31</w:t>
      </w:r>
    </w:p>
    <w:p w14:paraId="37DB2EDE">
      <w:pPr>
        <w:pStyle w:val="12"/>
        <w:adjustRightInd w:val="0"/>
        <w:snapToGrid w:val="0"/>
        <w:spacing w:line="440" w:lineRule="exact"/>
        <w:jc w:val="left"/>
        <w:rPr>
          <w:sz w:val="24"/>
        </w:rPr>
      </w:pPr>
      <w:r>
        <w:rPr>
          <w:rFonts w:hint="eastAsia"/>
          <w:sz w:val="24"/>
        </w:rPr>
        <w:t>十、政府性基金预算财政拨款收入支出决算表</w:t>
      </w:r>
      <w:r>
        <w:rPr>
          <w:rFonts w:hint="eastAsia"/>
          <w:sz w:val="24"/>
          <w:lang w:val="en-US" w:eastAsia="zh-CN"/>
        </w:rPr>
        <w:t>................................................31</w:t>
      </w:r>
    </w:p>
    <w:p w14:paraId="3B7F2FD9">
      <w:pPr>
        <w:pStyle w:val="12"/>
        <w:adjustRightInd w:val="0"/>
        <w:snapToGrid w:val="0"/>
        <w:spacing w:line="440" w:lineRule="exact"/>
        <w:jc w:val="left"/>
        <w:rPr>
          <w:sz w:val="24"/>
        </w:rPr>
      </w:pPr>
      <w:r>
        <w:rPr>
          <w:rFonts w:hint="eastAsia"/>
          <w:sz w:val="24"/>
        </w:rPr>
        <w:t>十一、国有资本经营预算财政拨款收入支出决算表</w:t>
      </w:r>
      <w:r>
        <w:rPr>
          <w:rFonts w:hint="eastAsia"/>
          <w:sz w:val="24"/>
          <w:lang w:val="en-US" w:eastAsia="zh-CN"/>
        </w:rPr>
        <w:t>........................................31</w:t>
      </w:r>
    </w:p>
    <w:p w14:paraId="6DEE56F6">
      <w:pPr>
        <w:pStyle w:val="12"/>
        <w:adjustRightInd w:val="0"/>
        <w:snapToGrid w:val="0"/>
        <w:spacing w:line="440" w:lineRule="exact"/>
        <w:jc w:val="left"/>
        <w:rPr>
          <w:sz w:val="24"/>
        </w:rPr>
      </w:pPr>
      <w:r>
        <w:rPr>
          <w:rFonts w:hint="eastAsia"/>
          <w:sz w:val="24"/>
        </w:rPr>
        <w:t>十二、国有资本经营预算财政拨款支出决算表</w:t>
      </w:r>
      <w:r>
        <w:rPr>
          <w:rFonts w:hint="eastAsia"/>
          <w:sz w:val="24"/>
          <w:lang w:val="en-US" w:eastAsia="zh-CN"/>
        </w:rPr>
        <w:t>................................................31</w:t>
      </w:r>
    </w:p>
    <w:p w14:paraId="7E1B8291">
      <w:pPr>
        <w:pStyle w:val="12"/>
        <w:adjustRightInd w:val="0"/>
        <w:snapToGrid w:val="0"/>
        <w:spacing w:line="440" w:lineRule="exact"/>
        <w:jc w:val="left"/>
        <w:rPr>
          <w:sz w:val="24"/>
        </w:rPr>
      </w:pPr>
      <w:r>
        <w:rPr>
          <w:rFonts w:hint="eastAsia"/>
          <w:sz w:val="24"/>
        </w:rPr>
        <w:t>十三、财政拨款“三公”经费支出决算表</w:t>
      </w:r>
      <w:r>
        <w:rPr>
          <w:rFonts w:hint="eastAsia"/>
          <w:sz w:val="24"/>
          <w:lang w:val="en-US" w:eastAsia="zh-CN"/>
        </w:rPr>
        <w:t>........................................................31</w:t>
      </w:r>
    </w:p>
    <w:p w14:paraId="336E3AD5">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0A95AA74">
      <w:pPr>
        <w:pStyle w:val="2"/>
        <w:jc w:val="center"/>
        <w:rPr>
          <w:rFonts w:ascii="黑体" w:eastAsia="黑体"/>
          <w:sz w:val="32"/>
          <w:szCs w:val="32"/>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3DFFAA38">
      <w:pPr>
        <w:pStyle w:val="3"/>
        <w:pageBreakBefore w:val="0"/>
        <w:numPr>
          <w:ilvl w:val="0"/>
          <w:numId w:val="1"/>
        </w:numPr>
        <w:kinsoku/>
        <w:wordWrap/>
        <w:overflowPunct/>
        <w:topLinePunct w:val="0"/>
        <w:autoSpaceDE/>
        <w:autoSpaceDN/>
        <w:bidi w:val="0"/>
        <w:spacing w:line="578" w:lineRule="exact"/>
        <w:textAlignment w:val="auto"/>
        <w:rPr>
          <w:rStyle w:val="34"/>
          <w:rFonts w:hint="eastAsia" w:ascii="黑体" w:hAnsi="黑体" w:eastAsia="黑体"/>
          <w:b w:val="0"/>
          <w:bCs w:val="0"/>
          <w:color w:val="auto"/>
          <w:highlight w:val="none"/>
          <w:lang w:eastAsia="zh-CN"/>
        </w:rPr>
      </w:pPr>
      <w:bookmarkStart w:id="14" w:name="_Toc15396600"/>
      <w:bookmarkStart w:id="15" w:name="_Toc15377197"/>
      <w:r>
        <w:rPr>
          <w:rStyle w:val="34"/>
          <w:rFonts w:hint="eastAsia" w:ascii="黑体" w:hAnsi="黑体" w:eastAsia="黑体"/>
          <w:b w:val="0"/>
          <w:bCs w:val="0"/>
          <w:color w:val="auto"/>
          <w:highlight w:val="none"/>
          <w:lang w:eastAsia="zh-CN"/>
        </w:rPr>
        <w:t>主要职责</w:t>
      </w:r>
    </w:p>
    <w:p w14:paraId="4CC4577A">
      <w:pPr>
        <w:pStyle w:val="5"/>
        <w:pageBreakBefore w:val="0"/>
        <w:kinsoku/>
        <w:wordWrap/>
        <w:overflowPunct/>
        <w:topLinePunct w:val="0"/>
        <w:autoSpaceDE/>
        <w:autoSpaceDN/>
        <w:bidi w:val="0"/>
        <w:adjustRightInd w:val="0"/>
        <w:snapToGrid w:val="0"/>
        <w:spacing w:beforeLines="0" w:line="578" w:lineRule="exact"/>
        <w:ind w:firstLine="672" w:firstLineChars="210"/>
        <w:textAlignment w:val="auto"/>
        <w:outlineLvl w:val="2"/>
        <w:rPr>
          <w:rFonts w:hint="eastAsia"/>
          <w:lang w:eastAsia="zh-CN"/>
        </w:rPr>
      </w:pPr>
      <w:bookmarkStart w:id="16" w:name="_Toc15378445"/>
      <w:bookmarkStart w:id="17" w:name="_Toc15377198"/>
      <w:r>
        <w:rPr>
          <w:rFonts w:hint="eastAsia" w:hAnsi="仿宋"/>
          <w:bCs/>
          <w:color w:val="000000"/>
          <w:sz w:val="32"/>
          <w:szCs w:val="32"/>
        </w:rPr>
        <w:t>蚕桑站主要负责全县栽桑养蚕实用技术和新技术推广及运用，组织实施蚕桑科研项目实验，引进和推广优良桑蚕品种。</w:t>
      </w:r>
      <w:bookmarkEnd w:id="16"/>
      <w:bookmarkEnd w:id="17"/>
    </w:p>
    <w:p w14:paraId="6407FC2E">
      <w:pPr>
        <w:pStyle w:val="3"/>
        <w:pageBreakBefore w:val="0"/>
        <w:numPr>
          <w:ilvl w:val="0"/>
          <w:numId w:val="0"/>
        </w:numPr>
        <w:kinsoku/>
        <w:wordWrap/>
        <w:overflowPunct/>
        <w:topLinePunct w:val="0"/>
        <w:autoSpaceDE/>
        <w:autoSpaceDN/>
        <w:bidi w:val="0"/>
        <w:spacing w:line="578" w:lineRule="exact"/>
        <w:textAlignment w:val="auto"/>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bookmarkEnd w:id="14"/>
    <w:bookmarkEnd w:id="15"/>
    <w:p w14:paraId="0E5F4D09">
      <w:pPr>
        <w:pageBreakBefore w:val="0"/>
        <w:kinsoku/>
        <w:wordWrap/>
        <w:overflowPunct/>
        <w:topLinePunct w:val="0"/>
        <w:autoSpaceDE/>
        <w:autoSpaceDN/>
        <w:bidi w:val="0"/>
        <w:spacing w:line="578" w:lineRule="exact"/>
        <w:ind w:firstLine="800" w:firstLineChars="250"/>
        <w:textAlignment w:val="auto"/>
        <w:rPr>
          <w:rFonts w:hint="eastAsia" w:ascii="仿宋_GB2312" w:hAnsi="仿宋" w:eastAsia="仿宋_GB2312" w:cs="Times New Roman"/>
          <w:b w:val="0"/>
          <w:bCs/>
          <w:color w:val="000000"/>
          <w:kern w:val="0"/>
          <w:sz w:val="32"/>
          <w:szCs w:val="32"/>
          <w:lang w:val="en-US" w:eastAsia="zh-CN" w:bidi="ar-SA"/>
        </w:rPr>
      </w:pPr>
      <w:r>
        <w:rPr>
          <w:rFonts w:hint="eastAsia" w:ascii="仿宋_GB2312" w:hAnsi="仿宋" w:eastAsia="仿宋_GB2312" w:cs="Times New Roman"/>
          <w:b w:val="0"/>
          <w:bCs/>
          <w:color w:val="000000"/>
          <w:kern w:val="0"/>
          <w:sz w:val="32"/>
          <w:szCs w:val="32"/>
          <w:lang w:val="en-US" w:eastAsia="zh-CN" w:bidi="ar-SA"/>
        </w:rPr>
        <w:t>蚕桑站下属二级预算单位0个，其中行政单位0个，参照公务员法管理的事业单位0个，其他事业单位0个。</w:t>
      </w:r>
    </w:p>
    <w:p w14:paraId="16B5A8AF">
      <w:pPr>
        <w:pageBreakBefore w:val="0"/>
        <w:widowControl/>
        <w:kinsoku/>
        <w:wordWrap/>
        <w:overflowPunct/>
        <w:topLinePunct w:val="0"/>
        <w:autoSpaceDE/>
        <w:autoSpaceDN/>
        <w:bidi w:val="0"/>
        <w:spacing w:line="578" w:lineRule="exact"/>
        <w:jc w:val="left"/>
        <w:textAlignment w:val="auto"/>
        <w:rPr>
          <w:rFonts w:ascii="仿宋" w:hAnsi="仿宋" w:eastAsia="仿宋"/>
          <w:kern w:val="0"/>
          <w:sz w:val="32"/>
          <w:szCs w:val="32"/>
          <w:highlight w:val="yellow"/>
        </w:rPr>
      </w:pPr>
      <w:r>
        <w:rPr>
          <w:rFonts w:ascii="仿宋" w:hAnsi="仿宋" w:eastAsia="仿宋"/>
          <w:sz w:val="32"/>
          <w:szCs w:val="32"/>
          <w:highlight w:val="yellow"/>
        </w:rPr>
        <w:br w:type="page"/>
      </w:r>
    </w:p>
    <w:p w14:paraId="77149767">
      <w:pPr>
        <w:pStyle w:val="2"/>
        <w:ind w:right="440"/>
        <w:jc w:val="center"/>
        <w:rPr>
          <w:rStyle w:val="28"/>
          <w:rFonts w:ascii="黑体" w:hAnsi="黑体" w:eastAsia="黑体"/>
          <w:b w:val="0"/>
          <w:bCs/>
        </w:rPr>
      </w:pPr>
      <w:bookmarkStart w:id="18" w:name="_Toc15377204"/>
      <w:bookmarkStart w:id="19" w:name="_Toc15396602"/>
      <w:r>
        <w:rPr>
          <w:rFonts w:hint="eastAsia" w:ascii="黑体" w:hAnsi="黑体" w:eastAsia="黑体"/>
          <w:b w:val="0"/>
        </w:rPr>
        <w:t>第二部分 2023年度</w:t>
      </w:r>
      <w:r>
        <w:rPr>
          <w:rStyle w:val="28"/>
          <w:rFonts w:hint="eastAsia" w:ascii="黑体" w:hAnsi="黑体" w:eastAsia="黑体"/>
          <w:b w:val="0"/>
          <w:bCs/>
        </w:rPr>
        <w:t>单位决算情况说明</w:t>
      </w:r>
      <w:bookmarkEnd w:id="18"/>
      <w:bookmarkEnd w:id="19"/>
    </w:p>
    <w:p w14:paraId="2FFC5A26"/>
    <w:p w14:paraId="3C706A41">
      <w:pPr>
        <w:pStyle w:val="27"/>
        <w:numPr>
          <w:ilvl w:val="0"/>
          <w:numId w:val="2"/>
        </w:numPr>
        <w:spacing w:line="600" w:lineRule="exact"/>
        <w:ind w:firstLineChars="0"/>
        <w:outlineLvl w:val="1"/>
        <w:rPr>
          <w:rStyle w:val="29"/>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14:paraId="2943155C">
      <w:pPr>
        <w:spacing w:line="60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rPr>
        <w:t>2023年度收、支总计均为</w:t>
      </w:r>
      <w:r>
        <w:rPr>
          <w:rFonts w:hint="eastAsia" w:ascii="仿宋" w:hAnsi="仿宋" w:eastAsia="仿宋"/>
          <w:b/>
          <w:sz w:val="32"/>
          <w:szCs w:val="32"/>
          <w:lang w:val="en-US" w:eastAsia="zh-CN"/>
        </w:rPr>
        <w:t>385.72</w:t>
      </w:r>
      <w:r>
        <w:rPr>
          <w:rFonts w:hint="eastAsia" w:ascii="仿宋" w:hAnsi="仿宋" w:eastAsia="仿宋"/>
          <w:sz w:val="32"/>
          <w:szCs w:val="32"/>
        </w:rPr>
        <w:t>万元。与2022年度相比，</w:t>
      </w:r>
      <w:r>
        <w:rPr>
          <w:rFonts w:hint="eastAsia" w:ascii="仿宋" w:hAnsi="仿宋" w:eastAsia="仿宋"/>
          <w:sz w:val="32"/>
          <w:szCs w:val="32"/>
          <w:highlight w:val="none"/>
        </w:rPr>
        <w:t>收、支总计各</w:t>
      </w:r>
      <w:r>
        <w:rPr>
          <w:rFonts w:hint="eastAsia" w:ascii="仿宋" w:hAnsi="仿宋" w:eastAsia="仿宋"/>
          <w:sz w:val="32"/>
          <w:szCs w:val="32"/>
          <w:highlight w:val="none"/>
          <w:lang w:eastAsia="zh-CN"/>
        </w:rPr>
        <w:t>增加</w:t>
      </w:r>
      <w:r>
        <w:rPr>
          <w:rFonts w:hint="eastAsia" w:ascii="仿宋" w:hAnsi="仿宋" w:eastAsia="仿宋"/>
          <w:sz w:val="32"/>
          <w:szCs w:val="32"/>
          <w:highlight w:val="none"/>
          <w:lang w:val="en-US" w:eastAsia="zh-CN"/>
        </w:rPr>
        <w:t>82.46</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27.19</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eastAsia="zh-CN"/>
        </w:rPr>
        <w:t>本年度比上年多发半年基础绩效奖和退休生活补助及新增项目经费。</w:t>
      </w:r>
    </w:p>
    <w:p w14:paraId="314860A6">
      <w:pPr>
        <w:spacing w:line="600" w:lineRule="exact"/>
        <w:ind w:firstLine="420" w:firstLineChars="200"/>
        <w:jc w:val="center"/>
        <w:rPr>
          <w:rFonts w:ascii="仿宋_GB2312" w:eastAsia="仿宋_GB2312"/>
          <w:sz w:val="32"/>
          <w:szCs w:val="32"/>
        </w:rPr>
      </w:pPr>
      <w:r>
        <w:rPr>
          <w:highlight w:val="none"/>
        </w:rPr>
        <w:drawing>
          <wp:anchor distT="0" distB="0" distL="114300" distR="114300" simplePos="0" relativeHeight="251659264" behindDoc="0" locked="0" layoutInCell="1" allowOverlap="1">
            <wp:simplePos x="0" y="0"/>
            <wp:positionH relativeFrom="column">
              <wp:posOffset>462280</wp:posOffset>
            </wp:positionH>
            <wp:positionV relativeFrom="paragraph">
              <wp:posOffset>109220</wp:posOffset>
            </wp:positionV>
            <wp:extent cx="4572635" cy="3076575"/>
            <wp:effectExtent l="5080" t="4445" r="13335" b="5080"/>
            <wp:wrapTopAndBottom/>
            <wp:docPr id="107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highlight w:val="none"/>
        </w:rPr>
        <w:t>图</w:t>
      </w:r>
      <w:r>
        <w:rPr>
          <w:rFonts w:ascii="仿宋" w:hAnsi="仿宋" w:eastAsia="仿宋"/>
          <w:sz w:val="32"/>
          <w:szCs w:val="32"/>
          <w:highlight w:val="none"/>
        </w:rPr>
        <w:t>1</w:t>
      </w:r>
      <w:r>
        <w:rPr>
          <w:rFonts w:hint="eastAsia" w:ascii="仿宋" w:hAnsi="仿宋" w:eastAsia="仿宋"/>
          <w:sz w:val="32"/>
          <w:szCs w:val="32"/>
          <w:highlight w:val="none"/>
        </w:rPr>
        <w:t>：收、支决算总计变动情况图</w:t>
      </w:r>
    </w:p>
    <w:p w14:paraId="75258F53">
      <w:pPr>
        <w:pStyle w:val="27"/>
        <w:numPr>
          <w:ilvl w:val="0"/>
          <w:numId w:val="2"/>
        </w:numPr>
        <w:spacing w:line="600" w:lineRule="exact"/>
        <w:ind w:firstLineChars="0"/>
        <w:outlineLvl w:val="1"/>
        <w:rPr>
          <w:rStyle w:val="29"/>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9"/>
          <w:rFonts w:hint="eastAsia" w:ascii="黑体" w:hAnsi="黑体" w:eastAsia="黑体"/>
          <w:b w:val="0"/>
        </w:rPr>
        <w:t>入决算情况说明</w:t>
      </w:r>
      <w:bookmarkEnd w:id="22"/>
      <w:bookmarkEnd w:id="23"/>
    </w:p>
    <w:p w14:paraId="3642E852">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hint="eastAsia" w:ascii="仿宋" w:hAnsi="仿宋" w:eastAsia="仿宋"/>
          <w:b/>
          <w:sz w:val="32"/>
          <w:szCs w:val="32"/>
          <w:lang w:val="en-US" w:eastAsia="zh-CN"/>
        </w:rPr>
        <w:t>385.72</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385.72</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61C872AE">
      <w:pPr>
        <w:spacing w:line="600" w:lineRule="exact"/>
        <w:jc w:val="center"/>
        <w:outlineLvl w:val="1"/>
        <w:rPr>
          <w:rFonts w:ascii="仿宋_GB2312" w:eastAsia="仿宋_GB2312"/>
          <w:sz w:val="32"/>
          <w:szCs w:val="32"/>
          <w:highlight w:val="yellow"/>
        </w:rPr>
      </w:pPr>
      <w:r>
        <w:rPr>
          <w:highlight w:val="none"/>
        </w:rPr>
        <w:drawing>
          <wp:anchor distT="0" distB="0" distL="114300" distR="114300" simplePos="0" relativeHeight="251660288" behindDoc="0" locked="0" layoutInCell="1" allowOverlap="1">
            <wp:simplePos x="0" y="0"/>
            <wp:positionH relativeFrom="column">
              <wp:posOffset>490220</wp:posOffset>
            </wp:positionH>
            <wp:positionV relativeFrom="paragraph">
              <wp:posOffset>137795</wp:posOffset>
            </wp:positionV>
            <wp:extent cx="4572000" cy="2743200"/>
            <wp:effectExtent l="4445" t="4445" r="14605" b="14605"/>
            <wp:wrapTopAndBottom/>
            <wp:docPr id="107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highlight w:val="none"/>
        </w:rPr>
        <w:t>图2：收入决算结构图</w:t>
      </w:r>
    </w:p>
    <w:p w14:paraId="70452AE1">
      <w:pPr>
        <w:pStyle w:val="27"/>
        <w:numPr>
          <w:ilvl w:val="0"/>
          <w:numId w:val="2"/>
        </w:numPr>
        <w:spacing w:line="600" w:lineRule="exact"/>
        <w:ind w:firstLineChars="0"/>
        <w:outlineLvl w:val="1"/>
        <w:rPr>
          <w:rStyle w:val="29"/>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9"/>
          <w:rFonts w:hint="eastAsia" w:ascii="黑体" w:hAnsi="黑体" w:eastAsia="黑体"/>
          <w:b w:val="0"/>
        </w:rPr>
        <w:t>出决算情况说明</w:t>
      </w:r>
      <w:bookmarkEnd w:id="24"/>
      <w:bookmarkEnd w:id="25"/>
    </w:p>
    <w:p w14:paraId="034619D7">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hint="eastAsia" w:ascii="仿宋" w:hAnsi="仿宋" w:eastAsia="仿宋"/>
          <w:b/>
          <w:sz w:val="32"/>
          <w:szCs w:val="32"/>
          <w:lang w:val="en-US" w:eastAsia="zh-CN"/>
        </w:rPr>
        <w:t>385.72</w:t>
      </w:r>
      <w:r>
        <w:rPr>
          <w:rFonts w:hint="eastAsia" w:ascii="仿宋" w:hAnsi="仿宋" w:eastAsia="仿宋"/>
          <w:sz w:val="32"/>
          <w:szCs w:val="32"/>
        </w:rPr>
        <w:t>万元，其中：基本支出</w:t>
      </w:r>
      <w:r>
        <w:rPr>
          <w:rFonts w:hint="eastAsia" w:ascii="仿宋" w:hAnsi="仿宋" w:eastAsia="仿宋"/>
          <w:b/>
          <w:sz w:val="32"/>
          <w:szCs w:val="32"/>
          <w:lang w:val="en-US" w:eastAsia="zh-CN"/>
        </w:rPr>
        <w:t>375.72</w:t>
      </w:r>
      <w:r>
        <w:rPr>
          <w:rFonts w:hint="eastAsia" w:ascii="仿宋" w:hAnsi="仿宋" w:eastAsia="仿宋"/>
          <w:sz w:val="32"/>
          <w:szCs w:val="32"/>
        </w:rPr>
        <w:t>万元，占</w:t>
      </w:r>
      <w:r>
        <w:rPr>
          <w:rFonts w:hint="eastAsia" w:ascii="仿宋" w:hAnsi="仿宋" w:eastAsia="仿宋"/>
          <w:b/>
          <w:sz w:val="32"/>
          <w:szCs w:val="32"/>
          <w:lang w:val="en-US" w:eastAsia="zh-CN"/>
        </w:rPr>
        <w:t>97.41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10</w:t>
      </w:r>
      <w:r>
        <w:rPr>
          <w:rFonts w:hint="eastAsia" w:ascii="仿宋" w:hAnsi="仿宋" w:eastAsia="仿宋"/>
          <w:sz w:val="32"/>
          <w:szCs w:val="32"/>
        </w:rPr>
        <w:t>万元，占</w:t>
      </w:r>
      <w:r>
        <w:rPr>
          <w:rFonts w:hint="eastAsia" w:ascii="仿宋" w:hAnsi="仿宋" w:eastAsia="仿宋"/>
          <w:b/>
          <w:sz w:val="32"/>
          <w:szCs w:val="32"/>
          <w:lang w:val="en-US" w:eastAsia="zh-CN"/>
        </w:rPr>
        <w:t>2.59</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515FFCB4">
      <w:pPr>
        <w:spacing w:line="600" w:lineRule="exact"/>
        <w:ind w:firstLine="640"/>
        <w:jc w:val="center"/>
        <w:rPr>
          <w:rFonts w:ascii="仿宋_GB2312" w:eastAsia="仿宋_GB2312"/>
          <w:sz w:val="32"/>
          <w:szCs w:val="32"/>
          <w:highlight w:val="yellow"/>
        </w:rPr>
      </w:pPr>
      <w:r>
        <w:rPr>
          <w:highlight w:val="none"/>
        </w:rPr>
        <w:drawing>
          <wp:anchor distT="0" distB="0" distL="114300" distR="114300" simplePos="0" relativeHeight="251661312" behindDoc="0" locked="0" layoutInCell="1" allowOverlap="1">
            <wp:simplePos x="0" y="0"/>
            <wp:positionH relativeFrom="column">
              <wp:posOffset>591820</wp:posOffset>
            </wp:positionH>
            <wp:positionV relativeFrom="paragraph">
              <wp:posOffset>109220</wp:posOffset>
            </wp:positionV>
            <wp:extent cx="4572000" cy="2485390"/>
            <wp:effectExtent l="4445" t="4445" r="14605" b="5715"/>
            <wp:wrapTopAndBottom/>
            <wp:docPr id="107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highlight w:val="none"/>
        </w:rPr>
        <w:t>图3：支出决算结构图</w:t>
      </w:r>
    </w:p>
    <w:p w14:paraId="28D13804">
      <w:pPr>
        <w:spacing w:line="600" w:lineRule="exact"/>
        <w:ind w:firstLine="640" w:firstLineChars="200"/>
        <w:outlineLvl w:val="1"/>
        <w:rPr>
          <w:rStyle w:val="29"/>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6"/>
      <w:bookmarkEnd w:id="27"/>
    </w:p>
    <w:p w14:paraId="2D4EC292">
      <w:pPr>
        <w:spacing w:line="60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rPr>
        <w:t>2023年度财政拨款收、支总计均为</w:t>
      </w:r>
      <w:r>
        <w:rPr>
          <w:rFonts w:hint="eastAsia" w:ascii="仿宋" w:hAnsi="仿宋" w:eastAsia="仿宋"/>
          <w:b/>
          <w:sz w:val="32"/>
          <w:szCs w:val="32"/>
          <w:lang w:val="en-US" w:eastAsia="zh-CN"/>
        </w:rPr>
        <w:t>385.72</w:t>
      </w:r>
      <w:r>
        <w:rPr>
          <w:rFonts w:hint="eastAsia" w:ascii="仿宋" w:hAnsi="仿宋" w:eastAsia="仿宋"/>
          <w:sz w:val="32"/>
          <w:szCs w:val="32"/>
        </w:rPr>
        <w:t>万元。与2022年度相比</w:t>
      </w:r>
      <w:r>
        <w:rPr>
          <w:rFonts w:hint="eastAsia" w:ascii="仿宋" w:hAnsi="仿宋" w:eastAsia="仿宋"/>
          <w:sz w:val="32"/>
          <w:szCs w:val="32"/>
          <w:highlight w:val="none"/>
        </w:rPr>
        <w:t>，收、支总计各</w:t>
      </w:r>
      <w:r>
        <w:rPr>
          <w:rFonts w:hint="eastAsia" w:ascii="仿宋" w:hAnsi="仿宋" w:eastAsia="仿宋"/>
          <w:sz w:val="32"/>
          <w:szCs w:val="32"/>
          <w:highlight w:val="none"/>
          <w:lang w:eastAsia="zh-CN"/>
        </w:rPr>
        <w:t>增加</w:t>
      </w:r>
      <w:r>
        <w:rPr>
          <w:rFonts w:hint="eastAsia" w:ascii="仿宋" w:hAnsi="仿宋" w:eastAsia="仿宋"/>
          <w:sz w:val="32"/>
          <w:szCs w:val="32"/>
          <w:highlight w:val="none"/>
          <w:lang w:val="en-US" w:eastAsia="zh-CN"/>
        </w:rPr>
        <w:t>82.46</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27.19</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eastAsia="zh-CN"/>
        </w:rPr>
        <w:t>本年度比上年多发半年基础绩效奖和退休生活补助及新增项目经费。</w:t>
      </w:r>
    </w:p>
    <w:p w14:paraId="2EB01E83">
      <w:pPr>
        <w:spacing w:line="600" w:lineRule="exact"/>
        <w:ind w:firstLine="640"/>
        <w:jc w:val="center"/>
        <w:rPr>
          <w:rFonts w:ascii="仿宋" w:hAnsi="仿宋" w:eastAsia="仿宋"/>
          <w:b/>
          <w:sz w:val="32"/>
          <w:szCs w:val="32"/>
        </w:rPr>
      </w:pPr>
      <w:r>
        <w:rPr>
          <w:highlight w:val="none"/>
        </w:rPr>
        <w:drawing>
          <wp:anchor distT="0" distB="0" distL="114300" distR="114300" simplePos="0" relativeHeight="251662336" behindDoc="0" locked="0" layoutInCell="1" allowOverlap="1">
            <wp:simplePos x="0" y="0"/>
            <wp:positionH relativeFrom="column">
              <wp:posOffset>382905</wp:posOffset>
            </wp:positionH>
            <wp:positionV relativeFrom="paragraph">
              <wp:posOffset>42545</wp:posOffset>
            </wp:positionV>
            <wp:extent cx="4572000" cy="2435225"/>
            <wp:effectExtent l="5080" t="4445" r="13970" b="17780"/>
            <wp:wrapTopAndBottom/>
            <wp:docPr id="107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highlight w:val="none"/>
        </w:rPr>
        <w:t>图4：财政拨款收、支决算总计变动情况</w:t>
      </w:r>
    </w:p>
    <w:p w14:paraId="168D8325">
      <w:pPr>
        <w:spacing w:line="600" w:lineRule="exact"/>
        <w:ind w:firstLine="640" w:firstLineChars="200"/>
        <w:outlineLvl w:val="1"/>
        <w:rPr>
          <w:rStyle w:val="29"/>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8"/>
      <w:bookmarkEnd w:id="29"/>
    </w:p>
    <w:p w14:paraId="60C2002C">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76989C5A">
      <w:pPr>
        <w:spacing w:line="60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rPr>
        <w:t>2023年度一般公共预算财政拨款支出</w:t>
      </w:r>
      <w:r>
        <w:rPr>
          <w:rFonts w:hint="eastAsia" w:ascii="仿宋" w:hAnsi="仿宋" w:eastAsia="仿宋"/>
          <w:b/>
          <w:sz w:val="32"/>
          <w:szCs w:val="32"/>
          <w:lang w:val="en-US" w:eastAsia="zh-CN"/>
        </w:rPr>
        <w:t>385.72</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与2022年度相比，一般公共预算财政拨款支出增加</w:t>
      </w:r>
      <w:r>
        <w:rPr>
          <w:rFonts w:hint="eastAsia" w:ascii="仿宋" w:hAnsi="仿宋" w:eastAsia="仿宋"/>
          <w:sz w:val="32"/>
          <w:szCs w:val="32"/>
          <w:highlight w:val="none"/>
          <w:lang w:val="en-US" w:eastAsia="zh-CN"/>
        </w:rPr>
        <w:t>82.46</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27.19</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eastAsia="zh-CN"/>
        </w:rPr>
        <w:t>本年度比上年多发半年基础绩效奖和退休生活补助及新增项目经费。</w:t>
      </w:r>
    </w:p>
    <w:p w14:paraId="5097253D">
      <w:pPr>
        <w:spacing w:line="600" w:lineRule="exact"/>
        <w:ind w:firstLine="640" w:firstLineChars="200"/>
        <w:rPr>
          <w:rFonts w:ascii="仿宋" w:hAnsi="仿宋" w:eastAsia="仿宋"/>
          <w:sz w:val="32"/>
          <w:szCs w:val="32"/>
        </w:rPr>
      </w:pPr>
    </w:p>
    <w:p w14:paraId="63E8024C">
      <w:pPr>
        <w:spacing w:line="600" w:lineRule="exact"/>
        <w:ind w:firstLine="640" w:firstLineChars="200"/>
        <w:rPr>
          <w:rFonts w:ascii="仿宋" w:hAnsi="仿宋" w:eastAsia="仿宋"/>
          <w:sz w:val="32"/>
          <w:szCs w:val="32"/>
        </w:rPr>
      </w:pPr>
    </w:p>
    <w:p w14:paraId="040F7C8F">
      <w:pPr>
        <w:spacing w:line="600" w:lineRule="exact"/>
        <w:ind w:firstLine="640" w:firstLineChars="200"/>
        <w:rPr>
          <w:rFonts w:ascii="仿宋" w:hAnsi="仿宋" w:eastAsia="仿宋"/>
          <w:sz w:val="32"/>
          <w:szCs w:val="32"/>
        </w:rPr>
      </w:pPr>
    </w:p>
    <w:p w14:paraId="7103125C">
      <w:pPr>
        <w:spacing w:line="600" w:lineRule="exact"/>
        <w:jc w:val="center"/>
        <w:rPr>
          <w:rFonts w:ascii="仿宋" w:hAnsi="仿宋" w:eastAsia="仿宋"/>
          <w:sz w:val="32"/>
          <w:szCs w:val="32"/>
          <w:highlight w:val="yellow"/>
        </w:rPr>
      </w:pPr>
      <w:r>
        <w:rPr>
          <w:highlight w:val="none"/>
        </w:rPr>
        <w:drawing>
          <wp:anchor distT="0" distB="0" distL="114300" distR="114300" simplePos="0" relativeHeight="251663360" behindDoc="0" locked="0" layoutInCell="1" allowOverlap="1">
            <wp:simplePos x="0" y="0"/>
            <wp:positionH relativeFrom="column">
              <wp:posOffset>547370</wp:posOffset>
            </wp:positionH>
            <wp:positionV relativeFrom="paragraph">
              <wp:posOffset>185420</wp:posOffset>
            </wp:positionV>
            <wp:extent cx="4572635" cy="2743200"/>
            <wp:effectExtent l="4445" t="4445" r="13970" b="14605"/>
            <wp:wrapTopAndBottom/>
            <wp:docPr id="108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highlight w:val="none"/>
        </w:rPr>
        <w:t>图5：一般公共预算财政拨款支出决算变动情况</w:t>
      </w:r>
    </w:p>
    <w:p w14:paraId="78BA5D12">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47738E2D">
      <w:pPr>
        <w:spacing w:line="600" w:lineRule="exact"/>
        <w:ind w:firstLine="640"/>
        <w:rPr>
          <w:rFonts w:ascii="仿宋" w:hAnsi="仿宋" w:eastAsia="仿宋"/>
          <w:color w:val="auto"/>
          <w:sz w:val="32"/>
          <w:szCs w:val="32"/>
          <w:highlight w:val="none"/>
        </w:rPr>
      </w:pPr>
      <w:r>
        <w:rPr>
          <w:rFonts w:hint="eastAsia" w:ascii="仿宋" w:hAnsi="仿宋" w:eastAsia="仿宋"/>
          <w:sz w:val="32"/>
          <w:szCs w:val="32"/>
        </w:rPr>
        <w:t>2023年度一般公共预算财政拨款支出</w:t>
      </w:r>
      <w:r>
        <w:rPr>
          <w:rFonts w:hint="eastAsia" w:ascii="仿宋" w:hAnsi="仿宋" w:eastAsia="仿宋"/>
          <w:b/>
          <w:sz w:val="32"/>
          <w:szCs w:val="32"/>
          <w:lang w:val="en-US" w:eastAsia="zh-CN"/>
        </w:rPr>
        <w:t>385.72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48.74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12.64</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13.37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3.47</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308.88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80.08</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14.73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3.82</w:t>
      </w:r>
      <w:r>
        <w:rPr>
          <w:rFonts w:hint="eastAsia" w:ascii="仿宋_GB2312" w:hAnsi="仿宋_GB2312" w:eastAsia="仿宋_GB2312" w:cs="仿宋_GB2312"/>
          <w:sz w:val="32"/>
          <w:szCs w:val="32"/>
        </w:rPr>
        <w:t>%。</w:t>
      </w:r>
    </w:p>
    <w:p w14:paraId="150383E0">
      <w:pPr>
        <w:spacing w:line="600" w:lineRule="exact"/>
        <w:ind w:firstLine="640"/>
        <w:jc w:val="center"/>
        <w:rPr>
          <w:rFonts w:ascii="仿宋" w:hAnsi="仿宋" w:eastAsia="仿宋"/>
          <w:sz w:val="32"/>
          <w:szCs w:val="32"/>
          <w:highlight w:val="none"/>
        </w:rPr>
      </w:pPr>
      <w:r>
        <w:rPr>
          <w:highlight w:val="none"/>
        </w:rPr>
        <w:drawing>
          <wp:anchor distT="0" distB="0" distL="114300" distR="114300" simplePos="0" relativeHeight="251664384" behindDoc="0" locked="0" layoutInCell="1" allowOverlap="1">
            <wp:simplePos x="0" y="0"/>
            <wp:positionH relativeFrom="column">
              <wp:posOffset>306705</wp:posOffset>
            </wp:positionH>
            <wp:positionV relativeFrom="paragraph">
              <wp:posOffset>52070</wp:posOffset>
            </wp:positionV>
            <wp:extent cx="4571365" cy="2228850"/>
            <wp:effectExtent l="5080" t="4445" r="14605" b="14605"/>
            <wp:wrapTopAndBottom/>
            <wp:docPr id="108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highlight w:val="none"/>
        </w:rPr>
        <w:t>图6：一般公共预算财政拨款支出决算结构</w:t>
      </w:r>
    </w:p>
    <w:p w14:paraId="1A79BC8C">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137228EC">
      <w:pPr>
        <w:spacing w:line="600" w:lineRule="exact"/>
        <w:ind w:firstLine="643" w:firstLineChars="200"/>
        <w:outlineLvl w:val="2"/>
        <w:rPr>
          <w:rFonts w:ascii="仿宋" w:hAnsi="仿宋" w:eastAsia="仿宋"/>
          <w:color w:val="auto"/>
          <w:sz w:val="32"/>
          <w:szCs w:val="32"/>
          <w:highlight w:val="none"/>
        </w:rPr>
      </w:pPr>
      <w:bookmarkStart w:id="33" w:name="_Toc15377444"/>
      <w:bookmarkStart w:id="34" w:name="_Toc15377213"/>
      <w:bookmarkStart w:id="35"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sz w:val="32"/>
          <w:szCs w:val="32"/>
          <w:lang w:val="en-US" w:eastAsia="zh-CN"/>
        </w:rPr>
        <w:t>385.72</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3"/>
      <w:bookmarkEnd w:id="34"/>
      <w:bookmarkEnd w:id="35"/>
    </w:p>
    <w:p w14:paraId="4DEC37AD">
      <w:pPr>
        <w:spacing w:line="578"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1.社会保障和就业（</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）行政事业单位养老支出（</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事业单位离退休</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 xml:space="preserve"> 支出决算为</w:t>
      </w:r>
      <w:r>
        <w:rPr>
          <w:rFonts w:hint="eastAsia" w:ascii="仿宋_GB2312" w:hAnsi="仿宋_GB2312" w:eastAsia="仿宋_GB2312" w:cs="仿宋_GB2312"/>
          <w:sz w:val="32"/>
          <w:szCs w:val="32"/>
          <w:lang w:val="en-US" w:eastAsia="zh-CN"/>
        </w:rPr>
        <w:t>3.71</w:t>
      </w:r>
      <w:r>
        <w:rPr>
          <w:rFonts w:hint="eastAsia" w:ascii="仿宋_GB2312" w:hAnsi="仿宋_GB2312" w:eastAsia="仿宋_GB2312" w:cs="仿宋_GB2312"/>
          <w:sz w:val="32"/>
          <w:szCs w:val="32"/>
        </w:rPr>
        <w:t>万元，完成预算100%。</w:t>
      </w:r>
    </w:p>
    <w:p w14:paraId="7F2FD5BA">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）行政事业单位养老支出（</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）机关事业单位基本养老保险缴费支出（</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 xml:space="preserve"> 支出决算为</w:t>
      </w:r>
      <w:r>
        <w:rPr>
          <w:rFonts w:hint="eastAsia" w:ascii="仿宋_GB2312" w:hAnsi="仿宋_GB2312" w:eastAsia="仿宋_GB2312" w:cs="仿宋_GB2312"/>
          <w:sz w:val="32"/>
          <w:szCs w:val="32"/>
          <w:lang w:val="en-US" w:eastAsia="zh-CN"/>
        </w:rPr>
        <w:t>7.12</w:t>
      </w:r>
      <w:r>
        <w:rPr>
          <w:rFonts w:hint="eastAsia" w:ascii="仿宋_GB2312" w:hAnsi="仿宋_GB2312" w:eastAsia="仿宋_GB2312" w:cs="仿宋_GB2312"/>
          <w:sz w:val="32"/>
          <w:szCs w:val="32"/>
        </w:rPr>
        <w:t>万元，完成预算100%。</w:t>
      </w:r>
    </w:p>
    <w:p w14:paraId="15FED1FA">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）行政事业单位养老支出（</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其他行政事业单位养老支出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 xml:space="preserve"> 支出决算为</w:t>
      </w:r>
      <w:r>
        <w:rPr>
          <w:rFonts w:hint="eastAsia" w:ascii="仿宋_GB2312" w:hAnsi="仿宋_GB2312" w:eastAsia="仿宋_GB2312" w:cs="仿宋_GB2312"/>
          <w:sz w:val="32"/>
          <w:szCs w:val="32"/>
          <w:lang w:val="en-US" w:eastAsia="zh-CN"/>
        </w:rPr>
        <w:t>7.12</w:t>
      </w:r>
      <w:r>
        <w:rPr>
          <w:rFonts w:hint="eastAsia" w:ascii="仿宋_GB2312" w:hAnsi="仿宋_GB2312" w:eastAsia="仿宋_GB2312" w:cs="仿宋_GB2312"/>
          <w:sz w:val="32"/>
          <w:szCs w:val="32"/>
        </w:rPr>
        <w:t>万元，完成预算100%。</w:t>
      </w:r>
    </w:p>
    <w:p w14:paraId="4E37ACFA">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抚恤</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死亡抚恤</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0.89</w:t>
      </w:r>
      <w:r>
        <w:rPr>
          <w:rFonts w:hint="eastAsia" w:ascii="仿宋_GB2312" w:hAnsi="仿宋_GB2312" w:eastAsia="仿宋_GB2312" w:cs="仿宋_GB2312"/>
          <w:sz w:val="32"/>
          <w:szCs w:val="32"/>
        </w:rPr>
        <w:t>万元，完成预算100%。</w:t>
      </w:r>
    </w:p>
    <w:p w14:paraId="44B921CB">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其他</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其他</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0.89</w:t>
      </w:r>
      <w:r>
        <w:rPr>
          <w:rFonts w:hint="eastAsia" w:ascii="仿宋_GB2312" w:hAnsi="仿宋_GB2312" w:eastAsia="仿宋_GB2312" w:cs="仿宋_GB2312"/>
          <w:sz w:val="32"/>
          <w:szCs w:val="32"/>
        </w:rPr>
        <w:t>万元，完成预算100%。。</w:t>
      </w:r>
    </w:p>
    <w:p w14:paraId="219631A9">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）行政事业单位医疗（</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）事业单位医疗（</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13.37</w:t>
      </w:r>
      <w:r>
        <w:rPr>
          <w:rFonts w:hint="eastAsia" w:ascii="仿宋_GB2312" w:hAnsi="仿宋_GB2312" w:eastAsia="仿宋_GB2312" w:cs="仿宋_GB2312"/>
          <w:sz w:val="32"/>
          <w:szCs w:val="32"/>
        </w:rPr>
        <w:t>万元，完成预算100%。</w:t>
      </w:r>
    </w:p>
    <w:p w14:paraId="1601A709">
      <w:pPr>
        <w:spacing w:line="578"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.农林水支出（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）事业运行（</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297.03</w:t>
      </w:r>
      <w:r>
        <w:rPr>
          <w:rFonts w:hint="eastAsia" w:ascii="仿宋_GB2312" w:hAnsi="仿宋_GB2312" w:eastAsia="仿宋_GB2312" w:cs="仿宋_GB2312"/>
          <w:sz w:val="32"/>
          <w:szCs w:val="32"/>
        </w:rPr>
        <w:t>万元，完成预算100%。</w:t>
      </w:r>
    </w:p>
    <w:p w14:paraId="2C7195B9">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
          <w:bCs/>
          <w:sz w:val="32"/>
          <w:szCs w:val="32"/>
        </w:rPr>
        <w:t>农林水支出（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其他农业农村支出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万元，完成预算100%。</w:t>
      </w:r>
    </w:p>
    <w:p w14:paraId="7B676F95">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农林水支出（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其他农林水支出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其他农林水支出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万元，完成预算100%。</w:t>
      </w:r>
    </w:p>
    <w:p w14:paraId="505926CC">
      <w:pPr>
        <w:spacing w:line="600" w:lineRule="exact"/>
        <w:ind w:firstLine="640"/>
        <w:rPr>
          <w:rFonts w:ascii="仿宋" w:hAnsi="仿宋" w:eastAsia="仿宋"/>
          <w:b/>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）住房改革支出（</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）住房公积金（</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支出决算数为</w:t>
      </w:r>
      <w:r>
        <w:rPr>
          <w:rFonts w:hint="eastAsia" w:ascii="仿宋_GB2312" w:hAnsi="仿宋_GB2312" w:eastAsia="仿宋_GB2312" w:cs="仿宋_GB2312"/>
          <w:sz w:val="32"/>
          <w:szCs w:val="32"/>
          <w:lang w:val="en-US" w:eastAsia="zh-CN"/>
        </w:rPr>
        <w:t>14.73</w:t>
      </w:r>
      <w:r>
        <w:rPr>
          <w:rFonts w:hint="eastAsia" w:ascii="仿宋_GB2312" w:hAnsi="仿宋_GB2312" w:eastAsia="仿宋_GB2312" w:cs="仿宋_GB2312"/>
          <w:sz w:val="32"/>
          <w:szCs w:val="32"/>
        </w:rPr>
        <w:t>元，完成预算100%。</w:t>
      </w:r>
    </w:p>
    <w:p w14:paraId="0B33D6E8">
      <w:pPr>
        <w:tabs>
          <w:tab w:val="right" w:pos="8306"/>
        </w:tabs>
        <w:spacing w:line="600" w:lineRule="exact"/>
        <w:ind w:firstLine="640"/>
        <w:outlineLvl w:val="1"/>
        <w:rPr>
          <w:rStyle w:val="29"/>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14:paraId="5C34AB9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hint="eastAsia" w:ascii="仿宋" w:hAnsi="仿宋" w:eastAsia="仿宋"/>
          <w:b/>
          <w:sz w:val="32"/>
          <w:szCs w:val="32"/>
          <w:lang w:val="en-US" w:eastAsia="zh-CN"/>
        </w:rPr>
        <w:t>375.72</w:t>
      </w:r>
      <w:r>
        <w:rPr>
          <w:rFonts w:hint="eastAsia" w:ascii="仿宋" w:hAnsi="仿宋" w:eastAsia="仿宋"/>
          <w:sz w:val="32"/>
          <w:szCs w:val="32"/>
        </w:rPr>
        <w:t>万元，其中：</w:t>
      </w:r>
    </w:p>
    <w:p w14:paraId="6643EEC6">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349.31</w:t>
      </w:r>
      <w:r>
        <w:rPr>
          <w:rFonts w:hint="eastAsia" w:ascii="仿宋" w:hAnsi="仿宋" w:eastAsia="仿宋"/>
          <w:sz w:val="32"/>
          <w:szCs w:val="32"/>
        </w:rPr>
        <w:t>万元，主要包括：基本工资、津贴补贴、绩效工资、机关事业单位基本养老保险缴费、</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eastAsia="zh-CN"/>
        </w:rPr>
        <w:t>、</w:t>
      </w:r>
      <w:r>
        <w:rPr>
          <w:rFonts w:hint="eastAsia" w:ascii="仿宋" w:hAnsi="仿宋" w:eastAsia="仿宋"/>
          <w:sz w:val="32"/>
          <w:szCs w:val="32"/>
        </w:rPr>
        <w:t>其他社会保障缴费、住房公积金、其他工资福利支出、抚恤金、生活补助支出等。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26.41</w:t>
      </w:r>
      <w:r>
        <w:rPr>
          <w:rFonts w:hint="eastAsia" w:ascii="仿宋" w:hAnsi="仿宋" w:eastAsia="仿宋"/>
          <w:sz w:val="32"/>
          <w:szCs w:val="32"/>
        </w:rPr>
        <w:t>万元，主要包括：办公费、水费、电费、邮电费、差旅费、租赁费、公务接待费、劳务费、工会经费、福利费、其他商品和服务支出等。</w:t>
      </w:r>
    </w:p>
    <w:p w14:paraId="1A95BA10">
      <w:pPr>
        <w:spacing w:line="600" w:lineRule="exact"/>
        <w:ind w:firstLine="640"/>
        <w:outlineLvl w:val="1"/>
        <w:rPr>
          <w:rStyle w:val="29"/>
          <w:rFonts w:ascii="黑体" w:hAnsi="黑体" w:eastAsia="黑体"/>
          <w:b w:val="0"/>
        </w:rPr>
      </w:pPr>
      <w:bookmarkStart w:id="38" w:name="_Toc15377215"/>
      <w:bookmarkStart w:id="39"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8"/>
      <w:bookmarkEnd w:id="39"/>
    </w:p>
    <w:p w14:paraId="2E087EAD">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7D9B7C8D">
      <w:pPr>
        <w:spacing w:line="600" w:lineRule="exact"/>
        <w:ind w:firstLine="640"/>
        <w:rPr>
          <w:rFonts w:ascii="仿宋" w:hAnsi="仿宋" w:eastAsia="仿宋"/>
          <w:b/>
          <w:sz w:val="32"/>
          <w:szCs w:val="32"/>
          <w:highlight w:val="none"/>
        </w:rPr>
      </w:pPr>
      <w:r>
        <w:rPr>
          <w:rFonts w:hint="eastAsia" w:ascii="仿宋" w:hAnsi="仿宋" w:eastAsia="仿宋"/>
          <w:sz w:val="32"/>
          <w:szCs w:val="32"/>
        </w:rPr>
        <w:t>2023年度“三公”经费财政拨款支出决算为</w:t>
      </w:r>
      <w:r>
        <w:rPr>
          <w:rFonts w:hint="eastAsia" w:ascii="仿宋" w:hAnsi="仿宋" w:eastAsia="仿宋"/>
          <w:b/>
          <w:sz w:val="32"/>
          <w:szCs w:val="32"/>
          <w:lang w:val="en-US" w:eastAsia="zh-CN"/>
        </w:rPr>
        <w:t>0.25</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较上年度减少</w:t>
      </w:r>
      <w:r>
        <w:rPr>
          <w:rFonts w:hint="eastAsia" w:ascii="仿宋" w:hAnsi="仿宋" w:eastAsia="仿宋"/>
          <w:sz w:val="32"/>
          <w:szCs w:val="32"/>
          <w:highlight w:val="none"/>
          <w:lang w:val="en-US" w:eastAsia="zh-CN"/>
        </w:rPr>
        <w:t>0.02</w:t>
      </w:r>
      <w:r>
        <w:rPr>
          <w:rFonts w:hint="eastAsia" w:ascii="仿宋" w:hAnsi="仿宋" w:eastAsia="仿宋"/>
          <w:sz w:val="32"/>
          <w:szCs w:val="32"/>
          <w:highlight w:val="none"/>
        </w:rPr>
        <w:t>万元，下降</w:t>
      </w:r>
      <w:r>
        <w:rPr>
          <w:rFonts w:hint="eastAsia" w:ascii="仿宋" w:hAnsi="仿宋" w:eastAsia="仿宋"/>
          <w:sz w:val="32"/>
          <w:szCs w:val="32"/>
          <w:highlight w:val="none"/>
          <w:lang w:val="en-US" w:eastAsia="zh-CN"/>
        </w:rPr>
        <w:t>7.41</w:t>
      </w:r>
      <w:r>
        <w:rPr>
          <w:rFonts w:hint="eastAsia" w:ascii="仿宋" w:hAnsi="仿宋" w:eastAsia="仿宋"/>
          <w:sz w:val="32"/>
          <w:szCs w:val="32"/>
          <w:highlight w:val="none"/>
        </w:rPr>
        <w:t>%。</w:t>
      </w:r>
    </w:p>
    <w:p w14:paraId="08E5F979">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7248D23A">
      <w:pPr>
        <w:spacing w:line="600" w:lineRule="exact"/>
        <w:ind w:firstLine="640"/>
        <w:rPr>
          <w:rFonts w:hint="eastAsia" w:ascii="仿宋" w:hAnsi="仿宋" w:eastAsia="仿宋"/>
          <w:sz w:val="32"/>
          <w:szCs w:val="32"/>
          <w:highlight w:val="none"/>
        </w:rPr>
      </w:pPr>
      <w:r>
        <w:rPr>
          <w:rFonts w:hint="eastAsia" w:ascii="仿宋" w:hAnsi="仿宋" w:eastAsia="仿宋"/>
          <w:sz w:val="32"/>
          <w:szCs w:val="32"/>
        </w:rPr>
        <w:t>2023年度“三公”经费财政拨款支出决算中</w:t>
      </w:r>
      <w:r>
        <w:rPr>
          <w:rFonts w:hint="eastAsia" w:ascii="仿宋" w:hAnsi="仿宋" w:eastAsia="仿宋"/>
          <w:sz w:val="32"/>
          <w:szCs w:val="32"/>
          <w:highlight w:val="none"/>
        </w:rPr>
        <w:t>，因公出国（境）费支出决算</w:t>
      </w:r>
      <w:r>
        <w:rPr>
          <w:rFonts w:ascii="仿宋" w:hAnsi="仿宋" w:eastAsia="仿宋"/>
          <w:b/>
          <w:sz w:val="32"/>
          <w:szCs w:val="32"/>
          <w:highlight w:val="none"/>
        </w:rPr>
        <w:t>0</w:t>
      </w:r>
      <w:r>
        <w:rPr>
          <w:rFonts w:hint="eastAsia" w:ascii="仿宋" w:hAnsi="仿宋" w:eastAsia="仿宋"/>
          <w:sz w:val="32"/>
          <w:szCs w:val="32"/>
          <w:highlight w:val="none"/>
        </w:rPr>
        <w:t>万元，占</w:t>
      </w:r>
      <w:r>
        <w:rPr>
          <w:rFonts w:ascii="仿宋" w:hAnsi="仿宋" w:eastAsia="仿宋"/>
          <w:b/>
          <w:sz w:val="32"/>
          <w:szCs w:val="32"/>
          <w:highlight w:val="none"/>
        </w:rPr>
        <w:t>0</w:t>
      </w:r>
      <w:r>
        <w:rPr>
          <w:rFonts w:ascii="仿宋" w:hAnsi="仿宋" w:eastAsia="仿宋"/>
          <w:sz w:val="32"/>
          <w:szCs w:val="32"/>
          <w:highlight w:val="none"/>
        </w:rPr>
        <w:t>%</w:t>
      </w:r>
      <w:r>
        <w:rPr>
          <w:rFonts w:hint="eastAsia" w:ascii="仿宋" w:hAnsi="仿宋" w:eastAsia="仿宋"/>
          <w:sz w:val="32"/>
          <w:szCs w:val="32"/>
          <w:highlight w:val="none"/>
        </w:rPr>
        <w:t>；公务用车购置及运行维护费支出决算</w:t>
      </w:r>
      <w:r>
        <w:rPr>
          <w:rFonts w:ascii="仿宋" w:hAnsi="仿宋" w:eastAsia="仿宋"/>
          <w:b/>
          <w:sz w:val="32"/>
          <w:szCs w:val="32"/>
          <w:highlight w:val="none"/>
        </w:rPr>
        <w:t>0</w:t>
      </w:r>
      <w:r>
        <w:rPr>
          <w:rFonts w:hint="eastAsia" w:ascii="仿宋" w:hAnsi="仿宋" w:eastAsia="仿宋"/>
          <w:sz w:val="32"/>
          <w:szCs w:val="32"/>
          <w:highlight w:val="none"/>
        </w:rPr>
        <w:t>万元，占</w:t>
      </w:r>
      <w:r>
        <w:rPr>
          <w:rFonts w:ascii="仿宋" w:hAnsi="仿宋" w:eastAsia="仿宋"/>
          <w:b/>
          <w:sz w:val="32"/>
          <w:szCs w:val="32"/>
          <w:highlight w:val="none"/>
        </w:rPr>
        <w:t>0</w:t>
      </w:r>
      <w:r>
        <w:rPr>
          <w:rFonts w:ascii="仿宋" w:hAnsi="仿宋" w:eastAsia="仿宋"/>
          <w:sz w:val="32"/>
          <w:szCs w:val="32"/>
          <w:highlight w:val="none"/>
        </w:rPr>
        <w:t>%</w:t>
      </w:r>
      <w:r>
        <w:rPr>
          <w:rFonts w:hint="eastAsia" w:ascii="仿宋" w:hAnsi="仿宋" w:eastAsia="仿宋"/>
          <w:sz w:val="32"/>
          <w:szCs w:val="32"/>
          <w:highlight w:val="none"/>
        </w:rPr>
        <w:t>；公务接待费支出决算</w:t>
      </w:r>
      <w:r>
        <w:rPr>
          <w:rFonts w:hint="eastAsia" w:ascii="仿宋" w:hAnsi="仿宋" w:eastAsia="仿宋"/>
          <w:b/>
          <w:sz w:val="32"/>
          <w:szCs w:val="32"/>
          <w:highlight w:val="none"/>
          <w:lang w:val="en-US" w:eastAsia="zh-CN"/>
        </w:rPr>
        <w:t>0.25</w:t>
      </w:r>
      <w:r>
        <w:rPr>
          <w:rFonts w:hint="eastAsia" w:ascii="仿宋" w:hAnsi="仿宋" w:eastAsia="仿宋"/>
          <w:sz w:val="32"/>
          <w:szCs w:val="32"/>
          <w:highlight w:val="none"/>
        </w:rPr>
        <w:t>万元，占</w:t>
      </w:r>
      <w:r>
        <w:rPr>
          <w:rFonts w:ascii="仿宋" w:hAnsi="仿宋" w:eastAsia="仿宋"/>
          <w:b/>
          <w:sz w:val="32"/>
          <w:szCs w:val="32"/>
          <w:highlight w:val="none"/>
        </w:rPr>
        <w:t>100</w:t>
      </w:r>
      <w:r>
        <w:rPr>
          <w:rFonts w:ascii="仿宋" w:hAnsi="仿宋" w:eastAsia="仿宋"/>
          <w:sz w:val="32"/>
          <w:szCs w:val="32"/>
          <w:highlight w:val="none"/>
        </w:rPr>
        <w:t>%</w:t>
      </w:r>
      <w:r>
        <w:rPr>
          <w:rFonts w:hint="eastAsia" w:ascii="仿宋" w:hAnsi="仿宋" w:eastAsia="仿宋"/>
          <w:sz w:val="32"/>
          <w:szCs w:val="32"/>
          <w:highlight w:val="none"/>
        </w:rPr>
        <w:t>。具体情况如下：</w:t>
      </w:r>
    </w:p>
    <w:p w14:paraId="73D1D9BF">
      <w:pPr>
        <w:spacing w:line="600" w:lineRule="exact"/>
        <w:ind w:firstLine="640"/>
        <w:rPr>
          <w:rFonts w:hint="eastAsia" w:ascii="仿宋" w:hAnsi="仿宋" w:eastAsia="仿宋"/>
          <w:sz w:val="32"/>
          <w:szCs w:val="32"/>
          <w:highlight w:val="none"/>
        </w:rPr>
      </w:pPr>
    </w:p>
    <w:p w14:paraId="7A65D2D8">
      <w:pPr>
        <w:spacing w:line="600" w:lineRule="exact"/>
        <w:ind w:firstLine="640"/>
        <w:rPr>
          <w:rFonts w:hint="eastAsia" w:ascii="仿宋" w:hAnsi="仿宋" w:eastAsia="仿宋"/>
          <w:sz w:val="32"/>
          <w:szCs w:val="32"/>
          <w:highlight w:val="none"/>
        </w:rPr>
      </w:pPr>
    </w:p>
    <w:p w14:paraId="4CC71F1D">
      <w:pPr>
        <w:spacing w:line="600" w:lineRule="exact"/>
        <w:ind w:firstLine="640"/>
        <w:jc w:val="center"/>
        <w:rPr>
          <w:rFonts w:ascii="仿宋" w:hAnsi="仿宋" w:eastAsia="仿宋"/>
          <w:sz w:val="32"/>
          <w:szCs w:val="32"/>
          <w:highlight w:val="none"/>
        </w:rPr>
      </w:pPr>
      <w:r>
        <w:rPr>
          <w:highlight w:val="none"/>
        </w:rPr>
        <w:drawing>
          <wp:anchor distT="0" distB="0" distL="114300" distR="114300" simplePos="0" relativeHeight="251665408" behindDoc="0" locked="0" layoutInCell="1" allowOverlap="1">
            <wp:simplePos x="0" y="0"/>
            <wp:positionH relativeFrom="column">
              <wp:posOffset>239395</wp:posOffset>
            </wp:positionH>
            <wp:positionV relativeFrom="paragraph">
              <wp:posOffset>33020</wp:posOffset>
            </wp:positionV>
            <wp:extent cx="4572000" cy="2741930"/>
            <wp:effectExtent l="4445" t="4445" r="14605" b="15875"/>
            <wp:wrapTopAndBottom/>
            <wp:docPr id="1082"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highlight w:val="none"/>
        </w:rPr>
        <w:t>图7：“三公”经费财政拨款支出结构</w:t>
      </w:r>
    </w:p>
    <w:p w14:paraId="0FDB484E">
      <w:pPr>
        <w:numPr>
          <w:ilvl w:val="0"/>
          <w:numId w:val="3"/>
        </w:numPr>
        <w:spacing w:line="600" w:lineRule="exact"/>
        <w:ind w:firstLine="640"/>
        <w:rPr>
          <w:rFonts w:hint="eastAsia" w:ascii="仿宋_GB2312" w:eastAsia="仿宋_GB2312"/>
          <w:sz w:val="32"/>
          <w:szCs w:val="32"/>
          <w:highlight w:val="none"/>
        </w:rPr>
      </w:pPr>
      <w:bookmarkStart w:id="42" w:name="_Toc15396610"/>
      <w:bookmarkStart w:id="43" w:name="_Toc15377218"/>
      <w:r>
        <w:rPr>
          <w:rFonts w:hint="eastAsia" w:ascii="仿宋_GB2312" w:eastAsia="仿宋_GB2312"/>
          <w:b/>
          <w:sz w:val="32"/>
          <w:szCs w:val="32"/>
          <w:highlight w:val="none"/>
        </w:rPr>
        <w:t>因公出国（境）经费支出</w:t>
      </w:r>
      <w:r>
        <w:rPr>
          <w:rFonts w:ascii="仿宋" w:hAnsi="仿宋" w:eastAsia="仿宋"/>
          <w:b/>
          <w:sz w:val="32"/>
          <w:szCs w:val="32"/>
          <w:highlight w:val="none"/>
        </w:rPr>
        <w:t>0</w:t>
      </w:r>
      <w:r>
        <w:rPr>
          <w:rFonts w:hint="eastAsia" w:ascii="仿宋_GB2312" w:eastAsia="仿宋_GB2312"/>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Cs/>
          <w:sz w:val="32"/>
          <w:szCs w:val="32"/>
          <w:highlight w:val="none"/>
        </w:rPr>
        <w:t>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rPr>
        <w:t>。</w:t>
      </w:r>
      <w:r>
        <w:rPr>
          <w:rFonts w:hint="eastAsia" w:ascii="仿宋_GB2312" w:eastAsia="仿宋_GB2312"/>
          <w:sz w:val="32"/>
          <w:szCs w:val="32"/>
          <w:highlight w:val="none"/>
        </w:rPr>
        <w:t>全年安排因公出国（境）团组</w:t>
      </w:r>
      <w:r>
        <w:rPr>
          <w:rFonts w:ascii="仿宋_GB2312" w:eastAsia="仿宋_GB2312"/>
          <w:b/>
          <w:sz w:val="32"/>
          <w:szCs w:val="32"/>
          <w:highlight w:val="none"/>
        </w:rPr>
        <w:t>0</w:t>
      </w:r>
      <w:r>
        <w:rPr>
          <w:rFonts w:hint="eastAsia" w:ascii="仿宋_GB2312" w:eastAsia="仿宋_GB2312"/>
          <w:sz w:val="32"/>
          <w:szCs w:val="32"/>
          <w:highlight w:val="none"/>
        </w:rPr>
        <w:t>次，出国（境）</w:t>
      </w:r>
      <w:r>
        <w:rPr>
          <w:rFonts w:ascii="仿宋_GB2312" w:eastAsia="仿宋_GB2312"/>
          <w:b/>
          <w:sz w:val="32"/>
          <w:szCs w:val="32"/>
          <w:highlight w:val="none"/>
        </w:rPr>
        <w:t>0</w:t>
      </w:r>
      <w:r>
        <w:rPr>
          <w:rFonts w:hint="eastAsia" w:ascii="仿宋_GB2312" w:eastAsia="仿宋_GB2312"/>
          <w:sz w:val="32"/>
          <w:szCs w:val="32"/>
          <w:highlight w:val="none"/>
        </w:rPr>
        <w:t>人。</w:t>
      </w:r>
    </w:p>
    <w:p w14:paraId="6CBDEFDA">
      <w:pPr>
        <w:numPr>
          <w:ilvl w:val="0"/>
          <w:numId w:val="0"/>
        </w:numPr>
        <w:spacing w:line="600" w:lineRule="exact"/>
        <w:ind w:firstLine="643" w:firstLineChars="200"/>
        <w:rPr>
          <w:rFonts w:ascii="仿宋_GB2312" w:eastAsia="仿宋_GB2312"/>
          <w:b/>
          <w:sz w:val="32"/>
          <w:szCs w:val="32"/>
          <w:highlight w:val="none"/>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ascii="仿宋" w:hAnsi="仿宋" w:eastAsia="仿宋"/>
          <w:b/>
          <w:sz w:val="32"/>
          <w:szCs w:val="32"/>
          <w:highlight w:val="none"/>
        </w:rPr>
        <w:t>0</w:t>
      </w:r>
      <w:r>
        <w:rPr>
          <w:rFonts w:hint="eastAsia" w:ascii="仿宋_GB2312" w:eastAsia="仿宋_GB2312"/>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Cs/>
          <w:sz w:val="32"/>
          <w:szCs w:val="32"/>
          <w:highlight w:val="none"/>
        </w:rPr>
        <w:t>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rPr>
        <w:t>。</w:t>
      </w:r>
    </w:p>
    <w:p w14:paraId="35761582">
      <w:pPr>
        <w:spacing w:line="60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其中：</w:t>
      </w:r>
      <w:r>
        <w:rPr>
          <w:rFonts w:hint="eastAsia" w:ascii="仿宋_GB2312" w:eastAsia="仿宋_GB2312"/>
          <w:b/>
          <w:sz w:val="32"/>
          <w:szCs w:val="32"/>
          <w:highlight w:val="none"/>
        </w:rPr>
        <w:t>公务用车购置支出</w:t>
      </w:r>
      <w:r>
        <w:rPr>
          <w:rFonts w:ascii="仿宋" w:hAnsi="仿宋" w:eastAsia="仿宋"/>
          <w:b/>
          <w:sz w:val="32"/>
          <w:szCs w:val="32"/>
          <w:highlight w:val="none"/>
        </w:rPr>
        <w:t>0</w:t>
      </w:r>
      <w:r>
        <w:rPr>
          <w:rFonts w:hint="eastAsia" w:ascii="仿宋_GB2312" w:eastAsia="仿宋_GB2312"/>
          <w:sz w:val="32"/>
          <w:szCs w:val="32"/>
          <w:highlight w:val="none"/>
        </w:rPr>
        <w:t>万元。</w:t>
      </w:r>
    </w:p>
    <w:p w14:paraId="41B5F7E8">
      <w:pPr>
        <w:spacing w:line="600" w:lineRule="exact"/>
        <w:ind w:firstLine="640"/>
        <w:rPr>
          <w:rFonts w:hint="eastAsia" w:ascii="仿宋_GB2312" w:eastAsia="仿宋_GB2312"/>
          <w:sz w:val="32"/>
          <w:szCs w:val="32"/>
          <w:highlight w:val="none"/>
        </w:rPr>
      </w:pPr>
      <w:r>
        <w:rPr>
          <w:rFonts w:hint="eastAsia" w:ascii="仿宋_GB2312" w:eastAsia="仿宋_GB2312"/>
          <w:b/>
          <w:sz w:val="32"/>
          <w:szCs w:val="32"/>
          <w:highlight w:val="none"/>
        </w:rPr>
        <w:t>公务用车运行维护费支出</w:t>
      </w:r>
      <w:r>
        <w:rPr>
          <w:rFonts w:ascii="仿宋" w:hAnsi="仿宋" w:eastAsia="仿宋"/>
          <w:b/>
          <w:sz w:val="32"/>
          <w:szCs w:val="32"/>
          <w:highlight w:val="none"/>
        </w:rPr>
        <w:t>0</w:t>
      </w:r>
      <w:r>
        <w:rPr>
          <w:rFonts w:hint="eastAsia" w:ascii="仿宋_GB2312" w:eastAsia="仿宋_GB2312"/>
          <w:sz w:val="32"/>
          <w:szCs w:val="32"/>
          <w:highlight w:val="none"/>
        </w:rPr>
        <w:t>万元。</w:t>
      </w:r>
    </w:p>
    <w:p w14:paraId="1308C3AC">
      <w:pPr>
        <w:spacing w:line="600" w:lineRule="exact"/>
        <w:ind w:firstLine="640"/>
        <w:rPr>
          <w:rFonts w:ascii="仿宋_GB2312" w:eastAsia="仿宋_GB2312"/>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rFonts w:hint="eastAsia" w:ascii="仿宋" w:hAnsi="仿宋" w:eastAsia="仿宋"/>
          <w:b/>
          <w:sz w:val="32"/>
          <w:szCs w:val="32"/>
          <w:highlight w:val="none"/>
          <w:lang w:val="en-US" w:eastAsia="zh-CN"/>
        </w:rPr>
        <w:t>0.25</w:t>
      </w:r>
      <w:r>
        <w:rPr>
          <w:rFonts w:hint="eastAsia" w:ascii="仿宋_GB2312" w:eastAsia="仿宋_GB2312"/>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 w:val="0"/>
          <w:bCs/>
          <w:sz w:val="32"/>
          <w:szCs w:val="32"/>
          <w:highlight w:val="none"/>
        </w:rPr>
        <w:t>100%</w:t>
      </w:r>
      <w:r>
        <w:rPr>
          <w:rStyle w:val="17"/>
          <w:rFonts w:hint="eastAsia" w:ascii="仿宋" w:hAnsi="仿宋" w:eastAsia="仿宋"/>
          <w:b w:val="0"/>
          <w:bCs/>
          <w:sz w:val="32"/>
          <w:szCs w:val="32"/>
          <w:highlight w:val="none"/>
        </w:rPr>
        <w:t>。</w:t>
      </w:r>
      <w:r>
        <w:rPr>
          <w:rFonts w:hint="eastAsia" w:ascii="仿宋_GB2312" w:eastAsia="仿宋_GB2312"/>
          <w:sz w:val="32"/>
          <w:szCs w:val="32"/>
          <w:highlight w:val="none"/>
        </w:rPr>
        <w:t>公务接待费支出决算比2022年度</w:t>
      </w:r>
      <w:r>
        <w:rPr>
          <w:rFonts w:hint="eastAsia" w:ascii="仿宋" w:hAnsi="仿宋" w:eastAsia="仿宋"/>
          <w:sz w:val="32"/>
          <w:szCs w:val="32"/>
          <w:highlight w:val="none"/>
        </w:rPr>
        <w:t>减少</w:t>
      </w:r>
      <w:r>
        <w:rPr>
          <w:rFonts w:hint="eastAsia" w:ascii="仿宋" w:hAnsi="仿宋" w:eastAsia="仿宋"/>
          <w:sz w:val="32"/>
          <w:szCs w:val="32"/>
          <w:highlight w:val="none"/>
          <w:lang w:val="en-US" w:eastAsia="zh-CN"/>
        </w:rPr>
        <w:t>0.02</w:t>
      </w:r>
      <w:r>
        <w:rPr>
          <w:rFonts w:hint="eastAsia" w:ascii="仿宋" w:hAnsi="仿宋" w:eastAsia="仿宋"/>
          <w:sz w:val="32"/>
          <w:szCs w:val="32"/>
          <w:highlight w:val="none"/>
        </w:rPr>
        <w:t>万元，下降</w:t>
      </w:r>
      <w:r>
        <w:rPr>
          <w:rFonts w:hint="eastAsia" w:ascii="仿宋" w:hAnsi="仿宋" w:eastAsia="仿宋"/>
          <w:sz w:val="32"/>
          <w:szCs w:val="32"/>
          <w:highlight w:val="none"/>
          <w:lang w:val="en-US" w:eastAsia="zh-CN"/>
        </w:rPr>
        <w:t>7.41</w:t>
      </w:r>
      <w:r>
        <w:rPr>
          <w:rFonts w:hint="eastAsia" w:ascii="仿宋" w:hAnsi="仿宋" w:eastAsia="仿宋"/>
          <w:sz w:val="32"/>
          <w:szCs w:val="32"/>
          <w:highlight w:val="none"/>
        </w:rPr>
        <w:t>%。</w:t>
      </w:r>
      <w:r>
        <w:rPr>
          <w:rFonts w:hint="eastAsia" w:ascii="仿宋_GB2312" w:eastAsia="仿宋_GB2312"/>
          <w:sz w:val="32"/>
          <w:szCs w:val="32"/>
          <w:highlight w:val="none"/>
        </w:rPr>
        <w:t>主要原因是</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rPr>
        <w:t>了接待量</w:t>
      </w:r>
      <w:r>
        <w:rPr>
          <w:rFonts w:hint="eastAsia" w:ascii="仿宋_GB2312" w:eastAsia="仿宋_GB2312"/>
          <w:sz w:val="32"/>
          <w:szCs w:val="32"/>
          <w:highlight w:val="none"/>
        </w:rPr>
        <w:t>。其中：</w:t>
      </w:r>
    </w:p>
    <w:p w14:paraId="6C317AB4">
      <w:pPr>
        <w:spacing w:line="600" w:lineRule="exact"/>
        <w:ind w:firstLine="640"/>
        <w:rPr>
          <w:rFonts w:ascii="仿宋_GB2312" w:eastAsia="仿宋_GB2312"/>
          <w:sz w:val="32"/>
          <w:szCs w:val="32"/>
          <w:highlight w:val="none"/>
        </w:rPr>
      </w:pPr>
      <w:r>
        <w:rPr>
          <w:rFonts w:hint="eastAsia" w:ascii="仿宋" w:hAnsi="仿宋" w:eastAsia="仿宋"/>
          <w:b/>
          <w:sz w:val="32"/>
          <w:szCs w:val="32"/>
          <w:highlight w:val="none"/>
        </w:rPr>
        <w:t>国内公务接待支出</w:t>
      </w:r>
      <w:r>
        <w:rPr>
          <w:rFonts w:hint="eastAsia" w:ascii="仿宋" w:hAnsi="仿宋" w:eastAsia="仿宋"/>
          <w:b/>
          <w:sz w:val="32"/>
          <w:szCs w:val="32"/>
          <w:highlight w:val="none"/>
          <w:lang w:val="en-US" w:eastAsia="zh-CN"/>
        </w:rPr>
        <w:t>0.25</w:t>
      </w:r>
      <w:r>
        <w:rPr>
          <w:rFonts w:hint="eastAsia" w:ascii="仿宋_GB2312" w:eastAsia="仿宋_GB2312"/>
          <w:sz w:val="32"/>
          <w:szCs w:val="32"/>
          <w:highlight w:val="none"/>
        </w:rPr>
        <w:t>万元，</w:t>
      </w:r>
      <w:r>
        <w:rPr>
          <w:rFonts w:hint="eastAsia" w:ascii="仿宋_GB2312" w:hAnsi="仿宋_GB2312" w:eastAsia="仿宋_GB2312" w:cs="仿宋_GB2312"/>
          <w:sz w:val="32"/>
          <w:szCs w:val="32"/>
          <w:highlight w:val="none"/>
        </w:rPr>
        <w:t>主要用于执行公务、</w:t>
      </w:r>
      <w:r>
        <w:rPr>
          <w:rFonts w:hint="eastAsia" w:ascii="仿宋_GB2312" w:hAnsi="仿宋_GB2312" w:eastAsia="仿宋_GB2312" w:cs="仿宋_GB2312"/>
          <w:sz w:val="32"/>
          <w:szCs w:val="32"/>
        </w:rPr>
        <w:t>开展业务活动开支的交通费、住宿费、用餐费等。</w:t>
      </w:r>
      <w:r>
        <w:rPr>
          <w:rFonts w:hint="eastAsia" w:ascii="仿宋_GB2312" w:eastAsia="仿宋_GB2312"/>
          <w:sz w:val="32"/>
          <w:szCs w:val="32"/>
          <w:highlight w:val="none"/>
        </w:rPr>
        <w:t>国内公务接待</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38</w:t>
      </w:r>
      <w:r>
        <w:rPr>
          <w:rFonts w:hint="eastAsia" w:ascii="仿宋_GB2312" w:eastAsia="仿宋_GB2312"/>
          <w:sz w:val="32"/>
          <w:szCs w:val="32"/>
          <w:highlight w:val="none"/>
        </w:rPr>
        <w:t>人次（不包括陪同人员），共计支出</w:t>
      </w:r>
      <w:r>
        <w:rPr>
          <w:rFonts w:hint="eastAsia"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5</w:t>
      </w:r>
      <w:r>
        <w:rPr>
          <w:rFonts w:hint="eastAsia" w:ascii="仿宋_GB2312" w:eastAsia="仿宋_GB2312"/>
          <w:sz w:val="32"/>
          <w:szCs w:val="32"/>
          <w:highlight w:val="none"/>
        </w:rPr>
        <w:t>万元，具体内容包括</w:t>
      </w:r>
      <w:r>
        <w:rPr>
          <w:rFonts w:hint="eastAsia" w:ascii="仿宋_GB2312" w:hAnsi="仿宋_GB2312" w:eastAsia="仿宋_GB2312" w:cs="仿宋_GB2312"/>
          <w:sz w:val="32"/>
          <w:szCs w:val="32"/>
          <w:highlight w:val="none"/>
        </w:rPr>
        <w:t>执行公务、开展业务活动开支的用餐费等0.2</w:t>
      </w:r>
      <w:r>
        <w:rPr>
          <w:rFonts w:hint="eastAsia" w:ascii="仿宋_GB2312" w:hAnsi="仿宋_GB2312" w:eastAsia="仿宋_GB2312" w:cs="仿宋_GB2312"/>
          <w:sz w:val="32"/>
          <w:szCs w:val="32"/>
          <w:highlight w:val="none"/>
          <w:lang w:val="en-US" w:eastAsia="zh-CN"/>
        </w:rPr>
        <w:t>5</w:t>
      </w:r>
      <w:r>
        <w:rPr>
          <w:rFonts w:hint="eastAsia" w:ascii="仿宋_GB2312" w:eastAsia="仿宋_GB2312"/>
          <w:sz w:val="32"/>
          <w:szCs w:val="32"/>
          <w:highlight w:val="none"/>
        </w:rPr>
        <w:t>万</w:t>
      </w:r>
      <w:r>
        <w:rPr>
          <w:rFonts w:hint="eastAsia" w:ascii="仿宋_GB2312" w:hAnsi="仿宋_GB2312" w:eastAsia="仿宋_GB2312" w:cs="仿宋_GB2312"/>
          <w:sz w:val="32"/>
          <w:szCs w:val="32"/>
          <w:highlight w:val="none"/>
        </w:rPr>
        <w:t>元。</w:t>
      </w:r>
    </w:p>
    <w:p w14:paraId="16C43495">
      <w:pPr>
        <w:spacing w:line="600" w:lineRule="exact"/>
        <w:ind w:firstLine="640"/>
        <w:rPr>
          <w:rFonts w:ascii="仿宋_GB2312" w:eastAsia="仿宋_GB2312"/>
          <w:color w:val="auto"/>
          <w:sz w:val="32"/>
          <w:szCs w:val="32"/>
          <w:highlight w:val="none"/>
        </w:rPr>
      </w:pPr>
      <w:r>
        <w:rPr>
          <w:rFonts w:hint="eastAsia" w:ascii="仿宋" w:hAnsi="仿宋" w:eastAsia="仿宋"/>
          <w:b/>
          <w:sz w:val="32"/>
          <w:szCs w:val="32"/>
          <w:highlight w:val="none"/>
        </w:rPr>
        <w:t>外事接待支出</w:t>
      </w:r>
      <w:r>
        <w:rPr>
          <w:rFonts w:ascii="仿宋" w:hAnsi="仿宋" w:eastAsia="仿宋"/>
          <w:b/>
          <w:sz w:val="32"/>
          <w:szCs w:val="32"/>
          <w:highlight w:val="none"/>
        </w:rPr>
        <w:t>0</w:t>
      </w:r>
      <w:r>
        <w:rPr>
          <w:rFonts w:hint="eastAsia" w:ascii="仿宋_GB2312" w:eastAsia="仿宋_GB2312"/>
          <w:sz w:val="32"/>
          <w:szCs w:val="32"/>
          <w:highlight w:val="none"/>
        </w:rPr>
        <w:t>万元</w:t>
      </w:r>
      <w:r>
        <w:rPr>
          <w:rFonts w:hint="eastAsia" w:ascii="仿宋_GB2312" w:hAnsi="仿宋_GB2312" w:eastAsia="仿宋_GB2312" w:cs="仿宋_GB2312"/>
          <w:sz w:val="32"/>
          <w:szCs w:val="32"/>
          <w:highlight w:val="none"/>
        </w:rPr>
        <w:t>。</w:t>
      </w:r>
    </w:p>
    <w:p w14:paraId="244B6036">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2"/>
      <w:bookmarkEnd w:id="43"/>
    </w:p>
    <w:p w14:paraId="5CEEA739">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46B70C0C">
      <w:pPr>
        <w:numPr>
          <w:ilvl w:val="0"/>
          <w:numId w:val="4"/>
        </w:numPr>
        <w:spacing w:line="600" w:lineRule="exact"/>
        <w:ind w:firstLine="640"/>
        <w:outlineLvl w:val="1"/>
        <w:rPr>
          <w:rStyle w:val="29"/>
          <w:rFonts w:ascii="黑体" w:hAnsi="黑体" w:eastAsia="黑体"/>
          <w:b w:val="0"/>
        </w:rPr>
      </w:pPr>
      <w:bookmarkStart w:id="44" w:name="_Toc15396611"/>
      <w:bookmarkStart w:id="45" w:name="_Toc15377219"/>
      <w:r>
        <w:rPr>
          <w:rStyle w:val="29"/>
          <w:rFonts w:hint="eastAsia" w:ascii="黑体" w:hAnsi="黑体" w:eastAsia="黑体"/>
          <w:b w:val="0"/>
        </w:rPr>
        <w:t>国有资本经营预算支出决算情况说明</w:t>
      </w:r>
      <w:bookmarkEnd w:id="44"/>
      <w:bookmarkEnd w:id="45"/>
    </w:p>
    <w:p w14:paraId="01F56CB0">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AC69C0E">
      <w:pPr>
        <w:numPr>
          <w:ilvl w:val="0"/>
          <w:numId w:val="4"/>
        </w:numPr>
        <w:spacing w:line="600" w:lineRule="exact"/>
        <w:ind w:firstLine="640"/>
        <w:outlineLvl w:val="1"/>
        <w:rPr>
          <w:rStyle w:val="29"/>
          <w:rFonts w:ascii="黑体" w:hAnsi="黑体" w:eastAsia="黑体"/>
          <w:b w:val="0"/>
        </w:rPr>
      </w:pPr>
      <w:bookmarkStart w:id="46" w:name="_Toc15377221"/>
      <w:bookmarkStart w:id="47" w:name="_Toc15396612"/>
      <w:r>
        <w:rPr>
          <w:rStyle w:val="29"/>
          <w:rFonts w:hint="eastAsia" w:ascii="黑体" w:hAnsi="黑体" w:eastAsia="黑体"/>
          <w:b w:val="0"/>
        </w:rPr>
        <w:t>其他重要事项的情况说明</w:t>
      </w:r>
      <w:bookmarkEnd w:id="46"/>
      <w:bookmarkEnd w:id="47"/>
    </w:p>
    <w:p w14:paraId="28142DA8">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22602632">
      <w:pPr>
        <w:spacing w:line="600" w:lineRule="exact"/>
        <w:ind w:firstLine="640" w:firstLineChars="200"/>
        <w:rPr>
          <w:rFonts w:ascii="仿宋_GB2312" w:eastAsia="仿宋_GB2312"/>
          <w:sz w:val="32"/>
          <w:szCs w:val="32"/>
          <w:highlight w:val="yellow"/>
        </w:rPr>
      </w:pPr>
      <w:r>
        <w:rPr>
          <w:rFonts w:hint="eastAsia" w:ascii="仿宋_GB2312" w:eastAsia="仿宋_GB2312"/>
          <w:sz w:val="32"/>
          <w:szCs w:val="32"/>
          <w:highlight w:val="none"/>
        </w:rPr>
        <w:t>2023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rPr>
        <w:t>蚕桑站为事业单位，无机关运行经费。</w:t>
      </w:r>
    </w:p>
    <w:p w14:paraId="5F934D76">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724FB444">
      <w:p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rPr>
      </w:pPr>
      <w:bookmarkStart w:id="50"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hAnsi="仿宋_GB2312" w:eastAsia="仿宋_GB2312" w:cs="仿宋_GB2312"/>
          <w:sz w:val="32"/>
          <w:szCs w:val="32"/>
        </w:rPr>
        <w:t>蚕桑站</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E676D8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0"/>
    </w:p>
    <w:p w14:paraId="0D04C4F8">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s="仿宋_GB2312"/>
          <w:sz w:val="32"/>
          <w:szCs w:val="32"/>
        </w:rPr>
        <w:t>蚕桑站</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BBDCC8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A8AFFE0">
      <w:pPr>
        <w:pStyle w:val="5"/>
        <w:ind w:firstLine="640" w:firstLineChars="200"/>
        <w:rPr>
          <w:rFonts w:hint="eastAsia"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个项目开展绩效自评</w:t>
      </w:r>
      <w:r>
        <w:rPr>
          <w:rFonts w:hint="eastAsia" w:hAnsi="仿宋_GB2312" w:cs="仿宋_GB2312"/>
          <w:color w:val="auto"/>
          <w:sz w:val="32"/>
          <w:szCs w:val="32"/>
          <w:highlight w:val="none"/>
          <w:lang w:eastAsia="zh-CN"/>
        </w:rPr>
        <w:t>。</w:t>
      </w:r>
    </w:p>
    <w:p w14:paraId="69905242">
      <w:pPr>
        <w:pStyle w:val="5"/>
        <w:ind w:firstLine="640" w:firstLineChars="200"/>
        <w:rPr>
          <w:rFonts w:ascii="仿宋_GB2312" w:eastAsia="仿宋_GB2312"/>
          <w:b/>
          <w:color w:val="auto"/>
          <w:sz w:val="32"/>
          <w:szCs w:val="32"/>
          <w:highlight w:val="none"/>
        </w:rPr>
      </w:pPr>
      <w:r>
        <w:rPr>
          <w:rFonts w:hint="eastAsia" w:hAnsi="仿宋_GB2312" w:cs="仿宋_GB2312"/>
          <w:color w:val="auto"/>
          <w:sz w:val="32"/>
          <w:szCs w:val="32"/>
          <w:highlight w:val="none"/>
          <w:lang w:eastAsia="zh-CN"/>
        </w:rPr>
        <w:t>组织对202</w:t>
      </w:r>
      <w:r>
        <w:rPr>
          <w:rFonts w:hint="eastAsia" w:hAnsi="仿宋_GB2312" w:cs="仿宋_GB2312"/>
          <w:color w:val="auto"/>
          <w:sz w:val="32"/>
          <w:szCs w:val="32"/>
          <w:highlight w:val="none"/>
          <w:lang w:val="en-US" w:eastAsia="zh-CN"/>
        </w:rPr>
        <w:t>3</w:t>
      </w:r>
      <w:r>
        <w:rPr>
          <w:rFonts w:hint="eastAsia" w:hAnsi="仿宋_GB2312" w:cs="仿宋_GB2312"/>
          <w:color w:val="auto"/>
          <w:sz w:val="32"/>
          <w:szCs w:val="32"/>
          <w:highlight w:val="none"/>
          <w:lang w:eastAsia="zh-CN"/>
        </w:rPr>
        <w:t>年度一般公共预算全面开展绩效自评，形</w:t>
      </w:r>
      <w:r>
        <w:rPr>
          <w:rFonts w:hint="eastAsia" w:hAnsi="仿宋_GB2312" w:cs="仿宋_GB2312"/>
          <w:color w:val="auto"/>
          <w:sz w:val="32"/>
          <w:szCs w:val="32"/>
          <w:highlight w:val="none"/>
          <w:lang w:eastAsia="zh-CN"/>
        </w:rPr>
        <w:br w:type="textWrapping"/>
      </w:r>
      <w:r>
        <w:rPr>
          <w:rFonts w:hint="eastAsia" w:hAnsi="仿宋_GB2312" w:cs="仿宋_GB2312"/>
          <w:color w:val="auto"/>
          <w:sz w:val="32"/>
          <w:szCs w:val="32"/>
          <w:highlight w:val="none"/>
          <w:lang w:eastAsia="zh-CN"/>
        </w:rPr>
        <w:t>成大竹县蚕桑技术推广站部门整体绩效自评报告，其中，大竹县蚕桑技术推广站部门整体绩效自评得分为</w:t>
      </w:r>
      <w:r>
        <w:rPr>
          <w:rFonts w:hint="eastAsia" w:hAnsi="仿宋_GB2312" w:cs="仿宋_GB2312"/>
          <w:color w:val="auto"/>
          <w:sz w:val="32"/>
          <w:szCs w:val="32"/>
          <w:highlight w:val="none"/>
          <w:lang w:val="en-US" w:eastAsia="zh-CN"/>
        </w:rPr>
        <w:t>87</w:t>
      </w:r>
      <w:r>
        <w:rPr>
          <w:rFonts w:hint="eastAsia" w:hAnsi="仿宋_GB2312" w:cs="仿宋_GB2312"/>
          <w:color w:val="auto"/>
          <w:sz w:val="32"/>
          <w:szCs w:val="32"/>
          <w:highlight w:val="none"/>
          <w:lang w:eastAsia="zh-CN"/>
        </w:rPr>
        <w:t>分，绩效自评综述：我单位较好的完成了202</w:t>
      </w:r>
      <w:r>
        <w:rPr>
          <w:rFonts w:hint="eastAsia" w:hAnsi="仿宋_GB2312" w:cs="仿宋_GB2312"/>
          <w:color w:val="auto"/>
          <w:sz w:val="32"/>
          <w:szCs w:val="32"/>
          <w:highlight w:val="none"/>
          <w:lang w:val="en-US" w:eastAsia="zh-CN"/>
        </w:rPr>
        <w:t>3</w:t>
      </w:r>
      <w:r>
        <w:rPr>
          <w:rFonts w:hint="eastAsia" w:hAnsi="仿宋_GB2312" w:cs="仿宋_GB2312"/>
          <w:color w:val="auto"/>
          <w:sz w:val="32"/>
          <w:szCs w:val="32"/>
          <w:highlight w:val="none"/>
          <w:lang w:eastAsia="zh-CN"/>
        </w:rPr>
        <w:t>年部门绩效工作，保障了本单位正常运行和日常工作的开展，达到了预期的效果。</w:t>
      </w:r>
      <w:r>
        <w:rPr>
          <w:rFonts w:hint="eastAsia" w:ascii="仿宋_GB2312" w:hAnsi="仿宋_GB2312" w:eastAsia="仿宋_GB2312" w:cs="仿宋_GB2312"/>
          <w:color w:val="auto"/>
          <w:sz w:val="32"/>
          <w:szCs w:val="32"/>
          <w:highlight w:val="none"/>
        </w:rPr>
        <w:t>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2D6DC3C5">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3A9637CC">
      <w:pPr>
        <w:numPr>
          <w:ilvl w:val="0"/>
          <w:numId w:val="5"/>
        </w:numPr>
        <w:spacing w:line="600" w:lineRule="exact"/>
        <w:ind w:firstLine="660" w:firstLineChars="150"/>
        <w:jc w:val="center"/>
        <w:outlineLvl w:val="0"/>
        <w:rPr>
          <w:rStyle w:val="28"/>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8"/>
          <w:rFonts w:hint="eastAsia" w:ascii="黑体" w:hAnsi="黑体" w:eastAsia="黑体"/>
          <w:b w:val="0"/>
        </w:rPr>
        <w:t>词解释</w:t>
      </w:r>
      <w:bookmarkEnd w:id="51"/>
      <w:bookmarkEnd w:id="52"/>
    </w:p>
    <w:p w14:paraId="23481853">
      <w:pPr>
        <w:spacing w:line="600" w:lineRule="exact"/>
        <w:jc w:val="left"/>
        <w:rPr>
          <w:rFonts w:ascii="宋体"/>
          <w:b/>
          <w:sz w:val="44"/>
          <w:szCs w:val="44"/>
        </w:rPr>
      </w:pPr>
    </w:p>
    <w:p w14:paraId="450C1E5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FD5AD1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0DCB14C1">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14039CD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0FEC93AE">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6F10914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59878000">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ascii="仿宋_GB2312" w:eastAsia="仿宋_GB2312"/>
          <w:color w:val="auto"/>
          <w:sz w:val="32"/>
          <w:szCs w:val="32"/>
        </w:rPr>
        <w:t>7.</w:t>
      </w:r>
      <w:r>
        <w:rPr>
          <w:rFonts w:hint="eastAsia" w:ascii="仿宋_GB2312" w:eastAsia="仿宋_GB2312"/>
          <w:color w:val="auto"/>
          <w:sz w:val="32"/>
          <w:szCs w:val="32"/>
        </w:rPr>
        <w:t>结</w:t>
      </w:r>
      <w:r>
        <w:rPr>
          <w:rFonts w:hint="eastAsia" w:ascii="仿宋_GB2312" w:hAnsi="Times New Roman" w:eastAsia="仿宋_GB2312" w:cs="Times New Roman"/>
          <w:color w:val="auto"/>
          <w:kern w:val="2"/>
          <w:sz w:val="32"/>
          <w:szCs w:val="32"/>
          <w:lang w:val="en-US" w:eastAsia="zh-CN" w:bidi="ar-SA"/>
        </w:rPr>
        <w:t>余分配：指事业单位按照会计制度规定缴纳的所得税、提取的专用结余以及转入非财政拨款结余的金额等。</w:t>
      </w:r>
    </w:p>
    <w:p w14:paraId="0A8EEDAB">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8.年末结转和结余：指单位按有关规定结转到下年或以后年度继续使用的资金。</w:t>
      </w:r>
    </w:p>
    <w:p w14:paraId="4787C8B8">
      <w:pPr>
        <w:spacing w:line="578"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9.社会保障和就业（类）行政事业单位养老支出（款）事业单位离退休（项）: 反映实行归口管理的事业单位开支的离退休经费。</w:t>
      </w:r>
    </w:p>
    <w:p w14:paraId="1EBD3163">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10.社会保障和就业（类）行政事业单位养老支出（款）机关事业单位基本养老保险缴费支出（项）: 反映机关事业单位实施养老保险制度由单位缴纳的基本养老保险支出。</w:t>
      </w:r>
    </w:p>
    <w:p w14:paraId="68C13038">
      <w:pPr>
        <w:spacing w:line="578"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11.社会保障和就业（类）行政事业单位养老支出（款）其他行政事业单位养老支出（项）: 反映除上述项目外其他行政事业单位养老方面的支出。</w:t>
      </w:r>
    </w:p>
    <w:p w14:paraId="1FA69DD2">
      <w:pPr>
        <w:spacing w:line="578"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12.社会保障和就业（类）抚恤（款）死亡抚恤（项）: 反映按规定用于烈士和牺牲、病故人员家属的一次性和定期抚恤金以及丧葬补助费。</w:t>
      </w:r>
    </w:p>
    <w:p w14:paraId="5ACEADA2">
      <w:pPr>
        <w:spacing w:line="578"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13.社会保障和就业（类）其他社会保障和就业支出（款）其他社会保障和就业支出（项）: 反映除上述项目以外其他用于社会保障和就业方面的支出。</w:t>
      </w:r>
    </w:p>
    <w:p w14:paraId="07110005">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14.卫生健康（类）行政事业单位医疗（款）事业单位医疗（项）:反映财政部门集中安排的事业单位基本医疗保险缴费经费，未参加医疗保险的事业单位的公费医疗费用，按国家规定享受离退休人员待遇的医疗经费。</w:t>
      </w:r>
    </w:p>
    <w:p w14:paraId="75CA55E6">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15.农林水（类）农业（款）事业运行（项）:反映用于农业事业单位基本支出，事业单位设施、系统运行与资产维护等方面的支出。</w:t>
      </w:r>
    </w:p>
    <w:p w14:paraId="28A3FDB6">
      <w:pPr>
        <w:spacing w:line="578"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16.农林水支出（类）农业农村（款）其他农业农村支出（项）:是反映除上述项目以外其他农业农村方面的支出。</w:t>
      </w:r>
    </w:p>
    <w:p w14:paraId="0546A2E9">
      <w:pPr>
        <w:spacing w:line="578"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17.农林水支出（类）其他农林水支出（款）其他农林水支出（项）:反映除化解债务支出以外其他用于农林水方面的支出。</w:t>
      </w:r>
    </w:p>
    <w:p w14:paraId="62A8E17A">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p>
    <w:p w14:paraId="6770B011">
      <w:pPr>
        <w:pStyle w:val="26"/>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18.住房保障（类）住房改革（款）住房公积金（项）:反映行政事业单位按人力资源和社会保障部、财政部规定的基本工资和津贴补贴以及规定比例为职工缴纳的住房公积金。</w:t>
      </w:r>
    </w:p>
    <w:p w14:paraId="258BA7B8">
      <w:pPr>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19.基本支出：指为保障机构正常运转、完成日常工作任务而发生的人员支出和公用支出。</w:t>
      </w:r>
    </w:p>
    <w:p w14:paraId="36E2CC42">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8C2671D">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E203AC7">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7451C46">
      <w:pPr>
        <w:pStyle w:val="26"/>
        <w:spacing w:line="560" w:lineRule="exact"/>
        <w:ind w:firstLine="640" w:firstLineChars="200"/>
        <w:rPr>
          <w:rFonts w:ascii="仿宋" w:hAnsi="仿宋" w:eastAsia="仿宋"/>
          <w:b/>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CA7A8BB">
      <w:pPr>
        <w:jc w:val="center"/>
        <w:rPr>
          <w:rStyle w:val="28"/>
          <w:rFonts w:hint="eastAsia"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8"/>
          <w:rFonts w:hint="eastAsia" w:ascii="黑体" w:hAnsi="黑体" w:eastAsia="黑体"/>
          <w:b w:val="0"/>
        </w:rPr>
        <w:t>四部分 附件</w:t>
      </w:r>
      <w:bookmarkEnd w:id="54"/>
      <w:bookmarkStart w:id="55" w:name="_Toc15396618"/>
    </w:p>
    <w:p w14:paraId="6B31DDB7">
      <w:pPr>
        <w:keepNext w:val="0"/>
        <w:keepLines w:val="0"/>
        <w:pageBreakBefore w:val="0"/>
        <w:widowControl/>
        <w:kinsoku/>
        <w:wordWrap/>
        <w:overflowPunct/>
        <w:topLinePunct w:val="0"/>
        <w:autoSpaceDE/>
        <w:autoSpaceDN/>
        <w:bidi w:val="0"/>
        <w:spacing w:line="578" w:lineRule="exact"/>
        <w:contextualSpacing/>
        <w:jc w:val="left"/>
        <w:textAlignment w:val="auto"/>
        <w:outlineLvl w:val="9"/>
        <w:rPr>
          <w:rFonts w:hint="default" w:ascii="黑体" w:hAnsi="宋体" w:eastAsia="黑体" w:cs="黑体"/>
          <w:i w:val="0"/>
          <w:iCs w:val="0"/>
          <w:color w:val="000000"/>
          <w:kern w:val="0"/>
          <w:sz w:val="22"/>
          <w:szCs w:val="22"/>
          <w:u w:val="none"/>
          <w:lang w:val="en-US" w:eastAsia="zh-CN" w:bidi="ar"/>
        </w:rPr>
      </w:pPr>
      <w:r>
        <w:rPr>
          <w:rFonts w:hint="default" w:ascii="黑体" w:hAnsi="宋体" w:eastAsia="黑体" w:cs="黑体"/>
          <w:i w:val="0"/>
          <w:iCs w:val="0"/>
          <w:color w:val="000000"/>
          <w:kern w:val="0"/>
          <w:sz w:val="22"/>
          <w:szCs w:val="22"/>
          <w:u w:val="none"/>
          <w:lang w:val="en-US" w:eastAsia="zh-CN" w:bidi="ar"/>
        </w:rPr>
        <w:t>附件</w:t>
      </w:r>
      <w:r>
        <w:rPr>
          <w:rFonts w:hint="eastAsia" w:ascii="黑体" w:hAnsi="宋体" w:eastAsia="黑体" w:cs="黑体"/>
          <w:i w:val="0"/>
          <w:iCs w:val="0"/>
          <w:color w:val="000000"/>
          <w:kern w:val="0"/>
          <w:sz w:val="22"/>
          <w:szCs w:val="22"/>
          <w:u w:val="none"/>
          <w:lang w:val="en-US" w:eastAsia="zh-CN" w:bidi="ar"/>
        </w:rPr>
        <w:t>1</w:t>
      </w:r>
      <w:bookmarkStart w:id="70" w:name="_GoBack"/>
      <w:bookmarkEnd w:id="70"/>
    </w:p>
    <w:p w14:paraId="73D5D46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宋体" w:hAnsi="宋体" w:eastAsia="宋体" w:cs="宋体"/>
          <w:b w:val="0"/>
          <w:bCs/>
          <w:sz w:val="44"/>
          <w:szCs w:val="44"/>
          <w:highlight w:val="none"/>
          <w:shd w:val="clear" w:color="auto" w:fill="FFFFFF"/>
          <w:lang w:eastAsia="zh-CN"/>
        </w:rPr>
      </w:pPr>
      <w:r>
        <w:rPr>
          <w:rFonts w:hint="eastAsia" w:ascii="宋体" w:hAnsi="宋体" w:eastAsia="宋体" w:cs="宋体"/>
          <w:b w:val="0"/>
          <w:bCs/>
          <w:sz w:val="44"/>
          <w:szCs w:val="44"/>
          <w:highlight w:val="none"/>
          <w:shd w:val="clear" w:color="auto" w:fill="FFFFFF"/>
          <w:lang w:eastAsia="zh-CN"/>
        </w:rPr>
        <w:t>大竹县蚕桑技术推广站</w:t>
      </w:r>
    </w:p>
    <w:p w14:paraId="04AA270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部门整体支出绩效评价报告</w:t>
      </w:r>
    </w:p>
    <w:p w14:paraId="08AD7B2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964" w:firstLineChars="200"/>
        <w:contextualSpacing/>
        <w:jc w:val="center"/>
        <w:textAlignment w:val="auto"/>
        <w:outlineLvl w:val="9"/>
        <w:rPr>
          <w:rFonts w:hint="eastAsia" w:ascii="方正小标宋简体" w:hAnsi="黑体" w:eastAsia="方正小标宋简体" w:cs="方正小标宋简体"/>
          <w:b/>
          <w:sz w:val="48"/>
          <w:szCs w:val="48"/>
        </w:rPr>
      </w:pPr>
    </w:p>
    <w:p w14:paraId="507969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096709FA">
      <w:pPr>
        <w:widowControl/>
        <w:adjustRightInd w:val="0"/>
        <w:snapToGrid w:val="0"/>
        <w:spacing w:line="578" w:lineRule="exact"/>
        <w:ind w:firstLine="643" w:firstLineChars="200"/>
        <w:jc w:val="left"/>
        <w:outlineLvl w:val="0"/>
        <w:rPr>
          <w:rFonts w:ascii="楷体_GB2312" w:hAnsi="宋体" w:eastAsia="楷体_GB2312" w:cs="宋体"/>
          <w:b/>
          <w:color w:val="000000"/>
          <w:kern w:val="0"/>
          <w:sz w:val="30"/>
          <w:szCs w:val="30"/>
          <w:shd w:val="clear" w:color="auto" w:fill="FFFFFF"/>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eastAsia" w:ascii="仿宋" w:hAnsi="仿宋" w:eastAsia="仿宋" w:cs="宋体"/>
          <w:kern w:val="0"/>
          <w:sz w:val="32"/>
          <w:szCs w:val="32"/>
          <w:lang w:val="zh-CN"/>
        </w:rPr>
        <w:t>蚕桑站为一级预算事业单位，属农林局主管的下属单位。</w:t>
      </w:r>
    </w:p>
    <w:p w14:paraId="1572AD42">
      <w:pPr>
        <w:spacing w:line="578"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宋体"/>
          <w:kern w:val="0"/>
          <w:sz w:val="32"/>
          <w:szCs w:val="32"/>
          <w:lang w:val="zh-CN"/>
        </w:rPr>
        <w:t>蚕桑站主要负责全县栽桑养蚕实用技术和新技术推广、运用，组织实施蚕桑科研项目实验，引进和推广优良蚕桑品种。</w:t>
      </w:r>
    </w:p>
    <w:p w14:paraId="1D7513F8">
      <w:pPr>
        <w:widowControl/>
        <w:adjustRightInd w:val="0"/>
        <w:snapToGrid w:val="0"/>
        <w:spacing w:line="578" w:lineRule="exact"/>
        <w:ind w:firstLine="643" w:firstLineChars="200"/>
        <w:jc w:val="left"/>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年末，</w:t>
      </w:r>
      <w:r>
        <w:rPr>
          <w:rFonts w:hint="eastAsia" w:ascii="仿宋" w:hAnsi="仿宋" w:eastAsia="仿宋" w:cs="宋体"/>
          <w:kern w:val="0"/>
          <w:sz w:val="32"/>
          <w:szCs w:val="32"/>
          <w:lang w:val="zh-CN"/>
        </w:rPr>
        <w:t>大竹县蚕桑技术推广站</w:t>
      </w:r>
      <w:r>
        <w:rPr>
          <w:rFonts w:hint="default" w:ascii="Times New Roman" w:hAnsi="Times New Roman" w:eastAsia="仿宋_GB2312" w:cs="Times New Roman"/>
          <w:sz w:val="32"/>
          <w:szCs w:val="32"/>
        </w:rPr>
        <w:t>编制人数</w:t>
      </w:r>
      <w:r>
        <w:rPr>
          <w:rFonts w:hint="eastAsia" w:ascii="Times New Roman" w:hAnsi="Times New Roman" w:eastAsia="仿宋_GB2312" w:cs="Times New Roman"/>
          <w:sz w:val="32"/>
          <w:szCs w:val="32"/>
          <w:lang w:val="en-US" w:eastAsia="zh-CN"/>
        </w:rPr>
        <w:t>23人，</w:t>
      </w:r>
      <w:r>
        <w:rPr>
          <w:rFonts w:hint="default" w:ascii="Times New Roman" w:hAnsi="Times New Roman" w:eastAsia="仿宋_GB2312" w:cs="Times New Roman"/>
          <w:sz w:val="32"/>
          <w:szCs w:val="32"/>
        </w:rPr>
        <w:t>年末实有人数</w:t>
      </w:r>
      <w:r>
        <w:rPr>
          <w:rFonts w:hint="eastAsia" w:ascii="仿宋" w:hAnsi="仿宋" w:eastAsia="仿宋" w:cs="宋体"/>
          <w:kern w:val="0"/>
          <w:sz w:val="32"/>
          <w:szCs w:val="32"/>
        </w:rPr>
        <w:t>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lang w:val="zh-CN"/>
        </w:rPr>
        <w:t>人，其中管理人员</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lang w:val="zh-CN"/>
        </w:rPr>
        <w:t>人，专业技术人员</w:t>
      </w:r>
      <w:r>
        <w:rPr>
          <w:rFonts w:hint="eastAsia" w:ascii="仿宋" w:hAnsi="仿宋" w:eastAsia="仿宋" w:cs="宋体"/>
          <w:kern w:val="0"/>
          <w:sz w:val="32"/>
          <w:szCs w:val="32"/>
        </w:rPr>
        <w:t>12</w:t>
      </w:r>
      <w:r>
        <w:rPr>
          <w:rFonts w:hint="eastAsia" w:ascii="仿宋" w:hAnsi="仿宋" w:eastAsia="仿宋" w:cs="宋体"/>
          <w:kern w:val="0"/>
          <w:sz w:val="32"/>
          <w:szCs w:val="32"/>
          <w:lang w:val="zh-CN"/>
        </w:rPr>
        <w:t>人，工勤</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lang w:val="zh-CN"/>
        </w:rPr>
        <w:t>人。</w:t>
      </w:r>
    </w:p>
    <w:p w14:paraId="4C64375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022668E7">
      <w:pPr>
        <w:spacing w:line="578" w:lineRule="exact"/>
        <w:ind w:firstLine="643" w:firstLineChars="200"/>
        <w:rPr>
          <w:rFonts w:ascii="楷体_GB2312" w:hAnsi="Times New Roman" w:eastAsia="楷体_GB2312"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Times New Roman"/>
          <w:color w:val="000000"/>
          <w:sz w:val="32"/>
          <w:szCs w:val="32"/>
        </w:rPr>
        <w:t>蚕桑站202</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年收入预算</w:t>
      </w:r>
      <w:r>
        <w:rPr>
          <w:rFonts w:hint="eastAsia" w:ascii="楷体_GB2312" w:hAnsi="Times New Roman" w:eastAsia="楷体_GB2312" w:cs="Times New Roman"/>
          <w:sz w:val="32"/>
          <w:szCs w:val="32"/>
          <w:lang w:val="en-US" w:eastAsia="zh-CN"/>
        </w:rPr>
        <w:t>385.72</w:t>
      </w:r>
      <w:r>
        <w:rPr>
          <w:rFonts w:hint="eastAsia" w:ascii="仿宋_GB2312" w:hAnsi="仿宋" w:eastAsia="仿宋_GB2312" w:cs="Times New Roman"/>
          <w:sz w:val="32"/>
          <w:szCs w:val="32"/>
        </w:rPr>
        <w:t>万元</w:t>
      </w:r>
      <w:r>
        <w:rPr>
          <w:rFonts w:hint="eastAsia" w:ascii="仿宋" w:hAnsi="仿宋" w:eastAsia="仿宋" w:cs="Times New Roman"/>
          <w:color w:val="000000"/>
          <w:sz w:val="32"/>
          <w:szCs w:val="32"/>
        </w:rPr>
        <w:t>，其中：一般公共预算拨款收入</w:t>
      </w:r>
      <w:r>
        <w:rPr>
          <w:rFonts w:hint="eastAsia" w:ascii="楷体_GB2312" w:hAnsi="Times New Roman" w:eastAsia="楷体_GB2312" w:cs="Times New Roman"/>
          <w:sz w:val="32"/>
          <w:szCs w:val="32"/>
          <w:lang w:val="en-US" w:eastAsia="zh-CN"/>
        </w:rPr>
        <w:t>385.72</w:t>
      </w:r>
      <w:r>
        <w:rPr>
          <w:rFonts w:hint="eastAsia" w:ascii="仿宋" w:hAnsi="仿宋" w:eastAsia="仿宋" w:cs="Times New Roman"/>
          <w:color w:val="000000"/>
          <w:sz w:val="32"/>
          <w:szCs w:val="32"/>
        </w:rPr>
        <w:t>万元，占 100%。</w:t>
      </w:r>
    </w:p>
    <w:p w14:paraId="30BD1032">
      <w:pPr>
        <w:spacing w:line="578" w:lineRule="exact"/>
        <w:ind w:firstLine="643" w:firstLineChars="200"/>
        <w:rPr>
          <w:rFonts w:ascii="楷体_GB2312" w:hAnsi="宋体" w:eastAsia="楷体_GB2312" w:cs="宋体"/>
          <w:b/>
          <w:color w:val="000000"/>
          <w:kern w:val="0"/>
          <w:sz w:val="30"/>
          <w:szCs w:val="30"/>
          <w:shd w:val="clear" w:color="auto" w:fill="FFFFFF"/>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Times New Roman"/>
          <w:color w:val="000000"/>
          <w:sz w:val="32"/>
          <w:szCs w:val="32"/>
        </w:rPr>
        <w:t>蚕桑站202</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rPr>
        <w:t>年支出预算</w:t>
      </w:r>
      <w:r>
        <w:rPr>
          <w:rFonts w:hint="eastAsia" w:ascii="楷体_GB2312" w:hAnsi="Times New Roman" w:eastAsia="楷体_GB2312" w:cs="Times New Roman"/>
          <w:sz w:val="32"/>
          <w:szCs w:val="32"/>
          <w:lang w:val="en-US" w:eastAsia="zh-CN"/>
        </w:rPr>
        <w:t>385.72</w:t>
      </w:r>
      <w:r>
        <w:rPr>
          <w:rFonts w:hint="eastAsia" w:ascii="仿宋" w:hAnsi="仿宋" w:eastAsia="仿宋" w:cs="Times New Roman"/>
          <w:color w:val="000000"/>
          <w:sz w:val="32"/>
          <w:szCs w:val="32"/>
        </w:rPr>
        <w:t>万元，其中：社会保障和就业（208）支出</w:t>
      </w:r>
      <w:r>
        <w:rPr>
          <w:rFonts w:hint="eastAsia" w:ascii="仿宋" w:hAnsi="仿宋" w:eastAsia="仿宋" w:cs="Times New Roman"/>
          <w:color w:val="000000"/>
          <w:sz w:val="32"/>
          <w:szCs w:val="32"/>
          <w:lang w:val="en-US" w:eastAsia="zh-CN"/>
        </w:rPr>
        <w:t>48.74</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12.64</w:t>
      </w:r>
      <w:r>
        <w:rPr>
          <w:rFonts w:hint="eastAsia" w:ascii="仿宋" w:hAnsi="仿宋" w:eastAsia="仿宋" w:cs="Times New Roman"/>
          <w:color w:val="000000"/>
          <w:sz w:val="32"/>
          <w:szCs w:val="32"/>
        </w:rPr>
        <w:t>%；卫生健康（209）支出</w:t>
      </w:r>
      <w:r>
        <w:rPr>
          <w:rFonts w:hint="eastAsia" w:ascii="仿宋" w:hAnsi="仿宋" w:eastAsia="仿宋" w:cs="Times New Roman"/>
          <w:color w:val="000000"/>
          <w:sz w:val="32"/>
          <w:szCs w:val="32"/>
          <w:lang w:val="en-US" w:eastAsia="zh-CN"/>
        </w:rPr>
        <w:t>13.37</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3.47</w:t>
      </w:r>
      <w:r>
        <w:rPr>
          <w:rFonts w:hint="eastAsia" w:ascii="仿宋" w:hAnsi="仿宋" w:eastAsia="仿宋" w:cs="Times New Roman"/>
          <w:color w:val="000000"/>
          <w:sz w:val="32"/>
          <w:szCs w:val="32"/>
        </w:rPr>
        <w:t>%；农林水（213）支出</w:t>
      </w:r>
      <w:r>
        <w:rPr>
          <w:rFonts w:hint="eastAsia" w:ascii="仿宋" w:hAnsi="仿宋" w:eastAsia="仿宋" w:cs="Times New Roman"/>
          <w:color w:val="000000"/>
          <w:sz w:val="32"/>
          <w:szCs w:val="32"/>
          <w:lang w:val="en-US" w:eastAsia="zh-CN"/>
        </w:rPr>
        <w:t>308.88</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80.08</w:t>
      </w:r>
      <w:r>
        <w:rPr>
          <w:rFonts w:hint="eastAsia" w:ascii="仿宋" w:hAnsi="仿宋" w:eastAsia="仿宋" w:cs="Times New Roman"/>
          <w:color w:val="000000"/>
          <w:sz w:val="32"/>
          <w:szCs w:val="32"/>
        </w:rPr>
        <w:t>%；住房保障（221）支出</w:t>
      </w:r>
      <w:r>
        <w:rPr>
          <w:rFonts w:hint="eastAsia" w:ascii="仿宋" w:hAnsi="仿宋" w:eastAsia="仿宋" w:cs="Times New Roman"/>
          <w:color w:val="000000"/>
          <w:sz w:val="32"/>
          <w:szCs w:val="32"/>
          <w:lang w:val="en-US" w:eastAsia="zh-CN"/>
        </w:rPr>
        <w:t>14.73</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3.82</w:t>
      </w:r>
      <w:r>
        <w:rPr>
          <w:rFonts w:hint="eastAsia" w:ascii="仿宋" w:hAnsi="仿宋" w:eastAsia="仿宋" w:cs="Times New Roman"/>
          <w:color w:val="000000"/>
          <w:sz w:val="32"/>
          <w:szCs w:val="32"/>
        </w:rPr>
        <w:t>%。</w:t>
      </w:r>
    </w:p>
    <w:p w14:paraId="00CFE6C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sz w:val="32"/>
          <w:szCs w:val="32"/>
        </w:rPr>
        <w:t>结余分配和结转结余情况</w:t>
      </w:r>
      <w:r>
        <w:rPr>
          <w:rFonts w:hint="eastAsia" w:ascii="Times New Roman" w:hAnsi="Times New Roman" w:eastAsia="楷体_GB2312" w:cs="Times New Roman"/>
          <w:b/>
          <w:sz w:val="32"/>
          <w:szCs w:val="32"/>
          <w:lang w:eastAsia="zh-CN"/>
        </w:rPr>
        <w:t>。</w:t>
      </w:r>
      <w:r>
        <w:rPr>
          <w:rFonts w:hint="eastAsia" w:ascii="仿宋" w:hAnsi="仿宋" w:eastAsia="仿宋" w:cs="Times New Roman"/>
          <w:color w:val="000000"/>
          <w:sz w:val="32"/>
          <w:szCs w:val="32"/>
        </w:rPr>
        <w:t>蚕桑站</w:t>
      </w:r>
      <w:r>
        <w:rPr>
          <w:rFonts w:hint="eastAsia" w:ascii="Times New Roman" w:hAnsi="Times New Roman" w:eastAsia="仿宋_GB2312" w:cs="Times New Roman"/>
          <w:sz w:val="32"/>
          <w:szCs w:val="32"/>
          <w:lang w:val="en-US" w:eastAsia="zh-CN"/>
        </w:rPr>
        <w:t>2023年无</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结转结余</w:t>
      </w:r>
      <w:r>
        <w:rPr>
          <w:rFonts w:hint="eastAsia" w:ascii="Times New Roman" w:hAnsi="Times New Roman" w:eastAsia="仿宋_GB2312" w:cs="Times New Roman"/>
          <w:b w:val="0"/>
          <w:bCs w:val="0"/>
          <w:color w:val="000000"/>
          <w:kern w:val="0"/>
          <w:sz w:val="32"/>
          <w:szCs w:val="32"/>
          <w:highlight w:val="none"/>
          <w:shd w:val="clear" w:color="auto" w:fill="FFFFFF"/>
          <w:lang w:val="en-US" w:eastAsia="zh-CN"/>
        </w:rPr>
        <w:t>情况</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w:t>
      </w:r>
    </w:p>
    <w:p w14:paraId="220519A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20791C4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ascii="仿宋" w:hAnsi="仿宋" w:eastAsia="仿宋" w:cs="仿宋"/>
          <w:i w:val="0"/>
          <w:iCs w:val="0"/>
          <w:caps w:val="0"/>
          <w:color w:val="333333"/>
          <w:spacing w:val="0"/>
          <w:sz w:val="30"/>
          <w:szCs w:val="30"/>
          <w:shd w:val="clear" w:fill="FFFFFF"/>
        </w:rPr>
        <w:t>从整体情况来看，我</w:t>
      </w:r>
      <w:r>
        <w:rPr>
          <w:rFonts w:hint="eastAsia" w:ascii="仿宋" w:hAnsi="仿宋" w:eastAsia="仿宋" w:cs="仿宋"/>
          <w:i w:val="0"/>
          <w:iCs w:val="0"/>
          <w:caps w:val="0"/>
          <w:color w:val="333333"/>
          <w:spacing w:val="0"/>
          <w:sz w:val="30"/>
          <w:szCs w:val="30"/>
          <w:shd w:val="clear" w:fill="FFFFFF"/>
          <w:lang w:eastAsia="zh-CN"/>
        </w:rPr>
        <w:t>站</w:t>
      </w:r>
      <w:r>
        <w:rPr>
          <w:rFonts w:ascii="仿宋" w:hAnsi="仿宋" w:eastAsia="仿宋" w:cs="仿宋"/>
          <w:i w:val="0"/>
          <w:iCs w:val="0"/>
          <w:caps w:val="0"/>
          <w:color w:val="333333"/>
          <w:spacing w:val="0"/>
          <w:sz w:val="30"/>
          <w:szCs w:val="30"/>
          <w:shd w:val="clear" w:fill="FFFFFF"/>
        </w:rPr>
        <w:t>严格按照年初预算进行部门整体支出。在支出过程中，能严格遵守各项规章制度</w:t>
      </w:r>
      <w:r>
        <w:rPr>
          <w:rFonts w:hint="eastAsia" w:ascii="仿宋" w:hAnsi="仿宋" w:eastAsia="仿宋" w:cs="仿宋"/>
          <w:i w:val="0"/>
          <w:iCs w:val="0"/>
          <w:caps w:val="0"/>
          <w:color w:val="333333"/>
          <w:spacing w:val="0"/>
          <w:sz w:val="30"/>
          <w:szCs w:val="30"/>
          <w:shd w:val="clear" w:fill="FFFFFF"/>
          <w:lang w:eastAsia="zh-CN"/>
        </w:rPr>
        <w:t>，</w:t>
      </w:r>
      <w:r>
        <w:rPr>
          <w:rFonts w:ascii="仿宋" w:hAnsi="仿宋" w:eastAsia="仿宋" w:cs="仿宋"/>
          <w:i w:val="0"/>
          <w:iCs w:val="0"/>
          <w:caps w:val="0"/>
          <w:color w:val="333333"/>
          <w:spacing w:val="0"/>
          <w:sz w:val="30"/>
          <w:szCs w:val="30"/>
          <w:shd w:val="clear" w:fill="FFFFFF"/>
        </w:rPr>
        <w:t>无截留、无挪用等现象。</w:t>
      </w:r>
    </w:p>
    <w:p w14:paraId="01F72C6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履职效能。在</w:t>
      </w:r>
      <w:r>
        <w:rPr>
          <w:rFonts w:hint="eastAsia" w:ascii="Times New Roman" w:hAnsi="Times New Roman" w:eastAsia="仿宋_GB2312" w:cs="Times New Roman"/>
          <w:color w:val="000000"/>
          <w:kern w:val="0"/>
          <w:sz w:val="32"/>
          <w:szCs w:val="32"/>
          <w:highlight w:val="none"/>
          <w:shd w:val="clear" w:color="auto" w:fill="FFFFFF"/>
          <w:lang w:val="zh-CN"/>
        </w:rPr>
        <w:t>部门整体绩效目标中选取县级单位定额公用经费（事业）、县级单位在编在职人员经费（事业）、蚕桑工作经费3职能目标。</w:t>
      </w:r>
    </w:p>
    <w:p w14:paraId="100CB6D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GB2312" w:eastAsia="仿宋_GB2312" w:cs="Times New Roman"/>
          <w:sz w:val="32"/>
          <w:szCs w:val="32"/>
        </w:rPr>
      </w:pPr>
      <w:r>
        <w:rPr>
          <w:rFonts w:hint="eastAsia" w:ascii="Times New Roman" w:hAnsi="Times New Roman" w:eastAsia="仿宋_GB2312" w:cs="Times New Roman"/>
          <w:color w:val="000000"/>
          <w:kern w:val="0"/>
          <w:sz w:val="32"/>
          <w:szCs w:val="32"/>
          <w:highlight w:val="none"/>
          <w:shd w:val="clear" w:color="auto" w:fill="FFFFFF"/>
          <w:lang w:val="zh-CN"/>
        </w:rPr>
        <w:t>在蚕桑工作经费方面，</w:t>
      </w:r>
      <w:r>
        <w:rPr>
          <w:rFonts w:hint="eastAsia" w:ascii="仿宋_GB2312" w:hAnsi="仿宋GB2312" w:eastAsia="仿宋_GB2312" w:cs="Times New Roman"/>
          <w:sz w:val="32"/>
          <w:szCs w:val="32"/>
        </w:rPr>
        <w:t>蚕桑</w:t>
      </w:r>
      <w:r>
        <w:rPr>
          <w:rFonts w:hint="eastAsia" w:ascii="仿宋_GB2312" w:hAnsi="仿宋GB2312" w:eastAsia="仿宋_GB2312" w:cs="Times New Roman"/>
          <w:sz w:val="32"/>
          <w:szCs w:val="32"/>
          <w:lang w:eastAsia="zh-CN"/>
        </w:rPr>
        <w:t>站</w:t>
      </w:r>
      <w:r>
        <w:rPr>
          <w:rFonts w:hint="eastAsia" w:ascii="仿宋_GB2312" w:hAnsi="仿宋GB2312" w:eastAsia="仿宋_GB2312" w:cs="Times New Roman"/>
          <w:sz w:val="32"/>
          <w:szCs w:val="32"/>
        </w:rPr>
        <w:t>按照年初制定的工作目标，大力推进科技创新，</w:t>
      </w:r>
      <w:r>
        <w:rPr>
          <w:rFonts w:hint="eastAsia" w:ascii="仿宋_GB2312" w:hAnsi="仿宋GB2312" w:eastAsia="仿宋_GB2312" w:cs="Times New Roman"/>
          <w:sz w:val="32"/>
          <w:szCs w:val="32"/>
          <w:lang w:eastAsia="zh-CN"/>
        </w:rPr>
        <w:t>强化技术服务</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加快蚕桑转型升级，延伸产业链，推进我县蚕桑产业持续发展，</w:t>
      </w:r>
      <w:r>
        <w:rPr>
          <w:rFonts w:hint="eastAsia" w:ascii="仿宋_GB2312" w:hAnsi="宋体" w:eastAsia="仿宋_GB2312" w:cs="Times New Roman"/>
          <w:sz w:val="32"/>
          <w:szCs w:val="32"/>
        </w:rPr>
        <w:t>促进蚕农提质增收</w:t>
      </w:r>
      <w:r>
        <w:rPr>
          <w:rFonts w:hint="eastAsia" w:ascii="仿宋_GB2312" w:hAnsi="仿宋GB2312" w:eastAsia="仿宋_GB2312" w:cs="Times New Roman"/>
          <w:sz w:val="32"/>
          <w:szCs w:val="32"/>
        </w:rPr>
        <w:t>。202</w:t>
      </w:r>
      <w:r>
        <w:rPr>
          <w:rFonts w:hint="eastAsia" w:ascii="仿宋_GB2312" w:hAnsi="仿宋GB2312" w:eastAsia="仿宋_GB2312" w:cs="Times New Roman"/>
          <w:sz w:val="32"/>
          <w:szCs w:val="32"/>
          <w:lang w:val="en-US" w:eastAsia="zh-CN"/>
        </w:rPr>
        <w:t>3</w:t>
      </w:r>
      <w:r>
        <w:rPr>
          <w:rFonts w:hint="eastAsia" w:ascii="仿宋_GB2312" w:hAnsi="仿宋GB2312" w:eastAsia="仿宋_GB2312" w:cs="Times New Roman"/>
          <w:sz w:val="32"/>
          <w:szCs w:val="32"/>
        </w:rPr>
        <w:t>年</w:t>
      </w:r>
      <w:r>
        <w:rPr>
          <w:rFonts w:hint="eastAsia" w:ascii="仿宋_GB2312" w:hAnsi="仿宋GB2312" w:eastAsia="仿宋_GB2312" w:cs="Times New Roman"/>
          <w:sz w:val="32"/>
          <w:szCs w:val="32"/>
          <w:lang w:eastAsia="zh-CN"/>
        </w:rPr>
        <w:t>度</w:t>
      </w:r>
      <w:r>
        <w:rPr>
          <w:rFonts w:hint="eastAsia" w:ascii="仿宋_GB2312" w:hAnsi="仿宋GB2312" w:eastAsia="仿宋_GB2312" w:cs="Times New Roman"/>
          <w:sz w:val="32"/>
          <w:szCs w:val="32"/>
        </w:rPr>
        <w:t>全县发蚕种</w:t>
      </w:r>
      <w:r>
        <w:rPr>
          <w:rFonts w:hint="eastAsia" w:ascii="仿宋_GB2312" w:hAnsi="仿宋GB2312" w:eastAsia="仿宋_GB2312" w:cs="Times New Roman"/>
          <w:sz w:val="32"/>
          <w:szCs w:val="32"/>
          <w:lang w:val="en-US" w:eastAsia="zh-CN"/>
        </w:rPr>
        <w:t>7600</w:t>
      </w:r>
      <w:r>
        <w:rPr>
          <w:rFonts w:hint="eastAsia" w:ascii="仿宋_GB2312" w:hAnsi="仿宋GB2312" w:eastAsia="仿宋_GB2312" w:cs="Times New Roman"/>
          <w:sz w:val="32"/>
          <w:szCs w:val="32"/>
        </w:rPr>
        <w:t>张，共育</w:t>
      </w:r>
      <w:r>
        <w:rPr>
          <w:rFonts w:hint="eastAsia" w:ascii="仿宋_GB2312" w:hAnsi="仿宋GB2312" w:eastAsia="仿宋_GB2312" w:cs="Times New Roman"/>
          <w:sz w:val="32"/>
          <w:szCs w:val="32"/>
          <w:lang w:val="en-US" w:eastAsia="zh-CN"/>
        </w:rPr>
        <w:t>7600</w:t>
      </w:r>
      <w:r>
        <w:rPr>
          <w:rFonts w:hint="eastAsia" w:ascii="仿宋_GB2312" w:hAnsi="仿宋GB2312" w:eastAsia="仿宋_GB2312" w:cs="Times New Roman"/>
          <w:sz w:val="32"/>
          <w:szCs w:val="32"/>
        </w:rPr>
        <w:t xml:space="preserve"> 张，全县共产蚕茧</w:t>
      </w:r>
      <w:r>
        <w:rPr>
          <w:rFonts w:hint="eastAsia" w:ascii="仿宋_GB2312" w:hAnsi="仿宋GB2312" w:eastAsia="仿宋_GB2312" w:cs="Times New Roman"/>
          <w:sz w:val="32"/>
          <w:szCs w:val="32"/>
          <w:lang w:val="en-US" w:eastAsia="zh-CN"/>
        </w:rPr>
        <w:t>311.6</w:t>
      </w:r>
      <w:r>
        <w:rPr>
          <w:rFonts w:hint="eastAsia" w:ascii="仿宋_GB2312" w:hAnsi="仿宋GB2312" w:eastAsia="仿宋_GB2312" w:cs="Times New Roman"/>
          <w:sz w:val="32"/>
          <w:szCs w:val="32"/>
        </w:rPr>
        <w:t>吨，单产达</w:t>
      </w:r>
      <w:r>
        <w:rPr>
          <w:rFonts w:hint="eastAsia" w:ascii="仿宋_GB2312" w:hAnsi="仿宋GB2312" w:eastAsia="仿宋_GB2312" w:cs="Times New Roman"/>
          <w:sz w:val="32"/>
          <w:szCs w:val="32"/>
          <w:lang w:val="en-US" w:eastAsia="zh-CN"/>
        </w:rPr>
        <w:t>41</w:t>
      </w:r>
      <w:r>
        <w:rPr>
          <w:rFonts w:hint="eastAsia" w:ascii="仿宋_GB2312" w:hAnsi="仿宋GB2312" w:eastAsia="仿宋_GB2312" w:cs="Times New Roman"/>
          <w:sz w:val="32"/>
          <w:szCs w:val="32"/>
        </w:rPr>
        <w:t>公斤/张，蚕农销售蚕茧总收入</w:t>
      </w:r>
      <w:r>
        <w:rPr>
          <w:rFonts w:hint="eastAsia" w:ascii="仿宋_GB2312" w:hAnsi="仿宋GB2312" w:eastAsia="仿宋_GB2312" w:cs="Times New Roman"/>
          <w:sz w:val="32"/>
          <w:szCs w:val="32"/>
          <w:lang w:val="en-US" w:eastAsia="zh-CN"/>
        </w:rPr>
        <w:t>1184.08</w:t>
      </w:r>
      <w:r>
        <w:rPr>
          <w:rFonts w:hint="eastAsia" w:ascii="仿宋_GB2312" w:hAnsi="仿宋GB2312" w:eastAsia="仿宋_GB2312" w:cs="Times New Roman"/>
          <w:sz w:val="32"/>
          <w:szCs w:val="32"/>
        </w:rPr>
        <w:t>万元。</w:t>
      </w:r>
    </w:p>
    <w:p w14:paraId="7B78732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GB2312" w:eastAsia="仿宋_GB2312" w:cs="Times New Roman"/>
          <w:sz w:val="32"/>
          <w:szCs w:val="32"/>
          <w:lang w:val="en-US" w:eastAsia="zh-CN"/>
        </w:rPr>
      </w:pPr>
      <w:r>
        <w:rPr>
          <w:rFonts w:hint="eastAsia" w:ascii="Times New Roman" w:hAnsi="Times New Roman" w:eastAsia="仿宋_GB2312" w:cs="Times New Roman"/>
          <w:color w:val="000000"/>
          <w:kern w:val="0"/>
          <w:sz w:val="32"/>
          <w:szCs w:val="32"/>
          <w:highlight w:val="none"/>
          <w:shd w:val="clear" w:color="auto" w:fill="FFFFFF"/>
          <w:lang w:val="zh-CN"/>
        </w:rPr>
        <w:t>在县级单位定额公用经费（事业）方面，</w:t>
      </w:r>
      <w:r>
        <w:rPr>
          <w:rFonts w:hint="eastAsia" w:ascii="仿宋_GB2312" w:hAnsi="仿宋GB2312" w:eastAsia="仿宋_GB2312" w:cs="Times New Roman"/>
          <w:sz w:val="32"/>
          <w:szCs w:val="32"/>
          <w:lang w:eastAsia="zh-CN"/>
        </w:rPr>
        <w:t>严格执行相关政策，保障工资及时、足额发放，预算编制科学合理，减少结余资金。</w:t>
      </w:r>
      <w:r>
        <w:rPr>
          <w:rFonts w:hint="eastAsia" w:ascii="仿宋_GB2312" w:hAnsi="仿宋GB2312" w:eastAsia="仿宋_GB2312" w:cs="Times New Roman"/>
          <w:sz w:val="32"/>
          <w:szCs w:val="32"/>
          <w:lang w:val="en-US" w:eastAsia="zh-CN"/>
        </w:rPr>
        <w:t xml:space="preserve"> </w:t>
      </w:r>
    </w:p>
    <w:p w14:paraId="4BC99D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GB2312" w:eastAsia="仿宋_GB2312" w:cs="Times New Roman"/>
          <w:sz w:val="32"/>
          <w:szCs w:val="32"/>
          <w:lang w:eastAsia="zh-CN"/>
        </w:rPr>
      </w:pPr>
      <w:r>
        <w:rPr>
          <w:rFonts w:hint="eastAsia" w:ascii="仿宋_GB2312" w:hAnsi="仿宋GB2312" w:eastAsia="仿宋_GB2312" w:cs="Times New Roman"/>
          <w:sz w:val="32"/>
          <w:szCs w:val="32"/>
          <w:lang w:eastAsia="zh-CN"/>
        </w:rPr>
        <w:t>在</w:t>
      </w:r>
      <w:r>
        <w:rPr>
          <w:rFonts w:hint="eastAsia" w:ascii="Times New Roman" w:hAnsi="Times New Roman" w:eastAsia="仿宋_GB2312" w:cs="Times New Roman"/>
          <w:color w:val="000000"/>
          <w:kern w:val="0"/>
          <w:sz w:val="32"/>
          <w:szCs w:val="32"/>
          <w:highlight w:val="none"/>
          <w:shd w:val="clear" w:color="auto" w:fill="FFFFFF"/>
          <w:lang w:val="zh-CN"/>
        </w:rPr>
        <w:t>县级单位在编在职人员经费（事业）方面，</w:t>
      </w:r>
      <w:r>
        <w:rPr>
          <w:rFonts w:hint="eastAsia" w:ascii="仿宋_GB2312" w:hAnsi="仿宋GB2312" w:eastAsia="仿宋_GB2312" w:cs="Times New Roman"/>
          <w:sz w:val="32"/>
          <w:szCs w:val="32"/>
          <w:lang w:eastAsia="zh-CN"/>
        </w:rPr>
        <w:t>提高预算编制质量，严格执行预算，保障单位日常运转。</w:t>
      </w:r>
    </w:p>
    <w:p w14:paraId="278D5C7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GB2312" w:eastAsia="仿宋_GB2312" w:cs="Times New Roman"/>
          <w:sz w:val="32"/>
          <w:szCs w:val="32"/>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rPr>
        <w:t>自评得分</w:t>
      </w:r>
      <w:r>
        <w:rPr>
          <w:rFonts w:hint="eastAsia" w:ascii="Times New Roman" w:hAnsi="Times New Roman" w:eastAsia="仿宋_GB2312" w:cs="Times New Roman"/>
          <w:color w:val="000000"/>
          <w:kern w:val="0"/>
          <w:sz w:val="32"/>
          <w:szCs w:val="32"/>
          <w:highlight w:val="none"/>
          <w:shd w:val="clear" w:color="auto" w:fill="FFFFFF"/>
          <w:lang w:val="en-US" w:eastAsia="zh-CN"/>
        </w:rPr>
        <w:t>14分。</w:t>
      </w:r>
    </w:p>
    <w:p w14:paraId="183856C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 w:hAnsi="仿宋" w:eastAsia="仿宋" w:cs="仿宋_GB2312"/>
          <w:sz w:val="32"/>
          <w:szCs w:val="32"/>
          <w:lang w:val="zh-CN"/>
        </w:rPr>
        <w:t>蚕桑站</w:t>
      </w:r>
      <w:r>
        <w:rPr>
          <w:rFonts w:hint="eastAsia" w:ascii="仿宋" w:hAnsi="仿宋" w:eastAsia="仿宋" w:cs="仿宋"/>
          <w:color w:val="000000"/>
          <w:kern w:val="0"/>
          <w:sz w:val="32"/>
          <w:szCs w:val="32"/>
        </w:rPr>
        <w:t>按照县财政的要求及时组织财务人员进行预决算的编制，先有预算再有支出的原则；</w:t>
      </w:r>
      <w:r>
        <w:rPr>
          <w:rFonts w:hint="eastAsia" w:ascii="仿宋" w:hAnsi="仿宋" w:eastAsia="仿宋" w:cs="仿宋_GB2312"/>
          <w:sz w:val="32"/>
          <w:szCs w:val="32"/>
          <w:lang w:val="zh-CN"/>
        </w:rPr>
        <w:t>按照县财政要求及时分月、分季度上报相应计划，待县财政审核通过后，严格按计划执行，各季度执行计划良好。做到</w:t>
      </w:r>
      <w:r>
        <w:rPr>
          <w:rFonts w:hint="eastAsia" w:ascii="Times New Roman" w:hAnsi="Times New Roman" w:eastAsia="仿宋_GB2312" w:cs="Times New Roman"/>
          <w:color w:val="000000"/>
          <w:kern w:val="0"/>
          <w:sz w:val="32"/>
          <w:szCs w:val="32"/>
          <w:highlight w:val="none"/>
          <w:shd w:val="clear" w:color="auto" w:fill="FFFFFF"/>
          <w:lang w:val="zh-CN"/>
        </w:rPr>
        <w:t>预算年终无结余，严控“三公”经费、会议费、培训费、差旅费等一般性支出。自评得分</w:t>
      </w:r>
      <w:r>
        <w:rPr>
          <w:rFonts w:hint="eastAsia" w:ascii="Times New Roman" w:hAnsi="Times New Roman" w:eastAsia="仿宋_GB2312" w:cs="Times New Roman"/>
          <w:color w:val="000000"/>
          <w:kern w:val="0"/>
          <w:sz w:val="32"/>
          <w:szCs w:val="32"/>
          <w:highlight w:val="none"/>
          <w:shd w:val="clear" w:color="auto" w:fill="FFFFFF"/>
          <w:lang w:val="en-US" w:eastAsia="zh-CN"/>
        </w:rPr>
        <w:t>19分。</w:t>
      </w:r>
    </w:p>
    <w:p w14:paraId="148D66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FF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宋体" w:eastAsia="仿宋_GB2312" w:cs="Times New Roman"/>
          <w:sz w:val="32"/>
          <w:lang w:val="zh-CN"/>
        </w:rPr>
        <w:t>严格遵守《会计法》等相关法律、法规，实行专款专用，加强对资金使用情况的管理与检查，确保资金得到合理、有效的利用。制定并完善财务制度等相关法律法规，</w:t>
      </w:r>
      <w:r>
        <w:rPr>
          <w:rFonts w:hint="eastAsia" w:ascii="Times New Roman" w:hAnsi="Times New Roman" w:eastAsia="仿宋_GB2312" w:cs="Times New Roman"/>
          <w:color w:val="000000"/>
          <w:kern w:val="0"/>
          <w:sz w:val="32"/>
          <w:szCs w:val="32"/>
          <w:highlight w:val="none"/>
          <w:shd w:val="clear" w:color="auto" w:fill="FFFFFF"/>
          <w:lang w:val="zh-CN"/>
        </w:rPr>
        <w:t>严格实行不相容岗位分离，</w:t>
      </w:r>
      <w:r>
        <w:rPr>
          <w:rFonts w:hint="eastAsia" w:ascii="仿宋_GB2312" w:hAnsi="宋体" w:eastAsia="仿宋_GB2312" w:cs="Times New Roman"/>
          <w:sz w:val="32"/>
          <w:lang w:val="zh-CN"/>
        </w:rPr>
        <w:t>结合项目开展实际情况，明确规定业务科室的职责及项目资金拨付的程序等，使项目资金的使用得到规范管理。</w:t>
      </w:r>
      <w:r>
        <w:rPr>
          <w:rFonts w:hint="eastAsia" w:ascii="Times New Roman" w:hAnsi="Times New Roman" w:eastAsia="仿宋_GB2312" w:cs="Times New Roman"/>
          <w:color w:val="000000"/>
          <w:kern w:val="0"/>
          <w:sz w:val="32"/>
          <w:szCs w:val="32"/>
          <w:highlight w:val="none"/>
          <w:shd w:val="clear" w:color="auto" w:fill="FFFFFF"/>
          <w:lang w:val="zh-CN"/>
        </w:rPr>
        <w:t>自评得分</w:t>
      </w:r>
      <w:r>
        <w:rPr>
          <w:rFonts w:hint="eastAsia" w:ascii="Times New Roman" w:hAnsi="Times New Roman" w:eastAsia="仿宋_GB2312" w:cs="Times New Roman"/>
          <w:color w:val="000000"/>
          <w:kern w:val="0"/>
          <w:sz w:val="32"/>
          <w:szCs w:val="32"/>
          <w:highlight w:val="none"/>
          <w:shd w:val="clear" w:color="auto" w:fill="FFFFFF"/>
          <w:lang w:val="en-US" w:eastAsia="zh-CN"/>
        </w:rPr>
        <w:t>10分。</w:t>
      </w:r>
    </w:p>
    <w:p w14:paraId="08662FB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仿宋" w:hAnsi="仿宋" w:eastAsia="仿宋" w:cs="仿宋"/>
          <w:i w:val="0"/>
          <w:iCs w:val="0"/>
          <w:caps w:val="0"/>
          <w:color w:val="333333"/>
          <w:spacing w:val="0"/>
          <w:sz w:val="30"/>
          <w:szCs w:val="30"/>
          <w:shd w:val="clear" w:fill="FFFFFF"/>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 w:hAnsi="仿宋" w:eastAsia="仿宋" w:cs="宋体"/>
          <w:kern w:val="0"/>
          <w:sz w:val="32"/>
          <w:szCs w:val="32"/>
          <w:lang w:val="zh-CN"/>
        </w:rPr>
        <w:t>我站严格按照国家行政事业国有资产管理的法律、法规和规章要求进行使用，</w:t>
      </w:r>
      <w:r>
        <w:rPr>
          <w:rFonts w:ascii="仿宋" w:hAnsi="仿宋" w:eastAsia="仿宋" w:cs="仿宋"/>
          <w:i w:val="0"/>
          <w:iCs w:val="0"/>
          <w:caps w:val="0"/>
          <w:color w:val="333333"/>
          <w:spacing w:val="0"/>
          <w:sz w:val="30"/>
          <w:szCs w:val="30"/>
          <w:shd w:val="clear" w:fill="FFFFFF"/>
        </w:rPr>
        <w:t>进一步加强资产的管理，</w:t>
      </w:r>
      <w:r>
        <w:rPr>
          <w:rFonts w:hint="eastAsia" w:ascii="仿宋" w:hAnsi="仿宋" w:eastAsia="仿宋" w:cs="宋体"/>
          <w:kern w:val="0"/>
          <w:sz w:val="32"/>
          <w:szCs w:val="32"/>
          <w:lang w:val="zh-CN"/>
        </w:rPr>
        <w:t>防止国有资产使用不当、损失和浪费，将国有资产使用管理落实到部门和个人。</w:t>
      </w:r>
      <w:r>
        <w:rPr>
          <w:rFonts w:ascii="仿宋" w:hAnsi="仿宋" w:eastAsia="仿宋" w:cs="仿宋"/>
          <w:i w:val="0"/>
          <w:iCs w:val="0"/>
          <w:caps w:val="0"/>
          <w:color w:val="333333"/>
          <w:spacing w:val="0"/>
          <w:sz w:val="30"/>
          <w:szCs w:val="30"/>
          <w:shd w:val="clear" w:fill="FFFFFF"/>
        </w:rPr>
        <w:t>完善了固定资产档案，严格报批、销审等手续，做好资产登记工作，</w:t>
      </w:r>
      <w:r>
        <w:rPr>
          <w:rFonts w:hint="eastAsia" w:ascii="仿宋" w:hAnsi="仿宋" w:eastAsia="仿宋" w:cs="宋体"/>
          <w:kern w:val="0"/>
          <w:sz w:val="32"/>
          <w:szCs w:val="32"/>
          <w:lang w:val="zh-CN"/>
        </w:rPr>
        <w:t>做到物尽其用，充分发挥国有资产使用效益，保障国有资产的安全完整。两年均无闲置资产或上年度有闲置资产评价年度无闲置资产。</w:t>
      </w:r>
      <w:r>
        <w:rPr>
          <w:rFonts w:hint="eastAsia" w:ascii="Times New Roman" w:hAnsi="Times New Roman" w:eastAsia="仿宋_GB2312" w:cs="Times New Roman"/>
          <w:color w:val="000000"/>
          <w:kern w:val="0"/>
          <w:sz w:val="32"/>
          <w:szCs w:val="32"/>
          <w:highlight w:val="none"/>
          <w:shd w:val="clear" w:color="auto" w:fill="FFFFFF"/>
          <w:lang w:val="zh-CN"/>
        </w:rPr>
        <w:t>自评得分</w:t>
      </w:r>
      <w:r>
        <w:rPr>
          <w:rFonts w:hint="eastAsia" w:ascii="Times New Roman" w:hAnsi="Times New Roman" w:eastAsia="仿宋_GB2312" w:cs="Times New Roman"/>
          <w:color w:val="000000"/>
          <w:kern w:val="0"/>
          <w:sz w:val="32"/>
          <w:szCs w:val="32"/>
          <w:highlight w:val="none"/>
          <w:shd w:val="clear" w:color="auto" w:fill="FFFFFF"/>
          <w:lang w:val="en-US" w:eastAsia="zh-CN"/>
        </w:rPr>
        <w:t>9分。</w:t>
      </w:r>
    </w:p>
    <w:p w14:paraId="4076D6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zh-CN"/>
        </w:rPr>
        <w:t>我站本年度无采购。自评得分</w:t>
      </w:r>
      <w:r>
        <w:rPr>
          <w:rFonts w:hint="eastAsia" w:ascii="Times New Roman" w:hAnsi="Times New Roman" w:eastAsia="仿宋_GB2312" w:cs="Times New Roman"/>
          <w:color w:val="000000"/>
          <w:kern w:val="0"/>
          <w:sz w:val="32"/>
          <w:szCs w:val="32"/>
          <w:highlight w:val="none"/>
          <w:shd w:val="clear" w:color="auto" w:fill="FFFFFF"/>
          <w:lang w:val="en-US" w:eastAsia="zh-CN"/>
        </w:rPr>
        <w:t>0分。</w:t>
      </w:r>
    </w:p>
    <w:p w14:paraId="420C6E2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BC5F7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2DD8479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color w:val="000000"/>
          <w:kern w:val="0"/>
          <w:sz w:val="32"/>
          <w:szCs w:val="32"/>
          <w:highlight w:val="none"/>
          <w:shd w:val="clear" w:color="auto" w:fill="FFFFFF"/>
          <w:lang w:val="zh-CN"/>
        </w:rPr>
        <w:t>部门预算项目设立按规定申报；绩效目标设置科学合理、规范完整、量化细化、预算匹配；预算项目在规定时间完成项目入库。自评得分</w:t>
      </w:r>
      <w:r>
        <w:rPr>
          <w:rFonts w:hint="eastAsia" w:ascii="Times New Roman" w:hAnsi="Times New Roman" w:eastAsia="仿宋_GB2312" w:cs="Times New Roman"/>
          <w:color w:val="000000"/>
          <w:kern w:val="0"/>
          <w:sz w:val="32"/>
          <w:szCs w:val="32"/>
          <w:highlight w:val="none"/>
          <w:shd w:val="clear" w:color="auto" w:fill="FFFFFF"/>
          <w:lang w:val="en-US" w:eastAsia="zh-CN"/>
        </w:rPr>
        <w:t>12分。</w:t>
      </w:r>
    </w:p>
    <w:p w14:paraId="714D422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highlight w:val="none"/>
          <w:shd w:val="clear" w:color="auto" w:fill="FFFFFF"/>
          <w:lang w:val="zh-CN"/>
        </w:rPr>
        <w:t>预算项目实际列支内容与绩效目标设置方向相符；项目调整采取对应调整措施；预算项目预算执行无预算结余</w:t>
      </w:r>
      <w:r>
        <w:rPr>
          <w:rFonts w:hint="eastAsia" w:ascii="Times New Roman" w:hAnsi="Times New Roman" w:eastAsia="仿宋_GB2312" w:cs="Times New Roman"/>
          <w:color w:val="000000"/>
          <w:kern w:val="0"/>
          <w:sz w:val="32"/>
          <w:szCs w:val="32"/>
          <w:highlight w:val="none"/>
          <w:shd w:val="clear" w:color="auto" w:fill="FFFFFF"/>
          <w:lang w:val="en-US" w:eastAsia="zh-CN"/>
        </w:rPr>
        <w:t>的项目</w:t>
      </w:r>
      <w:r>
        <w:rPr>
          <w:rFonts w:hint="eastAsia" w:ascii="Times New Roman" w:hAnsi="Times New Roman" w:eastAsia="仿宋_GB2312" w:cs="Times New Roman"/>
          <w:color w:val="000000"/>
          <w:kern w:val="0"/>
          <w:sz w:val="32"/>
          <w:szCs w:val="32"/>
          <w:highlight w:val="none"/>
          <w:shd w:val="clear" w:color="auto" w:fill="FFFFFF"/>
          <w:lang w:val="zh-CN"/>
        </w:rPr>
        <w:t>。自评得分</w:t>
      </w:r>
      <w:r>
        <w:rPr>
          <w:rFonts w:hint="eastAsia" w:ascii="Times New Roman" w:hAnsi="Times New Roman" w:eastAsia="仿宋_GB2312" w:cs="Times New Roman"/>
          <w:color w:val="000000"/>
          <w:kern w:val="0"/>
          <w:sz w:val="32"/>
          <w:szCs w:val="32"/>
          <w:highlight w:val="none"/>
          <w:shd w:val="clear" w:color="auto" w:fill="FFFFFF"/>
          <w:lang w:val="en-US" w:eastAsia="zh-CN"/>
        </w:rPr>
        <w:t>12分。</w:t>
      </w:r>
    </w:p>
    <w:p w14:paraId="003ECE9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color w:val="000000"/>
          <w:kern w:val="0"/>
          <w:sz w:val="32"/>
          <w:szCs w:val="32"/>
          <w:highlight w:val="none"/>
          <w:shd w:val="clear" w:color="auto" w:fill="FFFFFF"/>
          <w:lang w:val="zh-CN"/>
        </w:rPr>
        <w:t>预算项目绩效目标数量均完成，无偏离，实现预期效果。自评得分</w:t>
      </w:r>
      <w:r>
        <w:rPr>
          <w:rFonts w:hint="eastAsia" w:ascii="Times New Roman" w:hAnsi="Times New Roman" w:eastAsia="仿宋_GB2312" w:cs="Times New Roman"/>
          <w:color w:val="000000"/>
          <w:kern w:val="0"/>
          <w:sz w:val="32"/>
          <w:szCs w:val="32"/>
          <w:highlight w:val="none"/>
          <w:shd w:val="clear" w:color="auto" w:fill="FFFFFF"/>
          <w:lang w:val="en-US" w:eastAsia="zh-CN"/>
        </w:rPr>
        <w:t>11分。</w:t>
      </w:r>
    </w:p>
    <w:p w14:paraId="7F0C46D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b w:val="0"/>
          <w:bCs w:val="0"/>
          <w:sz w:val="32"/>
          <w:szCs w:val="32"/>
          <w:highlight w:val="none"/>
          <w:u w:val="none"/>
          <w:lang w:val="en-US" w:eastAsia="zh-CN"/>
        </w:rPr>
        <w:t>无</w:t>
      </w:r>
    </w:p>
    <w:p w14:paraId="636F0402">
      <w:pPr>
        <w:adjustRightInd w:val="0"/>
        <w:snapToGrid w:val="0"/>
        <w:spacing w:line="578" w:lineRule="exact"/>
        <w:ind w:firstLine="643" w:firstLineChars="200"/>
        <w:jc w:val="left"/>
        <w:outlineLvl w:val="0"/>
        <w:rPr>
          <w:rFonts w:ascii="仿宋" w:hAnsi="仿宋" w:eastAsia="仿宋" w:cs="宋体"/>
          <w:kern w:val="0"/>
          <w:sz w:val="32"/>
          <w:szCs w:val="32"/>
          <w:lang w:val="zh-CN"/>
        </w:rPr>
      </w:pPr>
      <w:r>
        <w:rPr>
          <w:rFonts w:hint="default" w:ascii="Times New Roman" w:hAnsi="Times New Roman" w:eastAsia="楷体_GB2312" w:cs="Times New Roman"/>
          <w:b/>
          <w:bCs/>
          <w:sz w:val="32"/>
          <w:szCs w:val="32"/>
          <w:lang w:val="zh-CN"/>
        </w:rPr>
        <w:t>（四）绩效结果应用情况</w:t>
      </w:r>
      <w:r>
        <w:rPr>
          <w:rFonts w:hint="eastAsia" w:ascii="Times New Roman" w:hAnsi="Times New Roman" w:eastAsia="楷体_GB2312" w:cs="Times New Roman"/>
          <w:b/>
          <w:bCs/>
          <w:sz w:val="32"/>
          <w:szCs w:val="32"/>
          <w:lang w:val="zh-CN"/>
        </w:rPr>
        <w:t>。</w:t>
      </w:r>
      <w:r>
        <w:rPr>
          <w:rFonts w:hint="eastAsia" w:ascii="仿宋" w:hAnsi="仿宋" w:eastAsia="仿宋" w:cs="宋体"/>
          <w:kern w:val="0"/>
          <w:sz w:val="32"/>
          <w:szCs w:val="32"/>
          <w:lang w:val="zh-CN"/>
        </w:rPr>
        <w:t>我站严格按照国家行政事业国有资产管理的法律、法规和规章要求进行使用，做到物尽其用，充分发挥国有资产使用效益，保障国有资产的安全完整，防止国有资产使用不当、损失和浪费，将国有资产使用管理落实到部门和个人。</w:t>
      </w:r>
    </w:p>
    <w:p w14:paraId="19951451">
      <w:pPr>
        <w:snapToGrid w:val="0"/>
        <w:spacing w:line="578" w:lineRule="exact"/>
        <w:ind w:firstLine="640" w:firstLineChars="200"/>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我站内部控制制度体系基本建成，岗位职责分离和风险管控得到加强，有效防范相关风险。</w:t>
      </w:r>
    </w:p>
    <w:p w14:paraId="6304232D">
      <w:pPr>
        <w:snapToGrid w:val="0"/>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年严格按照上级要求，对财政预决算</w:t>
      </w:r>
      <w:r>
        <w:rPr>
          <w:rFonts w:hint="eastAsia" w:ascii="仿宋" w:hAnsi="仿宋" w:eastAsia="仿宋" w:cs="仿宋"/>
          <w:sz w:val="32"/>
          <w:szCs w:val="32"/>
          <w:lang w:eastAsia="zh-CN"/>
        </w:rPr>
        <w:t>及</w:t>
      </w:r>
      <w:r>
        <w:rPr>
          <w:rFonts w:hint="eastAsia" w:ascii="仿宋_GB2312" w:hAnsi="仿宋_GB2312" w:eastAsia="仿宋_GB2312" w:cs="仿宋_GB2312"/>
          <w:color w:val="000000"/>
          <w:kern w:val="0"/>
          <w:sz w:val="32"/>
          <w:szCs w:val="32"/>
          <w:shd w:val="clear" w:color="auto" w:fill="FFFFFF"/>
          <w:lang w:eastAsia="zh-CN"/>
        </w:rPr>
        <w:t>绩效评价</w:t>
      </w:r>
      <w:r>
        <w:rPr>
          <w:rFonts w:hint="eastAsia" w:ascii="仿宋" w:hAnsi="仿宋" w:eastAsia="仿宋" w:cs="仿宋"/>
          <w:sz w:val="32"/>
          <w:szCs w:val="32"/>
        </w:rPr>
        <w:t>在网上进行了公开。</w:t>
      </w:r>
    </w:p>
    <w:p w14:paraId="644F96D3">
      <w:pPr>
        <w:widowControl/>
        <w:adjustRightInd w:val="0"/>
        <w:snapToGrid w:val="0"/>
        <w:spacing w:line="578" w:lineRule="exact"/>
        <w:ind w:firstLine="640" w:firstLineChars="200"/>
        <w:jc w:val="left"/>
        <w:outlineLvl w:val="0"/>
        <w:rPr>
          <w:rFonts w:hint="default" w:ascii="仿宋_GB2312" w:hAnsi="仿宋_GB2312" w:eastAsia="仿宋_GB2312" w:cs="仿宋_GB2312"/>
          <w:b/>
          <w:bCs w:val="0"/>
          <w:sz w:val="32"/>
          <w:szCs w:val="32"/>
        </w:rPr>
      </w:pPr>
      <w:r>
        <w:rPr>
          <w:rFonts w:hint="eastAsia" w:ascii="仿宋" w:hAnsi="仿宋" w:eastAsia="仿宋" w:cs="仿宋"/>
          <w:sz w:val="32"/>
          <w:szCs w:val="32"/>
        </w:rPr>
        <w:t>我站202</w:t>
      </w:r>
      <w:r>
        <w:rPr>
          <w:rFonts w:hint="eastAsia" w:ascii="仿宋" w:hAnsi="仿宋" w:eastAsia="仿宋" w:cs="仿宋"/>
          <w:sz w:val="32"/>
          <w:szCs w:val="32"/>
          <w:lang w:val="en-US" w:eastAsia="zh-CN"/>
        </w:rPr>
        <w:t>3</w:t>
      </w:r>
      <w:r>
        <w:rPr>
          <w:rFonts w:hint="eastAsia" w:ascii="仿宋" w:hAnsi="仿宋" w:eastAsia="仿宋" w:cs="仿宋"/>
          <w:sz w:val="32"/>
          <w:szCs w:val="32"/>
        </w:rPr>
        <w:t>年严格按照要求上报相关信息，对上级要求整改的事项按规定，按要求及时进行了整改。</w:t>
      </w:r>
    </w:p>
    <w:p w14:paraId="311E98A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42B737ED">
      <w:pPr>
        <w:widowControl/>
        <w:spacing w:before="0" w:beforeAutospacing="0" w:after="0" w:afterAutospacing="0" w:line="578" w:lineRule="exact"/>
        <w:ind w:firstLine="643" w:firstLineChars="200"/>
        <w:jc w:val="left"/>
        <w:rPr>
          <w:rFonts w:ascii="仿宋" w:hAnsi="仿宋" w:eastAsia="仿宋" w:cs="仿宋"/>
          <w:color w:val="333333"/>
          <w:kern w:val="0"/>
          <w:sz w:val="32"/>
          <w:szCs w:val="32"/>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（一）评价结论。</w:t>
      </w:r>
      <w:r>
        <w:rPr>
          <w:rFonts w:hint="eastAsia" w:ascii="仿宋" w:hAnsi="仿宋" w:eastAsia="仿宋" w:cs="宋体"/>
          <w:kern w:val="0"/>
          <w:sz w:val="32"/>
          <w:szCs w:val="32"/>
          <w:lang w:val="zh-CN" w:eastAsia="zh-CN" w:bidi="ar-SA"/>
        </w:rPr>
        <w:t>大竹县蚕桑技术推广站</w:t>
      </w:r>
      <w:r>
        <w:rPr>
          <w:rFonts w:hint="eastAsia" w:ascii="仿宋" w:hAnsi="仿宋" w:eastAsia="仿宋" w:cs="仿宋"/>
          <w:color w:val="333333"/>
          <w:kern w:val="0"/>
          <w:sz w:val="32"/>
          <w:szCs w:val="32"/>
          <w:lang w:val="en-US" w:eastAsia="zh-CN" w:bidi="ar-SA"/>
        </w:rPr>
        <w:t>部门整体支出绩效评价指标得分87分。</w:t>
      </w:r>
    </w:p>
    <w:p w14:paraId="3106101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2752554E">
      <w:pPr>
        <w:widowControl/>
        <w:adjustRightInd w:val="0"/>
        <w:snapToGrid w:val="0"/>
        <w:spacing w:line="578" w:lineRule="exact"/>
        <w:ind w:firstLine="640" w:firstLineChars="200"/>
        <w:jc w:val="left"/>
        <w:outlineLvl w:val="0"/>
        <w:rPr>
          <w:rFonts w:ascii="仿宋" w:hAnsi="仿宋" w:eastAsia="仿宋" w:cs="仿宋_GB2312"/>
          <w:sz w:val="32"/>
          <w:szCs w:val="32"/>
        </w:rPr>
      </w:pPr>
      <w:r>
        <w:rPr>
          <w:rFonts w:hint="eastAsia" w:ascii="仿宋" w:hAnsi="仿宋" w:eastAsia="仿宋" w:cs="仿宋"/>
          <w:color w:val="000000"/>
          <w:sz w:val="32"/>
          <w:szCs w:val="32"/>
        </w:rPr>
        <w:t>一是</w:t>
      </w:r>
      <w:r>
        <w:rPr>
          <w:rFonts w:hint="eastAsia" w:ascii="楷体" w:hAnsi="楷体" w:eastAsia="楷体" w:cs="楷体"/>
          <w:sz w:val="32"/>
          <w:szCs w:val="32"/>
        </w:rPr>
        <w:t>预算</w:t>
      </w:r>
      <w:r>
        <w:rPr>
          <w:rFonts w:hint="eastAsia" w:ascii="仿宋" w:hAnsi="仿宋" w:eastAsia="仿宋" w:cs="仿宋"/>
          <w:color w:val="000000"/>
          <w:sz w:val="32"/>
          <w:szCs w:val="32"/>
        </w:rPr>
        <w:t>经费支出明细科目存在误差；</w:t>
      </w:r>
      <w:r>
        <w:rPr>
          <w:rFonts w:hint="eastAsia" w:ascii="仿宋_GB2312" w:hAnsi="仿宋_GB2312" w:eastAsia="仿宋_GB2312" w:cs="仿宋_GB2312"/>
          <w:sz w:val="32"/>
          <w:szCs w:val="32"/>
          <w:lang w:eastAsia="zh-CN"/>
        </w:rPr>
        <w:t>二是由于财政资金紧张，虽然预算执行情况尚可，但资金拨付情况欠佳。</w:t>
      </w:r>
      <w:r>
        <w:rPr>
          <w:rFonts w:hint="eastAsia" w:ascii="仿宋" w:hAnsi="仿宋" w:eastAsia="仿宋" w:cs="仿宋"/>
          <w:color w:val="000000"/>
          <w:sz w:val="32"/>
          <w:szCs w:val="32"/>
        </w:rPr>
        <w:t>三是目</w:t>
      </w:r>
      <w:r>
        <w:rPr>
          <w:rFonts w:hint="eastAsia" w:ascii="仿宋" w:hAnsi="仿宋" w:eastAsia="仿宋" w:cs="仿宋"/>
          <w:color w:val="333333"/>
          <w:sz w:val="32"/>
          <w:szCs w:val="32"/>
        </w:rPr>
        <w:t>前在财务预算的编制上，往往是为了预算而预算，忽视预算与实际工作需要的一致性。</w:t>
      </w:r>
    </w:p>
    <w:p w14:paraId="75FBA22E">
      <w:pPr>
        <w:spacing w:line="578"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6" w:name="_Hlk110546638"/>
    </w:p>
    <w:p w14:paraId="6E61C931">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1、加强财务管理，严格财务审核。在费用报账支付时，按照预算规定的费用项目和用途进行资金使用审核、列报支付、财务核算，杜绝超支现象的发生。</w:t>
      </w:r>
    </w:p>
    <w:p w14:paraId="2E04949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2、持续抓好“三公”经费控制管理。我单位</w:t>
      </w:r>
      <w:r>
        <w:rPr>
          <w:rFonts w:ascii="仿宋_GB2312" w:hAnsi="仿宋_GB2312" w:eastAsia="仿宋_GB2312" w:cs="仿宋_GB2312"/>
          <w:sz w:val="32"/>
          <w:szCs w:val="32"/>
        </w:rPr>
        <w:t>以后继续保持控制范围内。</w:t>
      </w:r>
    </w:p>
    <w:p w14:paraId="19CA32AC">
      <w:pPr>
        <w:spacing w:line="578" w:lineRule="exact"/>
        <w:ind w:firstLine="640" w:firstLineChars="200"/>
        <w:rPr>
          <w:rFonts w:ascii="仿宋" w:hAnsi="仿宋" w:eastAsia="仿宋" w:cs="仿宋"/>
          <w:color w:val="000000"/>
          <w:sz w:val="32"/>
          <w:szCs w:val="32"/>
        </w:rPr>
      </w:pPr>
      <w:r>
        <w:rPr>
          <w:rFonts w:hint="eastAsia" w:ascii="仿宋_GB2312" w:hAnsi="仿宋_GB2312" w:eastAsia="仿宋_GB2312" w:cs="仿宋_GB2312"/>
          <w:sz w:val="32"/>
          <w:szCs w:val="32"/>
        </w:rPr>
        <w:t>3、</w:t>
      </w:r>
      <w:r>
        <w:rPr>
          <w:rFonts w:hint="eastAsia" w:ascii="仿宋" w:hAnsi="仿宋" w:eastAsia="仿宋" w:cs="仿宋"/>
          <w:color w:val="000000"/>
          <w:sz w:val="32"/>
          <w:szCs w:val="32"/>
        </w:rPr>
        <w:t>加快完善相应制度建设和账务处理能力，提升部门工作效率。</w:t>
      </w:r>
    </w:p>
    <w:bookmarkEnd w:id="56"/>
    <w:p w14:paraId="24217098">
      <w:pPr>
        <w:keepNext w:val="0"/>
        <w:keepLines w:val="0"/>
        <w:pageBreakBefore w:val="0"/>
        <w:kinsoku/>
        <w:wordWrap/>
        <w:overflowPunct/>
        <w:topLinePunct w:val="0"/>
        <w:autoSpaceDE/>
        <w:autoSpaceDN/>
        <w:bidi w:val="0"/>
        <w:spacing w:line="578" w:lineRule="exact"/>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p>
    <w:p w14:paraId="512936F3">
      <w:pPr>
        <w:keepNext w:val="0"/>
        <w:keepLines w:val="0"/>
        <w:pageBreakBefore w:val="0"/>
        <w:kinsoku/>
        <w:wordWrap/>
        <w:overflowPunct/>
        <w:topLinePunct w:val="0"/>
        <w:autoSpaceDE/>
        <w:autoSpaceDN/>
        <w:bidi w:val="0"/>
        <w:spacing w:line="578" w:lineRule="exact"/>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p>
    <w:p w14:paraId="4F2FC1D2">
      <w:pPr>
        <w:keepNext w:val="0"/>
        <w:keepLines w:val="0"/>
        <w:pageBreakBefore w:val="0"/>
        <w:kinsoku/>
        <w:wordWrap/>
        <w:overflowPunct/>
        <w:topLinePunct w:val="0"/>
        <w:autoSpaceDE/>
        <w:autoSpaceDN/>
        <w:bidi w:val="0"/>
        <w:spacing w:line="578" w:lineRule="exact"/>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color w:val="000000"/>
          <w:kern w:val="0"/>
          <w:sz w:val="32"/>
          <w:szCs w:val="32"/>
          <w:highlight w:val="none"/>
          <w:shd w:val="clear" w:color="auto" w:fill="FFFFFF"/>
          <w:lang w:val="en-US" w:eastAsia="zh-CN"/>
        </w:rPr>
        <w:t>附表：</w:t>
      </w:r>
      <w:r>
        <w:rPr>
          <w:rFonts w:hint="default" w:ascii="Times New Roman" w:hAnsi="Times New Roman" w:eastAsia="仿宋_GB2312" w:cs="Times New Roman"/>
          <w:color w:val="000000"/>
          <w:kern w:val="0"/>
          <w:sz w:val="32"/>
          <w:szCs w:val="32"/>
          <w:highlight w:val="none"/>
          <w:shd w:val="clear" w:color="auto" w:fill="FFFFFF"/>
          <w:lang w:val="en-US" w:eastAsia="zh-CN"/>
        </w:rPr>
        <w:t>部门整体支出绩效目标完成情况自评表</w:t>
      </w:r>
      <w:r>
        <w:rPr>
          <w:rFonts w:hint="default" w:ascii="Times New Roman" w:hAnsi="Times New Roman" w:eastAsia="仿宋_GB2312" w:cs="Times New Roman"/>
          <w:color w:val="000000"/>
          <w:kern w:val="0"/>
          <w:sz w:val="32"/>
          <w:szCs w:val="32"/>
          <w:highlight w:val="none"/>
          <w:shd w:val="clear" w:color="auto" w:fill="FFFFFF"/>
          <w:lang w:val="en-US" w:eastAsia="zh-CN"/>
        </w:rPr>
        <w:br w:type="page"/>
      </w:r>
      <w:r>
        <w:rPr>
          <w:rFonts w:hint="eastAsia" w:ascii="黑体" w:hAnsi="黑体" w:eastAsia="黑体" w:cs="黑体"/>
          <w:kern w:val="2"/>
          <w:sz w:val="32"/>
          <w:szCs w:val="24"/>
          <w:highlight w:val="none"/>
          <w:lang w:val="en-US" w:eastAsia="zh-CN" w:bidi="ar-SA"/>
        </w:rPr>
        <w:t>附表</w:t>
      </w: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6"/>
        <w:gridCol w:w="1406"/>
        <w:gridCol w:w="1407"/>
        <w:gridCol w:w="2060"/>
        <w:gridCol w:w="1076"/>
        <w:gridCol w:w="1254"/>
        <w:gridCol w:w="806"/>
        <w:gridCol w:w="807"/>
        <w:gridCol w:w="628"/>
      </w:tblGrid>
      <w:tr w14:paraId="4E0C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08C649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5AC8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099A5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14:paraId="7845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3AEB626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54EC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DE6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12B7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大竹县蚕桑技术推广站部门</w:t>
            </w:r>
          </w:p>
        </w:tc>
      </w:tr>
      <w:tr w14:paraId="49E9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E20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F8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资金总额</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E22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财政拨款</w:t>
            </w:r>
          </w:p>
        </w:tc>
        <w:tc>
          <w:tcPr>
            <w:tcW w:w="34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8D1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r>
      <w:tr w14:paraId="6538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1CA4">
            <w:pPr>
              <w:jc w:val="center"/>
              <w:rPr>
                <w:rFonts w:hint="default" w:ascii="Times New Roman" w:hAnsi="Times New Roman" w:eastAsia="宋体" w:cs="Times New Roman"/>
                <w:i w:val="0"/>
                <w:color w:val="000000"/>
                <w:sz w:val="24"/>
                <w:szCs w:val="24"/>
                <w:u w:val="none"/>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09851">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385.72</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26D1D">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385.72</w:t>
            </w:r>
          </w:p>
        </w:tc>
        <w:tc>
          <w:tcPr>
            <w:tcW w:w="34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EC10B">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r>
      <w:tr w14:paraId="36F8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74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年度总体目标</w:t>
            </w:r>
          </w:p>
        </w:tc>
        <w:tc>
          <w:tcPr>
            <w:tcW w:w="94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B9BA5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 xml:space="preserve">推广栽桑养蚕实用技术、新技术，优良蚕品种、桑品种、桑树病虫害防治、蚕种催青、养蚕消毒防病；加强全县蚕桑产业发展政策宣传；做好全县蚕桑产业生产技术推广培训指导工作。 </w:t>
            </w:r>
          </w:p>
        </w:tc>
      </w:tr>
      <w:tr w14:paraId="2943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617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年度主要任务</w:t>
            </w: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33D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EAA1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主要内容</w:t>
            </w:r>
          </w:p>
        </w:tc>
      </w:tr>
      <w:tr w14:paraId="0643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1EC5A">
            <w:pPr>
              <w:jc w:val="center"/>
              <w:rPr>
                <w:rFonts w:hint="default" w:ascii="Times New Roman" w:hAnsi="Times New Roman" w:eastAsia="宋体" w:cs="Times New Roman"/>
                <w:i w:val="0"/>
                <w:color w:val="000000"/>
                <w:sz w:val="24"/>
                <w:szCs w:val="24"/>
                <w:u w:val="none"/>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171A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技术推广</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679A1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推广使用方格簇自动上簇，改良蚕桑品种；加大桑园改良和低产桑园改造。</w:t>
            </w:r>
          </w:p>
        </w:tc>
      </w:tr>
      <w:tr w14:paraId="23F1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246D">
            <w:pPr>
              <w:jc w:val="center"/>
              <w:rPr>
                <w:rFonts w:hint="default" w:ascii="Times New Roman" w:hAnsi="Times New Roman" w:eastAsia="宋体" w:cs="Times New Roman"/>
                <w:i w:val="0"/>
                <w:color w:val="000000"/>
                <w:sz w:val="24"/>
                <w:szCs w:val="24"/>
                <w:u w:val="none"/>
              </w:rPr>
            </w:pPr>
          </w:p>
        </w:tc>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2C85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指导服务</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06B6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开展蚕桑产业技术培训，加大下乡服务科技指导服务。</w:t>
            </w:r>
          </w:p>
        </w:tc>
      </w:tr>
      <w:tr w14:paraId="2808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D2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年度绩效指标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CD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E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二级指标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2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三级指标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B5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绩效指标性质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2A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绩效指标值</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B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绩效度量单位</w:t>
            </w:r>
          </w:p>
        </w:tc>
        <w:tc>
          <w:tcPr>
            <w:tcW w:w="807" w:type="dxa"/>
            <w:tcBorders>
              <w:top w:val="single" w:color="000000" w:sz="4" w:space="0"/>
              <w:left w:val="single" w:color="000000" w:sz="4" w:space="0"/>
              <w:bottom w:val="single" w:color="000000" w:sz="4" w:space="0"/>
            </w:tcBorders>
            <w:shd w:val="clear" w:color="auto" w:fill="auto"/>
            <w:vAlign w:val="center"/>
          </w:tcPr>
          <w:p w14:paraId="42DA8B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权重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8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实际完成指标值</w:t>
            </w:r>
          </w:p>
        </w:tc>
      </w:tr>
      <w:tr w14:paraId="0709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3B6E">
            <w:pPr>
              <w:jc w:val="center"/>
              <w:rPr>
                <w:rFonts w:hint="default" w:ascii="Times New Roman" w:hAnsi="Times New Roman" w:eastAsia="宋体" w:cs="Times New Roman"/>
                <w:i w:val="0"/>
                <w:color w:val="000000"/>
                <w:sz w:val="24"/>
                <w:szCs w:val="24"/>
                <w:u w:val="none"/>
              </w:rPr>
            </w:pP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CA3A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9DB4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CA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培训蚕农次数</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439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5E0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E8C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家/个/批次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A9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628" w:type="dxa"/>
            <w:tcBorders>
              <w:left w:val="single" w:color="000000" w:sz="4" w:space="0"/>
              <w:bottom w:val="single" w:color="000000" w:sz="4" w:space="0"/>
              <w:right w:val="single" w:color="000000" w:sz="4" w:space="0"/>
            </w:tcBorders>
            <w:shd w:val="clear" w:color="auto" w:fill="auto"/>
            <w:vAlign w:val="center"/>
          </w:tcPr>
          <w:p w14:paraId="57E712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4</w:t>
            </w:r>
          </w:p>
        </w:tc>
      </w:tr>
      <w:tr w14:paraId="588B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E7B13">
            <w:pPr>
              <w:jc w:val="center"/>
              <w:rPr>
                <w:rFonts w:hint="default" w:ascii="Times New Roman" w:hAnsi="Times New Roman" w:eastAsia="宋体" w:cs="Times New Roman"/>
                <w:i w:val="0"/>
                <w:color w:val="000000"/>
                <w:sz w:val="24"/>
                <w:szCs w:val="24"/>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03CE">
            <w:pPr>
              <w:jc w:val="left"/>
              <w:rPr>
                <w:rFonts w:hint="default" w:ascii="Times New Roman" w:hAnsi="Times New Roman" w:eastAsia="宋体" w:cs="Times New Roman"/>
                <w:i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83D5">
            <w:pPr>
              <w:jc w:val="left"/>
              <w:rPr>
                <w:rFonts w:hint="default" w:ascii="Times New Roman" w:hAnsi="Times New Roman" w:eastAsia="宋体" w:cs="Times New Roman"/>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B5C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桑叶亩产增产量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5E3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433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800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2D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公斤</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91C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5F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810</w:t>
            </w:r>
          </w:p>
        </w:tc>
      </w:tr>
      <w:tr w14:paraId="38C5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442C">
            <w:pPr>
              <w:jc w:val="center"/>
              <w:rPr>
                <w:rFonts w:hint="default" w:ascii="Times New Roman" w:hAnsi="Times New Roman" w:eastAsia="宋体" w:cs="Times New Roman"/>
                <w:i w:val="0"/>
                <w:color w:val="000000"/>
                <w:sz w:val="24"/>
                <w:szCs w:val="24"/>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6FD85">
            <w:pPr>
              <w:jc w:val="left"/>
              <w:rPr>
                <w:rFonts w:hint="default" w:ascii="Times New Roman" w:hAnsi="Times New Roman" w:eastAsia="宋体" w:cs="Times New Roman"/>
                <w:i w:val="0"/>
                <w:color w:val="000000"/>
                <w:sz w:val="24"/>
                <w:szCs w:val="24"/>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421B">
            <w:pPr>
              <w:jc w:val="left"/>
              <w:rPr>
                <w:rFonts w:hint="default" w:ascii="Times New Roman" w:hAnsi="Times New Roman" w:eastAsia="宋体" w:cs="Times New Roman"/>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DE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蚕茧解舒率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2AC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863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60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1A8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DD6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C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60</w:t>
            </w:r>
          </w:p>
        </w:tc>
      </w:tr>
      <w:tr w14:paraId="4BEB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F0E5">
            <w:pPr>
              <w:jc w:val="center"/>
              <w:rPr>
                <w:rFonts w:hint="default" w:ascii="Times New Roman" w:hAnsi="Times New Roman" w:eastAsia="宋体" w:cs="Times New Roman"/>
                <w:i w:val="0"/>
                <w:color w:val="000000"/>
                <w:sz w:val="24"/>
                <w:szCs w:val="24"/>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1425">
            <w:pPr>
              <w:jc w:val="left"/>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30A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时效指标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5A9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目标任务完成时限</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BDF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2A5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2023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A00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BB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52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2023年12月31日前</w:t>
            </w:r>
          </w:p>
        </w:tc>
      </w:tr>
      <w:tr w14:paraId="74A4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E9E1">
            <w:pPr>
              <w:jc w:val="center"/>
              <w:rPr>
                <w:rFonts w:hint="default" w:ascii="Times New Roman" w:hAnsi="Times New Roman" w:eastAsia="宋体" w:cs="Times New Roman"/>
                <w:i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F52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效益指标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7BC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经济效益指标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553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每张蚕种增收</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6B5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90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0EA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元/块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96B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6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500</w:t>
            </w:r>
          </w:p>
        </w:tc>
      </w:tr>
      <w:tr w14:paraId="6D95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058C">
            <w:pPr>
              <w:jc w:val="center"/>
              <w:rPr>
                <w:rFonts w:hint="default" w:ascii="Times New Roman" w:hAnsi="Times New Roman" w:eastAsia="宋体" w:cs="Times New Roman"/>
                <w:i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DDB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满意度指标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335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E05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群众满意度</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98DA">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856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6CD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C95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D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95</w:t>
            </w:r>
          </w:p>
        </w:tc>
      </w:tr>
    </w:tbl>
    <w:p w14:paraId="2A0C7FB0">
      <w:pPr>
        <w:widowControl w:val="0"/>
        <w:spacing w:after="120"/>
        <w:ind w:left="0" w:leftChars="0" w:firstLine="0" w:firstLineChars="0"/>
        <w:jc w:val="both"/>
        <w:rPr>
          <w:rFonts w:hint="default" w:ascii="Times New Roman" w:hAnsi="Times New Roman" w:eastAsia="黑体" w:cs="Times New Roman"/>
          <w:kern w:val="2"/>
          <w:sz w:val="24"/>
          <w:szCs w:val="24"/>
          <w:highlight w:val="none"/>
          <w:lang w:val="en-US" w:eastAsia="zh-CN" w:bidi="ar-SA"/>
        </w:rPr>
      </w:pPr>
    </w:p>
    <w:p w14:paraId="13B28434">
      <w:pPr>
        <w:spacing w:line="600" w:lineRule="exact"/>
        <w:jc w:val="center"/>
        <w:outlineLvl w:val="0"/>
        <w:rPr>
          <w:rFonts w:hint="eastAsia"/>
          <w:sz w:val="32"/>
          <w:szCs w:val="32"/>
        </w:rPr>
      </w:pPr>
    </w:p>
    <w:p w14:paraId="533EC6CD">
      <w:pPr>
        <w:spacing w:line="600" w:lineRule="exact"/>
        <w:jc w:val="center"/>
        <w:outlineLvl w:val="0"/>
        <w:rPr>
          <w:rFonts w:hint="eastAsia"/>
          <w:sz w:val="32"/>
          <w:szCs w:val="32"/>
        </w:rPr>
      </w:pPr>
    </w:p>
    <w:p w14:paraId="7BAF8907">
      <w:pPr>
        <w:spacing w:line="600" w:lineRule="exact"/>
        <w:jc w:val="center"/>
        <w:outlineLvl w:val="0"/>
        <w:rPr>
          <w:rFonts w:hint="eastAsia"/>
          <w:sz w:val="32"/>
          <w:szCs w:val="32"/>
        </w:rPr>
      </w:pPr>
    </w:p>
    <w:p w14:paraId="50E742E9">
      <w:pPr>
        <w:spacing w:line="600" w:lineRule="exact"/>
        <w:jc w:val="center"/>
        <w:outlineLvl w:val="0"/>
        <w:rPr>
          <w:rFonts w:hint="eastAsia"/>
          <w:sz w:val="32"/>
          <w:szCs w:val="32"/>
        </w:rPr>
      </w:pPr>
    </w:p>
    <w:p w14:paraId="09880C79">
      <w:pPr>
        <w:spacing w:line="600" w:lineRule="exact"/>
        <w:jc w:val="center"/>
        <w:outlineLvl w:val="0"/>
        <w:rPr>
          <w:rFonts w:hint="eastAsia"/>
          <w:sz w:val="32"/>
          <w:szCs w:val="32"/>
        </w:rPr>
      </w:pPr>
    </w:p>
    <w:p w14:paraId="7ADFA1C7">
      <w:pPr>
        <w:spacing w:line="600" w:lineRule="exact"/>
        <w:jc w:val="center"/>
        <w:outlineLvl w:val="0"/>
        <w:rPr>
          <w:rFonts w:hint="eastAsia"/>
          <w:sz w:val="32"/>
          <w:szCs w:val="32"/>
        </w:rPr>
      </w:pPr>
    </w:p>
    <w:p w14:paraId="16170698">
      <w:pPr>
        <w:spacing w:line="600" w:lineRule="exact"/>
        <w:jc w:val="center"/>
        <w:outlineLvl w:val="0"/>
        <w:rPr>
          <w:rFonts w:hint="eastAsia"/>
          <w:sz w:val="32"/>
          <w:szCs w:val="32"/>
        </w:rPr>
      </w:pP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658"/>
        <w:gridCol w:w="656"/>
        <w:gridCol w:w="438"/>
        <w:gridCol w:w="1304"/>
        <w:gridCol w:w="407"/>
        <w:gridCol w:w="3361"/>
        <w:gridCol w:w="436"/>
        <w:gridCol w:w="437"/>
      </w:tblGrid>
      <w:tr w14:paraId="1319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1" w:type="pct"/>
            <w:tcBorders>
              <w:top w:val="nil"/>
              <w:left w:val="nil"/>
              <w:bottom w:val="nil"/>
              <w:right w:val="nil"/>
            </w:tcBorders>
            <w:shd w:val="clear" w:color="auto" w:fill="auto"/>
            <w:noWrap/>
            <w:vAlign w:val="center"/>
          </w:tcPr>
          <w:p w14:paraId="46239029">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附件2</w:t>
            </w:r>
          </w:p>
        </w:tc>
        <w:tc>
          <w:tcPr>
            <w:tcW w:w="386" w:type="pct"/>
            <w:tcBorders>
              <w:top w:val="nil"/>
              <w:left w:val="nil"/>
              <w:bottom w:val="nil"/>
              <w:right w:val="nil"/>
            </w:tcBorders>
            <w:shd w:val="clear" w:color="auto" w:fill="auto"/>
            <w:vAlign w:val="center"/>
          </w:tcPr>
          <w:p w14:paraId="16C75337">
            <w:pPr>
              <w:jc w:val="left"/>
              <w:rPr>
                <w:rFonts w:hint="default" w:ascii="黑体" w:hAnsi="宋体" w:eastAsia="黑体" w:cs="黑体"/>
                <w:i w:val="0"/>
                <w:iCs w:val="0"/>
                <w:color w:val="000000"/>
                <w:sz w:val="22"/>
                <w:szCs w:val="22"/>
                <w:u w:val="none"/>
              </w:rPr>
            </w:pPr>
          </w:p>
        </w:tc>
        <w:tc>
          <w:tcPr>
            <w:tcW w:w="385" w:type="pct"/>
            <w:tcBorders>
              <w:top w:val="nil"/>
              <w:left w:val="nil"/>
              <w:bottom w:val="nil"/>
              <w:right w:val="nil"/>
            </w:tcBorders>
            <w:shd w:val="clear" w:color="auto" w:fill="auto"/>
            <w:vAlign w:val="center"/>
          </w:tcPr>
          <w:p w14:paraId="77B6FDD0">
            <w:pPr>
              <w:jc w:val="center"/>
              <w:rPr>
                <w:rFonts w:hint="eastAsia" w:ascii="宋体" w:hAnsi="宋体" w:eastAsia="宋体" w:cs="宋体"/>
                <w:i w:val="0"/>
                <w:iCs w:val="0"/>
                <w:color w:val="000000"/>
                <w:sz w:val="22"/>
                <w:szCs w:val="22"/>
                <w:u w:val="none"/>
              </w:rPr>
            </w:pPr>
          </w:p>
        </w:tc>
        <w:tc>
          <w:tcPr>
            <w:tcW w:w="255" w:type="pct"/>
            <w:tcBorders>
              <w:top w:val="nil"/>
              <w:left w:val="nil"/>
              <w:bottom w:val="nil"/>
              <w:right w:val="nil"/>
            </w:tcBorders>
            <w:shd w:val="clear" w:color="auto" w:fill="auto"/>
            <w:vAlign w:val="center"/>
          </w:tcPr>
          <w:p w14:paraId="4B483AEC">
            <w:pPr>
              <w:jc w:val="center"/>
              <w:rPr>
                <w:rFonts w:hint="eastAsia" w:ascii="宋体" w:hAnsi="宋体" w:eastAsia="宋体" w:cs="宋体"/>
                <w:i w:val="0"/>
                <w:iCs w:val="0"/>
                <w:color w:val="000000"/>
                <w:sz w:val="22"/>
                <w:szCs w:val="22"/>
                <w:u w:val="none"/>
              </w:rPr>
            </w:pPr>
          </w:p>
        </w:tc>
        <w:tc>
          <w:tcPr>
            <w:tcW w:w="765" w:type="pct"/>
            <w:tcBorders>
              <w:top w:val="nil"/>
              <w:left w:val="nil"/>
              <w:bottom w:val="nil"/>
              <w:right w:val="nil"/>
            </w:tcBorders>
            <w:shd w:val="clear" w:color="auto" w:fill="auto"/>
            <w:vAlign w:val="center"/>
          </w:tcPr>
          <w:p w14:paraId="1846C0BF">
            <w:pPr>
              <w:jc w:val="left"/>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vAlign w:val="center"/>
          </w:tcPr>
          <w:p w14:paraId="0FC32E62">
            <w:pPr>
              <w:jc w:val="left"/>
              <w:rPr>
                <w:rFonts w:hint="eastAsia" w:ascii="宋体" w:hAnsi="宋体" w:eastAsia="宋体" w:cs="宋体"/>
                <w:i w:val="0"/>
                <w:iCs w:val="0"/>
                <w:color w:val="000000"/>
                <w:sz w:val="22"/>
                <w:szCs w:val="22"/>
                <w:u w:val="none"/>
              </w:rPr>
            </w:pPr>
          </w:p>
        </w:tc>
        <w:tc>
          <w:tcPr>
            <w:tcW w:w="1971" w:type="pct"/>
            <w:tcBorders>
              <w:top w:val="nil"/>
              <w:left w:val="nil"/>
              <w:bottom w:val="nil"/>
              <w:right w:val="nil"/>
            </w:tcBorders>
            <w:shd w:val="clear" w:color="auto" w:fill="auto"/>
            <w:vAlign w:val="center"/>
          </w:tcPr>
          <w:p w14:paraId="46ED5F94">
            <w:pPr>
              <w:rPr>
                <w:rFonts w:hint="eastAsia" w:ascii="宋体" w:hAnsi="宋体" w:eastAsia="宋体" w:cs="宋体"/>
                <w:i w:val="0"/>
                <w:iCs w:val="0"/>
                <w:color w:val="000000"/>
                <w:sz w:val="22"/>
                <w:szCs w:val="22"/>
                <w:u w:val="none"/>
              </w:rPr>
            </w:pPr>
          </w:p>
        </w:tc>
        <w:tc>
          <w:tcPr>
            <w:tcW w:w="256" w:type="pct"/>
            <w:tcBorders>
              <w:top w:val="nil"/>
              <w:left w:val="nil"/>
              <w:bottom w:val="nil"/>
              <w:right w:val="nil"/>
            </w:tcBorders>
            <w:shd w:val="clear" w:color="auto" w:fill="auto"/>
            <w:vAlign w:val="center"/>
          </w:tcPr>
          <w:p w14:paraId="4E997AAE">
            <w:pPr>
              <w:rPr>
                <w:rFonts w:hint="eastAsia" w:ascii="宋体" w:hAnsi="宋体" w:eastAsia="宋体" w:cs="宋体"/>
                <w:i w:val="0"/>
                <w:iCs w:val="0"/>
                <w:color w:val="000000"/>
                <w:sz w:val="22"/>
                <w:szCs w:val="22"/>
                <w:u w:val="none"/>
              </w:rPr>
            </w:pPr>
          </w:p>
        </w:tc>
        <w:tc>
          <w:tcPr>
            <w:tcW w:w="256" w:type="pct"/>
            <w:tcBorders>
              <w:top w:val="nil"/>
              <w:left w:val="nil"/>
              <w:bottom w:val="nil"/>
              <w:right w:val="nil"/>
            </w:tcBorders>
            <w:shd w:val="clear" w:color="auto" w:fill="auto"/>
            <w:vAlign w:val="center"/>
          </w:tcPr>
          <w:p w14:paraId="5D660465">
            <w:pPr>
              <w:jc w:val="center"/>
              <w:rPr>
                <w:rFonts w:hint="eastAsia" w:ascii="宋体" w:hAnsi="宋体" w:eastAsia="宋体" w:cs="宋体"/>
                <w:i w:val="0"/>
                <w:iCs w:val="0"/>
                <w:color w:val="000000"/>
                <w:sz w:val="22"/>
                <w:szCs w:val="22"/>
                <w:u w:val="none"/>
              </w:rPr>
            </w:pPr>
          </w:p>
        </w:tc>
      </w:tr>
      <w:tr w14:paraId="357E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81" w:type="pct"/>
            <w:tcBorders>
              <w:top w:val="nil"/>
              <w:left w:val="nil"/>
              <w:bottom w:val="nil"/>
              <w:right w:val="nil"/>
            </w:tcBorders>
            <w:shd w:val="clear" w:color="auto" w:fill="auto"/>
            <w:noWrap/>
            <w:vAlign w:val="center"/>
          </w:tcPr>
          <w:p w14:paraId="64EE7D7C">
            <w:pPr>
              <w:rPr>
                <w:rFonts w:hint="eastAsia" w:ascii="宋体" w:hAnsi="宋体" w:eastAsia="宋体" w:cs="宋体"/>
                <w:i w:val="0"/>
                <w:iCs w:val="0"/>
                <w:color w:val="000000"/>
                <w:sz w:val="22"/>
                <w:szCs w:val="22"/>
                <w:u w:val="none"/>
              </w:rPr>
            </w:pPr>
          </w:p>
        </w:tc>
        <w:tc>
          <w:tcPr>
            <w:tcW w:w="4004" w:type="pct"/>
            <w:gridSpan w:val="6"/>
            <w:tcBorders>
              <w:top w:val="nil"/>
              <w:left w:val="nil"/>
              <w:bottom w:val="nil"/>
              <w:right w:val="nil"/>
            </w:tcBorders>
            <w:shd w:val="clear" w:color="auto" w:fill="auto"/>
            <w:vAlign w:val="center"/>
          </w:tcPr>
          <w:p w14:paraId="6140B01A">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28"/>
                <w:szCs w:val="28"/>
                <w:u w:val="none"/>
              </w:rPr>
            </w:pPr>
            <w:r>
              <w:rPr>
                <w:rFonts w:hint="default" w:ascii="方正小标宋简体" w:hAnsi="方正小标宋简体" w:eastAsia="方正小标宋简体" w:cs="方正小标宋简体"/>
                <w:b/>
                <w:bCs/>
                <w:i w:val="0"/>
                <w:iCs w:val="0"/>
                <w:color w:val="000000"/>
                <w:kern w:val="0"/>
                <w:sz w:val="28"/>
                <w:szCs w:val="28"/>
                <w:u w:val="none"/>
                <w:lang w:val="en-US" w:eastAsia="zh-CN" w:bidi="ar"/>
              </w:rPr>
              <w:t>部门预算绩效评价指标体系</w:t>
            </w:r>
          </w:p>
        </w:tc>
        <w:tc>
          <w:tcPr>
            <w:tcW w:w="256" w:type="pct"/>
            <w:tcBorders>
              <w:top w:val="nil"/>
              <w:left w:val="nil"/>
              <w:bottom w:val="nil"/>
              <w:right w:val="nil"/>
            </w:tcBorders>
            <w:shd w:val="clear" w:color="auto" w:fill="auto"/>
            <w:vAlign w:val="center"/>
          </w:tcPr>
          <w:p w14:paraId="35534E5C">
            <w:pPr>
              <w:jc w:val="center"/>
              <w:rPr>
                <w:rFonts w:hint="default" w:ascii="方正小标宋简体" w:hAnsi="方正小标宋简体" w:eastAsia="方正小标宋简体" w:cs="方正小标宋简体"/>
                <w:b/>
                <w:bCs/>
                <w:i w:val="0"/>
                <w:iCs w:val="0"/>
                <w:color w:val="000000"/>
                <w:sz w:val="28"/>
                <w:szCs w:val="28"/>
                <w:u w:val="none"/>
              </w:rPr>
            </w:pPr>
          </w:p>
        </w:tc>
        <w:tc>
          <w:tcPr>
            <w:tcW w:w="256" w:type="pct"/>
            <w:tcBorders>
              <w:top w:val="nil"/>
              <w:left w:val="nil"/>
              <w:bottom w:val="nil"/>
              <w:right w:val="nil"/>
            </w:tcBorders>
            <w:shd w:val="clear" w:color="auto" w:fill="auto"/>
            <w:vAlign w:val="center"/>
          </w:tcPr>
          <w:p w14:paraId="45D8B17F">
            <w:pPr>
              <w:jc w:val="center"/>
              <w:rPr>
                <w:rFonts w:hint="default" w:ascii="方正小标宋简体" w:hAnsi="方正小标宋简体" w:eastAsia="方正小标宋简体" w:cs="方正小标宋简体"/>
                <w:i w:val="0"/>
                <w:iCs w:val="0"/>
                <w:color w:val="000000"/>
                <w:sz w:val="22"/>
                <w:szCs w:val="22"/>
                <w:u w:val="none"/>
              </w:rPr>
            </w:pPr>
          </w:p>
        </w:tc>
      </w:tr>
      <w:tr w14:paraId="79B3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6E065">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绩效评价指标</w:t>
            </w:r>
            <w:r>
              <w:rPr>
                <w:rFonts w:hint="default" w:ascii="黑体" w:hAnsi="宋体" w:eastAsia="黑体" w:cs="黑体"/>
                <w:i w:val="0"/>
                <w:iCs w:val="0"/>
                <w:color w:val="000000"/>
                <w:kern w:val="0"/>
                <w:sz w:val="22"/>
                <w:szCs w:val="22"/>
                <w:u w:val="none"/>
                <w:lang w:val="en-US" w:eastAsia="zh-CN" w:bidi="ar"/>
              </w:rPr>
              <w:br w:type="textWrapping"/>
            </w:r>
            <w:r>
              <w:rPr>
                <w:rFonts w:hint="default" w:ascii="黑体" w:hAnsi="宋体" w:eastAsia="黑体" w:cs="黑体"/>
                <w:i w:val="0"/>
                <w:iCs w:val="0"/>
                <w:color w:val="000000"/>
                <w:kern w:val="0"/>
                <w:sz w:val="22"/>
                <w:szCs w:val="22"/>
                <w:u w:val="none"/>
                <w:lang w:val="en-US" w:eastAsia="zh-CN" w:bidi="ar"/>
              </w:rPr>
              <w:t>指标分值</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D30C4">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指标解释</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CD30">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评分方法</w:t>
            </w:r>
          </w:p>
        </w:tc>
        <w:tc>
          <w:tcPr>
            <w:tcW w:w="19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D0A6">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评分说明</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A03F1">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自评得分</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D1D91">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备注</w:t>
            </w:r>
          </w:p>
        </w:tc>
      </w:tr>
      <w:tr w14:paraId="23B8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1" w:type="pct"/>
            <w:tcBorders>
              <w:top w:val="single" w:color="000000" w:sz="4" w:space="0"/>
              <w:left w:val="single" w:color="000000" w:sz="4" w:space="0"/>
              <w:bottom w:val="single" w:color="000000" w:sz="4" w:space="0"/>
              <w:right w:val="nil"/>
            </w:tcBorders>
            <w:shd w:val="clear" w:color="auto" w:fill="auto"/>
            <w:vAlign w:val="center"/>
          </w:tcPr>
          <w:p w14:paraId="0856B845">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一级指标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56BD">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二级指标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36EF">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三级指标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5801">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指标</w:t>
            </w:r>
            <w:r>
              <w:rPr>
                <w:rFonts w:hint="default" w:ascii="黑体" w:hAnsi="宋体" w:eastAsia="黑体" w:cs="黑体"/>
                <w:i w:val="0"/>
                <w:iCs w:val="0"/>
                <w:color w:val="000000"/>
                <w:kern w:val="0"/>
                <w:sz w:val="22"/>
                <w:szCs w:val="22"/>
                <w:u w:val="none"/>
                <w:lang w:val="en-US" w:eastAsia="zh-CN" w:bidi="ar"/>
              </w:rPr>
              <w:br w:type="textWrapping"/>
            </w:r>
            <w:r>
              <w:rPr>
                <w:rFonts w:hint="default" w:ascii="黑体" w:hAnsi="宋体" w:eastAsia="黑体" w:cs="黑体"/>
                <w:i w:val="0"/>
                <w:iCs w:val="0"/>
                <w:color w:val="000000"/>
                <w:kern w:val="0"/>
                <w:sz w:val="22"/>
                <w:szCs w:val="22"/>
                <w:u w:val="none"/>
                <w:lang w:val="en-US" w:eastAsia="zh-CN" w:bidi="ar"/>
              </w:rPr>
              <w:t>分值</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6321">
            <w:pPr>
              <w:jc w:val="center"/>
              <w:rPr>
                <w:rFonts w:hint="default" w:ascii="黑体" w:hAnsi="宋体" w:eastAsia="黑体" w:cs="黑体"/>
                <w:i w:val="0"/>
                <w:iCs w:val="0"/>
                <w:color w:val="000000"/>
                <w:sz w:val="22"/>
                <w:szCs w:val="22"/>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6F50">
            <w:pPr>
              <w:jc w:val="center"/>
              <w:rPr>
                <w:rFonts w:hint="default" w:ascii="黑体" w:hAnsi="宋体" w:eastAsia="黑体" w:cs="黑体"/>
                <w:i w:val="0"/>
                <w:iCs w:val="0"/>
                <w:color w:val="000000"/>
                <w:sz w:val="22"/>
                <w:szCs w:val="22"/>
                <w:u w:val="none"/>
              </w:rPr>
            </w:pPr>
          </w:p>
        </w:tc>
        <w:tc>
          <w:tcPr>
            <w:tcW w:w="1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09F7F">
            <w:pPr>
              <w:jc w:val="center"/>
              <w:rPr>
                <w:rFonts w:hint="default" w:ascii="黑体" w:hAnsi="宋体" w:eastAsia="黑体" w:cs="黑体"/>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EF41">
            <w:pPr>
              <w:jc w:val="center"/>
              <w:rPr>
                <w:rFonts w:hint="default" w:ascii="黑体" w:hAnsi="宋体" w:eastAsia="黑体" w:cs="黑体"/>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EAD4">
            <w:pPr>
              <w:jc w:val="center"/>
              <w:rPr>
                <w:rFonts w:hint="default" w:ascii="黑体" w:hAnsi="宋体" w:eastAsia="黑体" w:cs="黑体"/>
                <w:i w:val="0"/>
                <w:iCs w:val="0"/>
                <w:color w:val="000000"/>
                <w:sz w:val="22"/>
                <w:szCs w:val="22"/>
                <w:u w:val="none"/>
              </w:rPr>
            </w:pPr>
          </w:p>
        </w:tc>
      </w:tr>
      <w:tr w14:paraId="43D5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C9D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总体绩效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（65分）</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57F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履职效能</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（15分）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E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县级单位定额公用经费（事业）履职效果</w:t>
            </w:r>
          </w:p>
        </w:tc>
        <w:tc>
          <w:tcPr>
            <w:tcW w:w="255" w:type="pct"/>
            <w:vMerge w:val="restart"/>
            <w:tcBorders>
              <w:top w:val="nil"/>
              <w:left w:val="single" w:color="000000" w:sz="4" w:space="0"/>
              <w:bottom w:val="single" w:color="000000" w:sz="4" w:space="0"/>
              <w:right w:val="single" w:color="000000" w:sz="4" w:space="0"/>
            </w:tcBorders>
            <w:shd w:val="clear" w:color="auto" w:fill="auto"/>
            <w:vAlign w:val="center"/>
          </w:tcPr>
          <w:p w14:paraId="5F67E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B4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部门整体绩效目标中选定3-5个核心职能目标，反映该项职能目标完成效果情况</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53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0C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绩效目标中选定3-5个可量化计算、可评价的核心职能目标，分别设定指标分值、指标解释、评分方法和评分说明，总分值不超过15分。该项指标得分=年终完成履职效果目标数量÷年初目标设置总数×100%×指标分值。履职效能总分为各项履职效果得分的和。</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B5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6AC07">
            <w:pPr>
              <w:jc w:val="center"/>
              <w:rPr>
                <w:rFonts w:hint="eastAsia" w:ascii="宋体" w:hAnsi="宋体" w:eastAsia="宋体" w:cs="宋体"/>
                <w:i w:val="0"/>
                <w:iCs w:val="0"/>
                <w:color w:val="000000"/>
                <w:sz w:val="22"/>
                <w:szCs w:val="22"/>
                <w:u w:val="none"/>
              </w:rPr>
            </w:pPr>
          </w:p>
        </w:tc>
      </w:tr>
      <w:tr w14:paraId="1D69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AE4B">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18DB">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1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县级单位在编在职人员经费（事业）履职效果</w:t>
            </w:r>
          </w:p>
        </w:tc>
        <w:tc>
          <w:tcPr>
            <w:tcW w:w="255" w:type="pct"/>
            <w:vMerge w:val="continue"/>
            <w:tcBorders>
              <w:top w:val="nil"/>
              <w:left w:val="single" w:color="000000" w:sz="4" w:space="0"/>
              <w:bottom w:val="single" w:color="000000" w:sz="4" w:space="0"/>
              <w:right w:val="single" w:color="000000" w:sz="4" w:space="0"/>
            </w:tcBorders>
            <w:shd w:val="clear" w:color="auto" w:fill="auto"/>
            <w:vAlign w:val="center"/>
          </w:tcPr>
          <w:p w14:paraId="1F528330">
            <w:pPr>
              <w:jc w:val="center"/>
              <w:rPr>
                <w:rFonts w:hint="eastAsia" w:ascii="宋体" w:hAnsi="宋体" w:eastAsia="宋体" w:cs="宋体"/>
                <w:i w:val="0"/>
                <w:iCs w:val="0"/>
                <w:color w:val="000000"/>
                <w:sz w:val="22"/>
                <w:szCs w:val="22"/>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83E8">
            <w:pPr>
              <w:jc w:val="left"/>
              <w:rPr>
                <w:rFonts w:hint="eastAsia" w:ascii="宋体" w:hAnsi="宋体" w:eastAsia="宋体" w:cs="宋体"/>
                <w:i w:val="0"/>
                <w:iCs w:val="0"/>
                <w:color w:val="000000"/>
                <w:sz w:val="22"/>
                <w:szCs w:val="22"/>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94BF">
            <w:pPr>
              <w:jc w:val="center"/>
              <w:rPr>
                <w:rFonts w:hint="eastAsia" w:ascii="宋体" w:hAnsi="宋体" w:eastAsia="宋体" w:cs="宋体"/>
                <w:i w:val="0"/>
                <w:iCs w:val="0"/>
                <w:color w:val="000000"/>
                <w:sz w:val="22"/>
                <w:szCs w:val="22"/>
                <w:u w:val="none"/>
              </w:rPr>
            </w:pPr>
          </w:p>
        </w:tc>
        <w:tc>
          <w:tcPr>
            <w:tcW w:w="1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29F5">
            <w:pPr>
              <w:jc w:val="left"/>
              <w:rPr>
                <w:rFonts w:hint="eastAsia" w:ascii="宋体" w:hAnsi="宋体" w:eastAsia="宋体" w:cs="宋体"/>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20106">
            <w:pPr>
              <w:jc w:val="center"/>
              <w:rPr>
                <w:rFonts w:hint="eastAsia" w:ascii="宋体" w:hAnsi="宋体" w:eastAsia="宋体" w:cs="宋体"/>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A1B09">
            <w:pPr>
              <w:jc w:val="center"/>
              <w:rPr>
                <w:rFonts w:hint="eastAsia" w:ascii="宋体" w:hAnsi="宋体" w:eastAsia="宋体" w:cs="宋体"/>
                <w:i w:val="0"/>
                <w:iCs w:val="0"/>
                <w:color w:val="000000"/>
                <w:sz w:val="22"/>
                <w:szCs w:val="22"/>
                <w:u w:val="none"/>
              </w:rPr>
            </w:pPr>
          </w:p>
        </w:tc>
      </w:tr>
      <w:tr w14:paraId="46D5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F6F5">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A8AD">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A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蚕桑工作经费履职效果</w:t>
            </w:r>
          </w:p>
        </w:tc>
        <w:tc>
          <w:tcPr>
            <w:tcW w:w="255" w:type="pct"/>
            <w:vMerge w:val="continue"/>
            <w:tcBorders>
              <w:top w:val="nil"/>
              <w:left w:val="single" w:color="000000" w:sz="4" w:space="0"/>
              <w:bottom w:val="single" w:color="000000" w:sz="4" w:space="0"/>
              <w:right w:val="single" w:color="000000" w:sz="4" w:space="0"/>
            </w:tcBorders>
            <w:shd w:val="clear" w:color="auto" w:fill="auto"/>
            <w:vAlign w:val="center"/>
          </w:tcPr>
          <w:p w14:paraId="3A9EFF43">
            <w:pPr>
              <w:jc w:val="center"/>
              <w:rPr>
                <w:rFonts w:hint="eastAsia" w:ascii="宋体" w:hAnsi="宋体" w:eastAsia="宋体" w:cs="宋体"/>
                <w:i w:val="0"/>
                <w:iCs w:val="0"/>
                <w:color w:val="000000"/>
                <w:sz w:val="22"/>
                <w:szCs w:val="22"/>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6882">
            <w:pPr>
              <w:jc w:val="left"/>
              <w:rPr>
                <w:rFonts w:hint="eastAsia" w:ascii="宋体" w:hAnsi="宋体" w:eastAsia="宋体" w:cs="宋体"/>
                <w:i w:val="0"/>
                <w:iCs w:val="0"/>
                <w:color w:val="000000"/>
                <w:sz w:val="22"/>
                <w:szCs w:val="22"/>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AFD3">
            <w:pPr>
              <w:jc w:val="center"/>
              <w:rPr>
                <w:rFonts w:hint="eastAsia" w:ascii="宋体" w:hAnsi="宋体" w:eastAsia="宋体" w:cs="宋体"/>
                <w:i w:val="0"/>
                <w:iCs w:val="0"/>
                <w:color w:val="000000"/>
                <w:sz w:val="22"/>
                <w:szCs w:val="22"/>
                <w:u w:val="none"/>
              </w:rPr>
            </w:pPr>
          </w:p>
        </w:tc>
        <w:tc>
          <w:tcPr>
            <w:tcW w:w="1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D43F">
            <w:pPr>
              <w:jc w:val="left"/>
              <w:rPr>
                <w:rFonts w:hint="eastAsia" w:ascii="宋体" w:hAnsi="宋体" w:eastAsia="宋体" w:cs="宋体"/>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A699">
            <w:pPr>
              <w:jc w:val="center"/>
              <w:rPr>
                <w:rFonts w:hint="eastAsia" w:ascii="宋体" w:hAnsi="宋体" w:eastAsia="宋体" w:cs="宋体"/>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CAC5">
            <w:pPr>
              <w:jc w:val="center"/>
              <w:rPr>
                <w:rFonts w:hint="eastAsia" w:ascii="宋体" w:hAnsi="宋体" w:eastAsia="宋体" w:cs="宋体"/>
                <w:i w:val="0"/>
                <w:iCs w:val="0"/>
                <w:color w:val="000000"/>
                <w:sz w:val="22"/>
                <w:szCs w:val="22"/>
                <w:u w:val="none"/>
              </w:rPr>
            </w:pPr>
          </w:p>
        </w:tc>
      </w:tr>
      <w:tr w14:paraId="6838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CFA0">
            <w:pPr>
              <w:jc w:val="center"/>
              <w:rPr>
                <w:rFonts w:hint="eastAsia" w:ascii="宋体" w:hAnsi="宋体" w:eastAsia="宋体" w:cs="宋体"/>
                <w:b/>
                <w:bCs/>
                <w:i w:val="0"/>
                <w:iCs w:val="0"/>
                <w:color w:val="000000"/>
                <w:sz w:val="22"/>
                <w:szCs w:val="22"/>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CD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预算管理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（25分）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9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预算编制质量</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A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B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部门是否严格按要求编制年初部门预算，年初预算编制的科学性和准确性</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F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5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该项指标得分=（1-财政拨款预算偏离度）×100%×4+（1-资产配置预算偏离度）×100%×2+（1-政府采购预算偏离度）×100%×2。偏离度=|预算执行数-年初预算数|÷年初预算数。</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8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D6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无部门统筹自有收入</w:t>
            </w:r>
          </w:p>
        </w:tc>
      </w:tr>
      <w:tr w14:paraId="5E2E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5EAD">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F55D">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7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单位收入统筹</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B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4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部门统筹自有收入程度</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3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3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该项指标得分=（部门自有收入全年执行数÷部门自有收入年初预算数）×100%×2+（财政核定的综合补助比例÷按实际执行测算的综合补助比例）×100%×2。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E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22DA">
            <w:pPr>
              <w:jc w:val="center"/>
              <w:rPr>
                <w:rFonts w:hint="eastAsia" w:ascii="宋体" w:hAnsi="宋体" w:eastAsia="宋体" w:cs="宋体"/>
                <w:i w:val="0"/>
                <w:iCs w:val="0"/>
                <w:color w:val="000000"/>
                <w:sz w:val="22"/>
                <w:szCs w:val="22"/>
                <w:u w:val="none"/>
              </w:rPr>
            </w:pPr>
          </w:p>
        </w:tc>
      </w:tr>
      <w:tr w14:paraId="0E5C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BCD4">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0A54">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支出执行进度</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B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A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部门1至6月、1至10月预算执行情况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3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D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至6月预算执行数÷（部门预算数×50%）×2）+（1-1至6月支出预警金额占比×0.8-1至6月支出违规金额占比×0.2）+（1至10月预算执行数÷（部门预算数×83.33%）×2）+（1-1至10月支出预警金额占比×0.8-1至10月支出违规金额占比×0.2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9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19D2">
            <w:pPr>
              <w:jc w:val="center"/>
              <w:rPr>
                <w:rFonts w:hint="eastAsia" w:ascii="宋体" w:hAnsi="宋体" w:eastAsia="宋体" w:cs="宋体"/>
                <w:i w:val="0"/>
                <w:iCs w:val="0"/>
                <w:color w:val="000000"/>
                <w:sz w:val="22"/>
                <w:szCs w:val="22"/>
                <w:u w:val="none"/>
              </w:rPr>
            </w:pPr>
          </w:p>
        </w:tc>
      </w:tr>
      <w:tr w14:paraId="2A34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013A">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FA8F">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0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预算年终结余</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7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8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部门整体年终预算结余情况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5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8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该项指标得分=（1-部门整体预算结余率）×100%×2。部门整体预算结余率为当年年终部门预算注销金额和结转金额占部门预算总金额的比率。</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4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4127">
            <w:pPr>
              <w:jc w:val="center"/>
              <w:rPr>
                <w:rFonts w:hint="eastAsia" w:ascii="宋体" w:hAnsi="宋体" w:eastAsia="宋体" w:cs="宋体"/>
                <w:i w:val="0"/>
                <w:iCs w:val="0"/>
                <w:color w:val="000000"/>
                <w:sz w:val="22"/>
                <w:szCs w:val="22"/>
                <w:u w:val="none"/>
              </w:rPr>
            </w:pPr>
          </w:p>
        </w:tc>
      </w:tr>
      <w:tr w14:paraId="1F2E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F402">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5344">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严控一般性支出</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1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0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部门严控“三公”经费、会议、培训、差旅、办节办展、办公设备购置、信息网络及软件购置更新、课题经费等8项一般性支出情况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D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nil"/>
              <w:left w:val="nil"/>
              <w:bottom w:val="nil"/>
              <w:right w:val="nil"/>
            </w:tcBorders>
            <w:shd w:val="clear" w:color="auto" w:fill="auto"/>
            <w:vAlign w:val="center"/>
          </w:tcPr>
          <w:p w14:paraId="6399804C">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该项指标得分=基础分值+加分值。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1.基础分值。一般性支出财政拨款年初预算较上年实现压减得1分；一般性支出财政拨款预算执行较上年实现压减得1分。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2.加分值。一般性支出财政拨款年初预算较上年每压减1%得0.2分，累计不超过1分；一般性支出财政拨款预算执行较上年每压减1%得0.4分，累计不超过2分。</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1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D22C">
            <w:pPr>
              <w:jc w:val="center"/>
              <w:rPr>
                <w:rFonts w:hint="eastAsia" w:ascii="宋体" w:hAnsi="宋体" w:eastAsia="宋体" w:cs="宋体"/>
                <w:i w:val="0"/>
                <w:iCs w:val="0"/>
                <w:color w:val="000000"/>
                <w:sz w:val="22"/>
                <w:szCs w:val="22"/>
                <w:u w:val="none"/>
              </w:rPr>
            </w:pPr>
          </w:p>
        </w:tc>
      </w:tr>
      <w:tr w14:paraId="1178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7E23">
            <w:pPr>
              <w:jc w:val="center"/>
              <w:rPr>
                <w:rFonts w:hint="eastAsia" w:ascii="宋体" w:hAnsi="宋体" w:eastAsia="宋体" w:cs="宋体"/>
                <w:b/>
                <w:bCs/>
                <w:i w:val="0"/>
                <w:iCs w:val="0"/>
                <w:color w:val="000000"/>
                <w:sz w:val="22"/>
                <w:szCs w:val="22"/>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77C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财务管理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（10分）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C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财务管理制度</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D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4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部门财务管理制度建立情况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9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缺（错）项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4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部门已制定内部财务管理制度等制度机制的，得2分。财务管理制度得到落实，得2分。否则该项不得分。</w:t>
            </w:r>
          </w:p>
        </w:tc>
        <w:tc>
          <w:tcPr>
            <w:tcW w:w="256" w:type="pct"/>
            <w:tcBorders>
              <w:top w:val="single" w:color="000000" w:sz="4" w:space="0"/>
              <w:left w:val="single" w:color="000000" w:sz="4" w:space="0"/>
              <w:bottom w:val="single" w:color="000000" w:sz="4" w:space="0"/>
              <w:right w:val="nil"/>
            </w:tcBorders>
            <w:shd w:val="clear" w:color="auto" w:fill="auto"/>
            <w:vAlign w:val="center"/>
          </w:tcPr>
          <w:p w14:paraId="01B7A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36B43">
            <w:pPr>
              <w:jc w:val="center"/>
              <w:rPr>
                <w:rFonts w:hint="eastAsia" w:ascii="宋体" w:hAnsi="宋体" w:eastAsia="宋体" w:cs="宋体"/>
                <w:i w:val="0"/>
                <w:iCs w:val="0"/>
                <w:color w:val="000000"/>
                <w:sz w:val="22"/>
                <w:szCs w:val="22"/>
                <w:u w:val="none"/>
              </w:rPr>
            </w:pPr>
          </w:p>
        </w:tc>
      </w:tr>
      <w:tr w14:paraId="68D7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A799">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1D6F">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C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财务岗位设置</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5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D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部门财务岗位设置是否符合相关财务管理制度要求</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B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是否评分法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1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部门合理设置财务工作岗位，明确职责权限，并严格实行不相容岗位分离的，得2分。否则该项不得分。</w:t>
            </w:r>
          </w:p>
        </w:tc>
        <w:tc>
          <w:tcPr>
            <w:tcW w:w="256" w:type="pct"/>
            <w:tcBorders>
              <w:top w:val="single" w:color="000000" w:sz="4" w:space="0"/>
              <w:left w:val="single" w:color="000000" w:sz="4" w:space="0"/>
              <w:bottom w:val="single" w:color="000000" w:sz="4" w:space="0"/>
              <w:right w:val="nil"/>
            </w:tcBorders>
            <w:shd w:val="clear" w:color="auto" w:fill="auto"/>
            <w:vAlign w:val="center"/>
          </w:tcPr>
          <w:p w14:paraId="51B84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AAF3">
            <w:pPr>
              <w:jc w:val="center"/>
              <w:rPr>
                <w:rFonts w:hint="eastAsia" w:ascii="宋体" w:hAnsi="宋体" w:eastAsia="宋体" w:cs="宋体"/>
                <w:i w:val="0"/>
                <w:iCs w:val="0"/>
                <w:color w:val="000000"/>
                <w:sz w:val="22"/>
                <w:szCs w:val="22"/>
                <w:u w:val="none"/>
              </w:rPr>
            </w:pPr>
          </w:p>
        </w:tc>
      </w:tr>
      <w:tr w14:paraId="639C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4CE2">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C343F">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4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资金使用规范</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3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6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部门资金使用是否符合相关财务管理制度规定</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0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缺（错）项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E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部门资金使用不符合相关财务管理制度规定的，发现一处扣1分，扣完为止。</w:t>
            </w:r>
          </w:p>
        </w:tc>
        <w:tc>
          <w:tcPr>
            <w:tcW w:w="256" w:type="pct"/>
            <w:tcBorders>
              <w:top w:val="single" w:color="000000" w:sz="4" w:space="0"/>
              <w:left w:val="single" w:color="000000" w:sz="4" w:space="0"/>
              <w:bottom w:val="single" w:color="000000" w:sz="4" w:space="0"/>
              <w:right w:val="nil"/>
            </w:tcBorders>
            <w:shd w:val="clear" w:color="auto" w:fill="auto"/>
            <w:vAlign w:val="center"/>
          </w:tcPr>
          <w:p w14:paraId="0E4D9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3FDB">
            <w:pPr>
              <w:jc w:val="center"/>
              <w:rPr>
                <w:rFonts w:hint="eastAsia" w:ascii="宋体" w:hAnsi="宋体" w:eastAsia="宋体" w:cs="宋体"/>
                <w:i w:val="0"/>
                <w:iCs w:val="0"/>
                <w:color w:val="000000"/>
                <w:sz w:val="22"/>
                <w:szCs w:val="22"/>
                <w:u w:val="none"/>
              </w:rPr>
            </w:pPr>
          </w:p>
        </w:tc>
      </w:tr>
      <w:tr w14:paraId="562E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4B10">
            <w:pPr>
              <w:jc w:val="center"/>
              <w:rPr>
                <w:rFonts w:hint="eastAsia" w:ascii="宋体" w:hAnsi="宋体" w:eastAsia="宋体" w:cs="宋体"/>
                <w:b/>
                <w:bCs/>
                <w:i w:val="0"/>
                <w:iCs w:val="0"/>
                <w:color w:val="000000"/>
                <w:sz w:val="22"/>
                <w:szCs w:val="22"/>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35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资产管理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（9分）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C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人均资产变化率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4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0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部门人均资产变化情况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3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分级评分法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E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人均资产变化率为X，省直行政事业单位人均资产变化率为N，则：X≤N，得1.5分；N＜X≤1.2N，得0.9分；1.2N＜X≤1.4N，得0.6分；X＞1.4N，得0.3分。部门人均资产增长率为X，同期省级财政收入增长率为N，则：X≤0，得1.5分；0＜X≤N，得0.9分；N＜X≤2N，得0.6分；X＞2N，不得分。</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6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9A6F9">
            <w:pPr>
              <w:jc w:val="center"/>
              <w:rPr>
                <w:rFonts w:hint="eastAsia" w:ascii="宋体" w:hAnsi="宋体" w:eastAsia="宋体" w:cs="宋体"/>
                <w:i w:val="0"/>
                <w:iCs w:val="0"/>
                <w:color w:val="000000"/>
                <w:sz w:val="22"/>
                <w:szCs w:val="22"/>
                <w:u w:val="none"/>
              </w:rPr>
            </w:pPr>
          </w:p>
        </w:tc>
      </w:tr>
      <w:tr w14:paraId="6D19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1443">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B979">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D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资产利用率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E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2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部门资产超最低使用年限情况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5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分级评分法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6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办公家具超最低使用年限资产利用率=超最低使用年限的办公家具账面价值÷办公家具账面价值×100%。办公家具超最低使用年限资产利用率为X，省直行政事业单位平均值为N，则：X＞N，得1.5分；0.8N＜X≤N，得0.9分；0.6N＜X≤0.8N，得0.6分；X≤0.6N，得0.3分。部门办公设备超最低使用年限资产利用率=超最低使用年限的办公设备账面价值÷办公设备账面价值×100%。办公设备超最低使用年限资产利用率为X，省直行政事业单位平均值为N，则：X＞N，得1.5分；0.8N＜X≤N，得0.9分；0.6N＜X≤0.8N，得0.6分；X≤0.6N，得0.3分。</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6DDE9">
            <w:pPr>
              <w:jc w:val="center"/>
              <w:rPr>
                <w:rFonts w:hint="eastAsia" w:ascii="宋体" w:hAnsi="宋体" w:eastAsia="宋体" w:cs="宋体"/>
                <w:i w:val="0"/>
                <w:iCs w:val="0"/>
                <w:color w:val="000000"/>
                <w:sz w:val="22"/>
                <w:szCs w:val="22"/>
                <w:u w:val="none"/>
              </w:rPr>
            </w:pPr>
          </w:p>
        </w:tc>
      </w:tr>
      <w:tr w14:paraId="41BC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DDA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总体绩效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（65分）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7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资产管理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（9分）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8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资产盘活率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A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1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部门闲置一年以上的资产盘活情况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6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分级评分法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8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6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4DB3">
            <w:pPr>
              <w:jc w:val="center"/>
              <w:rPr>
                <w:rFonts w:hint="eastAsia" w:ascii="宋体" w:hAnsi="宋体" w:eastAsia="宋体" w:cs="宋体"/>
                <w:i w:val="0"/>
                <w:iCs w:val="0"/>
                <w:color w:val="000000"/>
                <w:sz w:val="22"/>
                <w:szCs w:val="22"/>
                <w:u w:val="none"/>
              </w:rPr>
            </w:pPr>
          </w:p>
        </w:tc>
      </w:tr>
      <w:tr w14:paraId="3712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9696">
            <w:pPr>
              <w:jc w:val="center"/>
              <w:rPr>
                <w:rFonts w:hint="eastAsia" w:ascii="宋体" w:hAnsi="宋体" w:eastAsia="宋体" w:cs="宋体"/>
                <w:b/>
                <w:bCs/>
                <w:i w:val="0"/>
                <w:iCs w:val="0"/>
                <w:color w:val="000000"/>
                <w:sz w:val="22"/>
                <w:szCs w:val="22"/>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FBE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采购管理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（6分）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6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F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B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部门是否严格执行政府采购促进中小企业发展相关管理办法</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7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是否评分法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C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对适宜由中小企业提供的采购项目和采购包，预留采购份额专门面向中小企业采购，并在采购预算中单独列示，不符合要求的扣3分。</w:t>
            </w:r>
          </w:p>
        </w:tc>
        <w:tc>
          <w:tcPr>
            <w:tcW w:w="256" w:type="pct"/>
            <w:tcBorders>
              <w:top w:val="single" w:color="000000" w:sz="4" w:space="0"/>
              <w:left w:val="single" w:color="000000" w:sz="4" w:space="0"/>
              <w:bottom w:val="single" w:color="000000" w:sz="4" w:space="0"/>
              <w:right w:val="nil"/>
            </w:tcBorders>
            <w:shd w:val="clear" w:color="auto" w:fill="auto"/>
            <w:vAlign w:val="center"/>
          </w:tcPr>
          <w:p w14:paraId="629AD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26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无采购</w:t>
            </w:r>
          </w:p>
        </w:tc>
      </w:tr>
      <w:tr w14:paraId="727C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D2F1">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462F">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B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采购执行率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A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2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部门政府采购项目资金支付比例情况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3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5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该项指标得分=当年政府采购实际支付总金额÷（当年政府采购总预算数-当年已完成采购项目节约金额）×100%×3。</w:t>
            </w:r>
          </w:p>
        </w:tc>
        <w:tc>
          <w:tcPr>
            <w:tcW w:w="256" w:type="pct"/>
            <w:tcBorders>
              <w:top w:val="single" w:color="000000" w:sz="4" w:space="0"/>
              <w:left w:val="single" w:color="000000" w:sz="4" w:space="0"/>
              <w:bottom w:val="single" w:color="000000" w:sz="4" w:space="0"/>
              <w:right w:val="nil"/>
            </w:tcBorders>
            <w:shd w:val="clear" w:color="auto" w:fill="auto"/>
            <w:vAlign w:val="center"/>
          </w:tcPr>
          <w:p w14:paraId="3E8CE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34F8">
            <w:pPr>
              <w:jc w:val="center"/>
              <w:rPr>
                <w:rFonts w:hint="eastAsia" w:ascii="宋体" w:hAnsi="宋体" w:eastAsia="宋体" w:cs="宋体"/>
                <w:i w:val="0"/>
                <w:iCs w:val="0"/>
                <w:color w:val="000000"/>
                <w:sz w:val="22"/>
                <w:szCs w:val="22"/>
                <w:u w:val="none"/>
              </w:rPr>
            </w:pPr>
          </w:p>
        </w:tc>
      </w:tr>
      <w:tr w14:paraId="4F68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0E0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项目绩效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（35分）</w:t>
            </w:r>
          </w:p>
        </w:tc>
        <w:tc>
          <w:tcPr>
            <w:tcW w:w="386" w:type="pct"/>
            <w:vMerge w:val="restart"/>
            <w:tcBorders>
              <w:top w:val="single" w:color="000000" w:sz="4" w:space="0"/>
              <w:left w:val="single" w:color="000000" w:sz="4" w:space="0"/>
              <w:bottom w:val="nil"/>
              <w:right w:val="single" w:color="000000" w:sz="4" w:space="0"/>
            </w:tcBorders>
            <w:shd w:val="clear" w:color="auto" w:fill="auto"/>
            <w:vAlign w:val="center"/>
          </w:tcPr>
          <w:p w14:paraId="43AB74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项目决策</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（12分）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1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决策程序</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4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8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部门预算项目设立是否按规定履行评估论证、申报程序</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E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A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D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0C45">
            <w:pPr>
              <w:jc w:val="center"/>
              <w:rPr>
                <w:rFonts w:hint="eastAsia" w:ascii="宋体" w:hAnsi="宋体" w:eastAsia="宋体" w:cs="宋体"/>
                <w:i w:val="0"/>
                <w:iCs w:val="0"/>
                <w:color w:val="000000"/>
                <w:sz w:val="22"/>
                <w:szCs w:val="22"/>
                <w:u w:val="none"/>
              </w:rPr>
            </w:pPr>
          </w:p>
        </w:tc>
      </w:tr>
      <w:tr w14:paraId="5CFC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8669">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14:paraId="6510E69A">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6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目标设置</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2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A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部门预算项目绩效目标与计划期内的任务量、预算安排的资金量匹配情况，绩效目标设置是否科学合理、规范完整、量化细化、预算匹配</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4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4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8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AEEB">
            <w:pPr>
              <w:jc w:val="center"/>
              <w:rPr>
                <w:rFonts w:hint="eastAsia" w:ascii="宋体" w:hAnsi="宋体" w:eastAsia="宋体" w:cs="宋体"/>
                <w:i w:val="0"/>
                <w:iCs w:val="0"/>
                <w:color w:val="000000"/>
                <w:sz w:val="22"/>
                <w:szCs w:val="22"/>
                <w:u w:val="none"/>
              </w:rPr>
            </w:pPr>
          </w:p>
        </w:tc>
      </w:tr>
      <w:tr w14:paraId="0387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0081">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14:paraId="7BEF3E25">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1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项目入库</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B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C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部门预算项目是否在规定时间完成项目入库</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8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C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该项指标得分=4-规定时间未入财政库部门预算阶段项目（含一次性项目）数量÷最终安排部门预算阶段项目（含一次性项目）总数×100%×4。规定时间以当年9月30日为准。</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5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DB59">
            <w:pPr>
              <w:jc w:val="center"/>
              <w:rPr>
                <w:rFonts w:hint="eastAsia" w:ascii="宋体" w:hAnsi="宋体" w:eastAsia="宋体" w:cs="宋体"/>
                <w:i w:val="0"/>
                <w:iCs w:val="0"/>
                <w:color w:val="000000"/>
                <w:sz w:val="22"/>
                <w:szCs w:val="22"/>
                <w:u w:val="none"/>
              </w:rPr>
            </w:pPr>
          </w:p>
        </w:tc>
      </w:tr>
      <w:tr w14:paraId="3338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F07F">
            <w:pPr>
              <w:jc w:val="center"/>
              <w:rPr>
                <w:rFonts w:hint="eastAsia" w:ascii="宋体" w:hAnsi="宋体" w:eastAsia="宋体" w:cs="宋体"/>
                <w:b/>
                <w:bCs/>
                <w:i w:val="0"/>
                <w:iCs w:val="0"/>
                <w:color w:val="000000"/>
                <w:sz w:val="22"/>
                <w:szCs w:val="22"/>
                <w:u w:val="none"/>
              </w:rPr>
            </w:pPr>
          </w:p>
        </w:tc>
        <w:tc>
          <w:tcPr>
            <w:tcW w:w="386" w:type="pct"/>
            <w:vMerge w:val="restart"/>
            <w:tcBorders>
              <w:top w:val="single" w:color="000000" w:sz="4" w:space="0"/>
              <w:left w:val="single" w:color="000000" w:sz="4" w:space="0"/>
              <w:bottom w:val="nil"/>
              <w:right w:val="single" w:color="000000" w:sz="4" w:space="0"/>
            </w:tcBorders>
            <w:shd w:val="clear" w:color="auto" w:fill="auto"/>
            <w:vAlign w:val="center"/>
          </w:tcPr>
          <w:p w14:paraId="652819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项目执行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（12分）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A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执行同向</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1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部门预算项目实际列支内容是否与绩效目标设置方向相符</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C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F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该项指标得分=4-实际列支内容与绩效目标设置方向不相符的部门预算阶段项目（含一次性项目）数量÷部门预算阶段项目（含一次性项目）总数×100%×4。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F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AFF8">
            <w:pPr>
              <w:jc w:val="center"/>
              <w:rPr>
                <w:rFonts w:hint="eastAsia" w:ascii="宋体" w:hAnsi="宋体" w:eastAsia="宋体" w:cs="宋体"/>
                <w:i w:val="0"/>
                <w:iCs w:val="0"/>
                <w:color w:val="000000"/>
                <w:sz w:val="22"/>
                <w:szCs w:val="22"/>
                <w:u w:val="none"/>
              </w:rPr>
            </w:pPr>
          </w:p>
        </w:tc>
      </w:tr>
      <w:tr w14:paraId="2D29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53A6">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14:paraId="5F4BDAF4">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nil"/>
              <w:right w:val="single" w:color="000000" w:sz="4" w:space="0"/>
            </w:tcBorders>
            <w:shd w:val="clear" w:color="auto" w:fill="auto"/>
            <w:vAlign w:val="center"/>
          </w:tcPr>
          <w:p w14:paraId="338F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项目调整</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F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部门预算项目是否采取对应调整措施</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2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8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0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330A">
            <w:pPr>
              <w:jc w:val="center"/>
              <w:rPr>
                <w:rFonts w:hint="eastAsia" w:ascii="宋体" w:hAnsi="宋体" w:eastAsia="宋体" w:cs="宋体"/>
                <w:i w:val="0"/>
                <w:iCs w:val="0"/>
                <w:color w:val="000000"/>
                <w:sz w:val="22"/>
                <w:szCs w:val="22"/>
                <w:u w:val="none"/>
              </w:rPr>
            </w:pPr>
          </w:p>
        </w:tc>
      </w:tr>
      <w:tr w14:paraId="0289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A5B2">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14:paraId="73F0FDC3">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6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执行结果</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C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部门预算项目预算执行情况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C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3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256" w:type="pct"/>
            <w:tcBorders>
              <w:top w:val="nil"/>
              <w:left w:val="single" w:color="000000" w:sz="4" w:space="0"/>
              <w:bottom w:val="single" w:color="000000" w:sz="4" w:space="0"/>
              <w:right w:val="single" w:color="000000" w:sz="4" w:space="0"/>
            </w:tcBorders>
            <w:shd w:val="clear" w:color="auto" w:fill="auto"/>
            <w:vAlign w:val="center"/>
          </w:tcPr>
          <w:p w14:paraId="4A594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tcBorders>
              <w:top w:val="nil"/>
              <w:left w:val="single" w:color="000000" w:sz="4" w:space="0"/>
              <w:bottom w:val="single" w:color="000000" w:sz="4" w:space="0"/>
              <w:right w:val="single" w:color="000000" w:sz="4" w:space="0"/>
            </w:tcBorders>
            <w:shd w:val="clear" w:color="auto" w:fill="auto"/>
            <w:vAlign w:val="center"/>
          </w:tcPr>
          <w:p w14:paraId="69FE86E9">
            <w:pPr>
              <w:jc w:val="center"/>
              <w:rPr>
                <w:rFonts w:hint="eastAsia" w:ascii="宋体" w:hAnsi="宋体" w:eastAsia="宋体" w:cs="宋体"/>
                <w:i w:val="0"/>
                <w:iCs w:val="0"/>
                <w:color w:val="000000"/>
                <w:sz w:val="22"/>
                <w:szCs w:val="22"/>
                <w:u w:val="none"/>
              </w:rPr>
            </w:pPr>
          </w:p>
        </w:tc>
      </w:tr>
      <w:tr w14:paraId="6439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A1BB">
            <w:pPr>
              <w:jc w:val="center"/>
              <w:rPr>
                <w:rFonts w:hint="eastAsia" w:ascii="宋体" w:hAnsi="宋体" w:eastAsia="宋体" w:cs="宋体"/>
                <w:b/>
                <w:bCs/>
                <w:i w:val="0"/>
                <w:iCs w:val="0"/>
                <w:color w:val="000000"/>
                <w:sz w:val="22"/>
                <w:szCs w:val="22"/>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BED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目标实现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（11分）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目标完成</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9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7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部门预算项目绩效目标数量指标完成情况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1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A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该项指标得分=完成绩效目标数量指标的部门预算阶段项目（含一次性项目）数量÷部门预算阶段项目（含一次性项目）总数×100%×4。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F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55CB">
            <w:pPr>
              <w:jc w:val="center"/>
              <w:rPr>
                <w:rFonts w:hint="eastAsia" w:ascii="宋体" w:hAnsi="宋体" w:eastAsia="宋体" w:cs="宋体"/>
                <w:i w:val="0"/>
                <w:iCs w:val="0"/>
                <w:color w:val="000000"/>
                <w:sz w:val="22"/>
                <w:szCs w:val="22"/>
                <w:u w:val="none"/>
              </w:rPr>
            </w:pPr>
          </w:p>
        </w:tc>
      </w:tr>
      <w:tr w14:paraId="0C9B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845D">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130A">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0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目标偏离</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4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E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部门预算项目绩效目标数量指标实现程度与预期目标的偏离情况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F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1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已完成预期指标值的数量指标中偏离度在30%内的指标个数÷已完成预期指标值的数量指标个数×100%×4。偏离度=|（绩效指标实际完成值-设定预期指标值）÷设定预期指标值|。部门预算阶段项目（含一次性项目）绩效目标实际完成值偏离预期指标30%以上（含30%）的，不计分。</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7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DAA4">
            <w:pPr>
              <w:jc w:val="center"/>
              <w:rPr>
                <w:rFonts w:hint="eastAsia" w:ascii="宋体" w:hAnsi="宋体" w:eastAsia="宋体" w:cs="宋体"/>
                <w:i w:val="0"/>
                <w:iCs w:val="0"/>
                <w:color w:val="000000"/>
                <w:sz w:val="22"/>
                <w:szCs w:val="22"/>
                <w:u w:val="none"/>
              </w:rPr>
            </w:pPr>
          </w:p>
        </w:tc>
      </w:tr>
      <w:tr w14:paraId="5FFA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5332">
            <w:pPr>
              <w:jc w:val="center"/>
              <w:rPr>
                <w:rFonts w:hint="eastAsia" w:ascii="宋体" w:hAnsi="宋体" w:eastAsia="宋体" w:cs="宋体"/>
                <w:b/>
                <w:bCs/>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75AD">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5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实现效果</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E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部门预算项目绩效目标效益指标实施效果</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0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比率分值法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A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该项指标得分=完成绩效目标效益指标的部门预算阶段项目（含一次性项目）数量÷部门预算阶段项目（含一次性项目）总数×100%×3。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5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67CE">
            <w:pPr>
              <w:jc w:val="center"/>
              <w:rPr>
                <w:rFonts w:hint="eastAsia" w:ascii="宋体" w:hAnsi="宋体" w:eastAsia="宋体" w:cs="宋体"/>
                <w:i w:val="0"/>
                <w:iCs w:val="0"/>
                <w:color w:val="000000"/>
                <w:sz w:val="22"/>
                <w:szCs w:val="22"/>
                <w:u w:val="none"/>
              </w:rPr>
            </w:pPr>
          </w:p>
        </w:tc>
      </w:tr>
      <w:tr w14:paraId="538E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01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（10分）</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80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预算绩效存在问题</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7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94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预算管理和绩效管理工作存在问题</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8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缺（错）项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8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D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AD86">
            <w:pPr>
              <w:jc w:val="center"/>
              <w:rPr>
                <w:rFonts w:hint="eastAsia" w:ascii="宋体" w:hAnsi="宋体" w:eastAsia="宋体" w:cs="宋体"/>
                <w:i w:val="0"/>
                <w:iCs w:val="0"/>
                <w:color w:val="000000"/>
                <w:sz w:val="22"/>
                <w:szCs w:val="22"/>
                <w:u w:val="none"/>
              </w:rPr>
            </w:pPr>
          </w:p>
        </w:tc>
      </w:tr>
      <w:tr w14:paraId="2B14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DB392">
            <w:pPr>
              <w:jc w:val="center"/>
              <w:rPr>
                <w:rFonts w:hint="eastAsia" w:ascii="宋体" w:hAnsi="宋体" w:eastAsia="宋体" w:cs="宋体"/>
                <w:b/>
                <w:bCs/>
                <w:i w:val="0"/>
                <w:iCs w:val="0"/>
                <w:color w:val="000000"/>
                <w:sz w:val="22"/>
                <w:szCs w:val="22"/>
                <w:u w:val="none"/>
              </w:rPr>
            </w:pP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FA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被评价部门配合度</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A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被评价对象工作配合情况</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5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缺（错）项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扣分法</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F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评价工作开展过程中，被评价对象拖延推诿、提交资料不及时等拒不配合评价工作的，每发现一次扣1分，扣完为止。</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B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F6F6">
            <w:pPr>
              <w:jc w:val="center"/>
              <w:rPr>
                <w:rFonts w:hint="eastAsia" w:ascii="宋体" w:hAnsi="宋体" w:eastAsia="宋体" w:cs="宋体"/>
                <w:i w:val="0"/>
                <w:iCs w:val="0"/>
                <w:color w:val="000000"/>
                <w:sz w:val="22"/>
                <w:szCs w:val="22"/>
                <w:u w:val="none"/>
              </w:rPr>
            </w:pPr>
          </w:p>
        </w:tc>
      </w:tr>
    </w:tbl>
    <w:p w14:paraId="0CBFFEA5">
      <w:pPr>
        <w:spacing w:line="600" w:lineRule="exact"/>
        <w:jc w:val="center"/>
        <w:outlineLvl w:val="0"/>
        <w:rPr>
          <w:rFonts w:hint="eastAsia"/>
          <w:sz w:val="32"/>
          <w:szCs w:val="32"/>
        </w:rPr>
      </w:pPr>
    </w:p>
    <w:p w14:paraId="76E6146C">
      <w:pPr>
        <w:spacing w:line="600" w:lineRule="exact"/>
        <w:jc w:val="center"/>
        <w:outlineLvl w:val="0"/>
        <w:rPr>
          <w:rFonts w:hint="eastAsia"/>
          <w:sz w:val="32"/>
          <w:szCs w:val="32"/>
        </w:rPr>
      </w:pPr>
    </w:p>
    <w:p w14:paraId="6078FF60">
      <w:pPr>
        <w:spacing w:line="600" w:lineRule="exact"/>
        <w:jc w:val="center"/>
        <w:outlineLvl w:val="0"/>
        <w:rPr>
          <w:rFonts w:hint="eastAsia"/>
          <w:sz w:val="32"/>
          <w:szCs w:val="32"/>
        </w:rPr>
      </w:pPr>
    </w:p>
    <w:p w14:paraId="7CD57C92">
      <w:pPr>
        <w:spacing w:line="600" w:lineRule="exact"/>
        <w:jc w:val="center"/>
        <w:outlineLvl w:val="0"/>
        <w:rPr>
          <w:rFonts w:hint="eastAsia"/>
          <w:sz w:val="32"/>
          <w:szCs w:val="32"/>
        </w:rPr>
      </w:pPr>
    </w:p>
    <w:p w14:paraId="4D258457">
      <w:pPr>
        <w:spacing w:line="600" w:lineRule="exact"/>
        <w:jc w:val="center"/>
        <w:outlineLvl w:val="0"/>
        <w:rPr>
          <w:rFonts w:hint="eastAsia"/>
          <w:sz w:val="32"/>
          <w:szCs w:val="32"/>
        </w:rPr>
      </w:pPr>
    </w:p>
    <w:p w14:paraId="2CA98F9B">
      <w:pPr>
        <w:spacing w:line="600" w:lineRule="exact"/>
        <w:jc w:val="center"/>
        <w:outlineLvl w:val="0"/>
        <w:rPr>
          <w:rFonts w:hint="eastAsia"/>
          <w:sz w:val="32"/>
          <w:szCs w:val="32"/>
        </w:rPr>
      </w:pPr>
    </w:p>
    <w:p w14:paraId="644D22EA">
      <w:pPr>
        <w:spacing w:line="600" w:lineRule="exact"/>
        <w:jc w:val="center"/>
        <w:outlineLvl w:val="0"/>
        <w:rPr>
          <w:rFonts w:hint="eastAsia"/>
          <w:sz w:val="32"/>
          <w:szCs w:val="32"/>
        </w:rPr>
      </w:pPr>
    </w:p>
    <w:p w14:paraId="30C93BB1">
      <w:pPr>
        <w:spacing w:line="600" w:lineRule="exact"/>
        <w:jc w:val="both"/>
        <w:outlineLvl w:val="0"/>
        <w:rPr>
          <w:rFonts w:hint="eastAsia"/>
          <w:sz w:val="32"/>
          <w:szCs w:val="32"/>
        </w:rPr>
      </w:pPr>
    </w:p>
    <w:p w14:paraId="1557D6B8">
      <w:pPr>
        <w:spacing w:line="600" w:lineRule="exact"/>
        <w:jc w:val="center"/>
        <w:outlineLvl w:val="0"/>
        <w:rPr>
          <w:rFonts w:hint="eastAsia"/>
          <w:sz w:val="32"/>
          <w:szCs w:val="32"/>
        </w:rPr>
      </w:pPr>
    </w:p>
    <w:p w14:paraId="7EF42436">
      <w:pPr>
        <w:spacing w:line="600" w:lineRule="exact"/>
        <w:jc w:val="center"/>
        <w:outlineLvl w:val="0"/>
        <w:rPr>
          <w:rFonts w:hint="eastAsia"/>
          <w:sz w:val="32"/>
          <w:szCs w:val="32"/>
        </w:rPr>
      </w:pPr>
    </w:p>
    <w:p w14:paraId="3950F973">
      <w:pPr>
        <w:spacing w:line="600" w:lineRule="exact"/>
        <w:jc w:val="center"/>
        <w:outlineLvl w:val="0"/>
        <w:rPr>
          <w:rFonts w:hint="eastAsia"/>
          <w:sz w:val="32"/>
          <w:szCs w:val="32"/>
        </w:rPr>
      </w:pPr>
    </w:p>
    <w:p w14:paraId="47560E5D">
      <w:pPr>
        <w:spacing w:line="600" w:lineRule="exact"/>
        <w:jc w:val="center"/>
        <w:outlineLvl w:val="0"/>
        <w:rPr>
          <w:rFonts w:hint="eastAsia"/>
          <w:sz w:val="32"/>
          <w:szCs w:val="32"/>
        </w:rPr>
      </w:pPr>
    </w:p>
    <w:p w14:paraId="7829BDDD">
      <w:pPr>
        <w:spacing w:line="600" w:lineRule="exact"/>
        <w:jc w:val="both"/>
        <w:outlineLvl w:val="0"/>
        <w:rPr>
          <w:rFonts w:hint="eastAsia"/>
          <w:sz w:val="32"/>
          <w:szCs w:val="32"/>
        </w:rPr>
      </w:pPr>
    </w:p>
    <w:p w14:paraId="6D23A8DF">
      <w:pPr>
        <w:spacing w:line="600" w:lineRule="exact"/>
        <w:jc w:val="left"/>
        <w:outlineLvl w:val="0"/>
        <w:rPr>
          <w:rFonts w:hint="default"/>
          <w:sz w:val="32"/>
          <w:szCs w:val="32"/>
          <w:lang w:val="en-US"/>
        </w:rPr>
      </w:pPr>
      <w:r>
        <w:rPr>
          <w:rFonts w:hint="default" w:ascii="黑体" w:hAnsi="宋体" w:eastAsia="黑体" w:cs="黑体"/>
          <w:i w:val="0"/>
          <w:iCs w:val="0"/>
          <w:color w:val="000000"/>
          <w:kern w:val="0"/>
          <w:sz w:val="22"/>
          <w:szCs w:val="22"/>
          <w:u w:val="none"/>
          <w:lang w:val="en-US" w:eastAsia="zh-CN" w:bidi="ar"/>
        </w:rPr>
        <w:t>附件</w:t>
      </w:r>
      <w:r>
        <w:rPr>
          <w:rFonts w:hint="eastAsia" w:ascii="黑体" w:hAnsi="宋体" w:eastAsia="黑体" w:cs="黑体"/>
          <w:i w:val="0"/>
          <w:iCs w:val="0"/>
          <w:color w:val="000000"/>
          <w:kern w:val="0"/>
          <w:sz w:val="22"/>
          <w:szCs w:val="22"/>
          <w:u w:val="none"/>
          <w:lang w:val="en-US" w:eastAsia="zh-CN" w:bidi="ar"/>
        </w:rPr>
        <w:t>3</w:t>
      </w:r>
    </w:p>
    <w:p w14:paraId="6C117BAB">
      <w:pPr>
        <w:spacing w:line="600" w:lineRule="exact"/>
        <w:jc w:val="center"/>
        <w:outlineLvl w:val="0"/>
        <w:rPr>
          <w:rFonts w:hint="eastAsia"/>
          <w:sz w:val="32"/>
          <w:szCs w:val="32"/>
        </w:rPr>
      </w:pPr>
      <w:r>
        <w:rPr>
          <w:rFonts w:hint="eastAsia"/>
          <w:sz w:val="32"/>
          <w:szCs w:val="32"/>
        </w:rPr>
        <w:t>部门预算项目支出绩效自评表（2023年度）</w:t>
      </w:r>
    </w:p>
    <w:tbl>
      <w:tblPr>
        <w:tblStyle w:val="15"/>
        <w:tblpPr w:leftFromText="180" w:rightFromText="180" w:vertAnchor="text" w:horzAnchor="page" w:tblpX="1717" w:tblpY="77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894"/>
        <w:gridCol w:w="681"/>
        <w:gridCol w:w="1212"/>
        <w:gridCol w:w="404"/>
        <w:gridCol w:w="679"/>
        <w:gridCol w:w="195"/>
        <w:gridCol w:w="345"/>
        <w:gridCol w:w="801"/>
        <w:gridCol w:w="485"/>
        <w:gridCol w:w="485"/>
        <w:gridCol w:w="1581"/>
      </w:tblGrid>
      <w:tr w14:paraId="3C2E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54B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90FD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51172423Y000008614287-蚕桑工作经费</w:t>
            </w:r>
          </w:p>
        </w:tc>
      </w:tr>
      <w:tr w14:paraId="0005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FA4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496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大竹县蚕桑技术推广站部门</w:t>
            </w:r>
          </w:p>
        </w:tc>
        <w:tc>
          <w:tcPr>
            <w:tcW w:w="672" w:type="pct"/>
            <w:gridSpan w:val="2"/>
            <w:tcBorders>
              <w:top w:val="nil"/>
              <w:left w:val="nil"/>
              <w:bottom w:val="nil"/>
              <w:right w:val="nil"/>
            </w:tcBorders>
            <w:shd w:val="clear" w:color="auto" w:fill="auto"/>
            <w:vAlign w:val="center"/>
          </w:tcPr>
          <w:p w14:paraId="24C2DE77">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0C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大竹县蚕桑技术推广站</w:t>
            </w:r>
          </w:p>
        </w:tc>
      </w:tr>
      <w:tr w14:paraId="57BA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0E2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91F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7F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75E3E">
            <w:pPr>
              <w:keepNext w:val="0"/>
              <w:keepLines w:val="0"/>
              <w:widowControl/>
              <w:suppressLineNumbers w:val="0"/>
              <w:jc w:val="center"/>
              <w:textAlignment w:val="center"/>
              <w:rPr>
                <w:rFonts w:hint="default"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年度目标完成情况</w:t>
            </w:r>
          </w:p>
        </w:tc>
      </w:tr>
      <w:tr w14:paraId="32EF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E95F">
            <w:pPr>
              <w:rPr>
                <w:rFonts w:hint="eastAsia" w:ascii="宋体" w:hAnsi="宋体" w:eastAsia="宋体" w:cs="宋体"/>
                <w:i w:val="0"/>
                <w:iCs w:val="0"/>
                <w:color w:val="000000"/>
                <w:sz w:val="18"/>
                <w:szCs w:val="18"/>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3834">
            <w:pPr>
              <w:rPr>
                <w:rFonts w:hint="eastAsia" w:ascii="宋体" w:hAnsi="宋体" w:eastAsia="宋体" w:cs="宋体"/>
                <w:i w:val="0"/>
                <w:iCs w:val="0"/>
                <w:color w:val="000000"/>
                <w:sz w:val="18"/>
                <w:szCs w:val="18"/>
                <w:u w:val="none"/>
              </w:rPr>
            </w:pP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947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开展蚕桑产业技术培训，推广使用方格簇自动上簇，改良蚕桑品种。</w:t>
            </w: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4CFE4">
            <w:pPr>
              <w:keepNext w:val="0"/>
              <w:keepLines w:val="0"/>
              <w:widowControl/>
              <w:suppressLineNumbers w:val="0"/>
              <w:jc w:val="left"/>
              <w:textAlignment w:val="center"/>
              <w:rPr>
                <w:rFonts w:hint="default"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已完成</w:t>
            </w:r>
          </w:p>
        </w:tc>
      </w:tr>
      <w:tr w14:paraId="726D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6F3E">
            <w:pP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4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F5E9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推广栽桑养蚕实用技术、新技术，优良蚕品种、桑品种、桑树病虫害防治、蚕种催青、养蚕消毒防病；加强全县蚕桑产业发展政策宣传；做好全县蚕桑产业生产技术推广培训指导工作。</w:t>
            </w:r>
          </w:p>
        </w:tc>
      </w:tr>
      <w:tr w14:paraId="6B97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5C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6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6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3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6A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AF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A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8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6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83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339D">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7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B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B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1A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4C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F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9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506BA">
            <w:pPr>
              <w:rPr>
                <w:rFonts w:hint="default" w:ascii="simhei" w:hAnsi="simhei" w:eastAsia="simhei" w:cs="simhei"/>
                <w:i/>
                <w:iCs/>
                <w:color w:val="000000"/>
                <w:sz w:val="18"/>
                <w:szCs w:val="18"/>
                <w:u w:val="none"/>
              </w:rPr>
            </w:pPr>
          </w:p>
        </w:tc>
      </w:tr>
      <w:tr w14:paraId="4A7B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8CC3">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3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6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5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50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0C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9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9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B8DD4">
            <w:pPr>
              <w:rPr>
                <w:rFonts w:hint="default" w:ascii="simhei" w:hAnsi="simhei" w:eastAsia="simhei" w:cs="simhei"/>
                <w:i/>
                <w:iCs/>
                <w:color w:val="000000"/>
                <w:sz w:val="18"/>
                <w:szCs w:val="18"/>
                <w:u w:val="none"/>
              </w:rPr>
            </w:pPr>
          </w:p>
        </w:tc>
      </w:tr>
      <w:tr w14:paraId="1B65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A637">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8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2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A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63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49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B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5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99CD">
            <w:pPr>
              <w:rPr>
                <w:rFonts w:hint="default" w:ascii="simhei" w:hAnsi="simhei" w:eastAsia="simhei" w:cs="simhei"/>
                <w:i/>
                <w:iCs/>
                <w:color w:val="000000"/>
                <w:sz w:val="18"/>
                <w:szCs w:val="18"/>
                <w:u w:val="none"/>
              </w:rPr>
            </w:pPr>
          </w:p>
        </w:tc>
      </w:tr>
      <w:tr w14:paraId="2E45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657A">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C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9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0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A5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AB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3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3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66428">
            <w:pPr>
              <w:rPr>
                <w:rFonts w:hint="default" w:ascii="simhei" w:hAnsi="simhei" w:eastAsia="simhei" w:cs="simhei"/>
                <w:i/>
                <w:iCs/>
                <w:color w:val="000000"/>
                <w:sz w:val="18"/>
                <w:szCs w:val="18"/>
                <w:u w:val="none"/>
              </w:rPr>
            </w:pPr>
          </w:p>
        </w:tc>
      </w:tr>
      <w:tr w14:paraId="77DC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9BE2">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D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AC21">
            <w:pPr>
              <w:jc w:val="center"/>
              <w:rPr>
                <w:rFonts w:hint="eastAsia" w:ascii="微软雅黑" w:hAnsi="微软雅黑" w:eastAsia="微软雅黑" w:cs="微软雅黑"/>
                <w:i/>
                <w:iCs/>
                <w:color w:val="000000"/>
                <w:sz w:val="16"/>
                <w:szCs w:val="16"/>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E295">
            <w:pPr>
              <w:jc w:val="center"/>
              <w:rPr>
                <w:rFonts w:hint="eastAsia" w:ascii="微软雅黑" w:hAnsi="微软雅黑" w:eastAsia="微软雅黑" w:cs="微软雅黑"/>
                <w:i/>
                <w:iCs/>
                <w:color w:val="000000"/>
                <w:sz w:val="16"/>
                <w:szCs w:val="16"/>
                <w:u w:val="none"/>
              </w:rPr>
            </w:pP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50A68">
            <w:pPr>
              <w:jc w:val="center"/>
              <w:rPr>
                <w:rFonts w:hint="eastAsia" w:ascii="微软雅黑" w:hAnsi="微软雅黑" w:eastAsia="微软雅黑" w:cs="微软雅黑"/>
                <w:i/>
                <w:iCs/>
                <w:color w:val="000000"/>
                <w:sz w:val="16"/>
                <w:szCs w:val="16"/>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3E257">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5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B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8694">
            <w:pPr>
              <w:rPr>
                <w:rFonts w:hint="default" w:ascii="simhei" w:hAnsi="simhei" w:eastAsia="simhei" w:cs="simhei"/>
                <w:i/>
                <w:iCs/>
                <w:color w:val="000000"/>
                <w:sz w:val="18"/>
                <w:szCs w:val="18"/>
                <w:u w:val="none"/>
              </w:rPr>
            </w:pPr>
          </w:p>
        </w:tc>
      </w:tr>
      <w:tr w14:paraId="01EC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10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4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7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F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9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E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8D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7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B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9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F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03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5CD8">
            <w:pPr>
              <w:jc w:val="center"/>
              <w:rPr>
                <w:rFonts w:hint="eastAsia" w:ascii="宋体" w:hAnsi="宋体" w:eastAsia="宋体" w:cs="宋体"/>
                <w:i w:val="0"/>
                <w:iCs w:val="0"/>
                <w:color w:val="000000"/>
                <w:sz w:val="18"/>
                <w:szCs w:val="18"/>
                <w:u w:val="none"/>
              </w:rPr>
            </w:pP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DC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47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6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桑叶亩产增产量</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7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3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C5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公斤</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F8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E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D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1363">
            <w:pPr>
              <w:jc w:val="center"/>
              <w:rPr>
                <w:rFonts w:hint="eastAsia" w:ascii="微软雅黑" w:hAnsi="微软雅黑" w:eastAsia="微软雅黑" w:cs="微软雅黑"/>
                <w:i/>
                <w:iCs/>
                <w:color w:val="000000"/>
                <w:sz w:val="16"/>
                <w:szCs w:val="16"/>
                <w:u w:val="none"/>
              </w:rPr>
            </w:pPr>
          </w:p>
        </w:tc>
      </w:tr>
      <w:tr w14:paraId="39AA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F4FD">
            <w:pPr>
              <w:jc w:val="center"/>
              <w:rPr>
                <w:rFonts w:hint="eastAsia" w:ascii="宋体" w:hAnsi="宋体" w:eastAsia="宋体" w:cs="宋体"/>
                <w:i w:val="0"/>
                <w:iCs w:val="0"/>
                <w:color w:val="000000"/>
                <w:sz w:val="18"/>
                <w:szCs w:val="18"/>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C7F5">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B406">
            <w:pPr>
              <w:jc w:val="center"/>
              <w:rPr>
                <w:rFonts w:hint="eastAsia" w:ascii="宋体" w:hAnsi="宋体" w:eastAsia="宋体" w:cs="宋体"/>
                <w:i w:val="0"/>
                <w:iCs w:val="0"/>
                <w:color w:val="000000"/>
                <w:sz w:val="18"/>
                <w:szCs w:val="1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C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培训蚕农次数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C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4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51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家/个/批次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87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B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0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8CAD">
            <w:pPr>
              <w:jc w:val="center"/>
              <w:rPr>
                <w:rFonts w:hint="eastAsia" w:ascii="微软雅黑" w:hAnsi="微软雅黑" w:eastAsia="微软雅黑" w:cs="微软雅黑"/>
                <w:i/>
                <w:iCs/>
                <w:color w:val="000000"/>
                <w:sz w:val="16"/>
                <w:szCs w:val="16"/>
                <w:u w:val="none"/>
              </w:rPr>
            </w:pPr>
          </w:p>
        </w:tc>
      </w:tr>
      <w:tr w14:paraId="57CA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FC05">
            <w:pPr>
              <w:jc w:val="center"/>
              <w:rPr>
                <w:rFonts w:hint="eastAsia" w:ascii="宋体" w:hAnsi="宋体" w:eastAsia="宋体" w:cs="宋体"/>
                <w:i w:val="0"/>
                <w:iCs w:val="0"/>
                <w:color w:val="000000"/>
                <w:sz w:val="18"/>
                <w:szCs w:val="18"/>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D60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E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A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蚕茧解舒率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6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A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1A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AB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5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4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04F5">
            <w:pPr>
              <w:jc w:val="center"/>
              <w:rPr>
                <w:rFonts w:hint="eastAsia" w:ascii="微软雅黑" w:hAnsi="微软雅黑" w:eastAsia="微软雅黑" w:cs="微软雅黑"/>
                <w:i/>
                <w:iCs/>
                <w:color w:val="000000"/>
                <w:sz w:val="16"/>
                <w:szCs w:val="16"/>
                <w:u w:val="none"/>
              </w:rPr>
            </w:pPr>
          </w:p>
        </w:tc>
      </w:tr>
      <w:tr w14:paraId="3F77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D426">
            <w:pPr>
              <w:jc w:val="center"/>
              <w:rPr>
                <w:rFonts w:hint="eastAsia" w:ascii="宋体" w:hAnsi="宋体" w:eastAsia="宋体" w:cs="宋体"/>
                <w:i w:val="0"/>
                <w:iCs w:val="0"/>
                <w:color w:val="000000"/>
                <w:sz w:val="18"/>
                <w:szCs w:val="18"/>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4A29D">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9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0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蚕桑产业目标任务完成时间</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2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E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6A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927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2023年12月31日前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6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7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C4D0">
            <w:pPr>
              <w:jc w:val="center"/>
              <w:rPr>
                <w:rFonts w:hint="eastAsia" w:ascii="微软雅黑" w:hAnsi="微软雅黑" w:eastAsia="微软雅黑" w:cs="微软雅黑"/>
                <w:i/>
                <w:iCs/>
                <w:color w:val="000000"/>
                <w:sz w:val="16"/>
                <w:szCs w:val="16"/>
                <w:u w:val="none"/>
              </w:rPr>
            </w:pPr>
          </w:p>
        </w:tc>
      </w:tr>
      <w:tr w14:paraId="0FBA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ABC9C">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6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B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2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每张蚕种增收</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4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1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9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BB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B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1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2370">
            <w:pPr>
              <w:jc w:val="center"/>
              <w:rPr>
                <w:rFonts w:hint="eastAsia" w:ascii="微软雅黑" w:hAnsi="微软雅黑" w:eastAsia="微软雅黑" w:cs="微软雅黑"/>
                <w:i/>
                <w:iCs/>
                <w:color w:val="000000"/>
                <w:sz w:val="16"/>
                <w:szCs w:val="16"/>
                <w:u w:val="none"/>
              </w:rPr>
            </w:pPr>
          </w:p>
        </w:tc>
      </w:tr>
      <w:tr w14:paraId="3455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BA05">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C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7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9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4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E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C2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E7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F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9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5FE4">
            <w:pPr>
              <w:jc w:val="center"/>
              <w:rPr>
                <w:rFonts w:hint="eastAsia" w:ascii="微软雅黑" w:hAnsi="微软雅黑" w:eastAsia="微软雅黑" w:cs="微软雅黑"/>
                <w:i/>
                <w:iCs/>
                <w:color w:val="000000"/>
                <w:sz w:val="16"/>
                <w:szCs w:val="16"/>
                <w:u w:val="none"/>
              </w:rPr>
            </w:pPr>
          </w:p>
        </w:tc>
      </w:tr>
      <w:tr w14:paraId="09A8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0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DC4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E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94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D019">
            <w:pPr>
              <w:rPr>
                <w:rFonts w:hint="eastAsia" w:ascii="宋体" w:hAnsi="宋体" w:eastAsia="宋体" w:cs="宋体"/>
                <w:i w:val="0"/>
                <w:iCs w:val="0"/>
                <w:color w:val="000000"/>
                <w:sz w:val="18"/>
                <w:szCs w:val="18"/>
                <w:u w:val="none"/>
              </w:rPr>
            </w:pPr>
          </w:p>
        </w:tc>
      </w:tr>
      <w:tr w14:paraId="65F8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1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5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C29C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项目自评10分。</w:t>
            </w:r>
          </w:p>
        </w:tc>
      </w:tr>
      <w:tr w14:paraId="484C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4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5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C4C6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A3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F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5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E52F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27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D1B11">
            <w:pPr>
              <w:keepNext w:val="0"/>
              <w:keepLines w:val="0"/>
              <w:widowControl/>
              <w:suppressLineNumbers w:val="0"/>
              <w:jc w:val="left"/>
              <w:textAlignment w:val="center"/>
              <w:rPr>
                <w:rFonts w:hint="default"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项目负责人：李来</w:t>
            </w:r>
          </w:p>
        </w:tc>
        <w:tc>
          <w:tcPr>
            <w:tcW w:w="268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118D8F">
            <w:pPr>
              <w:keepNext w:val="0"/>
              <w:keepLines w:val="0"/>
              <w:widowControl/>
              <w:suppressLineNumbers w:val="0"/>
              <w:jc w:val="left"/>
              <w:textAlignment w:val="center"/>
              <w:rPr>
                <w:rFonts w:hint="default"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财务负责人：刘又瑛</w:t>
            </w:r>
          </w:p>
        </w:tc>
      </w:tr>
    </w:tbl>
    <w:p w14:paraId="3A608920">
      <w:pPr>
        <w:spacing w:line="600" w:lineRule="exact"/>
        <w:jc w:val="center"/>
        <w:outlineLvl w:val="0"/>
        <w:rPr>
          <w:rFonts w:hint="eastAsia"/>
          <w:sz w:val="32"/>
          <w:szCs w:val="32"/>
        </w:rPr>
      </w:pPr>
    </w:p>
    <w:p w14:paraId="4A5FD03F">
      <w:pPr>
        <w:spacing w:line="600" w:lineRule="exact"/>
        <w:jc w:val="center"/>
        <w:outlineLvl w:val="0"/>
        <w:rPr>
          <w:rFonts w:hint="eastAsia"/>
          <w:sz w:val="32"/>
          <w:szCs w:val="32"/>
        </w:rPr>
      </w:pPr>
    </w:p>
    <w:p w14:paraId="202203FE">
      <w:pPr>
        <w:pStyle w:val="14"/>
        <w:spacing w:line="560" w:lineRule="exact"/>
        <w:ind w:left="0" w:leftChars="0" w:firstLine="640"/>
        <w:rPr>
          <w:sz w:val="32"/>
        </w:rPr>
      </w:pPr>
    </w:p>
    <w:p w14:paraId="2AB59124">
      <w:pPr>
        <w:pStyle w:val="5"/>
        <w:spacing w:before="93"/>
        <w:rPr>
          <w:rFonts w:hAnsi="Calibri" w:cs="仿宋"/>
          <w:sz w:val="32"/>
          <w:szCs w:val="32"/>
        </w:rPr>
      </w:pPr>
    </w:p>
    <w:p w14:paraId="1A22EBEB">
      <w:pPr>
        <w:pStyle w:val="5"/>
        <w:spacing w:before="93"/>
        <w:rPr>
          <w:rFonts w:hAnsi="Calibri" w:cs="仿宋"/>
          <w:sz w:val="32"/>
          <w:szCs w:val="32"/>
        </w:rPr>
      </w:pPr>
    </w:p>
    <w:p w14:paraId="29006F55">
      <w:pPr>
        <w:pStyle w:val="5"/>
        <w:spacing w:before="93"/>
        <w:rPr>
          <w:rFonts w:hAnsi="Calibri" w:cs="仿宋"/>
          <w:sz w:val="32"/>
          <w:szCs w:val="32"/>
        </w:rPr>
      </w:pPr>
    </w:p>
    <w:p w14:paraId="77D664E8">
      <w:pPr>
        <w:pStyle w:val="5"/>
        <w:spacing w:before="93"/>
        <w:rPr>
          <w:rFonts w:hAnsi="Calibri" w:cs="仿宋"/>
          <w:sz w:val="32"/>
          <w:szCs w:val="32"/>
        </w:rPr>
      </w:pPr>
    </w:p>
    <w:p w14:paraId="4B5233D1">
      <w:pPr>
        <w:pStyle w:val="5"/>
        <w:spacing w:before="93"/>
        <w:rPr>
          <w:rFonts w:hAnsi="Calibri" w:cs="仿宋"/>
          <w:sz w:val="32"/>
          <w:szCs w:val="32"/>
        </w:rPr>
      </w:pPr>
    </w:p>
    <w:p w14:paraId="1E999BB0">
      <w:pPr>
        <w:pStyle w:val="5"/>
        <w:spacing w:before="93"/>
        <w:rPr>
          <w:rFonts w:hAnsi="Calibri" w:cs="仿宋"/>
          <w:sz w:val="32"/>
          <w:szCs w:val="32"/>
        </w:rPr>
      </w:pPr>
    </w:p>
    <w:p w14:paraId="5033766C">
      <w:pPr>
        <w:pStyle w:val="5"/>
        <w:spacing w:before="93"/>
        <w:rPr>
          <w:rFonts w:hAnsi="Calibri" w:cs="仿宋"/>
          <w:sz w:val="32"/>
          <w:szCs w:val="32"/>
        </w:rPr>
      </w:pPr>
    </w:p>
    <w:p w14:paraId="799D0565">
      <w:pPr>
        <w:pStyle w:val="5"/>
        <w:spacing w:before="93"/>
        <w:rPr>
          <w:rFonts w:hAnsi="Calibri" w:cs="仿宋"/>
          <w:sz w:val="32"/>
          <w:szCs w:val="32"/>
        </w:rPr>
      </w:pPr>
    </w:p>
    <w:p w14:paraId="439372C5">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3"/>
      <w:bookmarkEnd w:id="55"/>
      <w:bookmarkStart w:id="57" w:name="_Toc15396619"/>
    </w:p>
    <w:p w14:paraId="2B01A160">
      <w:pPr>
        <w:pStyle w:val="3"/>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7"/>
    </w:p>
    <w:p w14:paraId="641329E6">
      <w:pPr>
        <w:pStyle w:val="3"/>
        <w:rPr>
          <w:rFonts w:ascii="仿宋" w:hAnsi="仿宋" w:eastAsia="仿宋"/>
        </w:rPr>
      </w:pPr>
      <w:bookmarkStart w:id="58" w:name="_Toc15396620"/>
      <w:r>
        <w:rPr>
          <w:rFonts w:hint="eastAsia" w:ascii="仿宋" w:hAnsi="仿宋" w:eastAsia="仿宋"/>
          <w:b w:val="0"/>
        </w:rPr>
        <w:t>二、收</w:t>
      </w:r>
      <w:r>
        <w:rPr>
          <w:rStyle w:val="29"/>
          <w:rFonts w:hint="eastAsia" w:ascii="仿宋" w:hAnsi="仿宋" w:eastAsia="仿宋"/>
          <w:b w:val="0"/>
          <w:bCs w:val="0"/>
        </w:rPr>
        <w:t>入决算表</w:t>
      </w:r>
      <w:bookmarkEnd w:id="58"/>
    </w:p>
    <w:p w14:paraId="2A64834A">
      <w:pPr>
        <w:pStyle w:val="3"/>
        <w:rPr>
          <w:rFonts w:ascii="仿宋" w:hAnsi="仿宋" w:eastAsia="仿宋"/>
        </w:rPr>
      </w:pPr>
      <w:bookmarkStart w:id="59"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9"/>
    </w:p>
    <w:p w14:paraId="31ACB978">
      <w:pPr>
        <w:pStyle w:val="3"/>
        <w:rPr>
          <w:rFonts w:ascii="仿宋" w:hAnsi="仿宋" w:eastAsia="仿宋"/>
          <w:b w:val="0"/>
        </w:rPr>
      </w:pPr>
      <w:bookmarkStart w:id="60"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0"/>
    </w:p>
    <w:p w14:paraId="3C250EF1">
      <w:pPr>
        <w:pStyle w:val="3"/>
        <w:rPr>
          <w:rStyle w:val="29"/>
          <w:rFonts w:ascii="仿宋" w:hAnsi="仿宋" w:eastAsia="仿宋"/>
          <w:b w:val="0"/>
          <w:bCs w:val="0"/>
        </w:rPr>
      </w:pPr>
      <w:bookmarkStart w:id="61"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1"/>
      <w:bookmarkStart w:id="62" w:name="_Toc15396624"/>
    </w:p>
    <w:p w14:paraId="5BA800BF">
      <w:pPr>
        <w:pStyle w:val="3"/>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2"/>
    </w:p>
    <w:p w14:paraId="7DBDCAD4">
      <w:pPr>
        <w:pStyle w:val="3"/>
        <w:rPr>
          <w:rFonts w:ascii="仿宋" w:hAnsi="仿宋" w:eastAsia="仿宋"/>
        </w:rPr>
      </w:pPr>
      <w:bookmarkStart w:id="63"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3"/>
    </w:p>
    <w:p w14:paraId="335EC173">
      <w:pPr>
        <w:pStyle w:val="3"/>
        <w:rPr>
          <w:rFonts w:ascii="仿宋" w:hAnsi="仿宋" w:eastAsia="仿宋"/>
        </w:rPr>
      </w:pPr>
      <w:bookmarkStart w:id="64"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4"/>
    </w:p>
    <w:p w14:paraId="099E5634">
      <w:pPr>
        <w:pStyle w:val="3"/>
        <w:rPr>
          <w:rFonts w:ascii="仿宋" w:hAnsi="仿宋" w:eastAsia="仿宋"/>
        </w:rPr>
      </w:pPr>
      <w:bookmarkStart w:id="65"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5"/>
    </w:p>
    <w:p w14:paraId="12980287">
      <w:pPr>
        <w:pStyle w:val="3"/>
        <w:rPr>
          <w:rFonts w:ascii="仿宋" w:hAnsi="仿宋" w:eastAsia="仿宋"/>
        </w:rPr>
      </w:pPr>
      <w:bookmarkStart w:id="66" w:name="_Toc15396628"/>
      <w:r>
        <w:rPr>
          <w:rStyle w:val="29"/>
          <w:rFonts w:hint="eastAsia" w:ascii="仿宋" w:hAnsi="仿宋" w:eastAsia="仿宋"/>
          <w:b w:val="0"/>
          <w:bCs w:val="0"/>
        </w:rPr>
        <w:t>十、</w:t>
      </w:r>
      <w:bookmarkEnd w:id="66"/>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6C7A0702">
      <w:pPr>
        <w:pStyle w:val="3"/>
        <w:rPr>
          <w:rFonts w:ascii="仿宋" w:hAnsi="仿宋" w:eastAsia="仿宋"/>
        </w:rPr>
      </w:pPr>
      <w:bookmarkStart w:id="67" w:name="_Toc15396629"/>
      <w:r>
        <w:rPr>
          <w:rStyle w:val="29"/>
          <w:rFonts w:hint="eastAsia" w:ascii="仿宋" w:hAnsi="仿宋" w:eastAsia="仿宋"/>
          <w:b w:val="0"/>
          <w:bCs w:val="0"/>
        </w:rPr>
        <w:t>十一、</w:t>
      </w:r>
      <w:bookmarkEnd w:id="67"/>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7C6F3303">
      <w:pPr>
        <w:pStyle w:val="3"/>
        <w:rPr>
          <w:rFonts w:ascii="仿宋" w:hAnsi="仿宋" w:eastAsia="仿宋"/>
        </w:rPr>
      </w:pPr>
      <w:bookmarkStart w:id="68" w:name="_Toc15396630"/>
      <w:r>
        <w:rPr>
          <w:rStyle w:val="29"/>
          <w:rFonts w:hint="eastAsia" w:ascii="仿宋" w:hAnsi="仿宋" w:eastAsia="仿宋"/>
          <w:b w:val="0"/>
          <w:bCs w:val="0"/>
        </w:rPr>
        <w:t>十二、</w:t>
      </w:r>
      <w:bookmarkEnd w:id="68"/>
      <w:r>
        <w:rPr>
          <w:rStyle w:val="29"/>
          <w:rFonts w:hint="eastAsia" w:ascii="仿宋" w:hAnsi="仿宋" w:eastAsia="仿宋"/>
          <w:b w:val="0"/>
          <w:bCs w:val="0"/>
        </w:rPr>
        <w:t>国有资本经营预算财政拨款支出决算表</w:t>
      </w:r>
    </w:p>
    <w:p w14:paraId="6C8A5DA9">
      <w:pPr>
        <w:pStyle w:val="3"/>
        <w:rPr>
          <w:rFonts w:eastAsia="仿宋"/>
        </w:rPr>
      </w:pPr>
      <w:bookmarkStart w:id="69" w:name="_Toc15396631"/>
      <w:r>
        <w:rPr>
          <w:rStyle w:val="29"/>
          <w:rFonts w:hint="eastAsia" w:ascii="仿宋" w:hAnsi="仿宋" w:eastAsia="仿宋"/>
          <w:b w:val="0"/>
          <w:bCs w:val="0"/>
        </w:rPr>
        <w:t>十三、</w:t>
      </w:r>
      <w:bookmarkEnd w:id="69"/>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GB2312">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im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F1F5AFD">
        <w:pPr>
          <w:pStyle w:val="9"/>
          <w:jc w:val="center"/>
        </w:pPr>
        <w:r>
          <w:fldChar w:fldCharType="begin"/>
        </w:r>
        <w:r>
          <w:instrText xml:space="preserve">PAGE   \* MERGEFORMAT</w:instrText>
        </w:r>
        <w:r>
          <w:fldChar w:fldCharType="separate"/>
        </w:r>
        <w:r>
          <w:rPr>
            <w:lang w:val="zh-CN"/>
          </w:rPr>
          <w:t>15</w:t>
        </w:r>
        <w:r>
          <w:fldChar w:fldCharType="end"/>
        </w:r>
      </w:p>
    </w:sdtContent>
  </w:sdt>
  <w:p w14:paraId="420EFF1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E75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9AC842F"/>
    <w:multiLevelType w:val="singleLevel"/>
    <w:tmpl w:val="D9AC842F"/>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GEyMTllZGJhOGJiM2M3YzQ3ZDkzNzJkOTk1OT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21FCC"/>
    <w:rsid w:val="021C1A58"/>
    <w:rsid w:val="03DC2831"/>
    <w:rsid w:val="081705D9"/>
    <w:rsid w:val="081B5E94"/>
    <w:rsid w:val="091A7040"/>
    <w:rsid w:val="0A2032A3"/>
    <w:rsid w:val="0AA479FE"/>
    <w:rsid w:val="0B024724"/>
    <w:rsid w:val="0B8A37D8"/>
    <w:rsid w:val="0F5FFB2F"/>
    <w:rsid w:val="0FBD62C3"/>
    <w:rsid w:val="0FBE24AD"/>
    <w:rsid w:val="0FFFCF60"/>
    <w:rsid w:val="1001144E"/>
    <w:rsid w:val="10C055FF"/>
    <w:rsid w:val="118107EC"/>
    <w:rsid w:val="11A91FF9"/>
    <w:rsid w:val="11DD6519"/>
    <w:rsid w:val="121F5BBC"/>
    <w:rsid w:val="16BB723D"/>
    <w:rsid w:val="17E42975"/>
    <w:rsid w:val="17EA2767"/>
    <w:rsid w:val="18015F3F"/>
    <w:rsid w:val="19644EBC"/>
    <w:rsid w:val="1BE8440E"/>
    <w:rsid w:val="1D155CEE"/>
    <w:rsid w:val="1D884F5D"/>
    <w:rsid w:val="1E7C296F"/>
    <w:rsid w:val="1FDBBF84"/>
    <w:rsid w:val="20F57F95"/>
    <w:rsid w:val="240371BF"/>
    <w:rsid w:val="25711CC6"/>
    <w:rsid w:val="25C741E6"/>
    <w:rsid w:val="276F80C0"/>
    <w:rsid w:val="27842671"/>
    <w:rsid w:val="29FD04D3"/>
    <w:rsid w:val="2ABE7A3E"/>
    <w:rsid w:val="2AFF09B6"/>
    <w:rsid w:val="2CA234A8"/>
    <w:rsid w:val="2E20506B"/>
    <w:rsid w:val="2EFA178C"/>
    <w:rsid w:val="2EFDF86C"/>
    <w:rsid w:val="2F9D17E1"/>
    <w:rsid w:val="30B46D73"/>
    <w:rsid w:val="319F7F4E"/>
    <w:rsid w:val="34176E49"/>
    <w:rsid w:val="356A28F1"/>
    <w:rsid w:val="357C035A"/>
    <w:rsid w:val="35D8058A"/>
    <w:rsid w:val="368E000D"/>
    <w:rsid w:val="383D272C"/>
    <w:rsid w:val="39AE70AB"/>
    <w:rsid w:val="39D677AC"/>
    <w:rsid w:val="3A4DCE41"/>
    <w:rsid w:val="3B0857F4"/>
    <w:rsid w:val="3BCB56FA"/>
    <w:rsid w:val="3C0C0783"/>
    <w:rsid w:val="3EE7C2F4"/>
    <w:rsid w:val="3F371B56"/>
    <w:rsid w:val="3F5E7474"/>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A6F4BCC"/>
    <w:rsid w:val="5A9E6C37"/>
    <w:rsid w:val="5BB26726"/>
    <w:rsid w:val="5D624C75"/>
    <w:rsid w:val="5DB502C2"/>
    <w:rsid w:val="5F67802D"/>
    <w:rsid w:val="5F7DC4F2"/>
    <w:rsid w:val="5FB36814"/>
    <w:rsid w:val="5FBB8E56"/>
    <w:rsid w:val="5FE005F3"/>
    <w:rsid w:val="5FFB5535"/>
    <w:rsid w:val="603B44D7"/>
    <w:rsid w:val="62311AAA"/>
    <w:rsid w:val="64CA39A1"/>
    <w:rsid w:val="667D048E"/>
    <w:rsid w:val="67112E9A"/>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autoRedefine/>
    <w:unhideWhenUsed/>
    <w:qFormat/>
    <w:uiPriority w:val="39"/>
    <w:pPr>
      <w:tabs>
        <w:tab w:val="right" w:leader="dot" w:pos="8296"/>
      </w:tabs>
      <w:ind w:left="840" w:leftChars="400"/>
    </w:pPr>
  </w:style>
  <w:style w:type="paragraph" w:styleId="8">
    <w:name w:val="Balloon Text"/>
    <w:basedOn w:val="1"/>
    <w:link w:val="31"/>
    <w:autoRedefine/>
    <w:semiHidden/>
    <w:unhideWhenUsed/>
    <w:qFormat/>
    <w:uiPriority w:val="99"/>
    <w:rPr>
      <w:sz w:val="18"/>
      <w:szCs w:val="18"/>
    </w:rPr>
  </w:style>
  <w:style w:type="paragraph" w:styleId="9">
    <w:name w:val="footer"/>
    <w:basedOn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autoRedefine/>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autoRedefine/>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标题 2 Char"/>
    <w:basedOn w:val="16"/>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7169;&#26495;\&#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7169;&#26495;\&#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7169;&#26495;\&#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7169;&#26495;\&#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7169;&#26495;\&#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7169;&#26495;\&#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7169;&#26495;\&#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                   </a:t>
            </a:r>
            <a:r>
              <a:rPr altLang="en-US" sz="6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57013888888889"/>
          <c:y val="0.0381944444444444"/>
        </c:manualLayout>
      </c:layout>
      <c:overlay val="0"/>
      <c:spPr>
        <a:noFill/>
        <a:ln>
          <a:noFill/>
        </a:ln>
        <a:effectLst/>
      </c:spPr>
    </c:title>
    <c:autoTitleDeleted val="0"/>
    <c:plotArea>
      <c:layout/>
      <c:barChart>
        <c:barDir val="col"/>
        <c:grouping val="clustered"/>
        <c:varyColors val="0"/>
        <c:ser>
          <c:idx val="0"/>
          <c:order val="0"/>
          <c:tx>
            <c:strRef>
              <c:f>[决算公开图表.xls]Sheet1!$A$5</c:f>
              <c:strCache>
                <c:ptCount val="1"/>
                <c:pt idx="0">
                  <c:v>2023</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[决算公开图表.xls]Sheet1!$B$4:$C$4</c:f>
              <c:strCache>
                <c:ptCount val="2"/>
                <c:pt idx="0">
                  <c:v>收入</c:v>
                </c:pt>
                <c:pt idx="1">
                  <c:v>支出</c:v>
                </c:pt>
              </c:strCache>
            </c:strRef>
          </c:cat>
          <c:val>
            <c:numRef>
              <c:f>[决算公开图表.xls]Sheet1!$B$5:$C$5</c:f>
              <c:numCache>
                <c:formatCode>General</c:formatCode>
                <c:ptCount val="2"/>
                <c:pt idx="0">
                  <c:v>385.72</c:v>
                </c:pt>
                <c:pt idx="1">
                  <c:v>385.72</c:v>
                </c:pt>
              </c:numCache>
            </c:numRef>
          </c:val>
        </c:ser>
        <c:ser>
          <c:idx val="1"/>
          <c:order val="1"/>
          <c:tx>
            <c:strRef>
              <c:f>[决算公开图表.xls]Sheet1!$A$6</c:f>
              <c:strCache>
                <c:ptCount val="1"/>
                <c:pt idx="0">
                  <c:v>2022</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[决算公开图表.xls]Sheet1!$B$4:$C$4</c:f>
              <c:strCache>
                <c:ptCount val="2"/>
                <c:pt idx="0">
                  <c:v>收入</c:v>
                </c:pt>
                <c:pt idx="1">
                  <c:v>支出</c:v>
                </c:pt>
              </c:strCache>
            </c:strRef>
          </c:cat>
          <c:val>
            <c:numRef>
              <c:f>[决算公开图表.xls]Sheet1!$B$6:$C$6</c:f>
              <c:numCache>
                <c:formatCode>General</c:formatCode>
                <c:ptCount val="2"/>
                <c:pt idx="0">
                  <c:v>303.26</c:v>
                </c:pt>
                <c:pt idx="1">
                  <c:v>303.26</c:v>
                </c:pt>
              </c:numCache>
            </c:numRef>
          </c:val>
        </c:ser>
        <c:dLbls>
          <c:showLegendKey val="0"/>
          <c:showVal val="0"/>
          <c:showCatName val="0"/>
          <c:showSerName val="0"/>
          <c:showPercent val="0"/>
          <c:showBubbleSize val="0"/>
        </c:dLbls>
        <c:gapWidth val="219"/>
        <c:overlap val="-27"/>
        <c:axId val="875851447"/>
        <c:axId val="435649829"/>
      </c:barChart>
      <c:catAx>
        <c:axId val="87585144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649829"/>
        <c:crosses val="autoZero"/>
        <c:auto val="1"/>
        <c:lblAlgn val="ctr"/>
        <c:lblOffset val="100"/>
        <c:noMultiLvlLbl val="0"/>
      </c:catAx>
      <c:valAx>
        <c:axId val="43564982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8514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81111111111111"/>
          <c:y val="0.03125"/>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[决算公开图表.xls]Sheet1!$A$23:$A$29</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[决算公开图表.xls]Sheet1!$B$23:$B$29</c:f>
              <c:numCache>
                <c:formatCode>General</c:formatCode>
                <c:ptCount val="7"/>
                <c:pt idx="0">
                  <c:v>385.72</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[决算公开图表.xls]Sheet1!$A$43:$A$47</c:f>
              <c:strCache>
                <c:ptCount val="5"/>
                <c:pt idx="0">
                  <c:v>基本支出</c:v>
                </c:pt>
                <c:pt idx="1">
                  <c:v>项目支出</c:v>
                </c:pt>
                <c:pt idx="2">
                  <c:v>上缴上级支出</c:v>
                </c:pt>
                <c:pt idx="3">
                  <c:v>经营支出</c:v>
                </c:pt>
                <c:pt idx="4">
                  <c:v>对附属单位补助支出</c:v>
                </c:pt>
              </c:strCache>
            </c:strRef>
          </c:cat>
          <c:val>
            <c:numRef>
              <c:f>[决算公开图表.xls]Sheet1!$B$43:$B$47</c:f>
              <c:numCache>
                <c:formatCode>General</c:formatCode>
                <c:ptCount val="5"/>
                <c:pt idx="0">
                  <c:v>385.72</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财政拨款收、支决算总计变动情况</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        </a:t>
            </a:r>
            <a:r>
              <a:rPr altLang="en-US" sz="6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[决算公开图表.xls]Sheet1!$A$57</c:f>
              <c:strCache>
                <c:ptCount val="1"/>
                <c:pt idx="0">
                  <c:v>2023</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[决算公开图表.xls]Sheet1!$B$56:$C$56</c:f>
              <c:strCache>
                <c:ptCount val="2"/>
                <c:pt idx="0">
                  <c:v>收入</c:v>
                </c:pt>
                <c:pt idx="1">
                  <c:v>支出</c:v>
                </c:pt>
              </c:strCache>
            </c:strRef>
          </c:cat>
          <c:val>
            <c:numRef>
              <c:f>[决算公开图表.xls]Sheet1!$B$57:$C$57</c:f>
              <c:numCache>
                <c:formatCode>General</c:formatCode>
                <c:ptCount val="2"/>
                <c:pt idx="0">
                  <c:v>385.72</c:v>
                </c:pt>
                <c:pt idx="1">
                  <c:v>385.72</c:v>
                </c:pt>
              </c:numCache>
            </c:numRef>
          </c:val>
        </c:ser>
        <c:ser>
          <c:idx val="1"/>
          <c:order val="1"/>
          <c:tx>
            <c:strRef>
              <c:f>[决算公开图表.xls]Sheet1!$A$58</c:f>
              <c:strCache>
                <c:ptCount val="1"/>
                <c:pt idx="0">
                  <c:v>2022</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[决算公开图表.xls]Sheet1!$B$56:$C$56</c:f>
              <c:strCache>
                <c:ptCount val="2"/>
                <c:pt idx="0">
                  <c:v>收入</c:v>
                </c:pt>
                <c:pt idx="1">
                  <c:v>支出</c:v>
                </c:pt>
              </c:strCache>
            </c:strRef>
          </c:cat>
          <c:val>
            <c:numRef>
              <c:f>[决算公开图表.xls]Sheet1!$B$58:$C$58</c:f>
              <c:numCache>
                <c:formatCode>General</c:formatCode>
                <c:ptCount val="2"/>
                <c:pt idx="0">
                  <c:v>303.26</c:v>
                </c:pt>
                <c:pt idx="1">
                  <c:v>303.26</c:v>
                </c:pt>
              </c:numCache>
            </c:numRef>
          </c:val>
        </c:ser>
        <c:dLbls>
          <c:showLegendKey val="0"/>
          <c:showVal val="0"/>
          <c:showCatName val="0"/>
          <c:showSerName val="0"/>
          <c:showPercent val="0"/>
          <c:showBubbleSize val="0"/>
        </c:dLbls>
        <c:gapWidth val="219"/>
        <c:overlap val="-27"/>
        <c:axId val="744662832"/>
        <c:axId val="973983200"/>
      </c:barChart>
      <c:catAx>
        <c:axId val="7446628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3983200"/>
        <c:crosses val="autoZero"/>
        <c:auto val="1"/>
        <c:lblAlgn val="ctr"/>
        <c:lblOffset val="100"/>
        <c:noMultiLvlLbl val="0"/>
      </c:catAx>
      <c:valAx>
        <c:axId val="973983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6628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一般公共预算财政拨款支出决算变动情况</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             </a:t>
            </a:r>
            <a:r>
              <a:rPr altLang="en-US" sz="6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44305555555556"/>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[决算公开图表.xls]Sheet1!$B$73:$C$73</c:f>
              <c:strCache>
                <c:ptCount val="2"/>
                <c:pt idx="0">
                  <c:v>2022年</c:v>
                </c:pt>
                <c:pt idx="1">
                  <c:v>2023年</c:v>
                </c:pt>
              </c:strCache>
            </c:strRef>
          </c:cat>
          <c:val>
            <c:numRef>
              <c:f>[决算公开图表.xls]Sheet1!$B$74:$C$74</c:f>
              <c:numCache>
                <c:formatCode>General</c:formatCode>
                <c:ptCount val="2"/>
                <c:pt idx="0">
                  <c:v>303.26</c:v>
                </c:pt>
                <c:pt idx="1">
                  <c:v>385.72</c:v>
                </c:pt>
              </c:numCache>
            </c:numRef>
          </c:val>
        </c:ser>
        <c:dLbls>
          <c:showLegendKey val="0"/>
          <c:showVal val="0"/>
          <c:showCatName val="0"/>
          <c:showSerName val="0"/>
          <c:showPercent val="0"/>
          <c:showBubbleSize val="0"/>
        </c:dLbls>
        <c:gapWidth val="219"/>
        <c:overlap val="-27"/>
        <c:axId val="162677071"/>
        <c:axId val="851777748"/>
      </c:barChart>
      <c:catAx>
        <c:axId val="16267707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777748"/>
        <c:crosses val="autoZero"/>
        <c:auto val="1"/>
        <c:lblAlgn val="ctr"/>
        <c:lblOffset val="100"/>
        <c:noMultiLvlLbl val="0"/>
      </c:catAx>
      <c:valAx>
        <c:axId val="8517777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677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3194444444444"/>
          <c:y val="0.0363247863247863"/>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[决算公开图表.xls]Sheet1!$A$95:$A$98</c:f>
              <c:strCache>
                <c:ptCount val="4"/>
                <c:pt idx="0">
                  <c:v>社会保障和就业</c:v>
                </c:pt>
                <c:pt idx="1">
                  <c:v>卫生健康</c:v>
                </c:pt>
                <c:pt idx="2">
                  <c:v>农林水</c:v>
                </c:pt>
                <c:pt idx="3">
                  <c:v>住房保障</c:v>
                </c:pt>
              </c:strCache>
            </c:strRef>
          </c:cat>
          <c:val>
            <c:numRef>
              <c:f>[决算公开图表.xls]Sheet1!$B$95:$B$98</c:f>
              <c:numCache>
                <c:formatCode>General</c:formatCode>
                <c:ptCount val="4"/>
                <c:pt idx="0">
                  <c:v>48.74</c:v>
                </c:pt>
                <c:pt idx="1">
                  <c:v>13.37</c:v>
                </c:pt>
                <c:pt idx="2">
                  <c:v>308.88</c:v>
                </c:pt>
                <c:pt idx="3">
                  <c:v>14.73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[决算公开图表.xls]Sheet1!$A$112:$A$114</c:f>
              <c:strCache>
                <c:ptCount val="3"/>
                <c:pt idx="0">
                  <c:v>因公出国（境）费支出</c:v>
                </c:pt>
                <c:pt idx="1">
                  <c:v>公务用车购置及运行维护费支出</c:v>
                </c:pt>
                <c:pt idx="2">
                  <c:v>公务接待费支出</c:v>
                </c:pt>
              </c:strCache>
            </c:strRef>
          </c:cat>
          <c:val>
            <c:numRef>
              <c:f>[决算公开图表.xls]Sheet1!$B$112:$B$114</c:f>
              <c:numCache>
                <c:formatCode>General</c:formatCode>
                <c:ptCount val="3"/>
                <c:pt idx="0">
                  <c:v>0</c:v>
                </c:pt>
                <c:pt idx="1">
                  <c:v>0</c:v>
                </c:pt>
                <c:pt idx="2">
                  <c:v>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11052</Words>
  <Characters>11978</Characters>
  <Lines>54</Lines>
  <Paragraphs>15</Paragraphs>
  <TotalTime>4</TotalTime>
  <ScaleCrop>false</ScaleCrop>
  <LinksUpToDate>false</LinksUpToDate>
  <CharactersWithSpaces>12014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2024-10-22T03:02:09Z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7119FCBC50254B0C9488BA92EA54B57E_13</vt:lpwstr>
  </property>
</Properties>
</file>