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ECA71">
      <w:pPr>
        <w:spacing w:line="600" w:lineRule="exact"/>
        <w:jc w:val="left"/>
        <w:outlineLvl w:val="9"/>
        <w:rPr>
          <w:rFonts w:ascii="方正小标宋简体" w:hAnsi="宋体" w:eastAsia="方正小标宋简体"/>
          <w:szCs w:val="21"/>
        </w:rPr>
      </w:pPr>
      <w:bookmarkStart w:id="0" w:name="_Toc15306267"/>
    </w:p>
    <w:p w14:paraId="725F07DF">
      <w:pPr>
        <w:pStyle w:val="2"/>
        <w:spacing w:before="93"/>
      </w:pPr>
    </w:p>
    <w:p w14:paraId="302470CE">
      <w:pPr>
        <w:spacing w:line="600" w:lineRule="exact"/>
        <w:jc w:val="center"/>
        <w:outlineLvl w:val="9"/>
        <w:rPr>
          <w:rFonts w:ascii="方正小标宋简体" w:hAnsi="宋体" w:eastAsia="方正小标宋简体"/>
          <w:sz w:val="72"/>
          <w:szCs w:val="72"/>
        </w:rPr>
      </w:pPr>
    </w:p>
    <w:p w14:paraId="0A28DED0">
      <w:pPr>
        <w:spacing w:line="600" w:lineRule="exact"/>
        <w:jc w:val="center"/>
        <w:outlineLvl w:val="9"/>
        <w:rPr>
          <w:rFonts w:ascii="方正小标宋简体" w:hAnsi="宋体" w:eastAsia="方正小标宋简体"/>
          <w:sz w:val="72"/>
          <w:szCs w:val="72"/>
        </w:rPr>
      </w:pPr>
    </w:p>
    <w:p w14:paraId="412EA238">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 w:name="_Toc5751"/>
      <w:bookmarkStart w:id="2" w:name="_Toc15377425"/>
      <w:bookmarkStart w:id="3" w:name="_Toc15396475"/>
      <w:bookmarkStart w:id="4" w:name="_Toc15378441"/>
      <w:bookmarkStart w:id="5" w:name="_Toc15396597"/>
      <w:bookmarkStart w:id="6" w:name="_Toc15377193"/>
      <w:r>
        <w:rPr>
          <w:rFonts w:hint="eastAsia" w:ascii="方正小标宋简体" w:hAnsi="方正小标宋简体" w:eastAsia="方正小标宋简体" w:cs="方正小标宋简体"/>
          <w:color w:val="auto"/>
          <w:sz w:val="72"/>
          <w:szCs w:val="72"/>
          <w:highlight w:val="none"/>
          <w:lang w:val="en-US" w:eastAsia="zh-CN"/>
        </w:rPr>
        <w:t>2023年度</w:t>
      </w:r>
      <w:bookmarkEnd w:id="1"/>
      <w:bookmarkEnd w:id="2"/>
      <w:bookmarkEnd w:id="3"/>
      <w:bookmarkEnd w:id="4"/>
      <w:bookmarkEnd w:id="5"/>
      <w:bookmarkEnd w:id="6"/>
    </w:p>
    <w:bookmarkEnd w:id="0"/>
    <w:p w14:paraId="5A29B53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7" w:name="_Toc1017"/>
      <w:bookmarkStart w:id="8" w:name="_Toc15396476"/>
      <w:bookmarkStart w:id="9" w:name="_Toc15396598"/>
      <w:bookmarkStart w:id="10" w:name="_Toc15377426"/>
      <w:bookmarkStart w:id="11" w:name="_Toc15306268"/>
      <w:bookmarkStart w:id="12" w:name="_Toc15378442"/>
      <w:bookmarkStart w:id="13" w:name="_Toc15377194"/>
      <w:r>
        <w:rPr>
          <w:rFonts w:hint="eastAsia" w:ascii="方正小标宋简体" w:hAnsi="方正小标宋简体" w:eastAsia="方正小标宋简体" w:cs="方正小标宋简体"/>
          <w:color w:val="auto"/>
          <w:sz w:val="72"/>
          <w:szCs w:val="72"/>
          <w:highlight w:val="none"/>
          <w:lang w:val="en-US" w:eastAsia="zh-CN"/>
        </w:rPr>
        <w:t>大竹县菁竹幼儿园</w:t>
      </w:r>
      <w:bookmarkEnd w:id="7"/>
    </w:p>
    <w:p w14:paraId="15896882">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4" w:name="_Toc26823"/>
      <w:r>
        <w:rPr>
          <w:rFonts w:hint="eastAsia" w:ascii="方正小标宋简体" w:hAnsi="方正小标宋简体" w:eastAsia="方正小标宋简体" w:cs="方正小标宋简体"/>
          <w:color w:val="auto"/>
          <w:sz w:val="72"/>
          <w:szCs w:val="72"/>
          <w:highlight w:val="none"/>
          <w:lang w:val="en-US" w:eastAsia="zh-CN"/>
        </w:rPr>
        <w:t>单位决算</w:t>
      </w:r>
      <w:bookmarkEnd w:id="8"/>
      <w:bookmarkEnd w:id="9"/>
      <w:bookmarkEnd w:id="10"/>
      <w:bookmarkEnd w:id="11"/>
      <w:bookmarkEnd w:id="12"/>
      <w:bookmarkEnd w:id="13"/>
      <w:bookmarkEnd w:id="14"/>
    </w:p>
    <w:p w14:paraId="26538B80">
      <w:pPr>
        <w:widowControl/>
        <w:jc w:val="center"/>
        <w:rPr>
          <w:rFonts w:hint="eastAsia"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25671942">
      <w:pPr>
        <w:widowControl/>
        <w:jc w:val="center"/>
        <w:rPr>
          <w:rFonts w:ascii="黑体" w:hAnsi="黑体" w:eastAsia="黑体"/>
          <w:sz w:val="48"/>
          <w:szCs w:val="48"/>
        </w:rPr>
      </w:pPr>
      <w:r>
        <w:rPr>
          <w:rFonts w:hint="eastAsia" w:ascii="黑体" w:hAnsi="黑体" w:eastAsia="黑体"/>
          <w:sz w:val="48"/>
          <w:szCs w:val="48"/>
        </w:rPr>
        <w:t>目录</w:t>
      </w:r>
    </w:p>
    <w:p w14:paraId="0CDF03A7">
      <w:pPr>
        <w:widowControl/>
        <w:jc w:val="center"/>
        <w:rPr>
          <w:rFonts w:ascii="黑体" w:hAnsi="黑体" w:eastAsia="黑体" w:cstheme="minorBidi"/>
          <w:sz w:val="28"/>
          <w:szCs w:val="28"/>
        </w:rPr>
      </w:pPr>
    </w:p>
    <w:p w14:paraId="52006EA4">
      <w:pPr>
        <w:pStyle w:val="11"/>
        <w:rPr>
          <w:rFonts w:hint="default" w:eastAsia="仿宋"/>
          <w:highlight w:val="none"/>
          <w:lang w:val="en-US" w:eastAsia="zh-CN"/>
        </w:rPr>
      </w:pPr>
      <w:r>
        <w:rPr>
          <w:rFonts w:hint="eastAsia"/>
          <w:highlight w:val="none"/>
        </w:rPr>
        <w:t>公开时间：20</w:t>
      </w:r>
      <w:r>
        <w:rPr>
          <w:rFonts w:hint="eastAsia"/>
          <w:highlight w:val="none"/>
          <w:lang w:val="en-US" w:eastAsia="zh-CN"/>
        </w:rPr>
        <w:t>24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sdt>
      <w:sdtPr>
        <w:rPr>
          <w:rFonts w:ascii="宋体" w:hAnsi="宋体" w:eastAsia="宋体" w:cs="Times New Roman"/>
          <w:kern w:val="2"/>
          <w:sz w:val="21"/>
          <w:szCs w:val="24"/>
          <w:lang w:val="en-US" w:eastAsia="zh-CN" w:bidi="ar-SA"/>
        </w:rPr>
        <w:id w:val="147478115"/>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7118CB20">
          <w:pPr>
            <w:spacing w:before="0" w:beforeLines="0" w:after="0" w:afterLines="0" w:line="240" w:lineRule="auto"/>
            <w:ind w:left="0" w:leftChars="0" w:right="0" w:rightChars="0" w:firstLine="0" w:firstLineChars="0"/>
            <w:jc w:val="both"/>
            <w:rPr>
              <w:b/>
            </w:rPr>
          </w:pPr>
          <w:r>
            <w:fldChar w:fldCharType="begin"/>
          </w:r>
          <w:r>
            <w:instrText xml:space="preserve">TOC \o "1-2" \h \u </w:instrText>
          </w:r>
          <w:r>
            <w:fldChar w:fldCharType="separate"/>
          </w:r>
        </w:p>
        <w:p w14:paraId="51A7B15D">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_Toc22164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第一部分 单位概况</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_Toc22164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3</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320638C1">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_Toc11973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一、 主要职责</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_Toc11973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3</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C60F1CD">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_Toc16744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二、机构设置</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_Toc16744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3</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2AE9287">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_Toc32225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第二部分 2023年度单位决算情况说明</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_Toc32225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560A33A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_Toc6222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一、 </w:t>
          </w:r>
          <w:r>
            <w:rPr>
              <w:rFonts w:hint="eastAsia" w:ascii="宋体" w:hAnsi="宋体" w:eastAsia="宋体" w:cs="宋体"/>
              <w:bCs w:val="0"/>
              <w:kern w:val="2"/>
              <w:sz w:val="24"/>
              <w:szCs w:val="24"/>
              <w:highlight w:val="none"/>
              <w:lang w:val="en-US" w:eastAsia="zh-CN" w:bidi="ar-SA"/>
            </w:rPr>
            <w:t>收入支出决算总体情况说明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_Toc6222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4</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4F43FF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_Toc2494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二、 </w:t>
          </w:r>
          <w:r>
            <w:rPr>
              <w:rFonts w:hint="eastAsia" w:ascii="宋体" w:hAnsi="宋体" w:eastAsia="宋体" w:cs="宋体"/>
              <w:bCs w:val="0"/>
              <w:kern w:val="2"/>
              <w:sz w:val="24"/>
              <w:szCs w:val="24"/>
              <w:highlight w:val="none"/>
              <w:lang w:val="en-US" w:eastAsia="zh-CN" w:bidi="ar-SA"/>
            </w:rPr>
            <w:t>收入决算情况说明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_Toc2494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4</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A45B1E3">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_Toc6544 </w:instrText>
          </w:r>
          <w:r>
            <w:rPr>
              <w:rFonts w:hint="eastAsia" w:ascii="宋体" w:hAnsi="宋体" w:eastAsia="宋体" w:cs="宋体"/>
              <w:bCs w:val="0"/>
              <w:kern w:val="2"/>
              <w:sz w:val="24"/>
              <w:szCs w:val="24"/>
              <w:highlight w:val="none"/>
              <w:lang w:val="en-US" w:eastAsia="zh-CN" w:bidi="ar-SA"/>
            </w:rPr>
            <w:fldChar w:fldCharType="separate"/>
          </w:r>
          <w:r>
            <w:rPr>
              <w:rFonts w:hint="default" w:ascii="宋体" w:hAnsi="宋体" w:eastAsia="宋体" w:cs="宋体"/>
              <w:bCs w:val="0"/>
              <w:kern w:val="2"/>
              <w:sz w:val="24"/>
              <w:szCs w:val="24"/>
              <w:highlight w:val="none"/>
              <w:lang w:val="en-US" w:eastAsia="zh-CN" w:bidi="ar-SA"/>
            </w:rPr>
            <w:t xml:space="preserve">三、 </w:t>
          </w:r>
          <w:r>
            <w:rPr>
              <w:rFonts w:hint="eastAsia" w:ascii="宋体" w:hAnsi="宋体" w:eastAsia="宋体" w:cs="宋体"/>
              <w:bCs w:val="0"/>
              <w:kern w:val="2"/>
              <w:sz w:val="24"/>
              <w:szCs w:val="24"/>
              <w:highlight w:val="none"/>
              <w:lang w:val="en-US" w:eastAsia="zh-CN" w:bidi="ar-SA"/>
            </w:rPr>
            <w:t>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_Toc6544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5</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DBF892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_Toc13794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四、财政拨款收入支出决算总体情况说明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_Toc13794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6</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6F108EF">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_Toc30260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五、一般公共预算财政拨款支出决算情况说明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_Toc30260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6</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8AAED87">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_Toc21486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六、一般公共预算财政拨款基本支出决算情况说明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_Toc21486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8</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794AD01D">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_Toc30549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七、财政拨款“三公”经费支出决算情况说明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_Toc30549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9</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770975EE">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_Toc5645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八、政府性基金预算支出决算情况说明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_Toc5645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3A380DD0">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_Toc12238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九、 国有资本经营预算支出决算情况说明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_Toc12238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07528E59">
          <w:pPr>
            <w:pStyle w:val="34"/>
            <w:tabs>
              <w:tab w:val="right" w:leader="dot" w:pos="8306"/>
            </w:tabs>
            <w:spacing w:line="360" w:lineRule="auto"/>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_Toc3771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 其他重要事项的情况说明</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_Toc3771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11</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F90F799">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_Toc916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第三部分 名词解释</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_Toc916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13</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24E81362">
          <w:pPr>
            <w:pStyle w:val="33"/>
            <w:tabs>
              <w:tab w:val="right" w:leader="dot" w:pos="8306"/>
            </w:tabs>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_Toc7569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第四部分 附件</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_Toc7569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15</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7A51CAC9">
          <w:pPr>
            <w:pStyle w:val="33"/>
            <w:tabs>
              <w:tab w:val="right" w:leader="dot" w:pos="8306"/>
            </w:tabs>
            <w:spacing w:line="360" w:lineRule="auto"/>
            <w:rPr>
              <w:b/>
            </w:rPr>
          </w:pP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HYPERLINK \l _Toc11400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第五部分 附表</w:t>
          </w:r>
          <w:r>
            <w:rPr>
              <w:rFonts w:hint="eastAsia" w:ascii="仿宋_GB2312" w:hAnsi="仿宋_GB2312" w:eastAsia="仿宋_GB2312" w:cs="仿宋_GB2312"/>
              <w:kern w:val="2"/>
              <w:sz w:val="24"/>
              <w:szCs w:val="24"/>
              <w:highlight w:val="none"/>
              <w:lang w:val="en-US" w:eastAsia="zh-CN" w:bidi="ar-SA"/>
            </w:rPr>
            <w:tab/>
          </w:r>
          <w:r>
            <w:rPr>
              <w:rFonts w:hint="eastAsia" w:ascii="仿宋_GB2312" w:hAnsi="仿宋_GB2312" w:eastAsia="仿宋_GB2312" w:cs="仿宋_GB2312"/>
              <w:kern w:val="2"/>
              <w:sz w:val="24"/>
              <w:szCs w:val="24"/>
              <w:highlight w:val="none"/>
              <w:lang w:val="en-US" w:eastAsia="zh-CN" w:bidi="ar-SA"/>
            </w:rPr>
            <w:fldChar w:fldCharType="begin"/>
          </w:r>
          <w:r>
            <w:rPr>
              <w:rFonts w:hint="eastAsia" w:ascii="仿宋_GB2312" w:hAnsi="仿宋_GB2312" w:eastAsia="仿宋_GB2312" w:cs="仿宋_GB2312"/>
              <w:kern w:val="2"/>
              <w:sz w:val="24"/>
              <w:szCs w:val="24"/>
              <w:highlight w:val="none"/>
              <w:lang w:val="en-US" w:eastAsia="zh-CN" w:bidi="ar-SA"/>
            </w:rPr>
            <w:instrText xml:space="preserve"> PAGEREF _Toc11400 \h </w:instrText>
          </w:r>
          <w:r>
            <w:rPr>
              <w:rFonts w:hint="eastAsia" w:ascii="仿宋_GB2312" w:hAnsi="仿宋_GB2312" w:eastAsia="仿宋_GB2312" w:cs="仿宋_GB2312"/>
              <w:kern w:val="2"/>
              <w:sz w:val="24"/>
              <w:szCs w:val="24"/>
              <w:highlight w:val="none"/>
              <w:lang w:val="en-US" w:eastAsia="zh-CN" w:bidi="ar-SA"/>
            </w:rPr>
            <w:fldChar w:fldCharType="separate"/>
          </w:r>
          <w:r>
            <w:rPr>
              <w:rFonts w:hint="eastAsia" w:ascii="仿宋_GB2312" w:hAnsi="仿宋_GB2312" w:eastAsia="仿宋_GB2312" w:cs="仿宋_GB2312"/>
              <w:kern w:val="2"/>
              <w:sz w:val="24"/>
              <w:szCs w:val="24"/>
              <w:highlight w:val="none"/>
              <w:lang w:val="en-US" w:eastAsia="zh-CN" w:bidi="ar-SA"/>
            </w:rPr>
            <w:t>22</w:t>
          </w:r>
          <w:r>
            <w:rPr>
              <w:rFonts w:hint="eastAsia" w:ascii="仿宋_GB2312" w:hAnsi="仿宋_GB2312" w:eastAsia="仿宋_GB2312" w:cs="仿宋_GB2312"/>
              <w:kern w:val="2"/>
              <w:sz w:val="24"/>
              <w:szCs w:val="24"/>
              <w:highlight w:val="none"/>
              <w:lang w:val="en-US" w:eastAsia="zh-CN" w:bidi="ar-SA"/>
            </w:rPr>
            <w:fldChar w:fldCharType="end"/>
          </w:r>
          <w:r>
            <w:rPr>
              <w:rFonts w:hint="eastAsia" w:ascii="仿宋_GB2312" w:hAnsi="仿宋_GB2312" w:eastAsia="仿宋_GB2312" w:cs="仿宋_GB2312"/>
              <w:kern w:val="2"/>
              <w:sz w:val="24"/>
              <w:szCs w:val="24"/>
              <w:highlight w:val="none"/>
              <w:lang w:val="en-US" w:eastAsia="zh-CN" w:bidi="ar-SA"/>
            </w:rPr>
            <w:fldChar w:fldCharType="end"/>
          </w:r>
        </w:p>
        <w:p w14:paraId="21A480D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_Toc10292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一、收入支出决算总表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_Toc10292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B9788BC">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_Toc27626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二、收入决算表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_Toc27626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2092E41">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_Toc11077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三、支出决算表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_Toc11077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895CF52">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_Toc430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四、财政拨款收入支出决算总表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_Toc430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7426F97">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_Toc25905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五、财政拨款支出决算明细表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_Toc25905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5BD93E6B">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_Toc23006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六、一般公共预算财政拨款支出决算表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_Toc23006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9F15726">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_Toc25576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七、一般公共预算财政拨款支出决算明细表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_Toc25576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49C13C98">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_Toc31885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八、一般公共预算财政拨款基本支出决算表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_Toc31885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B208910">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_Toc388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九、一般公共预算财政拨款项目支出决算表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_Toc388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9048C4F">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_Toc27740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十、政府性基金预算财政拨款收入支出决算表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_Toc27740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0516EFFE">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_Toc19282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十一、国有资本经营预算财政拨款收入支出决算表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_Toc19282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1479FAFA">
          <w:pPr>
            <w:pStyle w:val="34"/>
            <w:tabs>
              <w:tab w:val="right" w:leader="dot" w:pos="8306"/>
            </w:tabs>
            <w:spacing w:line="360" w:lineRule="auto"/>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_Toc27110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十二、国有资本经营预算财政拨款支出决算表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_Toc27110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656B7695">
          <w:pPr>
            <w:pStyle w:val="34"/>
            <w:tabs>
              <w:tab w:val="right" w:leader="dot" w:pos="8306"/>
            </w:tabs>
            <w:spacing w:line="360" w:lineRule="auto"/>
          </w:pP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HYPERLINK \l _Toc19955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十三、财政拨款“三公”经费支出决算表</w:t>
          </w:r>
          <w:r>
            <w:rPr>
              <w:rFonts w:hint="eastAsia" w:ascii="宋体" w:hAnsi="宋体" w:eastAsia="宋体" w:cs="宋体"/>
              <w:bCs w:val="0"/>
              <w:kern w:val="2"/>
              <w:sz w:val="24"/>
              <w:szCs w:val="24"/>
              <w:highlight w:val="none"/>
              <w:lang w:val="en-US" w:eastAsia="zh-CN" w:bidi="ar-SA"/>
            </w:rPr>
            <w:tab/>
          </w:r>
          <w:r>
            <w:rPr>
              <w:rFonts w:hint="eastAsia" w:ascii="宋体" w:hAnsi="宋体" w:eastAsia="宋体" w:cs="宋体"/>
              <w:bCs w:val="0"/>
              <w:kern w:val="2"/>
              <w:sz w:val="24"/>
              <w:szCs w:val="24"/>
              <w:highlight w:val="none"/>
              <w:lang w:val="en-US" w:eastAsia="zh-CN" w:bidi="ar-SA"/>
            </w:rPr>
            <w:fldChar w:fldCharType="begin"/>
          </w:r>
          <w:r>
            <w:rPr>
              <w:rFonts w:hint="eastAsia" w:ascii="宋体" w:hAnsi="宋体" w:eastAsia="宋体" w:cs="宋体"/>
              <w:bCs w:val="0"/>
              <w:kern w:val="2"/>
              <w:sz w:val="24"/>
              <w:szCs w:val="24"/>
              <w:highlight w:val="none"/>
              <w:lang w:val="en-US" w:eastAsia="zh-CN" w:bidi="ar-SA"/>
            </w:rPr>
            <w:instrText xml:space="preserve"> PAGEREF _Toc19955 \h </w:instrText>
          </w:r>
          <w:r>
            <w:rPr>
              <w:rFonts w:hint="eastAsia" w:ascii="宋体" w:hAnsi="宋体" w:eastAsia="宋体" w:cs="宋体"/>
              <w:bCs w:val="0"/>
              <w:kern w:val="2"/>
              <w:sz w:val="24"/>
              <w:szCs w:val="24"/>
              <w:highlight w:val="none"/>
              <w:lang w:val="en-US" w:eastAsia="zh-CN" w:bidi="ar-SA"/>
            </w:rPr>
            <w:fldChar w:fldCharType="separate"/>
          </w:r>
          <w:r>
            <w:rPr>
              <w:rFonts w:hint="eastAsia" w:ascii="宋体" w:hAnsi="宋体" w:eastAsia="宋体" w:cs="宋体"/>
              <w:bCs w:val="0"/>
              <w:kern w:val="2"/>
              <w:sz w:val="24"/>
              <w:szCs w:val="24"/>
              <w:highlight w:val="none"/>
              <w:lang w:val="en-US" w:eastAsia="zh-CN" w:bidi="ar-SA"/>
            </w:rPr>
            <w:t>22</w:t>
          </w:r>
          <w:r>
            <w:rPr>
              <w:rFonts w:hint="eastAsia" w:ascii="宋体" w:hAnsi="宋体" w:eastAsia="宋体" w:cs="宋体"/>
              <w:bCs w:val="0"/>
              <w:kern w:val="2"/>
              <w:sz w:val="24"/>
              <w:szCs w:val="24"/>
              <w:highlight w:val="none"/>
              <w:lang w:val="en-US" w:eastAsia="zh-CN" w:bidi="ar-SA"/>
            </w:rPr>
            <w:fldChar w:fldCharType="end"/>
          </w:r>
          <w:r>
            <w:rPr>
              <w:rFonts w:hint="eastAsia" w:ascii="宋体" w:hAnsi="宋体" w:eastAsia="宋体" w:cs="宋体"/>
              <w:bCs w:val="0"/>
              <w:kern w:val="2"/>
              <w:sz w:val="24"/>
              <w:szCs w:val="24"/>
              <w:highlight w:val="none"/>
              <w:lang w:val="en-US" w:eastAsia="zh-CN" w:bidi="ar-SA"/>
            </w:rPr>
            <w:fldChar w:fldCharType="end"/>
          </w:r>
        </w:p>
        <w:p w14:paraId="251F7F0A">
          <w:pPr>
            <w:rPr>
              <w:rFonts w:ascii="Times New Roman" w:hAnsi="Times New Roman" w:eastAsia="宋体" w:cs="Times New Roman"/>
              <w:b/>
              <w:kern w:val="2"/>
              <w:sz w:val="21"/>
              <w:szCs w:val="24"/>
              <w:lang w:val="en-US" w:eastAsia="zh-CN" w:bidi="ar-SA"/>
            </w:rPr>
            <w:sectPr>
              <w:footerReference r:id="rId7" w:type="first"/>
              <w:footerReference r:id="rId6" w:type="default"/>
              <w:pgSz w:w="11906" w:h="16838"/>
              <w:pgMar w:top="1440" w:right="1800" w:bottom="1440" w:left="1800" w:header="851" w:footer="992" w:gutter="0"/>
              <w:pgNumType w:start="1"/>
              <w:cols w:space="425" w:num="1"/>
              <w:docGrid w:type="lines" w:linePitch="312" w:charSpace="0"/>
            </w:sectPr>
          </w:pPr>
          <w:r>
            <w:rPr>
              <w:b/>
            </w:rPr>
            <w:fldChar w:fldCharType="end"/>
          </w:r>
        </w:p>
      </w:sdtContent>
    </w:sdt>
    <w:p w14:paraId="11AD10A8">
      <w:pPr>
        <w:pStyle w:val="3"/>
        <w:jc w:val="center"/>
        <w:rPr>
          <w:rStyle w:val="27"/>
          <w:rFonts w:ascii="黑体" w:hAnsi="黑体" w:eastAsia="黑体"/>
          <w:b/>
          <w:bCs w:val="0"/>
        </w:rPr>
      </w:pPr>
      <w:bookmarkStart w:id="15" w:name="_Toc22164"/>
      <w:bookmarkStart w:id="16" w:name="_Toc15377196"/>
      <w:bookmarkStart w:id="17" w:name="_Toc15396599"/>
      <w:r>
        <w:rPr>
          <w:rFonts w:hint="eastAsia" w:ascii="黑体" w:hAnsi="黑体" w:eastAsia="黑体"/>
          <w:b w:val="0"/>
        </w:rPr>
        <w:t>第一部分 单位</w:t>
      </w:r>
      <w:r>
        <w:rPr>
          <w:rStyle w:val="27"/>
          <w:rFonts w:hint="eastAsia" w:ascii="黑体" w:hAnsi="黑体" w:eastAsia="黑体"/>
          <w:b w:val="0"/>
          <w:bCs w:val="0"/>
        </w:rPr>
        <w:t>概况</w:t>
      </w:r>
      <w:bookmarkEnd w:id="15"/>
      <w:bookmarkEnd w:id="16"/>
      <w:bookmarkEnd w:id="17"/>
    </w:p>
    <w:p w14:paraId="12B09A51">
      <w:pPr>
        <w:widowControl/>
        <w:jc w:val="left"/>
        <w:rPr>
          <w:rFonts w:ascii="黑体" w:eastAsia="黑体"/>
          <w:sz w:val="32"/>
          <w:szCs w:val="32"/>
        </w:rPr>
      </w:pPr>
    </w:p>
    <w:p w14:paraId="3CA5D1C9">
      <w:pPr>
        <w:pStyle w:val="4"/>
        <w:numPr>
          <w:ilvl w:val="0"/>
          <w:numId w:val="1"/>
        </w:numPr>
        <w:rPr>
          <w:highlight w:val="none"/>
        </w:rPr>
      </w:pPr>
      <w:bookmarkStart w:id="18" w:name="_Toc11973"/>
      <w:bookmarkStart w:id="19" w:name="_Toc15396600"/>
      <w:bookmarkStart w:id="20" w:name="_Toc15377197"/>
      <w:r>
        <w:rPr>
          <w:rStyle w:val="28"/>
          <w:rFonts w:hint="eastAsia" w:ascii="黑体" w:hAnsi="黑体" w:eastAsia="黑体"/>
          <w:b w:val="0"/>
          <w:bCs w:val="0"/>
          <w:highlight w:val="none"/>
        </w:rPr>
        <w:t>主要职责</w:t>
      </w:r>
      <w:bookmarkEnd w:id="18"/>
    </w:p>
    <w:p w14:paraId="31B771BB">
      <w:pPr>
        <w:ind w:firstLine="640" w:firstLineChars="200"/>
        <w:rPr>
          <w:rFonts w:hint="eastAsia"/>
          <w:lang w:eastAsia="zh-CN"/>
        </w:rPr>
      </w:pPr>
      <w:r>
        <w:rPr>
          <w:rFonts w:hint="eastAsia" w:asciiTheme="minorEastAsia" w:hAnsiTheme="minorEastAsia" w:eastAsiaTheme="minorEastAsia" w:cstheme="minorEastAsia"/>
          <w:color w:val="000000"/>
          <w:kern w:val="0"/>
          <w:sz w:val="32"/>
          <w:szCs w:val="48"/>
          <w:shd w:val="clear" w:color="auto" w:fill="FFFFFF"/>
          <w:lang w:val="zh-CN"/>
        </w:rPr>
        <w:t>为学龄前儿童提供保育和教育服务。对幼儿实施德智体美全方面身心发展的教育，培养儿童良好的生活习惯，促进儿童身心健康发展。</w:t>
      </w:r>
    </w:p>
    <w:p w14:paraId="35F08B7C"/>
    <w:p w14:paraId="472E96F4">
      <w:pPr>
        <w:pStyle w:val="4"/>
        <w:rPr>
          <w:rFonts w:ascii="黑体" w:hAnsi="黑体" w:eastAsia="黑体"/>
          <w:b w:val="0"/>
          <w:highlight w:val="none"/>
        </w:rPr>
      </w:pPr>
      <w:bookmarkStart w:id="21" w:name="_Toc16744"/>
      <w:r>
        <w:rPr>
          <w:rFonts w:hint="eastAsia" w:ascii="黑体" w:hAnsi="黑体" w:eastAsia="黑体"/>
          <w:b w:val="0"/>
          <w:highlight w:val="none"/>
        </w:rPr>
        <w:t>二、机构设置</w:t>
      </w:r>
      <w:bookmarkEnd w:id="21"/>
    </w:p>
    <w:bookmarkEnd w:id="19"/>
    <w:bookmarkEnd w:id="20"/>
    <w:p w14:paraId="3420633F">
      <w:pPr>
        <w:pStyle w:val="4"/>
        <w:numPr>
          <w:ilvl w:val="0"/>
          <w:numId w:val="0"/>
        </w:numPr>
        <w:ind w:firstLine="640" w:firstLineChars="200"/>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pPr>
      <w:bookmarkStart w:id="22" w:name="_Toc26337"/>
      <w:bookmarkStart w:id="23" w:name="_Toc18765"/>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大竹县菁竹幼儿园下属二级单位0个，其中行政单位0个，参照公务员法管理的事业单位0个，其他事业单位0个。</w:t>
      </w:r>
      <w:bookmarkEnd w:id="22"/>
      <w:bookmarkEnd w:id="23"/>
    </w:p>
    <w:p w14:paraId="55DE7C19">
      <w:pPr>
        <w:widowControl/>
        <w:ind w:firstLine="640" w:firstLineChars="200"/>
        <w:jc w:val="left"/>
        <w:rPr>
          <w:rFonts w:hint="default" w:asciiTheme="minorEastAsia" w:hAnsiTheme="minorEastAsia" w:eastAsiaTheme="minorEastAsia" w:cstheme="minorEastAsia"/>
          <w:b w:val="0"/>
          <w:bCs w:val="0"/>
          <w:color w:val="000000"/>
          <w:kern w:val="0"/>
          <w:sz w:val="32"/>
          <w:szCs w:val="48"/>
          <w:shd w:val="clear" w:color="auto" w:fill="FFFFFF"/>
          <w:lang w:val="en-US" w:eastAsia="zh-CN" w:bidi="ar-SA"/>
        </w:rPr>
      </w:pP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纳入大竹县菁竹幼儿园202</w:t>
      </w:r>
      <w:r>
        <w:rPr>
          <w:rFonts w:hint="eastAsia" w:asciiTheme="minorEastAsia" w:hAnsiTheme="minorEastAsia" w:eastAsiaTheme="minorEastAsia" w:cstheme="minorEastAsia"/>
          <w:b w:val="0"/>
          <w:bCs w:val="0"/>
          <w:color w:val="000000"/>
          <w:kern w:val="0"/>
          <w:sz w:val="32"/>
          <w:szCs w:val="48"/>
          <w:shd w:val="clear" w:color="auto" w:fill="FFFFFF"/>
          <w:lang w:val="en-US" w:eastAsia="zh-CN" w:bidi="ar-SA"/>
        </w:rPr>
        <w:t>3</w:t>
      </w:r>
      <w:r>
        <w:rPr>
          <w:rFonts w:hint="eastAsia" w:asciiTheme="minorEastAsia" w:hAnsiTheme="minorEastAsia" w:eastAsiaTheme="minorEastAsia" w:cstheme="minorEastAsia"/>
          <w:b w:val="0"/>
          <w:bCs w:val="0"/>
          <w:color w:val="000000"/>
          <w:kern w:val="0"/>
          <w:sz w:val="32"/>
          <w:szCs w:val="48"/>
          <w:shd w:val="clear" w:color="auto" w:fill="FFFFFF"/>
          <w:lang w:val="zh-CN" w:eastAsia="zh-CN" w:bidi="ar-SA"/>
        </w:rPr>
        <w:t>年度部门决算编制范围的二级预算单位包括：无。</w:t>
      </w:r>
    </w:p>
    <w:p w14:paraId="56D9F33A">
      <w:pPr>
        <w:widowControl/>
        <w:jc w:val="left"/>
        <w:rPr>
          <w:rFonts w:ascii="仿宋" w:hAnsi="仿宋" w:eastAsia="仿宋"/>
          <w:kern w:val="0"/>
          <w:sz w:val="32"/>
          <w:szCs w:val="32"/>
          <w:highlight w:val="yellow"/>
        </w:rPr>
      </w:pPr>
    </w:p>
    <w:p w14:paraId="6DCEA7B2">
      <w:pPr>
        <w:widowControl/>
        <w:jc w:val="left"/>
        <w:rPr>
          <w:rFonts w:ascii="仿宋" w:hAnsi="仿宋" w:eastAsia="仿宋"/>
          <w:kern w:val="0"/>
          <w:sz w:val="32"/>
          <w:szCs w:val="32"/>
          <w:highlight w:val="yellow"/>
        </w:rPr>
      </w:pPr>
    </w:p>
    <w:p w14:paraId="1C7E4371">
      <w:pPr>
        <w:widowControl/>
        <w:jc w:val="left"/>
        <w:rPr>
          <w:rFonts w:ascii="仿宋" w:hAnsi="仿宋" w:eastAsia="仿宋"/>
          <w:kern w:val="0"/>
          <w:sz w:val="32"/>
          <w:szCs w:val="32"/>
          <w:highlight w:val="yellow"/>
        </w:rPr>
      </w:pPr>
    </w:p>
    <w:p w14:paraId="46913087">
      <w:pPr>
        <w:widowControl/>
        <w:jc w:val="left"/>
        <w:rPr>
          <w:rFonts w:ascii="仿宋" w:hAnsi="仿宋" w:eastAsia="仿宋"/>
          <w:kern w:val="0"/>
          <w:sz w:val="32"/>
          <w:szCs w:val="32"/>
          <w:highlight w:val="yellow"/>
        </w:rPr>
      </w:pPr>
    </w:p>
    <w:p w14:paraId="65E9CF4D">
      <w:pPr>
        <w:widowControl/>
        <w:jc w:val="left"/>
        <w:rPr>
          <w:rFonts w:ascii="仿宋" w:hAnsi="仿宋" w:eastAsia="仿宋"/>
          <w:kern w:val="0"/>
          <w:sz w:val="32"/>
          <w:szCs w:val="32"/>
          <w:highlight w:val="yellow"/>
        </w:rPr>
      </w:pPr>
    </w:p>
    <w:p w14:paraId="21354029">
      <w:pPr>
        <w:widowControl/>
        <w:jc w:val="left"/>
        <w:rPr>
          <w:rFonts w:ascii="仿宋" w:hAnsi="仿宋" w:eastAsia="仿宋"/>
          <w:kern w:val="0"/>
          <w:sz w:val="32"/>
          <w:szCs w:val="32"/>
          <w:highlight w:val="yellow"/>
        </w:rPr>
      </w:pPr>
    </w:p>
    <w:p w14:paraId="38CEF2CF">
      <w:pPr>
        <w:pStyle w:val="3"/>
        <w:ind w:right="440"/>
        <w:jc w:val="center"/>
        <w:rPr>
          <w:rStyle w:val="27"/>
          <w:rFonts w:ascii="黑体" w:hAnsi="黑体" w:eastAsia="黑体"/>
          <w:b w:val="0"/>
          <w:bCs/>
        </w:rPr>
      </w:pPr>
      <w:bookmarkStart w:id="24" w:name="_Toc32225"/>
      <w:bookmarkStart w:id="25" w:name="_Toc15377204"/>
      <w:bookmarkStart w:id="26"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4"/>
      <w:bookmarkEnd w:id="25"/>
      <w:bookmarkEnd w:id="26"/>
    </w:p>
    <w:p w14:paraId="233607B1"/>
    <w:p w14:paraId="74AC9B9B">
      <w:pPr>
        <w:pStyle w:val="26"/>
        <w:numPr>
          <w:ilvl w:val="0"/>
          <w:numId w:val="2"/>
        </w:numPr>
        <w:spacing w:line="600" w:lineRule="exact"/>
        <w:ind w:firstLineChars="0"/>
        <w:outlineLvl w:val="1"/>
        <w:rPr>
          <w:rStyle w:val="28"/>
          <w:rFonts w:ascii="黑体" w:hAnsi="黑体" w:eastAsia="黑体"/>
          <w:b w:val="0"/>
        </w:rPr>
      </w:pPr>
      <w:bookmarkStart w:id="27" w:name="_Toc15377205"/>
      <w:bookmarkStart w:id="28" w:name="_Toc15396603"/>
      <w:bookmarkStart w:id="29" w:name="_Toc6222"/>
      <w:r>
        <w:rPr>
          <w:rFonts w:hint="eastAsia" w:ascii="黑体" w:hAnsi="黑体" w:eastAsia="黑体"/>
          <w:sz w:val="32"/>
          <w:szCs w:val="32"/>
        </w:rPr>
        <w:t>收</w:t>
      </w:r>
      <w:r>
        <w:rPr>
          <w:rStyle w:val="28"/>
          <w:rFonts w:hint="eastAsia" w:ascii="黑体" w:hAnsi="黑体" w:eastAsia="黑体"/>
          <w:b w:val="0"/>
        </w:rPr>
        <w:t>入支出决算总体情况说明</w:t>
      </w:r>
      <w:bookmarkEnd w:id="27"/>
      <w:bookmarkEnd w:id="28"/>
      <w:bookmarkEnd w:id="29"/>
    </w:p>
    <w:p w14:paraId="7C19DC0A">
      <w:pPr>
        <w:spacing w:line="600" w:lineRule="exact"/>
        <w:ind w:firstLine="640" w:firstLineChars="200"/>
      </w:pPr>
      <w:r>
        <w:rPr>
          <w:rFonts w:hint="eastAsia" w:ascii="仿宋" w:hAnsi="仿宋" w:eastAsia="仿宋"/>
          <w:sz w:val="32"/>
          <w:szCs w:val="32"/>
        </w:rPr>
        <w:t>2023年度收、支总计均为</w:t>
      </w:r>
      <w:r>
        <w:rPr>
          <w:rFonts w:hint="eastAsia" w:ascii="仿宋" w:hAnsi="仿宋" w:eastAsia="仿宋"/>
          <w:b/>
          <w:sz w:val="32"/>
          <w:szCs w:val="32"/>
        </w:rPr>
        <w:t>257.79</w:t>
      </w:r>
      <w:r>
        <w:rPr>
          <w:rFonts w:hint="eastAsia" w:ascii="仿宋" w:hAnsi="仿宋" w:eastAsia="仿宋"/>
          <w:sz w:val="32"/>
          <w:szCs w:val="32"/>
        </w:rPr>
        <w:t>万元。与2022年度相比，收、支总计各减少</w:t>
      </w:r>
      <w:r>
        <w:rPr>
          <w:rFonts w:hint="eastAsia" w:ascii="仿宋" w:hAnsi="仿宋" w:eastAsia="仿宋"/>
          <w:b/>
          <w:sz w:val="32"/>
          <w:szCs w:val="32"/>
          <w:lang w:val="en-US" w:eastAsia="zh-CN"/>
        </w:rPr>
        <w:t>13.24</w:t>
      </w:r>
      <w:r>
        <w:rPr>
          <w:rFonts w:hint="eastAsia" w:ascii="仿宋" w:hAnsi="仿宋" w:eastAsia="仿宋"/>
          <w:sz w:val="32"/>
          <w:szCs w:val="32"/>
        </w:rPr>
        <w:t>万元，下降</w:t>
      </w:r>
      <w:r>
        <w:rPr>
          <w:rFonts w:hint="eastAsia" w:ascii="仿宋" w:hAnsi="仿宋" w:eastAsia="仿宋"/>
          <w:b/>
          <w:sz w:val="32"/>
          <w:szCs w:val="32"/>
          <w:lang w:val="en-US" w:eastAsia="zh-CN"/>
        </w:rPr>
        <w:t>4.89%</w:t>
      </w:r>
      <w:r>
        <w:rPr>
          <w:rFonts w:hint="eastAsia" w:ascii="仿宋" w:hAnsi="仿宋" w:eastAsia="仿宋"/>
          <w:sz w:val="32"/>
          <w:szCs w:val="32"/>
        </w:rPr>
        <w:t>。主要变动原因是</w:t>
      </w:r>
      <w:r>
        <w:rPr>
          <w:rFonts w:hint="eastAsia" w:ascii="仿宋" w:hAnsi="仿宋" w:eastAsia="仿宋"/>
          <w:sz w:val="32"/>
          <w:szCs w:val="32"/>
          <w:lang w:eastAsia="zh-CN"/>
        </w:rPr>
        <w:t>项目减少</w:t>
      </w:r>
      <w:r>
        <w:rPr>
          <w:rFonts w:hint="eastAsia" w:ascii="仿宋" w:hAnsi="仿宋" w:eastAsia="仿宋"/>
          <w:sz w:val="32"/>
          <w:szCs w:val="32"/>
        </w:rPr>
        <w:t>。</w:t>
      </w:r>
    </w:p>
    <w:p w14:paraId="7FF57E18">
      <w:pPr>
        <w:spacing w:line="600" w:lineRule="exact"/>
        <w:ind w:firstLine="420" w:firstLineChars="200"/>
      </w:pPr>
      <w:r>
        <w:drawing>
          <wp:anchor distT="0" distB="0" distL="114300" distR="114300" simplePos="0" relativeHeight="251659264" behindDoc="0" locked="0" layoutInCell="1" allowOverlap="1">
            <wp:simplePos x="0" y="0"/>
            <wp:positionH relativeFrom="column">
              <wp:posOffset>258445</wp:posOffset>
            </wp:positionH>
            <wp:positionV relativeFrom="paragraph">
              <wp:posOffset>368935</wp:posOffset>
            </wp:positionV>
            <wp:extent cx="5086985" cy="2885440"/>
            <wp:effectExtent l="4445" t="4445" r="13970" b="571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20516884">
      <w:pPr>
        <w:spacing w:line="600" w:lineRule="exact"/>
        <w:ind w:firstLine="420" w:firstLineChars="200"/>
      </w:pPr>
    </w:p>
    <w:p w14:paraId="1DBDCC6A">
      <w:pPr>
        <w:spacing w:line="600" w:lineRule="exact"/>
        <w:ind w:firstLine="420" w:firstLineChars="200"/>
      </w:pPr>
    </w:p>
    <w:p w14:paraId="76D15DD7">
      <w:pPr>
        <w:spacing w:line="600" w:lineRule="exact"/>
        <w:ind w:firstLine="420" w:firstLineChars="200"/>
      </w:pPr>
    </w:p>
    <w:p w14:paraId="6E4304E7">
      <w:pPr>
        <w:spacing w:line="600" w:lineRule="exact"/>
        <w:ind w:firstLine="420" w:firstLineChars="200"/>
      </w:pPr>
    </w:p>
    <w:p w14:paraId="386C24C1">
      <w:pPr>
        <w:spacing w:line="600" w:lineRule="exact"/>
        <w:ind w:firstLine="420" w:firstLineChars="200"/>
      </w:pPr>
    </w:p>
    <w:p w14:paraId="0EBD4170">
      <w:pPr>
        <w:spacing w:line="600" w:lineRule="exact"/>
        <w:ind w:firstLine="420" w:firstLineChars="200"/>
      </w:pPr>
    </w:p>
    <w:p w14:paraId="17A6DF46">
      <w:pPr>
        <w:spacing w:line="600" w:lineRule="exact"/>
        <w:ind w:firstLine="640" w:firstLineChars="200"/>
        <w:rPr>
          <w:rFonts w:hint="eastAsia" w:ascii="仿宋" w:hAnsi="仿宋" w:eastAsia="仿宋"/>
          <w:sz w:val="32"/>
          <w:szCs w:val="32"/>
          <w:lang w:eastAsia="zh-CN"/>
        </w:rPr>
      </w:pPr>
    </w:p>
    <w:p w14:paraId="0D182475">
      <w:pPr>
        <w:spacing w:line="600" w:lineRule="exact"/>
        <w:ind w:firstLine="640" w:firstLineChars="200"/>
        <w:jc w:val="center"/>
        <w:rPr>
          <w:rFonts w:hint="eastAsia" w:ascii="仿宋" w:hAnsi="仿宋" w:eastAsia="仿宋"/>
          <w:sz w:val="32"/>
          <w:szCs w:val="32"/>
        </w:rPr>
      </w:pPr>
    </w:p>
    <w:p w14:paraId="105EC909">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（图1：收、支决算总计变动情况图）</w:t>
      </w:r>
    </w:p>
    <w:p w14:paraId="17694BDD">
      <w:pPr>
        <w:spacing w:line="600" w:lineRule="exact"/>
        <w:ind w:firstLine="640" w:firstLineChars="200"/>
        <w:jc w:val="left"/>
        <w:rPr>
          <w:rFonts w:ascii="仿宋_GB2312" w:eastAsia="仿宋_GB2312"/>
          <w:sz w:val="32"/>
          <w:szCs w:val="32"/>
        </w:rPr>
      </w:pPr>
    </w:p>
    <w:p w14:paraId="6A01D14C">
      <w:pPr>
        <w:pStyle w:val="26"/>
        <w:numPr>
          <w:ilvl w:val="0"/>
          <w:numId w:val="2"/>
        </w:numPr>
        <w:spacing w:line="600" w:lineRule="exact"/>
        <w:ind w:firstLineChars="0"/>
        <w:outlineLvl w:val="1"/>
        <w:rPr>
          <w:rStyle w:val="28"/>
          <w:rFonts w:ascii="黑体" w:hAnsi="黑体" w:eastAsia="黑体"/>
          <w:b w:val="0"/>
        </w:rPr>
      </w:pPr>
      <w:bookmarkStart w:id="30" w:name="_Toc2494"/>
      <w:bookmarkStart w:id="31" w:name="_Toc15396604"/>
      <w:bookmarkStart w:id="32" w:name="_Toc15377206"/>
      <w:r>
        <w:rPr>
          <w:rFonts w:hint="eastAsia" w:ascii="黑体" w:hAnsi="黑体" w:eastAsia="黑体"/>
          <w:sz w:val="32"/>
          <w:szCs w:val="32"/>
        </w:rPr>
        <w:t>收</w:t>
      </w:r>
      <w:r>
        <w:rPr>
          <w:rStyle w:val="28"/>
          <w:rFonts w:hint="eastAsia" w:ascii="黑体" w:hAnsi="黑体" w:eastAsia="黑体"/>
          <w:b w:val="0"/>
        </w:rPr>
        <w:t>入决算情况说明</w:t>
      </w:r>
      <w:bookmarkEnd w:id="30"/>
      <w:bookmarkEnd w:id="31"/>
      <w:bookmarkEnd w:id="32"/>
    </w:p>
    <w:p w14:paraId="0BD3AB7C">
      <w:pPr>
        <w:spacing w:line="600" w:lineRule="exact"/>
        <w:ind w:firstLine="640" w:firstLineChars="200"/>
        <w:outlineLvl w:val="1"/>
        <w:rPr>
          <w:rFonts w:hint="eastAsia" w:ascii="仿宋" w:hAnsi="仿宋" w:eastAsia="仿宋"/>
          <w:sz w:val="32"/>
          <w:szCs w:val="32"/>
          <w:lang w:eastAsia="zh-CN"/>
        </w:rPr>
      </w:pPr>
      <w:bookmarkStart w:id="33" w:name="_Toc30650"/>
      <w:r>
        <w:rPr>
          <w:rFonts w:hint="eastAsia" w:ascii="仿宋" w:hAnsi="仿宋" w:eastAsia="仿宋"/>
          <w:sz w:val="32"/>
          <w:szCs w:val="32"/>
        </w:rPr>
        <w:t>2023年度本年收入合计</w:t>
      </w:r>
      <w:r>
        <w:rPr>
          <w:rFonts w:hint="eastAsia" w:ascii="仿宋" w:hAnsi="仿宋" w:eastAsia="仿宋"/>
          <w:b/>
          <w:sz w:val="32"/>
          <w:szCs w:val="32"/>
          <w:lang w:val="en-US" w:eastAsia="zh-CN"/>
        </w:rPr>
        <w:t>247.18</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247.18</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lang w:eastAsia="zh-CN"/>
        </w:rPr>
        <w:t>。</w:t>
      </w:r>
      <w:bookmarkEnd w:id="33"/>
    </w:p>
    <w:p w14:paraId="5365D7C8">
      <w:pPr>
        <w:spacing w:line="600" w:lineRule="exact"/>
        <w:ind w:firstLine="640" w:firstLineChars="200"/>
        <w:outlineLvl w:val="9"/>
        <w:rPr>
          <w:rFonts w:ascii="仿宋" w:hAnsi="仿宋" w:eastAsia="仿宋"/>
          <w:sz w:val="32"/>
          <w:szCs w:val="32"/>
        </w:rPr>
      </w:pPr>
    </w:p>
    <w:p w14:paraId="6F41AAAA">
      <w:pPr>
        <w:spacing w:line="600" w:lineRule="exact"/>
        <w:ind w:firstLine="640" w:firstLineChars="200"/>
        <w:outlineLvl w:val="9"/>
        <w:rPr>
          <w:rFonts w:ascii="仿宋" w:hAnsi="仿宋" w:eastAsia="仿宋"/>
          <w:sz w:val="32"/>
          <w:szCs w:val="32"/>
        </w:rPr>
      </w:pPr>
    </w:p>
    <w:p w14:paraId="255354F6">
      <w:pPr>
        <w:spacing w:line="600" w:lineRule="exact"/>
        <w:ind w:firstLine="640" w:firstLineChars="200"/>
        <w:outlineLvl w:val="9"/>
        <w:rPr>
          <w:rFonts w:ascii="仿宋" w:hAnsi="仿宋" w:eastAsia="仿宋"/>
          <w:sz w:val="32"/>
          <w:szCs w:val="32"/>
        </w:rPr>
      </w:pPr>
    </w:p>
    <w:p w14:paraId="4DCB24F0">
      <w:pPr>
        <w:spacing w:line="600" w:lineRule="exact"/>
        <w:ind w:firstLine="640" w:firstLineChars="200"/>
        <w:outlineLvl w:val="9"/>
        <w:rPr>
          <w:rFonts w:ascii="仿宋" w:hAnsi="仿宋" w:eastAsia="仿宋"/>
          <w:sz w:val="32"/>
          <w:szCs w:val="32"/>
        </w:rPr>
      </w:pPr>
    </w:p>
    <w:p w14:paraId="54C0A01C">
      <w:pPr>
        <w:spacing w:line="600" w:lineRule="exact"/>
        <w:ind w:firstLine="640" w:firstLineChars="200"/>
        <w:outlineLvl w:val="9"/>
        <w:rPr>
          <w:rFonts w:ascii="仿宋" w:hAnsi="仿宋" w:eastAsia="仿宋"/>
          <w:sz w:val="32"/>
          <w:szCs w:val="32"/>
        </w:rPr>
      </w:pPr>
    </w:p>
    <w:p w14:paraId="301043B3">
      <w:pPr>
        <w:spacing w:line="600" w:lineRule="exact"/>
        <w:ind w:firstLine="640" w:firstLineChars="200"/>
        <w:outlineLvl w:val="9"/>
        <w:rPr>
          <w:rFonts w:ascii="仿宋" w:hAnsi="仿宋" w:eastAsia="仿宋"/>
          <w:sz w:val="32"/>
          <w:szCs w:val="32"/>
        </w:rPr>
      </w:pPr>
    </w:p>
    <w:p w14:paraId="0276FEDF">
      <w:pPr>
        <w:spacing w:line="600" w:lineRule="exact"/>
        <w:ind w:firstLine="640" w:firstLineChars="200"/>
        <w:outlineLvl w:val="9"/>
        <w:rPr>
          <w:rFonts w:ascii="仿宋" w:hAnsi="仿宋" w:eastAsia="仿宋"/>
          <w:sz w:val="32"/>
          <w:szCs w:val="32"/>
        </w:rPr>
      </w:pPr>
    </w:p>
    <w:p w14:paraId="46D19C34">
      <w:pPr>
        <w:spacing w:line="600" w:lineRule="exact"/>
        <w:ind w:firstLine="640" w:firstLineChars="200"/>
        <w:outlineLvl w:val="9"/>
        <w:rPr>
          <w:rFonts w:ascii="仿宋" w:hAnsi="仿宋" w:eastAsia="仿宋"/>
          <w:sz w:val="32"/>
          <w:szCs w:val="32"/>
        </w:rPr>
      </w:pPr>
    </w:p>
    <w:p w14:paraId="64BBA901">
      <w:pPr>
        <w:spacing w:line="600" w:lineRule="exact"/>
        <w:ind w:firstLine="640" w:firstLineChars="200"/>
        <w:outlineLvl w:val="9"/>
        <w:rPr>
          <w:rFonts w:ascii="仿宋" w:hAnsi="仿宋" w:eastAsia="仿宋"/>
          <w:sz w:val="32"/>
          <w:szCs w:val="32"/>
        </w:rPr>
      </w:pPr>
    </w:p>
    <w:p w14:paraId="22579C96">
      <w:pPr>
        <w:spacing w:line="600" w:lineRule="exact"/>
        <w:outlineLvl w:val="9"/>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4445</wp:posOffset>
            </wp:positionH>
            <wp:positionV relativeFrom="paragraph">
              <wp:posOffset>-2453005</wp:posOffset>
            </wp:positionV>
            <wp:extent cx="5135880" cy="2908935"/>
            <wp:effectExtent l="4445" t="4445" r="22225" b="2032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5B7B6AE4">
      <w:pPr>
        <w:spacing w:line="600" w:lineRule="exact"/>
        <w:ind w:firstLine="640" w:firstLineChars="200"/>
        <w:jc w:val="center"/>
        <w:rPr>
          <w:rFonts w:hint="eastAsia" w:ascii="仿宋" w:hAnsi="仿宋" w:eastAsia="仿宋"/>
          <w:sz w:val="32"/>
          <w:szCs w:val="32"/>
        </w:rPr>
      </w:pPr>
    </w:p>
    <w:p w14:paraId="20B2A19F">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（图2：收入决算结构图）（饼状图）</w:t>
      </w:r>
    </w:p>
    <w:p w14:paraId="56FF2847">
      <w:pPr>
        <w:spacing w:line="600" w:lineRule="exact"/>
        <w:ind w:firstLine="640" w:firstLineChars="200"/>
        <w:rPr>
          <w:rFonts w:ascii="仿宋_GB2312" w:eastAsia="仿宋_GB2312"/>
          <w:sz w:val="32"/>
          <w:szCs w:val="32"/>
          <w:highlight w:val="yellow"/>
        </w:rPr>
      </w:pPr>
    </w:p>
    <w:p w14:paraId="54193BD1">
      <w:pPr>
        <w:pStyle w:val="26"/>
        <w:numPr>
          <w:ilvl w:val="0"/>
          <w:numId w:val="2"/>
        </w:numPr>
        <w:spacing w:line="600" w:lineRule="exact"/>
        <w:ind w:firstLineChars="0"/>
        <w:outlineLvl w:val="1"/>
        <w:rPr>
          <w:rStyle w:val="28"/>
          <w:rFonts w:ascii="黑体" w:hAnsi="黑体" w:eastAsia="黑体"/>
          <w:b w:val="0"/>
        </w:rPr>
      </w:pPr>
      <w:bookmarkStart w:id="34" w:name="_Toc15377207"/>
      <w:bookmarkStart w:id="35" w:name="_Toc15396605"/>
      <w:bookmarkStart w:id="36" w:name="_Toc6544"/>
      <w:r>
        <w:rPr>
          <w:rFonts w:hint="eastAsia" w:ascii="黑体" w:hAnsi="黑体" w:eastAsia="黑体"/>
          <w:sz w:val="32"/>
          <w:szCs w:val="32"/>
        </w:rPr>
        <w:t>支</w:t>
      </w:r>
      <w:r>
        <w:rPr>
          <w:rStyle w:val="28"/>
          <w:rFonts w:hint="eastAsia" w:ascii="黑体" w:hAnsi="黑体" w:eastAsia="黑体"/>
          <w:b w:val="0"/>
        </w:rPr>
        <w:t>出决算情况说明</w:t>
      </w:r>
      <w:bookmarkEnd w:id="34"/>
      <w:bookmarkEnd w:id="35"/>
      <w:bookmarkEnd w:id="36"/>
    </w:p>
    <w:p w14:paraId="1FEE20E6">
      <w:pPr>
        <w:spacing w:line="600" w:lineRule="exact"/>
        <w:ind w:firstLine="640" w:firstLineChars="200"/>
        <w:outlineLvl w:val="1"/>
        <w:rPr>
          <w:rFonts w:hint="eastAsia" w:ascii="仿宋" w:hAnsi="仿宋" w:eastAsia="仿宋"/>
          <w:sz w:val="32"/>
          <w:szCs w:val="32"/>
          <w:lang w:eastAsia="zh-CN"/>
        </w:rPr>
      </w:pPr>
      <w:bookmarkStart w:id="37" w:name="_Toc6305"/>
      <w:r>
        <w:rPr>
          <w:rFonts w:hint="eastAsia" w:ascii="仿宋" w:hAnsi="仿宋" w:eastAsia="仿宋"/>
          <w:sz w:val="32"/>
          <w:szCs w:val="32"/>
        </w:rPr>
        <w:t>2023年度本年支出合计</w:t>
      </w:r>
      <w:r>
        <w:rPr>
          <w:rFonts w:hint="eastAsia" w:ascii="仿宋" w:hAnsi="仿宋" w:eastAsia="仿宋"/>
          <w:b/>
          <w:sz w:val="32"/>
          <w:szCs w:val="32"/>
          <w:lang w:val="en-US" w:eastAsia="zh-CN"/>
        </w:rPr>
        <w:t>257.79</w:t>
      </w:r>
      <w:r>
        <w:rPr>
          <w:rFonts w:hint="eastAsia" w:ascii="仿宋" w:hAnsi="仿宋" w:eastAsia="仿宋"/>
          <w:sz w:val="32"/>
          <w:szCs w:val="32"/>
        </w:rPr>
        <w:t>万元，其中：基本支出</w:t>
      </w:r>
      <w:r>
        <w:rPr>
          <w:rFonts w:hint="eastAsia" w:ascii="仿宋" w:hAnsi="仿宋" w:eastAsia="仿宋"/>
          <w:b/>
          <w:sz w:val="32"/>
          <w:szCs w:val="32"/>
        </w:rPr>
        <w:t>229.11</w:t>
      </w:r>
      <w:r>
        <w:rPr>
          <w:rFonts w:hint="eastAsia" w:ascii="仿宋" w:hAnsi="仿宋" w:eastAsia="仿宋"/>
          <w:sz w:val="32"/>
          <w:szCs w:val="32"/>
        </w:rPr>
        <w:t>万元，占</w:t>
      </w:r>
      <w:r>
        <w:rPr>
          <w:rFonts w:hint="eastAsia" w:ascii="仿宋" w:hAnsi="仿宋" w:eastAsia="仿宋"/>
          <w:b/>
          <w:sz w:val="32"/>
          <w:szCs w:val="32"/>
          <w:lang w:val="en-US" w:eastAsia="zh-CN"/>
        </w:rPr>
        <w:t>88.87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rPr>
        <w:t>28.68</w:t>
      </w:r>
      <w:r>
        <w:rPr>
          <w:rFonts w:hint="eastAsia" w:ascii="仿宋" w:hAnsi="仿宋" w:eastAsia="仿宋"/>
          <w:sz w:val="32"/>
          <w:szCs w:val="32"/>
        </w:rPr>
        <w:t>万元，占</w:t>
      </w:r>
      <w:r>
        <w:rPr>
          <w:rFonts w:hint="eastAsia" w:ascii="仿宋" w:hAnsi="仿宋" w:eastAsia="仿宋"/>
          <w:b/>
          <w:sz w:val="32"/>
          <w:szCs w:val="32"/>
          <w:lang w:val="en-US" w:eastAsia="zh-CN"/>
        </w:rPr>
        <w:t>11.13</w:t>
      </w:r>
      <w:r>
        <w:rPr>
          <w:rFonts w:ascii="仿宋" w:hAnsi="仿宋" w:eastAsia="仿宋"/>
          <w:sz w:val="32"/>
          <w:szCs w:val="32"/>
        </w:rPr>
        <w:t>%</w:t>
      </w:r>
      <w:bookmarkEnd w:id="37"/>
      <w:r>
        <w:rPr>
          <w:rFonts w:hint="eastAsia" w:ascii="仿宋" w:hAnsi="仿宋" w:eastAsia="仿宋"/>
          <w:sz w:val="32"/>
          <w:szCs w:val="32"/>
          <w:lang w:eastAsia="zh-CN"/>
        </w:rPr>
        <w:t>。</w:t>
      </w:r>
    </w:p>
    <w:p w14:paraId="09F5B495">
      <w:pPr>
        <w:spacing w:line="600" w:lineRule="exact"/>
        <w:ind w:firstLine="640"/>
        <w:rPr>
          <w:rFonts w:ascii="仿宋" w:hAnsi="仿宋" w:eastAsia="仿宋"/>
          <w:sz w:val="32"/>
          <w:szCs w:val="32"/>
          <w:shd w:val="pct10" w:color="auto" w:fill="FFFFFF"/>
        </w:rPr>
      </w:pPr>
    </w:p>
    <w:p w14:paraId="50DAEDD2">
      <w:pPr>
        <w:spacing w:line="600" w:lineRule="exact"/>
        <w:ind w:firstLine="640"/>
        <w:rPr>
          <w:rFonts w:ascii="仿宋" w:hAnsi="仿宋" w:eastAsia="仿宋"/>
          <w:sz w:val="32"/>
          <w:szCs w:val="32"/>
          <w:shd w:val="pct10" w:color="auto" w:fill="FFFFFF"/>
        </w:rPr>
      </w:pPr>
    </w:p>
    <w:p w14:paraId="0515215C">
      <w:pPr>
        <w:spacing w:line="600" w:lineRule="exact"/>
        <w:ind w:firstLine="640"/>
        <w:rPr>
          <w:rFonts w:ascii="仿宋" w:hAnsi="仿宋" w:eastAsia="仿宋"/>
          <w:sz w:val="32"/>
          <w:szCs w:val="32"/>
          <w:shd w:val="pct10" w:color="auto" w:fill="FFFFFF"/>
        </w:rPr>
      </w:pPr>
    </w:p>
    <w:p w14:paraId="10B7B8C2">
      <w:pPr>
        <w:spacing w:line="600" w:lineRule="exact"/>
        <w:ind w:firstLine="640"/>
        <w:rPr>
          <w:rFonts w:ascii="仿宋" w:hAnsi="仿宋" w:eastAsia="仿宋"/>
          <w:sz w:val="32"/>
          <w:szCs w:val="32"/>
          <w:shd w:val="pct10" w:color="auto" w:fill="FFFFFF"/>
        </w:rPr>
      </w:pPr>
    </w:p>
    <w:p w14:paraId="7C62564C">
      <w:pPr>
        <w:spacing w:line="600" w:lineRule="exact"/>
        <w:ind w:firstLine="640"/>
        <w:rPr>
          <w:rFonts w:ascii="仿宋" w:hAnsi="仿宋" w:eastAsia="仿宋"/>
          <w:sz w:val="32"/>
          <w:szCs w:val="32"/>
          <w:shd w:val="pct10" w:color="auto" w:fill="FFFFFF"/>
        </w:rPr>
      </w:pPr>
    </w:p>
    <w:p w14:paraId="4C9BD9D8">
      <w:pPr>
        <w:spacing w:line="600" w:lineRule="exact"/>
        <w:ind w:firstLine="640"/>
        <w:rPr>
          <w:rFonts w:ascii="仿宋" w:hAnsi="仿宋" w:eastAsia="仿宋"/>
          <w:sz w:val="32"/>
          <w:szCs w:val="32"/>
          <w:shd w:val="pct10" w:color="auto" w:fill="FFFFFF"/>
        </w:rPr>
      </w:pPr>
    </w:p>
    <w:p w14:paraId="3785213D">
      <w:pPr>
        <w:spacing w:line="600" w:lineRule="exact"/>
        <w:ind w:firstLine="640"/>
        <w:rPr>
          <w:rFonts w:ascii="仿宋" w:hAnsi="仿宋" w:eastAsia="仿宋"/>
          <w:sz w:val="32"/>
          <w:szCs w:val="32"/>
          <w:shd w:val="pct10" w:color="auto" w:fill="FFFFFF"/>
        </w:rPr>
      </w:pPr>
    </w:p>
    <w:p w14:paraId="00F01795">
      <w:pPr>
        <w:spacing w:line="600" w:lineRule="exact"/>
        <w:ind w:firstLine="640"/>
        <w:rPr>
          <w:rFonts w:ascii="仿宋" w:hAnsi="仿宋" w:eastAsia="仿宋"/>
          <w:sz w:val="32"/>
          <w:szCs w:val="32"/>
          <w:shd w:val="pct10" w:color="auto" w:fill="FFFFFF"/>
        </w:rPr>
      </w:pPr>
      <w:r>
        <w:drawing>
          <wp:anchor distT="0" distB="0" distL="114300" distR="114300" simplePos="0" relativeHeight="251661312"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7405BFC0">
      <w:pPr>
        <w:spacing w:line="600" w:lineRule="exact"/>
        <w:ind w:firstLine="640" w:firstLineChars="200"/>
        <w:jc w:val="center"/>
        <w:rPr>
          <w:rFonts w:ascii="仿宋_GB2312" w:eastAsia="仿宋_GB2312"/>
          <w:sz w:val="32"/>
          <w:szCs w:val="32"/>
          <w:highlight w:val="yellow"/>
        </w:rPr>
      </w:pPr>
      <w:r>
        <w:rPr>
          <w:rFonts w:hint="eastAsia" w:ascii="仿宋" w:hAnsi="仿宋" w:eastAsia="仿宋"/>
          <w:sz w:val="32"/>
          <w:szCs w:val="32"/>
        </w:rPr>
        <w:t>（图3：支出决算结构图）</w:t>
      </w:r>
    </w:p>
    <w:p w14:paraId="6746665C">
      <w:pPr>
        <w:spacing w:line="600" w:lineRule="exact"/>
        <w:ind w:firstLine="640" w:firstLineChars="200"/>
        <w:outlineLvl w:val="1"/>
        <w:rPr>
          <w:rStyle w:val="28"/>
          <w:rFonts w:ascii="黑体" w:hAnsi="黑体" w:eastAsia="黑体"/>
          <w:b w:val="0"/>
        </w:rPr>
      </w:pPr>
      <w:bookmarkStart w:id="38" w:name="_Toc15377208"/>
      <w:bookmarkStart w:id="39" w:name="_Toc13794"/>
      <w:bookmarkStart w:id="40"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8"/>
      <w:bookmarkEnd w:id="39"/>
      <w:bookmarkEnd w:id="40"/>
    </w:p>
    <w:p w14:paraId="2A7734E3">
      <w:pPr>
        <w:spacing w:line="600" w:lineRule="exact"/>
        <w:ind w:firstLine="640" w:firstLineChars="200"/>
      </w:pPr>
      <w:r>
        <w:rPr>
          <w:rFonts w:hint="eastAsia" w:ascii="仿宋" w:hAnsi="仿宋" w:eastAsia="仿宋"/>
          <w:sz w:val="32"/>
          <w:szCs w:val="32"/>
        </w:rPr>
        <w:t>2023年度财政拨款收、支总计均为</w:t>
      </w:r>
      <w:r>
        <w:rPr>
          <w:rFonts w:hint="eastAsia" w:ascii="仿宋" w:hAnsi="仿宋" w:eastAsia="仿宋"/>
          <w:b/>
          <w:sz w:val="32"/>
          <w:szCs w:val="32"/>
        </w:rPr>
        <w:t>257.79</w:t>
      </w:r>
      <w:r>
        <w:rPr>
          <w:rFonts w:hint="eastAsia" w:ascii="仿宋" w:hAnsi="仿宋" w:eastAsia="仿宋"/>
          <w:sz w:val="32"/>
          <w:szCs w:val="32"/>
        </w:rPr>
        <w:t>万元。与2022年度相比，收、支总计各减少</w:t>
      </w:r>
      <w:r>
        <w:rPr>
          <w:rFonts w:hint="eastAsia" w:ascii="仿宋" w:hAnsi="仿宋" w:eastAsia="仿宋"/>
          <w:b/>
          <w:sz w:val="32"/>
          <w:szCs w:val="32"/>
          <w:lang w:val="en-US" w:eastAsia="zh-CN"/>
        </w:rPr>
        <w:t>13.24</w:t>
      </w:r>
      <w:r>
        <w:rPr>
          <w:rFonts w:hint="eastAsia" w:ascii="仿宋" w:hAnsi="仿宋" w:eastAsia="仿宋"/>
          <w:sz w:val="32"/>
          <w:szCs w:val="32"/>
        </w:rPr>
        <w:t>万元，下降</w:t>
      </w:r>
      <w:r>
        <w:rPr>
          <w:rFonts w:hint="eastAsia" w:ascii="仿宋" w:hAnsi="仿宋" w:eastAsia="仿宋"/>
          <w:b/>
          <w:sz w:val="32"/>
          <w:szCs w:val="32"/>
          <w:lang w:val="en-US" w:eastAsia="zh-CN"/>
        </w:rPr>
        <w:t>4.89%</w:t>
      </w:r>
      <w:r>
        <w:rPr>
          <w:rFonts w:hint="eastAsia" w:ascii="仿宋" w:hAnsi="仿宋" w:eastAsia="仿宋"/>
          <w:sz w:val="32"/>
          <w:szCs w:val="32"/>
        </w:rPr>
        <w:t>。主要变动原因是</w:t>
      </w:r>
      <w:r>
        <w:rPr>
          <w:rFonts w:hint="eastAsia" w:ascii="仿宋" w:hAnsi="仿宋" w:eastAsia="仿宋"/>
          <w:sz w:val="32"/>
          <w:szCs w:val="32"/>
          <w:lang w:eastAsia="zh-CN"/>
        </w:rPr>
        <w:t>项目减少</w:t>
      </w:r>
      <w:r>
        <w:rPr>
          <w:rFonts w:hint="eastAsia" w:ascii="仿宋" w:hAnsi="仿宋" w:eastAsia="仿宋"/>
          <w:sz w:val="32"/>
          <w:szCs w:val="32"/>
        </w:rPr>
        <w:t>。</w:t>
      </w:r>
    </w:p>
    <w:p w14:paraId="0CD3583F">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185420</wp:posOffset>
            </wp:positionH>
            <wp:positionV relativeFrom="paragraph">
              <wp:posOffset>271145</wp:posOffset>
            </wp:positionV>
            <wp:extent cx="5494655" cy="2682875"/>
            <wp:effectExtent l="4445" t="4445" r="6350" b="17780"/>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82E8626">
      <w:pPr>
        <w:spacing w:line="600" w:lineRule="exact"/>
        <w:ind w:firstLine="640"/>
        <w:rPr>
          <w:rFonts w:ascii="仿宋" w:hAnsi="仿宋" w:eastAsia="仿宋"/>
          <w:b/>
          <w:sz w:val="32"/>
          <w:szCs w:val="32"/>
        </w:rPr>
      </w:pPr>
    </w:p>
    <w:p w14:paraId="35A007C3">
      <w:pPr>
        <w:spacing w:line="600" w:lineRule="exact"/>
        <w:ind w:firstLine="640"/>
        <w:rPr>
          <w:rFonts w:ascii="仿宋" w:hAnsi="仿宋" w:eastAsia="仿宋"/>
          <w:b/>
          <w:sz w:val="32"/>
          <w:szCs w:val="32"/>
        </w:rPr>
      </w:pPr>
    </w:p>
    <w:p w14:paraId="723702EF">
      <w:pPr>
        <w:spacing w:line="600" w:lineRule="exact"/>
        <w:ind w:firstLine="640"/>
        <w:rPr>
          <w:rFonts w:ascii="仿宋" w:hAnsi="仿宋" w:eastAsia="仿宋"/>
          <w:b/>
          <w:sz w:val="32"/>
          <w:szCs w:val="32"/>
        </w:rPr>
      </w:pPr>
    </w:p>
    <w:p w14:paraId="44FC4701">
      <w:pPr>
        <w:spacing w:line="600" w:lineRule="exact"/>
        <w:rPr>
          <w:rFonts w:ascii="仿宋" w:hAnsi="仿宋" w:eastAsia="仿宋"/>
          <w:b/>
          <w:sz w:val="32"/>
          <w:szCs w:val="32"/>
        </w:rPr>
      </w:pPr>
    </w:p>
    <w:p w14:paraId="1837EDF9">
      <w:pPr>
        <w:spacing w:line="600" w:lineRule="exact"/>
        <w:ind w:firstLine="640"/>
        <w:rPr>
          <w:rFonts w:ascii="仿宋" w:hAnsi="仿宋" w:eastAsia="仿宋"/>
          <w:b/>
          <w:sz w:val="32"/>
          <w:szCs w:val="32"/>
        </w:rPr>
      </w:pPr>
    </w:p>
    <w:p w14:paraId="2A3E8EE8">
      <w:pPr>
        <w:spacing w:line="600" w:lineRule="exact"/>
        <w:rPr>
          <w:rFonts w:ascii="仿宋" w:hAnsi="仿宋" w:eastAsia="仿宋"/>
          <w:b/>
          <w:sz w:val="32"/>
          <w:szCs w:val="32"/>
        </w:rPr>
      </w:pPr>
    </w:p>
    <w:p w14:paraId="7455EADB">
      <w:pPr>
        <w:spacing w:line="600" w:lineRule="exact"/>
        <w:rPr>
          <w:rFonts w:ascii="仿宋" w:hAnsi="仿宋" w:eastAsia="仿宋"/>
          <w:sz w:val="32"/>
          <w:szCs w:val="32"/>
        </w:rPr>
      </w:pPr>
    </w:p>
    <w:p w14:paraId="6E04BBDE">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（图4：财政拨款收、支决算总计变动情况）</w:t>
      </w:r>
    </w:p>
    <w:p w14:paraId="2BDA2D3D">
      <w:pPr>
        <w:spacing w:line="600" w:lineRule="exact"/>
        <w:ind w:firstLine="640"/>
        <w:rPr>
          <w:rFonts w:ascii="仿宋" w:hAnsi="仿宋" w:eastAsia="仿宋"/>
          <w:b/>
          <w:sz w:val="32"/>
          <w:szCs w:val="32"/>
        </w:rPr>
      </w:pPr>
    </w:p>
    <w:p w14:paraId="6EE3E8DF">
      <w:pPr>
        <w:spacing w:line="600" w:lineRule="exact"/>
        <w:ind w:firstLine="640" w:firstLineChars="200"/>
        <w:outlineLvl w:val="1"/>
        <w:rPr>
          <w:rStyle w:val="28"/>
          <w:rFonts w:ascii="黑体" w:hAnsi="黑体" w:eastAsia="黑体"/>
          <w:b w:val="0"/>
        </w:rPr>
      </w:pPr>
      <w:bookmarkStart w:id="41" w:name="_Toc15396607"/>
      <w:bookmarkStart w:id="42" w:name="_Toc15377209"/>
      <w:bookmarkStart w:id="43" w:name="_Toc30260"/>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1"/>
      <w:bookmarkEnd w:id="42"/>
      <w:bookmarkEnd w:id="43"/>
    </w:p>
    <w:p w14:paraId="55A6161E">
      <w:pPr>
        <w:spacing w:line="600" w:lineRule="exact"/>
        <w:ind w:firstLine="643" w:firstLineChars="200"/>
        <w:outlineLvl w:val="2"/>
        <w:rPr>
          <w:rFonts w:ascii="仿宋" w:hAnsi="仿宋" w:eastAsia="仿宋"/>
          <w:b/>
          <w:sz w:val="32"/>
          <w:szCs w:val="32"/>
        </w:rPr>
      </w:pPr>
      <w:bookmarkStart w:id="44" w:name="_Toc15377210"/>
      <w:r>
        <w:rPr>
          <w:rFonts w:hint="eastAsia" w:ascii="仿宋" w:hAnsi="仿宋" w:eastAsia="仿宋"/>
          <w:b/>
          <w:sz w:val="32"/>
          <w:szCs w:val="32"/>
        </w:rPr>
        <w:t>（一）一般公共预算财政拨款支出决算总体情况</w:t>
      </w:r>
      <w:bookmarkEnd w:id="44"/>
    </w:p>
    <w:p w14:paraId="22CEEB0A">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257.79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b/>
          <w:sz w:val="32"/>
          <w:szCs w:val="32"/>
          <w:lang w:val="en-US" w:eastAsia="zh-CN"/>
        </w:rPr>
        <w:t>13.24</w:t>
      </w:r>
      <w:r>
        <w:rPr>
          <w:rFonts w:hint="eastAsia" w:ascii="仿宋" w:hAnsi="仿宋" w:eastAsia="仿宋"/>
          <w:sz w:val="32"/>
          <w:szCs w:val="32"/>
        </w:rPr>
        <w:t>万元，下降</w:t>
      </w:r>
      <w:r>
        <w:rPr>
          <w:rFonts w:hint="eastAsia" w:ascii="仿宋" w:hAnsi="仿宋" w:eastAsia="仿宋"/>
          <w:b/>
          <w:sz w:val="32"/>
          <w:szCs w:val="32"/>
          <w:lang w:val="en-US" w:eastAsia="zh-CN"/>
        </w:rPr>
        <w:t>4.89</w:t>
      </w:r>
      <w:bookmarkStart w:id="106" w:name="_GoBack"/>
      <w:bookmarkEnd w:id="106"/>
      <w:r>
        <w:rPr>
          <w:rFonts w:hint="eastAsia" w:ascii="仿宋" w:hAnsi="仿宋" w:eastAsia="仿宋"/>
          <w:b/>
          <w:sz w:val="32"/>
          <w:szCs w:val="32"/>
          <w:lang w:val="en-US" w:eastAsia="zh-CN"/>
        </w:rPr>
        <w:t>%</w:t>
      </w:r>
      <w:r>
        <w:rPr>
          <w:rFonts w:hint="eastAsia" w:ascii="仿宋" w:hAnsi="仿宋" w:eastAsia="仿宋"/>
          <w:sz w:val="32"/>
          <w:szCs w:val="32"/>
        </w:rPr>
        <w:t>。主要变动原因是</w:t>
      </w:r>
      <w:r>
        <w:rPr>
          <w:rFonts w:hint="eastAsia" w:ascii="仿宋" w:hAnsi="仿宋" w:eastAsia="仿宋"/>
          <w:sz w:val="32"/>
          <w:szCs w:val="32"/>
          <w:lang w:eastAsia="zh-CN"/>
        </w:rPr>
        <w:t>项目减少</w:t>
      </w:r>
    </w:p>
    <w:p w14:paraId="353C332C">
      <w:pPr>
        <w:spacing w:line="600" w:lineRule="exact"/>
        <w:ind w:firstLine="640" w:firstLineChars="200"/>
        <w:rPr>
          <w:rFonts w:ascii="仿宋" w:hAnsi="仿宋" w:eastAsia="仿宋"/>
          <w:sz w:val="32"/>
          <w:szCs w:val="32"/>
        </w:rPr>
      </w:pPr>
    </w:p>
    <w:p w14:paraId="1978884F">
      <w:pPr>
        <w:spacing w:line="600" w:lineRule="exact"/>
        <w:ind w:firstLine="640" w:firstLineChars="200"/>
        <w:rPr>
          <w:rFonts w:ascii="仿宋" w:hAnsi="仿宋" w:eastAsia="仿宋"/>
          <w:sz w:val="32"/>
          <w:szCs w:val="32"/>
        </w:rPr>
      </w:pPr>
    </w:p>
    <w:p w14:paraId="599CCD30">
      <w:pPr>
        <w:spacing w:line="600" w:lineRule="exact"/>
        <w:rPr>
          <w:rFonts w:ascii="仿宋" w:hAnsi="仿宋" w:eastAsia="仿宋"/>
          <w:sz w:val="32"/>
          <w:szCs w:val="32"/>
        </w:rPr>
      </w:pPr>
    </w:p>
    <w:p w14:paraId="781E5BB4">
      <w:pPr>
        <w:spacing w:line="600" w:lineRule="exact"/>
        <w:ind w:firstLine="640" w:firstLineChars="200"/>
        <w:rPr>
          <w:rFonts w:ascii="仿宋" w:hAnsi="仿宋" w:eastAsia="仿宋"/>
          <w:sz w:val="32"/>
          <w:szCs w:val="32"/>
        </w:rPr>
      </w:pPr>
    </w:p>
    <w:p w14:paraId="71BF6564">
      <w:pPr>
        <w:spacing w:line="600" w:lineRule="exact"/>
        <w:ind w:firstLine="640" w:firstLineChars="200"/>
        <w:rPr>
          <w:rFonts w:ascii="仿宋" w:hAnsi="仿宋" w:eastAsia="仿宋"/>
          <w:sz w:val="32"/>
          <w:szCs w:val="32"/>
        </w:rPr>
      </w:pPr>
    </w:p>
    <w:p w14:paraId="487F45C7">
      <w:pPr>
        <w:spacing w:line="600" w:lineRule="exact"/>
        <w:ind w:firstLine="640" w:firstLineChars="200"/>
        <w:rPr>
          <w:rFonts w:ascii="仿宋" w:hAnsi="仿宋" w:eastAsia="仿宋"/>
          <w:sz w:val="32"/>
          <w:szCs w:val="32"/>
        </w:rPr>
      </w:pPr>
    </w:p>
    <w:p w14:paraId="7A53261E">
      <w:pPr>
        <w:spacing w:line="600" w:lineRule="exact"/>
        <w:ind w:firstLine="640" w:firstLineChars="200"/>
        <w:rPr>
          <w:rFonts w:ascii="仿宋" w:hAnsi="仿宋" w:eastAsia="仿宋"/>
          <w:sz w:val="32"/>
          <w:szCs w:val="32"/>
        </w:rPr>
      </w:pPr>
    </w:p>
    <w:p w14:paraId="16CD7A51">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5D69E284">
      <w:pPr>
        <w:spacing w:line="600" w:lineRule="exact"/>
        <w:ind w:firstLine="640" w:firstLineChars="200"/>
        <w:rPr>
          <w:rFonts w:ascii="仿宋" w:hAnsi="仿宋" w:eastAsia="仿宋"/>
          <w:sz w:val="32"/>
          <w:szCs w:val="32"/>
        </w:rPr>
      </w:pPr>
    </w:p>
    <w:p w14:paraId="5696DACC">
      <w:pPr>
        <w:spacing w:line="600" w:lineRule="exact"/>
        <w:ind w:firstLine="420" w:firstLineChars="200"/>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-2186305</wp:posOffset>
            </wp:positionV>
            <wp:extent cx="4826000" cy="2486025"/>
            <wp:effectExtent l="4445" t="4445" r="8255" b="5080"/>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eastAsia" w:ascii="仿宋" w:hAnsi="仿宋" w:eastAsia="仿宋"/>
          <w:sz w:val="32"/>
          <w:szCs w:val="32"/>
          <w:lang w:val="en-US" w:eastAsia="zh-CN"/>
        </w:rPr>
        <w:t xml:space="preserve"> </w:t>
      </w:r>
    </w:p>
    <w:p w14:paraId="10CB510C">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rPr>
        <w:t>（图5：一般公共预算财政拨款支出决算变动情况）</w:t>
      </w:r>
    </w:p>
    <w:p w14:paraId="59E87897">
      <w:pPr>
        <w:spacing w:line="600" w:lineRule="exact"/>
        <w:ind w:firstLine="643" w:firstLineChars="200"/>
        <w:outlineLvl w:val="2"/>
        <w:rPr>
          <w:rFonts w:ascii="仿宋" w:hAnsi="仿宋" w:eastAsia="仿宋"/>
          <w:b/>
          <w:sz w:val="32"/>
          <w:szCs w:val="32"/>
        </w:rPr>
      </w:pPr>
      <w:bookmarkStart w:id="45" w:name="_Toc15377211"/>
      <w:r>
        <w:rPr>
          <w:rFonts w:hint="eastAsia" w:ascii="仿宋" w:hAnsi="仿宋" w:eastAsia="仿宋"/>
          <w:b/>
          <w:sz w:val="32"/>
          <w:szCs w:val="32"/>
        </w:rPr>
        <w:t>（二）一般公共预算财政拨款支出决算结构情况</w:t>
      </w:r>
      <w:bookmarkEnd w:id="45"/>
    </w:p>
    <w:p w14:paraId="6A83ED41">
      <w:pPr>
        <w:spacing w:line="600" w:lineRule="exact"/>
        <w:ind w:firstLine="640"/>
        <w:rPr>
          <w:rFonts w:ascii="仿宋" w:hAnsi="仿宋" w:eastAsia="仿宋"/>
          <w:b/>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257.79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232.88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90.34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9.34万元，占</w:t>
      </w:r>
      <w:r>
        <w:rPr>
          <w:rFonts w:hint="eastAsia" w:ascii="仿宋" w:hAnsi="仿宋" w:eastAsia="仿宋"/>
          <w:color w:val="auto"/>
          <w:sz w:val="32"/>
          <w:szCs w:val="32"/>
          <w:highlight w:val="none"/>
          <w:lang w:val="en-US" w:eastAsia="zh-CN"/>
        </w:rPr>
        <w:t>3.62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9.10万元，占</w:t>
      </w:r>
      <w:r>
        <w:rPr>
          <w:rFonts w:hint="eastAsia" w:ascii="仿宋" w:hAnsi="仿宋" w:eastAsia="仿宋"/>
          <w:color w:val="auto"/>
          <w:sz w:val="32"/>
          <w:szCs w:val="32"/>
          <w:highlight w:val="none"/>
          <w:lang w:val="en-US" w:eastAsia="zh-CN"/>
        </w:rPr>
        <w:t>3.53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6.47万元，占</w:t>
      </w:r>
      <w:r>
        <w:rPr>
          <w:rFonts w:hint="eastAsia" w:ascii="仿宋" w:hAnsi="仿宋" w:eastAsia="仿宋"/>
          <w:color w:val="auto"/>
          <w:sz w:val="32"/>
          <w:szCs w:val="32"/>
          <w:highlight w:val="none"/>
          <w:lang w:val="en-US" w:eastAsia="zh-CN"/>
        </w:rPr>
        <w:t>2.51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476785D5">
      <w:pPr>
        <w:spacing w:line="600" w:lineRule="exact"/>
        <w:ind w:firstLine="640"/>
        <w:rPr>
          <w:rFonts w:ascii="仿宋" w:hAnsi="仿宋" w:eastAsia="仿宋"/>
          <w:sz w:val="32"/>
          <w:szCs w:val="32"/>
        </w:rPr>
      </w:pPr>
    </w:p>
    <w:p w14:paraId="2B47FA84">
      <w:pPr>
        <w:spacing w:line="600" w:lineRule="exact"/>
        <w:ind w:firstLine="640"/>
      </w:pPr>
    </w:p>
    <w:p w14:paraId="34765629">
      <w:pPr>
        <w:spacing w:line="600" w:lineRule="exact"/>
        <w:ind w:firstLine="640"/>
      </w:pPr>
    </w:p>
    <w:p w14:paraId="6B85AB01">
      <w:pPr>
        <w:spacing w:line="600" w:lineRule="exact"/>
        <w:ind w:firstLine="640"/>
      </w:pPr>
    </w:p>
    <w:p w14:paraId="4EA1D2B4">
      <w:pPr>
        <w:spacing w:line="600" w:lineRule="exact"/>
        <w:ind w:firstLine="640"/>
      </w:pPr>
    </w:p>
    <w:p w14:paraId="122D886C">
      <w:pPr>
        <w:spacing w:line="600" w:lineRule="exact"/>
        <w:ind w:firstLine="640"/>
      </w:pPr>
    </w:p>
    <w:p w14:paraId="2E72D6E1">
      <w:pPr>
        <w:spacing w:line="600" w:lineRule="exact"/>
        <w:ind w:firstLine="640"/>
      </w:pPr>
    </w:p>
    <w:p w14:paraId="0D5C97A6">
      <w:pPr>
        <w:spacing w:line="600" w:lineRule="exact"/>
        <w:ind w:firstLine="64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0F0D036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3B224787">
      <w:pPr>
        <w:spacing w:line="600" w:lineRule="exact"/>
        <w:ind w:firstLine="643" w:firstLineChars="200"/>
        <w:outlineLvl w:val="2"/>
        <w:rPr>
          <w:rFonts w:ascii="仿宋" w:hAnsi="仿宋" w:eastAsia="仿宋"/>
          <w:b/>
          <w:sz w:val="32"/>
          <w:szCs w:val="32"/>
        </w:rPr>
      </w:pPr>
      <w:bookmarkStart w:id="46" w:name="_Toc15377212"/>
      <w:r>
        <w:rPr>
          <w:rFonts w:hint="eastAsia" w:ascii="仿宋" w:hAnsi="仿宋" w:eastAsia="仿宋"/>
          <w:b/>
          <w:sz w:val="32"/>
          <w:szCs w:val="32"/>
        </w:rPr>
        <w:t>（三）一般公共预算财政拨款支出决算具体情况</w:t>
      </w:r>
      <w:bookmarkEnd w:id="46"/>
    </w:p>
    <w:p w14:paraId="0146D767">
      <w:pPr>
        <w:spacing w:line="600" w:lineRule="exact"/>
        <w:ind w:firstLine="643" w:firstLineChars="200"/>
        <w:outlineLvl w:val="1"/>
        <w:rPr>
          <w:rFonts w:ascii="仿宋" w:hAnsi="仿宋" w:eastAsia="仿宋"/>
          <w:sz w:val="32"/>
          <w:szCs w:val="32"/>
          <w:highlight w:val="none"/>
        </w:rPr>
      </w:pPr>
      <w:bookmarkStart w:id="47" w:name="_Toc15378460"/>
      <w:bookmarkStart w:id="48" w:name="_Toc15377213"/>
      <w:bookmarkStart w:id="49" w:name="_Toc30380"/>
      <w:bookmarkStart w:id="50" w:name="_Toc15377444"/>
      <w:r>
        <w:rPr>
          <w:rFonts w:hint="eastAsia" w:ascii="仿宋" w:hAnsi="仿宋" w:eastAsia="仿宋"/>
          <w:b/>
          <w:sz w:val="32"/>
          <w:szCs w:val="32"/>
          <w:highlight w:val="none"/>
        </w:rPr>
        <w:t>2023年度一般公共预算支出决算数为257.79</w:t>
      </w:r>
      <w:r>
        <w:rPr>
          <w:rFonts w:hint="eastAsia" w:ascii="仿宋" w:hAnsi="仿宋" w:eastAsia="仿宋"/>
          <w:b/>
          <w:sz w:val="32"/>
          <w:szCs w:val="32"/>
          <w:highlight w:val="none"/>
          <w:lang w:eastAsia="zh-CN"/>
        </w:rPr>
        <w:t>万元</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47"/>
      <w:bookmarkEnd w:id="48"/>
      <w:bookmarkEnd w:id="49"/>
      <w:bookmarkEnd w:id="50"/>
    </w:p>
    <w:p w14:paraId="13E574DD">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rPr>
        <w:t>1.</w:t>
      </w:r>
      <w:r>
        <w:rPr>
          <w:rStyle w:val="16"/>
          <w:rFonts w:hint="eastAsia" w:ascii="仿宋" w:hAnsi="仿宋" w:eastAsia="仿宋"/>
          <w:bCs/>
          <w:color w:val="auto"/>
          <w:sz w:val="32"/>
          <w:szCs w:val="32"/>
        </w:rPr>
        <w:t>教育（205）普通教育（02）学前教育（01）</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228.11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3A644CD2">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lang w:val="en-US" w:eastAsia="zh-CN"/>
        </w:rPr>
        <w:t>2</w:t>
      </w:r>
      <w:r>
        <w:rPr>
          <w:rStyle w:val="16"/>
          <w:rFonts w:ascii="仿宋" w:hAnsi="仿宋" w:eastAsia="仿宋"/>
          <w:bCs/>
          <w:color w:val="auto"/>
          <w:sz w:val="32"/>
          <w:szCs w:val="32"/>
        </w:rPr>
        <w:t>.</w:t>
      </w:r>
      <w:r>
        <w:rPr>
          <w:rStyle w:val="16"/>
          <w:rFonts w:hint="eastAsia" w:ascii="仿宋" w:hAnsi="仿宋" w:eastAsia="仿宋"/>
          <w:bCs/>
          <w:color w:val="auto"/>
          <w:sz w:val="32"/>
          <w:szCs w:val="32"/>
        </w:rPr>
        <w:t>教育（205）普通教育（02）其他普通教育支出（</w:t>
      </w:r>
      <w:r>
        <w:rPr>
          <w:rStyle w:val="16"/>
          <w:rFonts w:hint="eastAsia" w:ascii="仿宋" w:hAnsi="仿宋" w:eastAsia="仿宋"/>
          <w:bCs/>
          <w:color w:val="auto"/>
          <w:sz w:val="32"/>
          <w:szCs w:val="32"/>
          <w:lang w:val="en-US" w:eastAsia="zh-CN"/>
        </w:rPr>
        <w:t>99</w:t>
      </w:r>
      <w:r>
        <w:rPr>
          <w:rStyle w:val="16"/>
          <w:rFonts w:hint="eastAsia" w:ascii="仿宋" w:hAnsi="仿宋" w:eastAsia="仿宋"/>
          <w:bCs/>
          <w:color w:val="auto"/>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4.78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14:paraId="0B5B1D85">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3</w:t>
      </w:r>
      <w:r>
        <w:rPr>
          <w:rStyle w:val="16"/>
          <w:rFonts w:hint="eastAsia" w:ascii="仿宋" w:hAnsi="仿宋" w:eastAsia="仿宋"/>
          <w:bCs/>
          <w:color w:val="auto"/>
          <w:sz w:val="32"/>
          <w:szCs w:val="32"/>
        </w:rPr>
        <w:t>.社会保障和就业（208）行政事业单位养老支出（05）机关事业单位基本养老保险缴费支出（05）</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rPr>
        <w:t>8.25</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4EE13128">
      <w:pPr>
        <w:spacing w:line="600" w:lineRule="exact"/>
        <w:ind w:firstLine="643" w:firstLineChars="200"/>
        <w:rPr>
          <w:rStyle w:val="16"/>
          <w:rFonts w:hint="eastAsia" w:ascii="仿宋" w:hAnsi="仿宋" w:eastAsia="仿宋"/>
          <w:b w:val="0"/>
          <w:bCs/>
          <w:color w:val="auto"/>
          <w:sz w:val="32"/>
          <w:szCs w:val="32"/>
        </w:rPr>
      </w:pPr>
      <w:r>
        <w:rPr>
          <w:rStyle w:val="16"/>
          <w:rFonts w:hint="eastAsia" w:ascii="仿宋" w:hAnsi="仿宋" w:eastAsia="仿宋"/>
          <w:bCs/>
          <w:color w:val="auto"/>
          <w:sz w:val="32"/>
          <w:szCs w:val="32"/>
          <w:lang w:val="en-US" w:eastAsia="zh-CN"/>
        </w:rPr>
        <w:t>4</w:t>
      </w:r>
      <w:r>
        <w:rPr>
          <w:rStyle w:val="16"/>
          <w:rFonts w:hint="eastAsia" w:ascii="仿宋" w:hAnsi="仿宋" w:eastAsia="仿宋"/>
          <w:bCs/>
          <w:color w:val="auto"/>
          <w:sz w:val="32"/>
          <w:szCs w:val="32"/>
        </w:rPr>
        <w:t>.社会保障和就业（208）行政事业单位养老支出（05）机关事业单位职业年金缴费支出（0</w:t>
      </w:r>
      <w:r>
        <w:rPr>
          <w:rStyle w:val="16"/>
          <w:rFonts w:hint="eastAsia" w:ascii="仿宋" w:hAnsi="仿宋" w:eastAsia="仿宋"/>
          <w:bCs/>
          <w:color w:val="auto"/>
          <w:sz w:val="32"/>
          <w:szCs w:val="32"/>
          <w:lang w:val="en-US" w:eastAsia="zh-CN"/>
        </w:rPr>
        <w:t>6</w:t>
      </w:r>
      <w:r>
        <w:rPr>
          <w:rStyle w:val="16"/>
          <w:rFonts w:hint="eastAsia" w:ascii="仿宋" w:hAnsi="仿宋" w:eastAsia="仿宋"/>
          <w:bCs/>
          <w:color w:val="auto"/>
          <w:sz w:val="32"/>
          <w:szCs w:val="32"/>
        </w:rPr>
        <w:t>）</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rPr>
        <w:t>1.09</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54B43AD7">
      <w:pPr>
        <w:spacing w:line="600" w:lineRule="exact"/>
        <w:ind w:firstLine="643" w:firstLineChars="200"/>
        <w:rPr>
          <w:rStyle w:val="16"/>
          <w:rFonts w:ascii="仿宋" w:hAnsi="仿宋" w:eastAsia="仿宋"/>
          <w:b w:val="0"/>
          <w:bCs/>
          <w:color w:val="auto"/>
          <w:sz w:val="32"/>
          <w:szCs w:val="32"/>
        </w:rPr>
      </w:pPr>
      <w:r>
        <w:rPr>
          <w:rStyle w:val="16"/>
          <w:rFonts w:hint="eastAsia" w:ascii="仿宋" w:hAnsi="仿宋" w:eastAsia="仿宋"/>
          <w:bCs/>
          <w:color w:val="auto"/>
          <w:sz w:val="32"/>
          <w:szCs w:val="32"/>
          <w:lang w:val="en-US" w:eastAsia="zh-CN"/>
        </w:rPr>
        <w:t>5</w:t>
      </w:r>
      <w:r>
        <w:rPr>
          <w:rStyle w:val="16"/>
          <w:rFonts w:hint="eastAsia" w:ascii="仿宋" w:hAnsi="仿宋" w:eastAsia="仿宋"/>
          <w:bCs/>
          <w:color w:val="auto"/>
          <w:sz w:val="32"/>
          <w:szCs w:val="32"/>
        </w:rPr>
        <w:t>.</w:t>
      </w:r>
      <w:r>
        <w:rPr>
          <w:rFonts w:hint="eastAsia" w:ascii="仿宋" w:hAnsi="仿宋" w:eastAsia="仿宋"/>
          <w:b/>
          <w:bCs/>
          <w:color w:val="auto"/>
          <w:sz w:val="32"/>
          <w:szCs w:val="32"/>
        </w:rPr>
        <w:t>卫生健康</w:t>
      </w:r>
      <w:r>
        <w:rPr>
          <w:rStyle w:val="16"/>
          <w:rFonts w:hint="eastAsia" w:ascii="仿宋" w:hAnsi="仿宋" w:eastAsia="仿宋"/>
          <w:bCs/>
          <w:color w:val="auto"/>
          <w:sz w:val="32"/>
          <w:szCs w:val="32"/>
        </w:rPr>
        <w:t>支出（210）行政事业单位医疗（11）事业单位医疗（02）</w:t>
      </w:r>
      <w:r>
        <w:rPr>
          <w:rStyle w:val="16"/>
          <w:rFonts w:ascii="仿宋" w:hAnsi="仿宋" w:eastAsia="仿宋"/>
          <w:bCs/>
          <w:color w:val="auto"/>
          <w:sz w:val="32"/>
          <w:szCs w:val="32"/>
        </w:rPr>
        <w:t>:</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rPr>
        <w:t>9.10</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734A799C">
      <w:pPr>
        <w:pStyle w:val="2"/>
        <w:spacing w:before="130"/>
        <w:ind w:firstLine="643" w:firstLineChars="200"/>
        <w:rPr>
          <w:rStyle w:val="16"/>
          <w:rFonts w:hint="eastAsia" w:ascii="仿宋" w:hAnsi="仿宋" w:eastAsia="仿宋"/>
          <w:b w:val="0"/>
          <w:bCs/>
          <w:color w:val="auto"/>
          <w:sz w:val="32"/>
          <w:szCs w:val="32"/>
        </w:rPr>
      </w:pPr>
      <w:r>
        <w:rPr>
          <w:rFonts w:hint="eastAsia" w:ascii="仿宋" w:hAnsi="仿宋" w:eastAsia="仿宋"/>
          <w:b/>
          <w:bCs/>
          <w:color w:val="auto"/>
          <w:kern w:val="2"/>
          <w:sz w:val="32"/>
          <w:szCs w:val="32"/>
          <w:lang w:val="en-US" w:eastAsia="zh-CN"/>
        </w:rPr>
        <w:t>6</w:t>
      </w:r>
      <w:r>
        <w:rPr>
          <w:rFonts w:hint="eastAsia" w:ascii="仿宋" w:hAnsi="仿宋" w:eastAsia="仿宋"/>
          <w:b/>
          <w:bCs/>
          <w:color w:val="auto"/>
          <w:kern w:val="2"/>
          <w:sz w:val="32"/>
          <w:szCs w:val="32"/>
        </w:rPr>
        <w:t>.住房保障支出（221）住房改革支出（02）住房公积金（01）：</w:t>
      </w:r>
      <w:r>
        <w:rPr>
          <w:rStyle w:val="16"/>
          <w:rFonts w:hint="eastAsia" w:ascii="仿宋" w:hAnsi="仿宋" w:eastAsia="仿宋"/>
          <w:b w:val="0"/>
          <w:bCs/>
          <w:color w:val="auto"/>
          <w:sz w:val="32"/>
          <w:szCs w:val="32"/>
        </w:rPr>
        <w:t>支出决算为</w:t>
      </w:r>
      <w:r>
        <w:rPr>
          <w:rFonts w:hint="eastAsia" w:ascii="仿宋" w:hAnsi="仿宋" w:eastAsia="仿宋"/>
          <w:color w:val="auto"/>
          <w:sz w:val="32"/>
          <w:szCs w:val="32"/>
          <w:highlight w:val="none"/>
        </w:rPr>
        <w:t>6.47</w:t>
      </w:r>
      <w:r>
        <w:rPr>
          <w:rStyle w:val="16"/>
          <w:rFonts w:hint="eastAsia" w:ascii="仿宋" w:hAnsi="仿宋" w:eastAsia="仿宋"/>
          <w:b w:val="0"/>
          <w:bCs/>
          <w:color w:val="auto"/>
          <w:sz w:val="32"/>
          <w:szCs w:val="32"/>
        </w:rPr>
        <w:t>万元，完成预算100</w:t>
      </w:r>
      <w:r>
        <w:rPr>
          <w:rStyle w:val="16"/>
          <w:rFonts w:ascii="仿宋" w:hAnsi="仿宋" w:eastAsia="仿宋"/>
          <w:b w:val="0"/>
          <w:bCs/>
          <w:color w:val="auto"/>
          <w:sz w:val="32"/>
          <w:szCs w:val="32"/>
        </w:rPr>
        <w:t>%</w:t>
      </w:r>
      <w:r>
        <w:rPr>
          <w:rStyle w:val="16"/>
          <w:rFonts w:hint="eastAsia" w:ascii="仿宋" w:hAnsi="仿宋" w:eastAsia="仿宋"/>
          <w:b w:val="0"/>
          <w:bCs/>
          <w:color w:val="auto"/>
          <w:sz w:val="32"/>
          <w:szCs w:val="32"/>
        </w:rPr>
        <w:t>。</w:t>
      </w:r>
    </w:p>
    <w:p w14:paraId="06D8FE75">
      <w:pPr>
        <w:pStyle w:val="2"/>
        <w:spacing w:before="130"/>
        <w:ind w:firstLine="640" w:firstLineChars="200"/>
        <w:rPr>
          <w:rStyle w:val="16"/>
          <w:rFonts w:hint="eastAsia" w:ascii="仿宋" w:hAnsi="仿宋" w:eastAsia="仿宋"/>
          <w:b w:val="0"/>
          <w:bCs/>
          <w:color w:val="auto"/>
          <w:sz w:val="32"/>
          <w:szCs w:val="32"/>
        </w:rPr>
      </w:pPr>
    </w:p>
    <w:p w14:paraId="7BEF04EE">
      <w:pPr>
        <w:tabs>
          <w:tab w:val="right" w:pos="8306"/>
        </w:tabs>
        <w:spacing w:line="600" w:lineRule="exact"/>
        <w:ind w:firstLine="640"/>
        <w:outlineLvl w:val="1"/>
        <w:rPr>
          <w:rStyle w:val="28"/>
        </w:rPr>
      </w:pPr>
      <w:bookmarkStart w:id="51" w:name="_Toc15396608"/>
      <w:bookmarkStart w:id="52" w:name="_Toc21486"/>
      <w:bookmarkStart w:id="5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1"/>
      <w:bookmarkEnd w:id="52"/>
      <w:bookmarkEnd w:id="53"/>
      <w:r>
        <w:rPr>
          <w:rStyle w:val="28"/>
          <w:rFonts w:ascii="黑体" w:hAnsi="黑体" w:eastAsia="黑体"/>
          <w:b w:val="0"/>
        </w:rPr>
        <w:tab/>
      </w:r>
    </w:p>
    <w:p w14:paraId="11F74EC4">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highlight w:val="none"/>
        </w:rPr>
        <w:t>2</w:t>
      </w:r>
      <w:r>
        <w:rPr>
          <w:rFonts w:hint="eastAsia" w:ascii="仿宋" w:hAnsi="仿宋" w:eastAsia="仿宋"/>
          <w:b/>
          <w:sz w:val="32"/>
          <w:szCs w:val="32"/>
          <w:highlight w:val="none"/>
          <w:lang w:val="en-US" w:eastAsia="zh-CN"/>
        </w:rPr>
        <w:t>29.11</w:t>
      </w:r>
      <w:r>
        <w:rPr>
          <w:rFonts w:hint="eastAsia" w:ascii="仿宋" w:hAnsi="仿宋" w:eastAsia="仿宋"/>
          <w:sz w:val="32"/>
          <w:szCs w:val="32"/>
        </w:rPr>
        <w:t>万元，其中：</w:t>
      </w:r>
    </w:p>
    <w:p w14:paraId="4AAE38B7">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b/>
          <w:sz w:val="32"/>
          <w:szCs w:val="32"/>
        </w:rPr>
        <w:t>121.0</w:t>
      </w:r>
      <w:r>
        <w:rPr>
          <w:rFonts w:hint="eastAsia" w:ascii="仿宋" w:hAnsi="仿宋" w:eastAsia="仿宋"/>
          <w:b/>
          <w:sz w:val="32"/>
          <w:szCs w:val="32"/>
          <w:lang w:val="en-US" w:eastAsia="zh-CN"/>
        </w:rPr>
        <w:t>9</w:t>
      </w:r>
      <w:r>
        <w:rPr>
          <w:rFonts w:hint="eastAsia" w:ascii="仿宋" w:hAnsi="仿宋" w:eastAsia="仿宋"/>
          <w:sz w:val="32"/>
          <w:szCs w:val="32"/>
        </w:rPr>
        <w:t>万元，主要包括：基本工资31.91</w:t>
      </w:r>
      <w:r>
        <w:rPr>
          <w:rFonts w:hint="eastAsia" w:ascii="仿宋" w:hAnsi="仿宋" w:eastAsia="仿宋"/>
          <w:sz w:val="32"/>
          <w:szCs w:val="32"/>
          <w:lang w:eastAsia="zh-CN"/>
        </w:rPr>
        <w:t>万元</w:t>
      </w:r>
      <w:r>
        <w:rPr>
          <w:rFonts w:hint="eastAsia" w:ascii="仿宋" w:hAnsi="仿宋" w:eastAsia="仿宋"/>
          <w:sz w:val="32"/>
          <w:szCs w:val="32"/>
        </w:rPr>
        <w:t>、津贴补贴0.96</w:t>
      </w:r>
      <w:r>
        <w:rPr>
          <w:rFonts w:hint="eastAsia" w:ascii="仿宋" w:hAnsi="仿宋" w:eastAsia="仿宋"/>
          <w:sz w:val="32"/>
          <w:szCs w:val="32"/>
          <w:lang w:eastAsia="zh-CN"/>
        </w:rPr>
        <w:t>万元</w:t>
      </w:r>
      <w:r>
        <w:rPr>
          <w:rFonts w:hint="eastAsia" w:ascii="仿宋" w:hAnsi="仿宋" w:eastAsia="仿宋"/>
          <w:sz w:val="32"/>
          <w:szCs w:val="32"/>
        </w:rPr>
        <w:t>、绩效工资60.81</w:t>
      </w:r>
      <w:r>
        <w:rPr>
          <w:rFonts w:hint="eastAsia" w:ascii="仿宋" w:hAnsi="仿宋" w:eastAsia="仿宋"/>
          <w:sz w:val="32"/>
          <w:szCs w:val="32"/>
          <w:lang w:eastAsia="zh-CN"/>
        </w:rPr>
        <w:t>万元</w:t>
      </w:r>
      <w:r>
        <w:rPr>
          <w:rFonts w:hint="eastAsia" w:ascii="仿宋" w:hAnsi="仿宋" w:eastAsia="仿宋"/>
          <w:sz w:val="32"/>
          <w:szCs w:val="32"/>
        </w:rPr>
        <w:t>、机关事业单位基本养老保险缴费8.25</w:t>
      </w:r>
      <w:r>
        <w:rPr>
          <w:rFonts w:hint="eastAsia" w:ascii="仿宋" w:hAnsi="仿宋" w:eastAsia="仿宋"/>
          <w:sz w:val="32"/>
          <w:szCs w:val="32"/>
          <w:lang w:eastAsia="zh-CN"/>
        </w:rPr>
        <w:t>万元</w:t>
      </w:r>
      <w:r>
        <w:rPr>
          <w:rFonts w:hint="eastAsia" w:ascii="仿宋" w:hAnsi="仿宋" w:eastAsia="仿宋"/>
          <w:sz w:val="32"/>
          <w:szCs w:val="32"/>
        </w:rPr>
        <w:t>、职业年金缴费1.09</w:t>
      </w:r>
      <w:r>
        <w:rPr>
          <w:rFonts w:hint="eastAsia" w:ascii="仿宋" w:hAnsi="仿宋" w:eastAsia="仿宋"/>
          <w:sz w:val="32"/>
          <w:szCs w:val="32"/>
          <w:lang w:eastAsia="zh-CN"/>
        </w:rPr>
        <w:t>万元</w:t>
      </w:r>
      <w:r>
        <w:rPr>
          <w:rFonts w:hint="eastAsia" w:ascii="仿宋" w:hAnsi="仿宋" w:eastAsia="仿宋"/>
          <w:sz w:val="32"/>
          <w:szCs w:val="32"/>
        </w:rPr>
        <w:t>、其他社会保障缴费0.23</w:t>
      </w:r>
      <w:r>
        <w:rPr>
          <w:rFonts w:hint="eastAsia" w:ascii="仿宋" w:hAnsi="仿宋" w:eastAsia="仿宋"/>
          <w:sz w:val="32"/>
          <w:szCs w:val="32"/>
          <w:lang w:eastAsia="zh-CN"/>
        </w:rPr>
        <w:t>万元</w:t>
      </w:r>
      <w:r>
        <w:rPr>
          <w:rFonts w:hint="eastAsia" w:ascii="仿宋" w:hAnsi="仿宋" w:eastAsia="仿宋"/>
          <w:sz w:val="32"/>
          <w:szCs w:val="32"/>
        </w:rPr>
        <w:t>、其他工资福利支出2.50</w:t>
      </w:r>
      <w:r>
        <w:rPr>
          <w:rFonts w:hint="eastAsia" w:ascii="仿宋" w:hAnsi="仿宋" w:eastAsia="仿宋"/>
          <w:sz w:val="32"/>
          <w:szCs w:val="32"/>
          <w:lang w:eastAsia="zh-CN"/>
        </w:rPr>
        <w:t>万元</w:t>
      </w:r>
      <w:r>
        <w:rPr>
          <w:rFonts w:hint="eastAsia" w:ascii="仿宋" w:hAnsi="仿宋" w:eastAsia="仿宋"/>
          <w:sz w:val="32"/>
          <w:szCs w:val="32"/>
        </w:rPr>
        <w:t>、</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rPr>
        <w:t>8.86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rPr>
        <w:t>住房公积金6.47</w:t>
      </w:r>
      <w:r>
        <w:rPr>
          <w:rFonts w:hint="eastAsia" w:ascii="仿宋" w:hAnsi="仿宋" w:eastAsia="仿宋"/>
          <w:color w:val="auto"/>
          <w:sz w:val="32"/>
          <w:szCs w:val="32"/>
          <w:highlight w:val="none"/>
          <w:lang w:eastAsia="zh-CN"/>
        </w:rPr>
        <w:t>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rPr>
        <w:t>108.03</w:t>
      </w:r>
      <w:r>
        <w:rPr>
          <w:rFonts w:hint="eastAsia" w:ascii="仿宋" w:hAnsi="仿宋" w:eastAsia="仿宋"/>
          <w:sz w:val="32"/>
          <w:szCs w:val="32"/>
        </w:rPr>
        <w:t>万元，主要包括：办公费3.75</w:t>
      </w:r>
      <w:r>
        <w:rPr>
          <w:rFonts w:hint="default" w:ascii="仿宋" w:hAnsi="仿宋" w:eastAsia="仿宋"/>
          <w:sz w:val="32"/>
          <w:szCs w:val="32"/>
        </w:rPr>
        <w:t>万元</w:t>
      </w:r>
      <w:r>
        <w:rPr>
          <w:rFonts w:hint="eastAsia" w:ascii="仿宋" w:hAnsi="仿宋" w:eastAsia="仿宋"/>
          <w:sz w:val="32"/>
          <w:szCs w:val="32"/>
        </w:rPr>
        <w:t>、印刷费15.41</w:t>
      </w:r>
      <w:r>
        <w:rPr>
          <w:rFonts w:hint="default" w:ascii="仿宋" w:hAnsi="仿宋" w:eastAsia="仿宋"/>
          <w:sz w:val="32"/>
          <w:szCs w:val="32"/>
        </w:rPr>
        <w:t>万元</w:t>
      </w:r>
      <w:r>
        <w:rPr>
          <w:rFonts w:hint="eastAsia" w:ascii="仿宋" w:hAnsi="仿宋" w:eastAsia="仿宋"/>
          <w:sz w:val="32"/>
          <w:szCs w:val="32"/>
        </w:rPr>
        <w:t>、手续费0.03</w:t>
      </w:r>
      <w:r>
        <w:rPr>
          <w:rFonts w:hint="default" w:ascii="仿宋" w:hAnsi="仿宋" w:eastAsia="仿宋"/>
          <w:sz w:val="32"/>
          <w:szCs w:val="32"/>
        </w:rPr>
        <w:t>万元</w:t>
      </w:r>
      <w:r>
        <w:rPr>
          <w:rFonts w:hint="eastAsia" w:ascii="仿宋" w:hAnsi="仿宋" w:eastAsia="仿宋"/>
          <w:sz w:val="32"/>
          <w:szCs w:val="32"/>
        </w:rPr>
        <w:t>、电费0.69</w:t>
      </w:r>
      <w:r>
        <w:rPr>
          <w:rFonts w:hint="default" w:ascii="仿宋" w:hAnsi="仿宋" w:eastAsia="仿宋"/>
          <w:sz w:val="32"/>
          <w:szCs w:val="32"/>
        </w:rPr>
        <w:t>万元</w:t>
      </w:r>
      <w:r>
        <w:rPr>
          <w:rFonts w:hint="eastAsia" w:ascii="仿宋" w:hAnsi="仿宋" w:eastAsia="仿宋"/>
          <w:sz w:val="32"/>
          <w:szCs w:val="32"/>
        </w:rPr>
        <w:t>、邮电费0.57</w:t>
      </w:r>
      <w:r>
        <w:rPr>
          <w:rFonts w:hint="default" w:ascii="仿宋" w:hAnsi="仿宋" w:eastAsia="仿宋"/>
          <w:sz w:val="32"/>
          <w:szCs w:val="32"/>
        </w:rPr>
        <w:t>万元</w:t>
      </w:r>
      <w:r>
        <w:rPr>
          <w:rFonts w:hint="eastAsia" w:ascii="仿宋" w:hAnsi="仿宋" w:eastAsia="仿宋"/>
          <w:sz w:val="32"/>
          <w:szCs w:val="32"/>
        </w:rPr>
        <w:t>、物业管理费4.56</w:t>
      </w:r>
      <w:r>
        <w:rPr>
          <w:rFonts w:hint="default" w:ascii="仿宋" w:hAnsi="仿宋" w:eastAsia="仿宋"/>
          <w:sz w:val="32"/>
          <w:szCs w:val="32"/>
        </w:rPr>
        <w:t>万元</w:t>
      </w:r>
      <w:r>
        <w:rPr>
          <w:rFonts w:hint="eastAsia" w:ascii="仿宋" w:hAnsi="仿宋" w:eastAsia="仿宋"/>
          <w:sz w:val="32"/>
          <w:szCs w:val="32"/>
        </w:rPr>
        <w:t>、差旅费0.53</w:t>
      </w:r>
      <w:r>
        <w:rPr>
          <w:rFonts w:hint="default" w:ascii="仿宋" w:hAnsi="仿宋" w:eastAsia="仿宋"/>
          <w:sz w:val="32"/>
          <w:szCs w:val="32"/>
        </w:rPr>
        <w:t>万元</w:t>
      </w:r>
      <w:r>
        <w:rPr>
          <w:rFonts w:hint="eastAsia" w:ascii="仿宋" w:hAnsi="仿宋" w:eastAsia="仿宋"/>
          <w:sz w:val="32"/>
          <w:szCs w:val="32"/>
        </w:rPr>
        <w:t>、维修（护）费7.88</w:t>
      </w:r>
      <w:r>
        <w:rPr>
          <w:rFonts w:hint="default" w:ascii="仿宋" w:hAnsi="仿宋" w:eastAsia="仿宋"/>
          <w:sz w:val="32"/>
          <w:szCs w:val="32"/>
        </w:rPr>
        <w:t>万元</w:t>
      </w:r>
      <w:r>
        <w:rPr>
          <w:rFonts w:hint="eastAsia" w:ascii="仿宋" w:hAnsi="仿宋" w:eastAsia="仿宋"/>
          <w:sz w:val="32"/>
          <w:szCs w:val="32"/>
        </w:rPr>
        <w:t>、培训费0.08</w:t>
      </w:r>
      <w:r>
        <w:rPr>
          <w:rFonts w:hint="default" w:ascii="仿宋" w:hAnsi="仿宋" w:eastAsia="仿宋"/>
          <w:sz w:val="32"/>
          <w:szCs w:val="32"/>
        </w:rPr>
        <w:t>万元</w:t>
      </w:r>
      <w:r>
        <w:rPr>
          <w:rFonts w:hint="eastAsia" w:ascii="仿宋" w:hAnsi="仿宋" w:eastAsia="仿宋"/>
          <w:sz w:val="32"/>
          <w:szCs w:val="32"/>
        </w:rPr>
        <w:t>、</w:t>
      </w:r>
      <w:r>
        <w:rPr>
          <w:rFonts w:hint="default" w:ascii="仿宋" w:hAnsi="仿宋" w:eastAsia="仿宋"/>
          <w:sz w:val="32"/>
          <w:szCs w:val="32"/>
        </w:rPr>
        <w:t>专用材料费0.45万元、</w:t>
      </w:r>
      <w:r>
        <w:rPr>
          <w:rFonts w:hint="eastAsia" w:ascii="仿宋" w:hAnsi="仿宋" w:eastAsia="仿宋"/>
          <w:sz w:val="32"/>
          <w:szCs w:val="32"/>
        </w:rPr>
        <w:t>劳务费49.87</w:t>
      </w:r>
      <w:r>
        <w:rPr>
          <w:rFonts w:hint="default" w:ascii="仿宋" w:hAnsi="仿宋" w:eastAsia="仿宋"/>
          <w:sz w:val="32"/>
          <w:szCs w:val="32"/>
        </w:rPr>
        <w:t>万元</w:t>
      </w:r>
      <w:r>
        <w:rPr>
          <w:rFonts w:hint="eastAsia" w:ascii="仿宋" w:hAnsi="仿宋" w:eastAsia="仿宋"/>
          <w:sz w:val="32"/>
          <w:szCs w:val="32"/>
        </w:rPr>
        <w:t>、委托业务费3.30</w:t>
      </w:r>
      <w:r>
        <w:rPr>
          <w:rFonts w:hint="default" w:ascii="仿宋" w:hAnsi="仿宋" w:eastAsia="仿宋"/>
          <w:sz w:val="32"/>
          <w:szCs w:val="32"/>
        </w:rPr>
        <w:t>万元</w:t>
      </w:r>
      <w:r>
        <w:rPr>
          <w:rFonts w:hint="eastAsia" w:ascii="仿宋" w:hAnsi="仿宋" w:eastAsia="仿宋"/>
          <w:sz w:val="32"/>
          <w:szCs w:val="32"/>
        </w:rPr>
        <w:t>、工会经费1.24</w:t>
      </w:r>
      <w:r>
        <w:rPr>
          <w:rFonts w:hint="default" w:ascii="仿宋" w:hAnsi="仿宋" w:eastAsia="仿宋"/>
          <w:sz w:val="32"/>
          <w:szCs w:val="32"/>
        </w:rPr>
        <w:t>万元</w:t>
      </w:r>
      <w:r>
        <w:rPr>
          <w:rFonts w:hint="eastAsia" w:ascii="仿宋" w:hAnsi="仿宋" w:eastAsia="仿宋"/>
          <w:sz w:val="32"/>
          <w:szCs w:val="32"/>
        </w:rPr>
        <w:t>、福利费3.89</w:t>
      </w:r>
      <w:r>
        <w:rPr>
          <w:rFonts w:hint="default" w:ascii="仿宋" w:hAnsi="仿宋" w:eastAsia="仿宋"/>
          <w:sz w:val="32"/>
          <w:szCs w:val="32"/>
        </w:rPr>
        <w:t>万元</w:t>
      </w:r>
      <w:r>
        <w:rPr>
          <w:rFonts w:hint="eastAsia" w:ascii="仿宋" w:hAnsi="仿宋" w:eastAsia="仿宋"/>
          <w:sz w:val="32"/>
          <w:szCs w:val="32"/>
        </w:rPr>
        <w:t>、其他商品和服务支出12.27</w:t>
      </w:r>
      <w:r>
        <w:rPr>
          <w:rFonts w:hint="default" w:ascii="仿宋" w:hAnsi="仿宋" w:eastAsia="仿宋"/>
          <w:sz w:val="32"/>
          <w:szCs w:val="32"/>
        </w:rPr>
        <w:t>万元</w:t>
      </w:r>
      <w:r>
        <w:rPr>
          <w:rFonts w:hint="eastAsia" w:ascii="仿宋" w:hAnsi="仿宋" w:eastAsia="仿宋"/>
          <w:sz w:val="32"/>
          <w:szCs w:val="32"/>
        </w:rPr>
        <w:t>、专用设备购置3.49</w:t>
      </w:r>
      <w:r>
        <w:rPr>
          <w:rFonts w:hint="default" w:ascii="仿宋" w:hAnsi="仿宋" w:eastAsia="仿宋"/>
          <w:sz w:val="32"/>
          <w:szCs w:val="32"/>
        </w:rPr>
        <w:t>万元。</w:t>
      </w:r>
    </w:p>
    <w:p w14:paraId="7593FDD6">
      <w:pPr>
        <w:spacing w:line="600" w:lineRule="exact"/>
        <w:ind w:firstLine="640"/>
        <w:rPr>
          <w:rFonts w:ascii="仿宋" w:hAnsi="仿宋" w:eastAsia="仿宋"/>
          <w:b/>
          <w:sz w:val="32"/>
          <w:szCs w:val="32"/>
        </w:rPr>
      </w:pPr>
    </w:p>
    <w:p w14:paraId="43430374">
      <w:pPr>
        <w:spacing w:line="600" w:lineRule="exact"/>
        <w:ind w:firstLine="640"/>
        <w:outlineLvl w:val="1"/>
        <w:rPr>
          <w:rStyle w:val="28"/>
          <w:rFonts w:ascii="黑体" w:hAnsi="黑体" w:eastAsia="黑体"/>
          <w:b w:val="0"/>
        </w:rPr>
      </w:pPr>
      <w:bookmarkStart w:id="54" w:name="_Toc15377215"/>
      <w:bookmarkStart w:id="55" w:name="_Toc15396609"/>
      <w:bookmarkStart w:id="56" w:name="_Toc3054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4"/>
      <w:bookmarkEnd w:id="55"/>
      <w:bookmarkEnd w:id="56"/>
    </w:p>
    <w:p w14:paraId="35469077">
      <w:pPr>
        <w:spacing w:line="600" w:lineRule="exact"/>
        <w:ind w:firstLine="640"/>
        <w:outlineLvl w:val="2"/>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14:paraId="627FD5C3">
      <w:pPr>
        <w:spacing w:line="600" w:lineRule="exact"/>
        <w:ind w:firstLine="640"/>
        <w:rPr>
          <w:rFonts w:ascii="仿宋" w:hAnsi="仿宋" w:eastAsia="仿宋"/>
          <w:sz w:val="32"/>
          <w:szCs w:val="32"/>
          <w:highlight w:val="yellow"/>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，与预算数持平</w:t>
      </w:r>
      <w:r>
        <w:rPr>
          <w:rFonts w:hint="eastAsia" w:ascii="仿宋" w:hAnsi="仿宋" w:eastAsia="仿宋"/>
          <w:color w:val="auto"/>
          <w:sz w:val="32"/>
          <w:szCs w:val="32"/>
          <w:highlight w:val="none"/>
          <w:lang w:eastAsia="zh-CN"/>
        </w:rPr>
        <w:t>。</w:t>
      </w:r>
    </w:p>
    <w:p w14:paraId="5F51A371">
      <w:pPr>
        <w:spacing w:line="600" w:lineRule="exact"/>
        <w:ind w:firstLine="640"/>
        <w:outlineLvl w:val="2"/>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14:paraId="0A364BA2">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2023年度“三公”经费财政拨款支出决算中，因公出国（境）费支出决算0万元，占0%；公务用车购置及运行维护费支出决算0万元，占0%；公务接待费支出决算0万元，占0%。具体情况如下：</w:t>
      </w:r>
    </w:p>
    <w:p w14:paraId="79144C31">
      <w:pPr>
        <w:spacing w:line="600" w:lineRule="exact"/>
        <w:ind w:firstLine="640"/>
        <w:rPr>
          <w:rFonts w:hint="eastAsia" w:ascii="仿宋" w:hAnsi="仿宋" w:eastAsia="仿宋"/>
          <w:sz w:val="32"/>
          <w:szCs w:val="32"/>
          <w:highlight w:val="yellow"/>
        </w:rPr>
      </w:pPr>
    </w:p>
    <w:p w14:paraId="5917CA98">
      <w:pPr>
        <w:pStyle w:val="2"/>
        <w:rPr>
          <w:rFonts w:hint="eastAsia" w:ascii="仿宋" w:hAnsi="仿宋" w:eastAsia="仿宋"/>
          <w:sz w:val="32"/>
          <w:szCs w:val="32"/>
          <w:highlight w:val="yellow"/>
        </w:rPr>
      </w:pPr>
    </w:p>
    <w:p w14:paraId="45EAEB25">
      <w:pPr>
        <w:pStyle w:val="2"/>
        <w:rPr>
          <w:rFonts w:hint="eastAsia" w:ascii="仿宋" w:hAnsi="仿宋" w:eastAsia="仿宋"/>
          <w:sz w:val="32"/>
          <w:szCs w:val="32"/>
          <w:highlight w:val="yellow"/>
        </w:rPr>
      </w:pPr>
    </w:p>
    <w:p w14:paraId="4737FA18">
      <w:pPr>
        <w:spacing w:line="600" w:lineRule="exact"/>
        <w:ind w:firstLine="640"/>
      </w:pPr>
    </w:p>
    <w:p w14:paraId="5F361484">
      <w:pPr>
        <w:spacing w:line="600" w:lineRule="exact"/>
        <w:ind w:firstLine="640"/>
      </w:pPr>
      <w:r>
        <w:drawing>
          <wp:anchor distT="0" distB="0" distL="114300" distR="114300" simplePos="0" relativeHeight="251665408" behindDoc="0" locked="0" layoutInCell="1" allowOverlap="1">
            <wp:simplePos x="0" y="0"/>
            <wp:positionH relativeFrom="column">
              <wp:posOffset>236220</wp:posOffset>
            </wp:positionH>
            <wp:positionV relativeFrom="paragraph">
              <wp:posOffset>-280035</wp:posOffset>
            </wp:positionV>
            <wp:extent cx="5450205" cy="2929890"/>
            <wp:effectExtent l="4445" t="4445" r="12700" b="18415"/>
            <wp:wrapNone/>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75E6630C">
      <w:pPr>
        <w:spacing w:line="600" w:lineRule="exact"/>
        <w:ind w:firstLine="640"/>
      </w:pPr>
    </w:p>
    <w:p w14:paraId="2063F4FD">
      <w:pPr>
        <w:spacing w:line="600" w:lineRule="exact"/>
        <w:ind w:firstLine="640"/>
      </w:pPr>
    </w:p>
    <w:p w14:paraId="2213FDA5">
      <w:pPr>
        <w:spacing w:line="600" w:lineRule="exact"/>
        <w:ind w:firstLine="640"/>
      </w:pPr>
    </w:p>
    <w:p w14:paraId="432987EF">
      <w:pPr>
        <w:spacing w:line="600" w:lineRule="exact"/>
        <w:ind w:firstLine="640"/>
      </w:pPr>
    </w:p>
    <w:p w14:paraId="2295E4BA">
      <w:pPr>
        <w:spacing w:line="600" w:lineRule="exact"/>
        <w:ind w:firstLine="640"/>
        <w:jc w:val="center"/>
      </w:pPr>
    </w:p>
    <w:p w14:paraId="4C5736D1">
      <w:pPr>
        <w:spacing w:line="600" w:lineRule="exact"/>
        <w:ind w:firstLine="640"/>
        <w:jc w:val="center"/>
        <w:rPr>
          <w:rFonts w:hint="eastAsia" w:ascii="仿宋" w:hAnsi="仿宋" w:eastAsia="仿宋"/>
          <w:sz w:val="32"/>
          <w:szCs w:val="32"/>
          <w:highlight w:val="yellow"/>
        </w:rPr>
      </w:pPr>
    </w:p>
    <w:p w14:paraId="358D3479">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w:t>
      </w:r>
    </w:p>
    <w:p w14:paraId="522EECA1">
      <w:pPr>
        <w:spacing w:line="600" w:lineRule="exact"/>
        <w:ind w:firstLine="640"/>
        <w:rPr>
          <w:rFonts w:hint="eastAsia" w:ascii="仿宋" w:hAnsi="仿宋" w:eastAsia="仿宋"/>
          <w:sz w:val="32"/>
          <w:szCs w:val="32"/>
        </w:rPr>
      </w:pPr>
    </w:p>
    <w:p w14:paraId="5E4D2360">
      <w:pPr>
        <w:spacing w:line="600" w:lineRule="exact"/>
        <w:ind w:firstLine="640"/>
        <w:rPr>
          <w:rFonts w:ascii="仿宋_GB2312" w:eastAsia="仿宋_GB2312"/>
          <w:b/>
          <w:sz w:val="32"/>
          <w:szCs w:val="32"/>
          <w:highlight w:val="yellow"/>
        </w:rPr>
      </w:pPr>
      <w:bookmarkStart w:id="59" w:name="_Toc15396610"/>
      <w:bookmarkStart w:id="60" w:name="_Toc15377218"/>
      <w:r>
        <w:rPr>
          <w:rFonts w:hint="eastAsia" w:ascii="仿宋_GB2312" w:eastAsia="仿宋_GB2312"/>
          <w:b/>
          <w:bCs/>
          <w:color w:val="auto"/>
          <w:sz w:val="32"/>
          <w:szCs w:val="32"/>
          <w:highlight w:val="none"/>
        </w:rPr>
        <w:t>1.因公出国（境）经费支出0万元，完成预算0%。</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7DB5A0D9">
      <w:pPr>
        <w:spacing w:line="600" w:lineRule="exact"/>
        <w:ind w:firstLine="640"/>
        <w:rPr>
          <w:rFonts w:ascii="仿宋_GB2312" w:eastAsia="仿宋_GB2312"/>
          <w:b/>
          <w:sz w:val="32"/>
          <w:szCs w:val="32"/>
          <w:highlight w:val="yellow"/>
        </w:rPr>
      </w:pPr>
      <w:r>
        <w:rPr>
          <w:rFonts w:hint="eastAsia" w:ascii="仿宋_GB2312" w:eastAsia="仿宋_GB2312"/>
          <w:b/>
          <w:bCs/>
          <w:color w:val="auto"/>
          <w:sz w:val="32"/>
          <w:szCs w:val="32"/>
          <w:highlight w:val="none"/>
        </w:rPr>
        <w:t>2.公务用车购置及运行维护费支出0万元,完成预算0%。</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589950A2">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4BC6CBB0">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986E855">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。其中：</w:t>
      </w:r>
    </w:p>
    <w:p w14:paraId="01C83D17">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58D20C81">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FA6A1E3">
      <w:pPr>
        <w:spacing w:line="600" w:lineRule="exact"/>
        <w:ind w:firstLine="640"/>
        <w:outlineLvl w:val="9"/>
        <w:rPr>
          <w:rFonts w:ascii="黑体" w:eastAsia="黑体"/>
          <w:sz w:val="32"/>
          <w:szCs w:val="32"/>
        </w:rPr>
      </w:pPr>
    </w:p>
    <w:p w14:paraId="42724BB5">
      <w:pPr>
        <w:spacing w:line="600" w:lineRule="exact"/>
        <w:ind w:firstLine="640"/>
        <w:outlineLvl w:val="1"/>
        <w:rPr>
          <w:rStyle w:val="28"/>
          <w:rFonts w:ascii="黑体" w:hAnsi="黑体" w:eastAsia="黑体"/>
        </w:rPr>
      </w:pPr>
      <w:bookmarkStart w:id="61" w:name="_Toc5645"/>
      <w:r>
        <w:rPr>
          <w:rFonts w:hint="eastAsia" w:ascii="黑体" w:eastAsia="黑体"/>
          <w:sz w:val="32"/>
          <w:szCs w:val="32"/>
        </w:rPr>
        <w:t>八、</w:t>
      </w:r>
      <w:r>
        <w:rPr>
          <w:rStyle w:val="28"/>
          <w:rFonts w:hint="eastAsia" w:ascii="黑体" w:hAnsi="黑体" w:eastAsia="黑体"/>
          <w:b w:val="0"/>
        </w:rPr>
        <w:t>政府性基金预算支出决算情况说明</w:t>
      </w:r>
      <w:bookmarkEnd w:id="59"/>
      <w:bookmarkEnd w:id="60"/>
      <w:bookmarkEnd w:id="61"/>
    </w:p>
    <w:p w14:paraId="3C5DB7C8">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6C4951DF">
      <w:pPr>
        <w:spacing w:line="600" w:lineRule="exact"/>
        <w:ind w:firstLine="640"/>
        <w:rPr>
          <w:rFonts w:ascii="仿宋_GB2312" w:eastAsia="仿宋_GB2312"/>
          <w:sz w:val="32"/>
          <w:szCs w:val="32"/>
        </w:rPr>
      </w:pPr>
    </w:p>
    <w:p w14:paraId="4F4A1B98">
      <w:pPr>
        <w:numPr>
          <w:ilvl w:val="0"/>
          <w:numId w:val="3"/>
        </w:numPr>
        <w:spacing w:line="600" w:lineRule="exact"/>
        <w:ind w:firstLine="640"/>
        <w:outlineLvl w:val="1"/>
        <w:rPr>
          <w:rStyle w:val="28"/>
          <w:rFonts w:ascii="黑体" w:hAnsi="黑体" w:eastAsia="黑体"/>
          <w:b w:val="0"/>
        </w:rPr>
      </w:pPr>
      <w:bookmarkStart w:id="62" w:name="_Toc15377219"/>
      <w:bookmarkStart w:id="63" w:name="_Toc15396611"/>
      <w:bookmarkStart w:id="64" w:name="_Toc12238"/>
      <w:r>
        <w:rPr>
          <w:rStyle w:val="28"/>
          <w:rFonts w:hint="eastAsia" w:ascii="黑体" w:hAnsi="黑体" w:eastAsia="黑体"/>
          <w:b w:val="0"/>
        </w:rPr>
        <w:t>国有资本经营预算支出决算情况说明</w:t>
      </w:r>
      <w:bookmarkEnd w:id="62"/>
      <w:bookmarkEnd w:id="63"/>
      <w:bookmarkEnd w:id="64"/>
    </w:p>
    <w:p w14:paraId="6BB3BE97">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4DB6DB8">
      <w:pPr>
        <w:spacing w:line="580" w:lineRule="exact"/>
        <w:jc w:val="center"/>
        <w:rPr>
          <w:rFonts w:ascii="方正小标宋简体" w:hAnsi="方正小标宋简体" w:eastAsia="方正小标宋简体" w:cs="方正小标宋简体"/>
          <w:sz w:val="44"/>
          <w:szCs w:val="44"/>
        </w:rPr>
      </w:pPr>
    </w:p>
    <w:p w14:paraId="49C8D222">
      <w:pPr>
        <w:numPr>
          <w:ilvl w:val="0"/>
          <w:numId w:val="3"/>
        </w:numPr>
        <w:spacing w:line="600" w:lineRule="exact"/>
        <w:ind w:firstLine="640"/>
        <w:outlineLvl w:val="1"/>
        <w:rPr>
          <w:rStyle w:val="28"/>
          <w:rFonts w:ascii="黑体" w:hAnsi="黑体" w:eastAsia="黑体"/>
          <w:b w:val="0"/>
        </w:rPr>
      </w:pPr>
      <w:bookmarkStart w:id="65" w:name="_Toc3771"/>
      <w:bookmarkStart w:id="66" w:name="_Toc15396612"/>
      <w:bookmarkStart w:id="67" w:name="_Toc15377221"/>
      <w:r>
        <w:rPr>
          <w:rStyle w:val="28"/>
          <w:rFonts w:hint="eastAsia" w:ascii="黑体" w:hAnsi="黑体" w:eastAsia="黑体"/>
          <w:b w:val="0"/>
        </w:rPr>
        <w:t>其他重要事项的情况说明</w:t>
      </w:r>
      <w:bookmarkEnd w:id="65"/>
      <w:bookmarkEnd w:id="66"/>
      <w:bookmarkEnd w:id="67"/>
    </w:p>
    <w:p w14:paraId="7B551CD6">
      <w:pPr>
        <w:spacing w:line="600" w:lineRule="exact"/>
        <w:ind w:firstLine="643" w:firstLineChars="200"/>
        <w:outlineLvl w:val="2"/>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14:paraId="743ECC69">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年决算数持平）。主要原因是</w:t>
      </w:r>
      <w:r>
        <w:rPr>
          <w:rFonts w:hint="eastAsia" w:ascii="仿宋_GB2312" w:eastAsia="仿宋_GB2312"/>
          <w:color w:val="auto"/>
          <w:sz w:val="32"/>
          <w:szCs w:val="32"/>
        </w:rPr>
        <w:t>我单位为事业单位（学校），执行政府会计制度，无机关运行经费。</w:t>
      </w:r>
    </w:p>
    <w:p w14:paraId="3E48BAA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14:paraId="1C2E44D4">
      <w:pPr>
        <w:spacing w:line="600" w:lineRule="exact"/>
        <w:ind w:firstLine="640" w:firstLineChars="200"/>
        <w:rPr>
          <w:rFonts w:ascii="仿宋" w:hAnsi="仿宋" w:eastAsia="仿宋"/>
          <w:b/>
          <w:sz w:val="32"/>
          <w:szCs w:val="32"/>
          <w:highlight w:val="yellow"/>
        </w:rPr>
      </w:pPr>
      <w:r>
        <w:rPr>
          <w:rFonts w:hint="eastAsia" w:ascii="仿宋_GB2312" w:eastAsia="仿宋_GB2312"/>
          <w:color w:val="auto"/>
          <w:sz w:val="32"/>
          <w:szCs w:val="32"/>
          <w:highlight w:val="none"/>
          <w:lang w:eastAsia="zh-CN"/>
        </w:rPr>
        <w:t>2023年度，大竹县菁竹幼儿园</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9F42293">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14:paraId="35842B73">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大竹县菁竹幼儿园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14:paraId="75B92E33">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4F01D3D">
      <w:pPr>
        <w:pStyle w:val="2"/>
        <w:ind w:firstLine="640" w:firstLineChars="200"/>
        <w:rPr>
          <w:color w:val="auto"/>
          <w:highlight w:val="yellow"/>
        </w:rPr>
      </w:pPr>
      <w:r>
        <w:rPr>
          <w:rFonts w:hint="eastAsia" w:ascii="仿宋_GB2312" w:eastAsia="仿宋_GB2312"/>
          <w:sz w:val="32"/>
          <w:szCs w:val="32"/>
        </w:rPr>
        <w:t>根据预算绩效管理要求，本单位在2023年度预算编制阶段，</w:t>
      </w:r>
      <w:r>
        <w:rPr>
          <w:rFonts w:hint="eastAsia" w:ascii="仿宋_GB2312" w:hAnsi="仿宋_GB2312" w:eastAsia="仿宋_GB2312" w:cs="仿宋_GB2312"/>
          <w:color w:val="auto"/>
          <w:sz w:val="32"/>
          <w:szCs w:val="32"/>
          <w:highlight w:val="none"/>
        </w:rPr>
        <w:t>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w:t>
      </w:r>
      <w:r>
        <w:rPr>
          <w:rFonts w:hint="eastAsia" w:ascii="仿宋_GB2312" w:hAnsi="仿宋_GB2312" w:eastAsia="仿宋_GB2312" w:cs="仿宋_GB2312"/>
          <w:color w:val="auto"/>
          <w:sz w:val="32"/>
          <w:szCs w:val="32"/>
          <w:highlight w:val="none"/>
        </w:rPr>
        <w:t>，对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32774BD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4D01DB18">
      <w:pPr>
        <w:numPr>
          <w:ilvl w:val="0"/>
          <w:numId w:val="4"/>
        </w:numPr>
        <w:spacing w:line="600" w:lineRule="exact"/>
        <w:ind w:firstLine="660" w:firstLineChars="150"/>
        <w:jc w:val="center"/>
        <w:outlineLvl w:val="0"/>
        <w:rPr>
          <w:rStyle w:val="27"/>
          <w:rFonts w:ascii="黑体" w:hAnsi="黑体" w:eastAsia="黑体"/>
          <w:b w:val="0"/>
        </w:rPr>
      </w:pPr>
      <w:bookmarkStart w:id="71" w:name="_Toc916"/>
      <w:bookmarkStart w:id="72" w:name="_Toc15396613"/>
      <w:bookmarkStart w:id="73" w:name="_Toc15377225"/>
      <w:r>
        <w:rPr>
          <w:rFonts w:hint="eastAsia" w:ascii="黑体" w:hAnsi="黑体" w:eastAsia="黑体"/>
          <w:sz w:val="44"/>
          <w:szCs w:val="44"/>
        </w:rPr>
        <w:t>名</w:t>
      </w:r>
      <w:r>
        <w:rPr>
          <w:rStyle w:val="27"/>
          <w:rFonts w:hint="eastAsia" w:ascii="黑体" w:hAnsi="黑体" w:eastAsia="黑体"/>
          <w:b w:val="0"/>
        </w:rPr>
        <w:t>词解释</w:t>
      </w:r>
      <w:bookmarkEnd w:id="71"/>
      <w:bookmarkEnd w:id="72"/>
      <w:bookmarkEnd w:id="73"/>
    </w:p>
    <w:p w14:paraId="5C0DA8C0">
      <w:pPr>
        <w:spacing w:line="600" w:lineRule="exact"/>
        <w:jc w:val="left"/>
        <w:rPr>
          <w:rFonts w:ascii="宋体"/>
          <w:b/>
          <w:sz w:val="44"/>
          <w:szCs w:val="44"/>
        </w:rPr>
      </w:pPr>
    </w:p>
    <w:p w14:paraId="04D1AC9D">
      <w:pPr>
        <w:pStyle w:val="25"/>
        <w:spacing w:line="560" w:lineRule="exact"/>
        <w:ind w:firstLine="640" w:firstLineChars="200"/>
        <w:outlineLvl w:val="1"/>
        <w:rPr>
          <w:rFonts w:ascii="仿宋_GB2312" w:eastAsia="仿宋_GB2312"/>
          <w:color w:val="auto"/>
          <w:sz w:val="32"/>
          <w:szCs w:val="32"/>
          <w:highlight w:val="none"/>
        </w:rPr>
      </w:pPr>
      <w:bookmarkStart w:id="74" w:name="_Toc28056"/>
      <w:bookmarkStart w:id="75" w:name="_Toc15396614"/>
      <w:bookmarkStart w:id="76"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4"/>
    </w:p>
    <w:p w14:paraId="73EAEAE1">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2030A610">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28DF48E1">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14:paraId="2A589DD1">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4E6C8552">
      <w:pPr>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教育（2</w:t>
      </w:r>
      <w:r>
        <w:rPr>
          <w:rFonts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rPr>
        <w:t>）普通</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（02）学前教育（01）：指政府在教育事务支出</w:t>
      </w:r>
      <w:r>
        <w:rPr>
          <w:rFonts w:hint="eastAsia" w:ascii="仿宋_GB2312" w:hAnsi="仿宋_GB2312" w:eastAsia="仿宋_GB2312" w:cs="仿宋_GB2312"/>
          <w:color w:val="auto"/>
          <w:sz w:val="32"/>
          <w:szCs w:val="32"/>
          <w:lang w:eastAsia="zh-CN"/>
        </w:rPr>
        <w:t>学前</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方面</w:t>
      </w:r>
      <w:r>
        <w:rPr>
          <w:rFonts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rPr>
        <w:t>。</w:t>
      </w:r>
    </w:p>
    <w:p w14:paraId="5D134D5F">
      <w:pPr>
        <w:ind w:firstLine="640" w:firstLineChars="200"/>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教育（2</w:t>
      </w:r>
      <w:r>
        <w:rPr>
          <w:rFonts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rPr>
        <w:t>）普通</w:t>
      </w:r>
      <w:r>
        <w:rPr>
          <w:rFonts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rPr>
        <w:t>（02）其他普通教育支出（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）：指政府在教育事务支出</w:t>
      </w:r>
      <w:r>
        <w:rPr>
          <w:rFonts w:hint="eastAsia" w:ascii="仿宋_GB2312" w:hAnsi="仿宋_GB2312" w:eastAsia="仿宋_GB2312" w:cs="仿宋_GB2312"/>
          <w:color w:val="auto"/>
          <w:sz w:val="32"/>
          <w:szCs w:val="32"/>
          <w:lang w:eastAsia="zh-CN"/>
        </w:rPr>
        <w:t>其他普通教育</w:t>
      </w:r>
      <w:r>
        <w:rPr>
          <w:rFonts w:hint="eastAsia" w:ascii="仿宋_GB2312" w:hAnsi="仿宋_GB2312" w:eastAsia="仿宋_GB2312" w:cs="仿宋_GB2312"/>
          <w:color w:val="auto"/>
          <w:sz w:val="32"/>
          <w:szCs w:val="32"/>
        </w:rPr>
        <w:t>方面</w:t>
      </w:r>
      <w:r>
        <w:rPr>
          <w:rFonts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rPr>
        <w:t>。</w:t>
      </w:r>
    </w:p>
    <w:p w14:paraId="1F955209">
      <w:pPr>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社会保障和就业（208）行政事业单位养老支出（05）机关事业单位基本养老保险缴费支出（05）：指政府在社会保障与就业方面的支出。</w:t>
      </w:r>
    </w:p>
    <w:p w14:paraId="1A1287BB">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3E098F79">
      <w:pPr>
        <w:ind w:firstLine="640" w:firstLineChars="200"/>
        <w:rPr>
          <w:rFonts w:hint="eastAsia" w:ascii="仿宋_GB2312" w:hAnsi="仿宋_GB2312" w:eastAsia="仿宋_GB2312" w:cs="仿宋_GB2312"/>
          <w:color w:val="auto"/>
          <w:sz w:val="32"/>
          <w:szCs w:val="32"/>
        </w:rPr>
      </w:pPr>
    </w:p>
    <w:p w14:paraId="22926A54">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卫生健康支出（210）行政事业单位医疗（11）事业单位医疗支出（02）：指政府用于医疗方面的支出。</w:t>
      </w:r>
    </w:p>
    <w:p w14:paraId="647A50FA">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.住房保障支出（221）住房改革支出（02）住房公积金（01）：指政府用于住房改革方面的支出。</w:t>
      </w:r>
    </w:p>
    <w:p w14:paraId="46897EF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1EA6B38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4D297DF4">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0680AF8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385BB614">
      <w:pPr>
        <w:spacing w:line="600" w:lineRule="exact"/>
        <w:jc w:val="center"/>
        <w:outlineLvl w:val="9"/>
        <w:rPr>
          <w:rFonts w:hint="eastAsia" w:ascii="黑体" w:hAnsi="黑体" w:eastAsia="黑体"/>
          <w:sz w:val="44"/>
          <w:szCs w:val="44"/>
        </w:rPr>
      </w:pPr>
    </w:p>
    <w:p w14:paraId="2AC401A5">
      <w:pPr>
        <w:spacing w:line="600" w:lineRule="exact"/>
        <w:jc w:val="center"/>
        <w:outlineLvl w:val="9"/>
        <w:rPr>
          <w:rFonts w:hint="eastAsia" w:ascii="黑体" w:hAnsi="黑体" w:eastAsia="黑体"/>
          <w:sz w:val="44"/>
          <w:szCs w:val="44"/>
        </w:rPr>
      </w:pPr>
    </w:p>
    <w:p w14:paraId="7AFB6042">
      <w:pPr>
        <w:spacing w:line="600" w:lineRule="exact"/>
        <w:jc w:val="center"/>
        <w:outlineLvl w:val="9"/>
        <w:rPr>
          <w:rFonts w:hint="eastAsia" w:ascii="黑体" w:hAnsi="黑体" w:eastAsia="黑体"/>
          <w:sz w:val="44"/>
          <w:szCs w:val="44"/>
        </w:rPr>
      </w:pPr>
    </w:p>
    <w:p w14:paraId="68877D08">
      <w:pPr>
        <w:spacing w:line="600" w:lineRule="exact"/>
        <w:jc w:val="both"/>
        <w:outlineLvl w:val="9"/>
        <w:rPr>
          <w:rFonts w:hint="eastAsia" w:ascii="黑体" w:hAnsi="黑体" w:eastAsia="黑体"/>
          <w:sz w:val="44"/>
          <w:szCs w:val="44"/>
        </w:rPr>
      </w:pPr>
    </w:p>
    <w:p w14:paraId="2B7BF830">
      <w:pPr>
        <w:rPr>
          <w:rFonts w:hint="eastAsia" w:ascii="黑体" w:hAnsi="黑体" w:eastAsia="黑体"/>
          <w:sz w:val="44"/>
          <w:szCs w:val="44"/>
        </w:rPr>
      </w:pPr>
      <w:r>
        <w:rPr>
          <w:rFonts w:hint="eastAsia" w:ascii="黑体" w:hAnsi="黑体" w:eastAsia="黑体"/>
          <w:sz w:val="44"/>
          <w:szCs w:val="44"/>
        </w:rPr>
        <w:br w:type="page"/>
      </w:r>
    </w:p>
    <w:p w14:paraId="25D47C85">
      <w:pPr>
        <w:spacing w:line="600" w:lineRule="exact"/>
        <w:jc w:val="center"/>
        <w:outlineLvl w:val="9"/>
        <w:rPr>
          <w:rFonts w:hint="eastAsia" w:ascii="黑体" w:hAnsi="黑体" w:eastAsia="黑体"/>
          <w:sz w:val="44"/>
          <w:szCs w:val="44"/>
        </w:rPr>
        <w:sectPr>
          <w:footerReference r:id="rId9" w:type="first"/>
          <w:footerReference r:id="rId8" w:type="default"/>
          <w:pgSz w:w="11906" w:h="16838"/>
          <w:pgMar w:top="1440" w:right="1800" w:bottom="1440" w:left="1800" w:header="851" w:footer="992" w:gutter="0"/>
          <w:pgNumType w:start="3"/>
          <w:cols w:space="425" w:num="1"/>
          <w:titlePg/>
          <w:docGrid w:type="lines" w:linePitch="312" w:charSpace="0"/>
        </w:sectPr>
      </w:pPr>
    </w:p>
    <w:p w14:paraId="7ECF1E4B">
      <w:pPr>
        <w:numPr>
          <w:ilvl w:val="0"/>
          <w:numId w:val="4"/>
        </w:numPr>
        <w:spacing w:line="600" w:lineRule="exact"/>
        <w:ind w:left="0" w:leftChars="0" w:firstLine="660" w:firstLineChars="150"/>
        <w:jc w:val="center"/>
        <w:outlineLvl w:val="0"/>
        <w:rPr>
          <w:rStyle w:val="27"/>
          <w:rFonts w:hint="eastAsia" w:ascii="黑体" w:hAnsi="黑体" w:eastAsia="黑体"/>
          <w:b w:val="0"/>
        </w:rPr>
      </w:pPr>
      <w:bookmarkStart w:id="77" w:name="_Toc7569"/>
      <w:r>
        <w:rPr>
          <w:rStyle w:val="27"/>
          <w:rFonts w:hint="eastAsia" w:ascii="黑体" w:hAnsi="黑体" w:eastAsia="黑体"/>
          <w:b w:val="0"/>
        </w:rPr>
        <w:t>附件</w:t>
      </w:r>
      <w:bookmarkEnd w:id="75"/>
      <w:bookmarkEnd w:id="77"/>
      <w:bookmarkStart w:id="78" w:name="_Toc15396618"/>
    </w:p>
    <w:p w14:paraId="120EC419">
      <w:pPr>
        <w:pStyle w:val="2"/>
        <w:rPr>
          <w:rFonts w:hint="eastAsia"/>
        </w:rPr>
      </w:pPr>
    </w:p>
    <w:tbl>
      <w:tblPr>
        <w:tblStyle w:val="14"/>
        <w:tblW w:w="12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77"/>
      </w:tblGrid>
      <w:tr w14:paraId="2F48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2877" w:type="dxa"/>
            <w:shd w:val="clear" w:color="auto" w:fill="auto"/>
            <w:vAlign w:val="center"/>
          </w:tcPr>
          <w:p w14:paraId="24C26DF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7CBF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2877" w:type="dxa"/>
            <w:shd w:val="clear" w:color="auto" w:fill="auto"/>
            <w:vAlign w:val="center"/>
          </w:tcPr>
          <w:p w14:paraId="6FF9C6C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方正小标宋简体" w:cs="Times New Roman"/>
                <w:i w:val="0"/>
                <w:color w:val="000000"/>
                <w:kern w:val="0"/>
                <w:sz w:val="44"/>
                <w:szCs w:val="44"/>
                <w:u w:val="none"/>
                <w:lang w:val="en-US" w:eastAsia="zh-CN" w:bidi="ar"/>
              </w:rPr>
            </w:pPr>
            <w:r>
              <w:rPr>
                <w:rFonts w:hint="default" w:ascii="Times New Roman" w:hAnsi="Times New Roman" w:eastAsia="方正小标宋简体" w:cs="Times New Roman"/>
                <w:i w:val="0"/>
                <w:color w:val="000000"/>
                <w:kern w:val="0"/>
                <w:sz w:val="44"/>
                <w:szCs w:val="44"/>
                <w:u w:val="none"/>
                <w:lang w:val="en-US" w:eastAsia="zh-CN" w:bidi="ar"/>
              </w:rPr>
              <w:t>（2023年度）</w:t>
            </w:r>
          </w:p>
        </w:tc>
      </w:tr>
    </w:tbl>
    <w:p w14:paraId="1D6195B7">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outlineLvl w:val="9"/>
        <w:rPr>
          <w:rFonts w:hint="default" w:ascii="Times New Roman" w:hAnsi="Times New Roman" w:eastAsia="方正小标宋简体" w:cs="Times New Roman"/>
          <w:i w:val="0"/>
          <w:color w:val="000000"/>
          <w:kern w:val="0"/>
          <w:sz w:val="44"/>
          <w:szCs w:val="44"/>
          <w:u w:val="none"/>
          <w:lang w:val="en-US" w:eastAsia="zh-CN" w:bidi="ar"/>
        </w:rPr>
      </w:pPr>
    </w:p>
    <w:tbl>
      <w:tblPr>
        <w:tblStyle w:val="14"/>
        <w:tblW w:w="144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0"/>
        <w:gridCol w:w="1845"/>
        <w:gridCol w:w="1845"/>
        <w:gridCol w:w="2835"/>
        <w:gridCol w:w="1887"/>
        <w:gridCol w:w="244"/>
        <w:gridCol w:w="1275"/>
        <w:gridCol w:w="825"/>
        <w:gridCol w:w="2175"/>
      </w:tblGrid>
      <w:tr w14:paraId="3B84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401" w:type="dxa"/>
            <w:gridSpan w:val="9"/>
            <w:tcBorders>
              <w:top w:val="nil"/>
              <w:left w:val="nil"/>
              <w:bottom w:val="single" w:color="000000" w:sz="4" w:space="0"/>
              <w:right w:val="nil"/>
            </w:tcBorders>
            <w:shd w:val="clear" w:color="auto" w:fill="auto"/>
            <w:vAlign w:val="center"/>
          </w:tcPr>
          <w:p w14:paraId="50E5C8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29F2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B8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C45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大竹县菁竹幼儿园部门</w:t>
            </w:r>
          </w:p>
        </w:tc>
      </w:tr>
      <w:tr w14:paraId="1160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C2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5A1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9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E081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3932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0132">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AA0FC">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257.79</w:t>
            </w:r>
          </w:p>
        </w:tc>
        <w:tc>
          <w:tcPr>
            <w:tcW w:w="4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743E4">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257.79</w:t>
            </w:r>
          </w:p>
        </w:tc>
        <w:tc>
          <w:tcPr>
            <w:tcW w:w="4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A942F6">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0.00</w:t>
            </w:r>
          </w:p>
        </w:tc>
      </w:tr>
      <w:tr w14:paraId="3153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C4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293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0D48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坚决执行党和国家的教育政策方针，管好用好国家的教育资金，逐步优化和改善办园条件，把教职工服务和管理质量放在首位，提高教职工职业幸福感，办人们满意的教育。保障单位10名在职人员和22名临聘人员的正常办公、教学和生活秩序。</w:t>
            </w:r>
          </w:p>
        </w:tc>
      </w:tr>
      <w:tr w14:paraId="66CC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CF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31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9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489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1A43C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1B9B9">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B0C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1.管好用好国家的教育资金，逐步优化和改善办园条件</w:t>
            </w:r>
          </w:p>
        </w:tc>
        <w:tc>
          <w:tcPr>
            <w:tcW w:w="9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D0F8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在保障幼儿教学条件教职工教学办公的条件下，逐步增设教学设施设备，丰富教学环境。</w:t>
            </w:r>
          </w:p>
        </w:tc>
      </w:tr>
      <w:tr w14:paraId="2260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E508">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4BC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2.为幼儿提供良好教育保育服务</w:t>
            </w:r>
          </w:p>
        </w:tc>
        <w:tc>
          <w:tcPr>
            <w:tcW w:w="9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49F0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通过丰富多彩的一日环节促进幼儿德智体美劳全方面</w:t>
            </w:r>
            <w:r>
              <w:rPr>
                <w:rFonts w:hint="eastAsia" w:ascii="宋体" w:hAnsi="宋体" w:cs="宋体"/>
                <w:i w:val="0"/>
                <w:iCs w:val="0"/>
                <w:color w:val="000000"/>
                <w:kern w:val="0"/>
                <w:sz w:val="18"/>
                <w:szCs w:val="18"/>
                <w:u w:val="none"/>
                <w:lang w:val="en-US" w:eastAsia="zh-CN" w:bidi="ar"/>
              </w:rPr>
              <w:t>身心</w:t>
            </w:r>
            <w:r>
              <w:rPr>
                <w:rFonts w:ascii="宋体" w:hAnsi="宋体" w:eastAsia="宋体" w:cs="宋体"/>
                <w:i w:val="0"/>
                <w:iCs w:val="0"/>
                <w:color w:val="000000"/>
                <w:kern w:val="0"/>
                <w:sz w:val="18"/>
                <w:szCs w:val="18"/>
                <w:u w:val="none"/>
                <w:lang w:val="en-US" w:eastAsia="zh-CN" w:bidi="ar"/>
              </w:rPr>
              <w:t>发展。</w:t>
            </w:r>
          </w:p>
        </w:tc>
      </w:tr>
      <w:tr w14:paraId="6024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5014A">
            <w:pPr>
              <w:jc w:val="center"/>
              <w:rPr>
                <w:rFonts w:hint="eastAsia" w:ascii="宋体" w:hAnsi="宋体" w:eastAsia="宋体" w:cs="宋体"/>
                <w:i w:val="0"/>
                <w:iCs w:val="0"/>
                <w:color w:val="000000"/>
                <w:sz w:val="18"/>
                <w:szCs w:val="18"/>
                <w:u w:val="none"/>
              </w:rPr>
            </w:pP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067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3.保障教职工工资及福利待遇</w:t>
            </w:r>
          </w:p>
        </w:tc>
        <w:tc>
          <w:tcPr>
            <w:tcW w:w="9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9F0B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保障教职工工资、五险一金、绩效等工资福利待遇，优化日常办公、教学和生活条件</w:t>
            </w:r>
          </w:p>
        </w:tc>
      </w:tr>
      <w:tr w14:paraId="0FAB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15A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D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E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F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9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35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8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67C65E22">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指标值</w:t>
            </w:r>
          </w:p>
        </w:tc>
      </w:tr>
      <w:tr w14:paraId="4412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36070">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3F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BF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CF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严控把控班级学生人数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58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54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A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C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7D4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40人</w:t>
            </w:r>
          </w:p>
        </w:tc>
      </w:tr>
      <w:tr w14:paraId="795E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8906">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A715F">
            <w:pPr>
              <w:jc w:val="lef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50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A0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教学质量稳步提升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1A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91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11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C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F17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6D00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2A928">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5F03">
            <w:pPr>
              <w:jc w:val="lef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E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DA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职工工资按时按月发放</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1B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3F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9C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F99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r w14:paraId="7446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67B2B">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CBB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7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4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上级部门满意度</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FC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59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EC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AF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BB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718B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934B">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0E349">
            <w:pPr>
              <w:jc w:val="lef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40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C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开展节能减排，节约使用水电气</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5D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40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D4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A7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B43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7A23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9BC1">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0D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80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4A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公众效应满意度</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8E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6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27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BB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B60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98%</w:t>
            </w:r>
          </w:p>
        </w:tc>
      </w:tr>
      <w:tr w14:paraId="7476E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19D8">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3E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C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21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管好用好国家教育资金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B0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8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B7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5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302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r>
    </w:tbl>
    <w:p w14:paraId="05971B87">
      <w:pPr>
        <w:pStyle w:val="2"/>
        <w:spacing w:before="93"/>
        <w:rPr>
          <w:rFonts w:hAnsi="Calibri" w:cs="仿宋"/>
          <w:sz w:val="32"/>
          <w:szCs w:val="32"/>
        </w:rPr>
      </w:pPr>
    </w:p>
    <w:tbl>
      <w:tblPr>
        <w:tblStyle w:val="14"/>
        <w:tblW w:w="144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2048"/>
        <w:gridCol w:w="1764"/>
        <w:gridCol w:w="2258"/>
        <w:gridCol w:w="524"/>
        <w:gridCol w:w="1674"/>
        <w:gridCol w:w="524"/>
        <w:gridCol w:w="1094"/>
        <w:gridCol w:w="510"/>
        <w:gridCol w:w="487"/>
        <w:gridCol w:w="2865"/>
      </w:tblGrid>
      <w:tr w14:paraId="1F9F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4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D1A45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9EF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24D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472B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51172422T000006762526-大竹县菁竹幼儿园维修改造及设施设备</w:t>
            </w:r>
          </w:p>
        </w:tc>
      </w:tr>
      <w:tr w14:paraId="3233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E56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7F4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大竹县菁竹幼儿园部门</w:t>
            </w:r>
          </w:p>
        </w:tc>
        <w:tc>
          <w:tcPr>
            <w:tcW w:w="1094" w:type="dxa"/>
            <w:tcBorders>
              <w:top w:val="nil"/>
              <w:left w:val="nil"/>
              <w:bottom w:val="nil"/>
              <w:right w:val="nil"/>
            </w:tcBorders>
            <w:shd w:val="clear" w:color="auto" w:fill="auto"/>
            <w:vAlign w:val="center"/>
          </w:tcPr>
          <w:p w14:paraId="4E60D4E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47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w:t>
            </w:r>
          </w:p>
        </w:tc>
      </w:tr>
      <w:tr w14:paraId="3DE5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4FB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797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4EA1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D70E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EEE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5EAD">
            <w:pP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69E26">
            <w:pPr>
              <w:rPr>
                <w:rFonts w:hint="eastAsia" w:ascii="宋体" w:hAnsi="宋体" w:eastAsia="宋体" w:cs="宋体"/>
                <w:i w:val="0"/>
                <w:iCs w:val="0"/>
                <w:color w:val="000000"/>
                <w:sz w:val="18"/>
                <w:szCs w:val="18"/>
                <w:u w:val="none"/>
              </w:rPr>
            </w:pP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8F7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严格执行相关政策，及时足额保障</w:t>
            </w:r>
          </w:p>
        </w:tc>
        <w:tc>
          <w:tcPr>
            <w:tcW w:w="4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B3D2E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已足额结算项目尾款</w:t>
            </w:r>
          </w:p>
        </w:tc>
      </w:tr>
      <w:tr w14:paraId="31AE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13821">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3B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91FA3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完成大竹县菁竹幼儿园维修改造及设施设备项目尾款结算</w:t>
            </w:r>
          </w:p>
        </w:tc>
      </w:tr>
      <w:tr w14:paraId="0419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BB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A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4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9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9B7B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A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B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3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8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6B4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8CF2">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7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0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94.90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03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39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C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96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7B054">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F42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821E4">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85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F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94.90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4F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B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07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CD753">
            <w:pPr>
              <w:rPr>
                <w:rFonts w:hint="eastAsia" w:ascii="黑体" w:hAnsi="黑体" w:eastAsia="黑体" w:cs="黑体"/>
                <w:i/>
                <w:iCs/>
                <w:color w:val="000000"/>
                <w:sz w:val="18"/>
                <w:szCs w:val="18"/>
                <w:u w:val="none"/>
              </w:rPr>
            </w:pPr>
          </w:p>
        </w:tc>
      </w:tr>
      <w:tr w14:paraId="5400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9BB07">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C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B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A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6C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5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0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0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60F77">
            <w:pPr>
              <w:rPr>
                <w:rFonts w:hint="eastAsia" w:ascii="黑体" w:hAnsi="黑体" w:eastAsia="黑体" w:cs="黑体"/>
                <w:i/>
                <w:iCs/>
                <w:color w:val="000000"/>
                <w:sz w:val="18"/>
                <w:szCs w:val="18"/>
                <w:u w:val="none"/>
              </w:rPr>
            </w:pPr>
          </w:p>
        </w:tc>
      </w:tr>
      <w:tr w14:paraId="3AB7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0F6F5">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6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A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27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B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9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4A1F">
            <w:pPr>
              <w:rPr>
                <w:rFonts w:hint="eastAsia" w:ascii="黑体" w:hAnsi="黑体" w:eastAsia="黑体" w:cs="黑体"/>
                <w:i/>
                <w:iCs/>
                <w:color w:val="000000"/>
                <w:sz w:val="18"/>
                <w:szCs w:val="18"/>
                <w:u w:val="none"/>
              </w:rPr>
            </w:pPr>
          </w:p>
        </w:tc>
      </w:tr>
      <w:tr w14:paraId="12C2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FD36F">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2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409B">
            <w:pPr>
              <w:jc w:val="center"/>
              <w:rPr>
                <w:rFonts w:hint="eastAsia" w:ascii="微软雅黑" w:hAnsi="微软雅黑" w:eastAsia="微软雅黑" w:cs="微软雅黑"/>
                <w:i/>
                <w:iCs/>
                <w:color w:val="000000"/>
                <w:sz w:val="16"/>
                <w:szCs w:val="16"/>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FD9">
            <w:pPr>
              <w:jc w:val="center"/>
              <w:rPr>
                <w:rFonts w:hint="eastAsia" w:ascii="微软雅黑" w:hAnsi="微软雅黑" w:eastAsia="微软雅黑" w:cs="微软雅黑"/>
                <w:i/>
                <w:iCs/>
                <w:color w:val="000000"/>
                <w:sz w:val="16"/>
                <w:szCs w:val="16"/>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AA553">
            <w:pPr>
              <w:jc w:val="center"/>
              <w:rPr>
                <w:rFonts w:hint="eastAsia" w:ascii="微软雅黑" w:hAnsi="微软雅黑" w:eastAsia="微软雅黑" w:cs="微软雅黑"/>
                <w:i/>
                <w:iCs/>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26CA">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7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59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1E8D">
            <w:pPr>
              <w:rPr>
                <w:rFonts w:hint="eastAsia" w:ascii="黑体" w:hAnsi="黑体" w:eastAsia="黑体" w:cs="黑体"/>
                <w:i/>
                <w:iCs/>
                <w:color w:val="000000"/>
                <w:sz w:val="18"/>
                <w:szCs w:val="18"/>
                <w:u w:val="none"/>
              </w:rPr>
            </w:pPr>
          </w:p>
        </w:tc>
      </w:tr>
      <w:tr w14:paraId="15EA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41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EE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43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E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3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9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53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2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1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1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5DD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E7AA7">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42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0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完成项目结算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1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C906">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CC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B4C0">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其中91万元项目于2024年开始实施</w:t>
            </w:r>
          </w:p>
        </w:tc>
      </w:tr>
      <w:tr w14:paraId="7900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1DA2">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4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B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及时足额结算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6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7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9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DEDC">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4.11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2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8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C094">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其中91万元项目于2024年开始实施</w:t>
            </w:r>
          </w:p>
        </w:tc>
      </w:tr>
      <w:tr w14:paraId="6C84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DE4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D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0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7924">
            <w:pPr>
              <w:rPr>
                <w:rFonts w:hint="eastAsia" w:ascii="宋体" w:hAnsi="宋体" w:eastAsia="宋体" w:cs="宋体"/>
                <w:i w:val="0"/>
                <w:iCs w:val="0"/>
                <w:color w:val="000000"/>
                <w:sz w:val="18"/>
                <w:szCs w:val="18"/>
                <w:u w:val="none"/>
              </w:rPr>
            </w:pPr>
          </w:p>
        </w:tc>
      </w:tr>
      <w:tr w14:paraId="15D4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D99414">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完成大竹县菁竹幼儿园维修改造及设施设备项目尾款结算，剩余91万元幼儿设施设备采购项目于2024年才开始实施</w:t>
            </w:r>
          </w:p>
        </w:tc>
      </w:tr>
      <w:tr w14:paraId="1D2D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5727A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21D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2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BCA6B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11E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2B0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项目负责人：张永芬</w:t>
            </w:r>
          </w:p>
        </w:tc>
        <w:tc>
          <w:tcPr>
            <w:tcW w:w="71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A0AE7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财务负责人：袁园</w:t>
            </w:r>
          </w:p>
        </w:tc>
      </w:tr>
      <w:tr w14:paraId="4F51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14:paraId="1D6BA0F6">
            <w:pPr>
              <w:rPr>
                <w:rFonts w:hint="eastAsia" w:ascii="宋体" w:hAnsi="宋体" w:eastAsia="宋体" w:cs="宋体"/>
                <w:i w:val="0"/>
                <w:iCs w:val="0"/>
                <w:color w:val="000000"/>
                <w:sz w:val="18"/>
                <w:szCs w:val="18"/>
                <w:u w:val="none"/>
              </w:rPr>
            </w:pPr>
          </w:p>
        </w:tc>
        <w:tc>
          <w:tcPr>
            <w:tcW w:w="2048" w:type="dxa"/>
            <w:tcBorders>
              <w:top w:val="nil"/>
              <w:left w:val="nil"/>
              <w:bottom w:val="nil"/>
              <w:right w:val="nil"/>
            </w:tcBorders>
            <w:shd w:val="clear" w:color="auto" w:fill="auto"/>
            <w:vAlign w:val="center"/>
          </w:tcPr>
          <w:p w14:paraId="3076B71C">
            <w:pPr>
              <w:rPr>
                <w:rFonts w:hint="eastAsia" w:ascii="宋体" w:hAnsi="宋体" w:eastAsia="宋体" w:cs="宋体"/>
                <w:i w:val="0"/>
                <w:iCs w:val="0"/>
                <w:color w:val="000000"/>
                <w:sz w:val="18"/>
                <w:szCs w:val="18"/>
                <w:u w:val="none"/>
              </w:rPr>
            </w:pPr>
          </w:p>
        </w:tc>
        <w:tc>
          <w:tcPr>
            <w:tcW w:w="1764" w:type="dxa"/>
            <w:tcBorders>
              <w:top w:val="nil"/>
              <w:left w:val="nil"/>
              <w:bottom w:val="nil"/>
              <w:right w:val="nil"/>
            </w:tcBorders>
            <w:shd w:val="clear" w:color="auto" w:fill="auto"/>
            <w:vAlign w:val="center"/>
          </w:tcPr>
          <w:p w14:paraId="501AA7F7">
            <w:pPr>
              <w:rPr>
                <w:rFonts w:hint="eastAsia" w:ascii="宋体" w:hAnsi="宋体" w:eastAsia="宋体" w:cs="宋体"/>
                <w:i w:val="0"/>
                <w:iCs w:val="0"/>
                <w:color w:val="000000"/>
                <w:sz w:val="18"/>
                <w:szCs w:val="18"/>
                <w:u w:val="none"/>
              </w:rPr>
            </w:pPr>
          </w:p>
        </w:tc>
        <w:tc>
          <w:tcPr>
            <w:tcW w:w="2258" w:type="dxa"/>
            <w:tcBorders>
              <w:top w:val="nil"/>
              <w:left w:val="nil"/>
              <w:bottom w:val="nil"/>
              <w:right w:val="nil"/>
            </w:tcBorders>
            <w:shd w:val="clear" w:color="auto" w:fill="auto"/>
            <w:vAlign w:val="center"/>
          </w:tcPr>
          <w:p w14:paraId="2B27706B">
            <w:pPr>
              <w:rPr>
                <w:rFonts w:hint="eastAsia" w:ascii="宋体" w:hAnsi="宋体" w:eastAsia="宋体" w:cs="宋体"/>
                <w:i w:val="0"/>
                <w:iCs w:val="0"/>
                <w:color w:val="000000"/>
                <w:sz w:val="18"/>
                <w:szCs w:val="18"/>
                <w:u w:val="none"/>
              </w:rPr>
            </w:pPr>
          </w:p>
          <w:p w14:paraId="5DE00952">
            <w:pP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vAlign w:val="center"/>
          </w:tcPr>
          <w:p w14:paraId="5044BF8B">
            <w:pPr>
              <w:rPr>
                <w:rFonts w:hint="eastAsia" w:ascii="宋体" w:hAnsi="宋体" w:eastAsia="宋体" w:cs="宋体"/>
                <w:i w:val="0"/>
                <w:iCs w:val="0"/>
                <w:color w:val="000000"/>
                <w:sz w:val="18"/>
                <w:szCs w:val="18"/>
                <w:u w:val="none"/>
              </w:rPr>
            </w:pPr>
          </w:p>
        </w:tc>
        <w:tc>
          <w:tcPr>
            <w:tcW w:w="1674" w:type="dxa"/>
            <w:tcBorders>
              <w:top w:val="nil"/>
              <w:left w:val="nil"/>
              <w:bottom w:val="nil"/>
              <w:right w:val="nil"/>
            </w:tcBorders>
            <w:shd w:val="clear" w:color="auto" w:fill="auto"/>
            <w:vAlign w:val="center"/>
          </w:tcPr>
          <w:p w14:paraId="36FF2158">
            <w:pP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vAlign w:val="center"/>
          </w:tcPr>
          <w:p w14:paraId="65ED8685">
            <w:pPr>
              <w:rPr>
                <w:rFonts w:hint="eastAsia" w:ascii="宋体" w:hAnsi="宋体" w:eastAsia="宋体" w:cs="宋体"/>
                <w:i w:val="0"/>
                <w:iCs w:val="0"/>
                <w:color w:val="000000"/>
                <w:sz w:val="18"/>
                <w:szCs w:val="18"/>
                <w:u w:val="none"/>
              </w:rPr>
            </w:pPr>
          </w:p>
        </w:tc>
        <w:tc>
          <w:tcPr>
            <w:tcW w:w="1094" w:type="dxa"/>
            <w:tcBorders>
              <w:top w:val="nil"/>
              <w:left w:val="nil"/>
              <w:bottom w:val="nil"/>
              <w:right w:val="nil"/>
            </w:tcBorders>
            <w:shd w:val="clear" w:color="auto" w:fill="auto"/>
            <w:vAlign w:val="center"/>
          </w:tcPr>
          <w:p w14:paraId="20293C77">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73B5E63D">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51395E06">
            <w:pPr>
              <w:rPr>
                <w:rFonts w:hint="eastAsia" w:ascii="宋体" w:hAnsi="宋体" w:eastAsia="宋体" w:cs="宋体"/>
                <w:i w:val="0"/>
                <w:iCs w:val="0"/>
                <w:color w:val="000000"/>
                <w:sz w:val="18"/>
                <w:szCs w:val="18"/>
                <w:u w:val="none"/>
              </w:rPr>
            </w:pPr>
          </w:p>
        </w:tc>
        <w:tc>
          <w:tcPr>
            <w:tcW w:w="2865" w:type="dxa"/>
            <w:tcBorders>
              <w:top w:val="nil"/>
              <w:left w:val="nil"/>
              <w:bottom w:val="nil"/>
              <w:right w:val="nil"/>
            </w:tcBorders>
            <w:shd w:val="clear" w:color="auto" w:fill="auto"/>
            <w:vAlign w:val="center"/>
          </w:tcPr>
          <w:p w14:paraId="61D1D397">
            <w:pPr>
              <w:rPr>
                <w:rFonts w:hint="eastAsia" w:ascii="宋体" w:hAnsi="宋体" w:eastAsia="宋体" w:cs="宋体"/>
                <w:i w:val="0"/>
                <w:iCs w:val="0"/>
                <w:color w:val="000000"/>
                <w:sz w:val="18"/>
                <w:szCs w:val="18"/>
                <w:u w:val="none"/>
              </w:rPr>
            </w:pPr>
          </w:p>
        </w:tc>
      </w:tr>
      <w:tr w14:paraId="407E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4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ED02B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BAD1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FB2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62E7B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51172423T000007547838-幼儿园活动用房维修改造项目（存量）</w:t>
            </w:r>
          </w:p>
        </w:tc>
      </w:tr>
      <w:tr w14:paraId="2BF98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95B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FE23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大竹县菁竹幼儿园部门</w:t>
            </w:r>
          </w:p>
        </w:tc>
        <w:tc>
          <w:tcPr>
            <w:tcW w:w="1094" w:type="dxa"/>
            <w:tcBorders>
              <w:top w:val="nil"/>
              <w:left w:val="nil"/>
              <w:bottom w:val="nil"/>
              <w:right w:val="nil"/>
            </w:tcBorders>
            <w:shd w:val="clear" w:color="auto" w:fill="auto"/>
            <w:vAlign w:val="center"/>
          </w:tcPr>
          <w:p w14:paraId="6A05BBE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32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w:t>
            </w:r>
          </w:p>
        </w:tc>
      </w:tr>
      <w:tr w14:paraId="7E7F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072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39F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E2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3D49B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589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B4C7D">
            <w:pP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ED16">
            <w:pPr>
              <w:rPr>
                <w:rFonts w:hint="eastAsia" w:ascii="宋体" w:hAnsi="宋体" w:eastAsia="宋体" w:cs="宋体"/>
                <w:i w:val="0"/>
                <w:iCs w:val="0"/>
                <w:color w:val="000000"/>
                <w:sz w:val="18"/>
                <w:szCs w:val="18"/>
                <w:u w:val="none"/>
              </w:rPr>
            </w:pP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0B4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严格执行相关政策，及时足额保障</w:t>
            </w:r>
          </w:p>
        </w:tc>
        <w:tc>
          <w:tcPr>
            <w:tcW w:w="4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352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已足额结算项目尾款</w:t>
            </w:r>
          </w:p>
        </w:tc>
      </w:tr>
      <w:tr w14:paraId="56D0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4B09">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5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7D43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完成大竹县菁竹幼儿园活动用房维修改造项目（存量）项目尾款结算</w:t>
            </w:r>
          </w:p>
        </w:tc>
      </w:tr>
      <w:tr w14:paraId="4036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0E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2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1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C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6D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C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A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48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0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BC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3493">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5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6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8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42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23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F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567B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14:paraId="588F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123A7">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5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13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7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16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A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A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9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3687A">
            <w:pPr>
              <w:rPr>
                <w:rFonts w:hint="eastAsia" w:ascii="黑体" w:hAnsi="黑体" w:eastAsia="黑体" w:cs="黑体"/>
                <w:i/>
                <w:iCs/>
                <w:color w:val="000000"/>
                <w:sz w:val="18"/>
                <w:szCs w:val="18"/>
                <w:u w:val="none"/>
              </w:rPr>
            </w:pPr>
          </w:p>
        </w:tc>
      </w:tr>
      <w:tr w14:paraId="329A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E89A4">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5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7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7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87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6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C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CCDC">
            <w:pPr>
              <w:rPr>
                <w:rFonts w:hint="eastAsia" w:ascii="黑体" w:hAnsi="黑体" w:eastAsia="黑体" w:cs="黑体"/>
                <w:i/>
                <w:iCs/>
                <w:color w:val="000000"/>
                <w:sz w:val="18"/>
                <w:szCs w:val="18"/>
                <w:u w:val="none"/>
              </w:rPr>
            </w:pPr>
          </w:p>
        </w:tc>
      </w:tr>
      <w:tr w14:paraId="3DFE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DFEE5">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7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8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4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EB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2D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2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C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F5BA2">
            <w:pPr>
              <w:rPr>
                <w:rFonts w:hint="eastAsia" w:ascii="黑体" w:hAnsi="黑体" w:eastAsia="黑体" w:cs="黑体"/>
                <w:i/>
                <w:iCs/>
                <w:color w:val="000000"/>
                <w:sz w:val="18"/>
                <w:szCs w:val="18"/>
                <w:u w:val="none"/>
              </w:rPr>
            </w:pPr>
          </w:p>
        </w:tc>
      </w:tr>
      <w:tr w14:paraId="25B4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7FB92">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E968">
            <w:pPr>
              <w:jc w:val="center"/>
              <w:rPr>
                <w:rFonts w:hint="eastAsia" w:ascii="微软雅黑" w:hAnsi="微软雅黑" w:eastAsia="微软雅黑" w:cs="微软雅黑"/>
                <w:i/>
                <w:iCs/>
                <w:color w:val="000000"/>
                <w:sz w:val="16"/>
                <w:szCs w:val="16"/>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0AD">
            <w:pPr>
              <w:jc w:val="center"/>
              <w:rPr>
                <w:rFonts w:hint="eastAsia" w:ascii="微软雅黑" w:hAnsi="微软雅黑" w:eastAsia="微软雅黑" w:cs="微软雅黑"/>
                <w:i/>
                <w:iCs/>
                <w:color w:val="000000"/>
                <w:sz w:val="16"/>
                <w:szCs w:val="16"/>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1BC3C">
            <w:pPr>
              <w:jc w:val="center"/>
              <w:rPr>
                <w:rFonts w:hint="eastAsia" w:ascii="微软雅黑" w:hAnsi="微软雅黑" w:eastAsia="微软雅黑" w:cs="微软雅黑"/>
                <w:i/>
                <w:iCs/>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86D6">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5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5EED">
            <w:pPr>
              <w:rPr>
                <w:rFonts w:hint="eastAsia" w:ascii="黑体" w:hAnsi="黑体" w:eastAsia="黑体" w:cs="黑体"/>
                <w:i/>
                <w:iCs/>
                <w:color w:val="000000"/>
                <w:sz w:val="18"/>
                <w:szCs w:val="18"/>
                <w:u w:val="none"/>
              </w:rPr>
            </w:pPr>
          </w:p>
        </w:tc>
      </w:tr>
      <w:tr w14:paraId="7C9E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A07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6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E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5D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9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9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5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B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B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5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3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BE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E8FD">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3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D2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F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完成项目尾款结算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6B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B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1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9C9A">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B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8685">
            <w:pPr>
              <w:jc w:val="center"/>
              <w:rPr>
                <w:rFonts w:hint="eastAsia" w:ascii="微软雅黑" w:hAnsi="微软雅黑" w:eastAsia="微软雅黑" w:cs="微软雅黑"/>
                <w:i/>
                <w:iCs/>
                <w:color w:val="000000"/>
                <w:sz w:val="16"/>
                <w:szCs w:val="16"/>
                <w:u w:val="none"/>
              </w:rPr>
            </w:pPr>
          </w:p>
        </w:tc>
      </w:tr>
      <w:tr w14:paraId="2BD1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2B79">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DE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9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F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F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3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5D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6E79">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6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5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CD96">
            <w:pPr>
              <w:jc w:val="center"/>
              <w:rPr>
                <w:rFonts w:hint="eastAsia" w:ascii="微软雅黑" w:hAnsi="微软雅黑" w:eastAsia="微软雅黑" w:cs="微软雅黑"/>
                <w:i/>
                <w:iCs/>
                <w:color w:val="000000"/>
                <w:sz w:val="16"/>
                <w:szCs w:val="16"/>
                <w:u w:val="none"/>
              </w:rPr>
            </w:pPr>
          </w:p>
        </w:tc>
      </w:tr>
      <w:tr w14:paraId="4D63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089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9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B3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560B">
            <w:pPr>
              <w:rPr>
                <w:rFonts w:hint="eastAsia" w:ascii="宋体" w:hAnsi="宋体" w:eastAsia="宋体" w:cs="宋体"/>
                <w:i w:val="0"/>
                <w:iCs w:val="0"/>
                <w:color w:val="000000"/>
                <w:sz w:val="18"/>
                <w:szCs w:val="18"/>
                <w:u w:val="none"/>
              </w:rPr>
            </w:pPr>
          </w:p>
        </w:tc>
      </w:tr>
      <w:tr w14:paraId="4E28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5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E45F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完成大竹县菁竹幼儿园 幼儿园活动用房维修改造项目（存量）项目尾款结算</w:t>
            </w:r>
          </w:p>
        </w:tc>
      </w:tr>
      <w:tr w14:paraId="5D00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3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4CC68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BE05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CE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27C37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64B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B92F8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项目负责人：张永芬</w:t>
            </w:r>
          </w:p>
        </w:tc>
        <w:tc>
          <w:tcPr>
            <w:tcW w:w="71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3C182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财务负责人：袁园</w:t>
            </w:r>
          </w:p>
        </w:tc>
      </w:tr>
      <w:tr w14:paraId="38C9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tcBorders>
              <w:top w:val="nil"/>
              <w:left w:val="nil"/>
              <w:bottom w:val="nil"/>
              <w:right w:val="nil"/>
            </w:tcBorders>
            <w:shd w:val="clear" w:color="auto" w:fill="auto"/>
            <w:vAlign w:val="center"/>
          </w:tcPr>
          <w:p w14:paraId="268BED3F">
            <w:pPr>
              <w:rPr>
                <w:rFonts w:hint="eastAsia" w:ascii="宋体" w:hAnsi="宋体" w:eastAsia="宋体" w:cs="宋体"/>
                <w:i w:val="0"/>
                <w:iCs w:val="0"/>
                <w:color w:val="000000"/>
                <w:sz w:val="18"/>
                <w:szCs w:val="18"/>
                <w:u w:val="none"/>
              </w:rPr>
            </w:pPr>
          </w:p>
        </w:tc>
        <w:tc>
          <w:tcPr>
            <w:tcW w:w="2048" w:type="dxa"/>
            <w:tcBorders>
              <w:top w:val="nil"/>
              <w:left w:val="nil"/>
              <w:bottom w:val="nil"/>
              <w:right w:val="nil"/>
            </w:tcBorders>
            <w:shd w:val="clear" w:color="auto" w:fill="auto"/>
            <w:vAlign w:val="center"/>
          </w:tcPr>
          <w:p w14:paraId="09729AB6">
            <w:pPr>
              <w:rPr>
                <w:rFonts w:hint="eastAsia" w:ascii="宋体" w:hAnsi="宋体" w:eastAsia="宋体" w:cs="宋体"/>
                <w:i w:val="0"/>
                <w:iCs w:val="0"/>
                <w:color w:val="000000"/>
                <w:sz w:val="18"/>
                <w:szCs w:val="18"/>
                <w:u w:val="none"/>
              </w:rPr>
            </w:pPr>
          </w:p>
        </w:tc>
        <w:tc>
          <w:tcPr>
            <w:tcW w:w="1764" w:type="dxa"/>
            <w:tcBorders>
              <w:top w:val="nil"/>
              <w:left w:val="nil"/>
              <w:bottom w:val="nil"/>
              <w:right w:val="nil"/>
            </w:tcBorders>
            <w:shd w:val="clear" w:color="auto" w:fill="auto"/>
            <w:vAlign w:val="center"/>
          </w:tcPr>
          <w:p w14:paraId="31825F7A">
            <w:pPr>
              <w:rPr>
                <w:rFonts w:hint="eastAsia" w:ascii="宋体" w:hAnsi="宋体" w:eastAsia="宋体" w:cs="宋体"/>
                <w:i w:val="0"/>
                <w:iCs w:val="0"/>
                <w:color w:val="000000"/>
                <w:sz w:val="18"/>
                <w:szCs w:val="18"/>
                <w:u w:val="none"/>
              </w:rPr>
            </w:pPr>
          </w:p>
        </w:tc>
        <w:tc>
          <w:tcPr>
            <w:tcW w:w="2258" w:type="dxa"/>
            <w:tcBorders>
              <w:top w:val="nil"/>
              <w:left w:val="nil"/>
              <w:bottom w:val="nil"/>
              <w:right w:val="nil"/>
            </w:tcBorders>
            <w:shd w:val="clear" w:color="auto" w:fill="auto"/>
            <w:vAlign w:val="center"/>
          </w:tcPr>
          <w:p w14:paraId="79AC867C">
            <w:pP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vAlign w:val="center"/>
          </w:tcPr>
          <w:p w14:paraId="467222CC">
            <w:pPr>
              <w:rPr>
                <w:rFonts w:hint="eastAsia" w:ascii="宋体" w:hAnsi="宋体" w:eastAsia="宋体" w:cs="宋体"/>
                <w:i w:val="0"/>
                <w:iCs w:val="0"/>
                <w:color w:val="000000"/>
                <w:sz w:val="18"/>
                <w:szCs w:val="18"/>
                <w:u w:val="none"/>
              </w:rPr>
            </w:pPr>
          </w:p>
        </w:tc>
        <w:tc>
          <w:tcPr>
            <w:tcW w:w="1674" w:type="dxa"/>
            <w:tcBorders>
              <w:top w:val="nil"/>
              <w:left w:val="nil"/>
              <w:bottom w:val="nil"/>
              <w:right w:val="nil"/>
            </w:tcBorders>
            <w:shd w:val="clear" w:color="auto" w:fill="auto"/>
            <w:vAlign w:val="center"/>
          </w:tcPr>
          <w:p w14:paraId="74BF68C6">
            <w:pP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vAlign w:val="center"/>
          </w:tcPr>
          <w:p w14:paraId="1D5BD051">
            <w:pPr>
              <w:rPr>
                <w:rFonts w:hint="eastAsia" w:ascii="宋体" w:hAnsi="宋体" w:eastAsia="宋体" w:cs="宋体"/>
                <w:i w:val="0"/>
                <w:iCs w:val="0"/>
                <w:color w:val="000000"/>
                <w:sz w:val="18"/>
                <w:szCs w:val="18"/>
                <w:u w:val="none"/>
              </w:rPr>
            </w:pPr>
          </w:p>
        </w:tc>
        <w:tc>
          <w:tcPr>
            <w:tcW w:w="1094" w:type="dxa"/>
            <w:tcBorders>
              <w:top w:val="nil"/>
              <w:left w:val="nil"/>
              <w:bottom w:val="nil"/>
              <w:right w:val="nil"/>
            </w:tcBorders>
            <w:shd w:val="clear" w:color="auto" w:fill="auto"/>
            <w:vAlign w:val="center"/>
          </w:tcPr>
          <w:p w14:paraId="54CC4D57">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auto"/>
            <w:vAlign w:val="center"/>
          </w:tcPr>
          <w:p w14:paraId="475B773A">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58B6912C">
            <w:pPr>
              <w:rPr>
                <w:rFonts w:hint="eastAsia" w:ascii="宋体" w:hAnsi="宋体" w:eastAsia="宋体" w:cs="宋体"/>
                <w:i w:val="0"/>
                <w:iCs w:val="0"/>
                <w:color w:val="000000"/>
                <w:sz w:val="18"/>
                <w:szCs w:val="18"/>
                <w:u w:val="none"/>
              </w:rPr>
            </w:pPr>
          </w:p>
        </w:tc>
        <w:tc>
          <w:tcPr>
            <w:tcW w:w="2865" w:type="dxa"/>
            <w:tcBorders>
              <w:top w:val="nil"/>
              <w:left w:val="nil"/>
              <w:bottom w:val="nil"/>
              <w:right w:val="nil"/>
            </w:tcBorders>
            <w:shd w:val="clear" w:color="auto" w:fill="auto"/>
            <w:vAlign w:val="center"/>
          </w:tcPr>
          <w:p w14:paraId="3028856B">
            <w:pPr>
              <w:rPr>
                <w:rFonts w:hint="eastAsia" w:ascii="宋体" w:hAnsi="宋体" w:eastAsia="宋体" w:cs="宋体"/>
                <w:i w:val="0"/>
                <w:iCs w:val="0"/>
                <w:color w:val="000000"/>
                <w:sz w:val="18"/>
                <w:szCs w:val="18"/>
                <w:u w:val="none"/>
              </w:rPr>
            </w:pPr>
          </w:p>
        </w:tc>
      </w:tr>
      <w:tr w14:paraId="1B1E9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43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A7BF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5DE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47C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04B0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51172423T000007998801-校舍维修改造</w:t>
            </w:r>
          </w:p>
        </w:tc>
      </w:tr>
      <w:tr w14:paraId="44CE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8B5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004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大竹县菁竹幼儿园部门</w:t>
            </w:r>
          </w:p>
        </w:tc>
        <w:tc>
          <w:tcPr>
            <w:tcW w:w="1094" w:type="dxa"/>
            <w:tcBorders>
              <w:top w:val="nil"/>
              <w:left w:val="nil"/>
              <w:bottom w:val="nil"/>
              <w:right w:val="nil"/>
            </w:tcBorders>
            <w:shd w:val="clear" w:color="auto" w:fill="auto"/>
            <w:vAlign w:val="center"/>
          </w:tcPr>
          <w:p w14:paraId="6805B68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8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5E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大竹县菁竹幼儿园</w:t>
            </w:r>
          </w:p>
        </w:tc>
      </w:tr>
      <w:tr w14:paraId="686A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7BD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8C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B13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4D89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5D8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775D9">
            <w:pPr>
              <w:rPr>
                <w:rFonts w:hint="eastAsia" w:ascii="宋体" w:hAnsi="宋体" w:eastAsia="宋体" w:cs="宋体"/>
                <w:i w:val="0"/>
                <w:iCs w:val="0"/>
                <w:color w:val="000000"/>
                <w:sz w:val="18"/>
                <w:szCs w:val="18"/>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CECD">
            <w:pPr>
              <w:rPr>
                <w:rFonts w:hint="eastAsia" w:ascii="宋体" w:hAnsi="宋体" w:eastAsia="宋体" w:cs="宋体"/>
                <w:i w:val="0"/>
                <w:iCs w:val="0"/>
                <w:color w:val="000000"/>
                <w:sz w:val="18"/>
                <w:szCs w:val="18"/>
                <w:u w:val="none"/>
              </w:rPr>
            </w:pPr>
          </w:p>
        </w:tc>
        <w:tc>
          <w:tcPr>
            <w:tcW w:w="67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CA7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严格执行相关政策，及时足额保障，进一步加强幼儿园建设，为改善办学和办公条件，提升幼儿园基础办园条件，完成维修改造。</w:t>
            </w:r>
          </w:p>
        </w:tc>
        <w:tc>
          <w:tcPr>
            <w:tcW w:w="49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5E4B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厕所维修、改建、舞台改建全部完成</w:t>
            </w:r>
          </w:p>
        </w:tc>
      </w:tr>
      <w:tr w14:paraId="4964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6EB18">
            <w:pP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55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E408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1.对小三班漏水厕所进行维修改造</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2.对行政会议室厕所进行改建</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3.对操场舞台墙进行改建</w:t>
            </w:r>
          </w:p>
        </w:tc>
      </w:tr>
      <w:tr w14:paraId="54F2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52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9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B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0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27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3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7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4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F9D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509E">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A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8A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8C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5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4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D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1393E">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14:paraId="28F2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3CCCD">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0D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D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A5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AE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9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55B0">
            <w:pPr>
              <w:rPr>
                <w:rFonts w:hint="eastAsia" w:ascii="黑体" w:hAnsi="黑体" w:eastAsia="黑体" w:cs="黑体"/>
                <w:i/>
                <w:iCs/>
                <w:color w:val="000000"/>
                <w:sz w:val="18"/>
                <w:szCs w:val="18"/>
                <w:u w:val="none"/>
              </w:rPr>
            </w:pPr>
          </w:p>
        </w:tc>
      </w:tr>
      <w:tr w14:paraId="234C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1734">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8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16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F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8A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A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0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6596F">
            <w:pPr>
              <w:rPr>
                <w:rFonts w:hint="eastAsia" w:ascii="黑体" w:hAnsi="黑体" w:eastAsia="黑体" w:cs="黑体"/>
                <w:i/>
                <w:iCs/>
                <w:color w:val="000000"/>
                <w:sz w:val="18"/>
                <w:szCs w:val="18"/>
                <w:u w:val="none"/>
              </w:rPr>
            </w:pPr>
          </w:p>
        </w:tc>
      </w:tr>
      <w:tr w14:paraId="587D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AE879">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4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9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E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3F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2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7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510B5">
            <w:pPr>
              <w:rPr>
                <w:rFonts w:hint="eastAsia" w:ascii="黑体" w:hAnsi="黑体" w:eastAsia="黑体" w:cs="黑体"/>
                <w:i/>
                <w:iCs/>
                <w:color w:val="000000"/>
                <w:sz w:val="18"/>
                <w:szCs w:val="18"/>
                <w:u w:val="none"/>
              </w:rPr>
            </w:pPr>
          </w:p>
        </w:tc>
      </w:tr>
      <w:tr w14:paraId="7A1D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8D6C">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C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BA54">
            <w:pPr>
              <w:jc w:val="center"/>
              <w:rPr>
                <w:rFonts w:hint="eastAsia" w:ascii="微软雅黑" w:hAnsi="微软雅黑" w:eastAsia="微软雅黑" w:cs="微软雅黑"/>
                <w:i/>
                <w:iCs/>
                <w:color w:val="000000"/>
                <w:sz w:val="16"/>
                <w:szCs w:val="16"/>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5754">
            <w:pPr>
              <w:jc w:val="center"/>
              <w:rPr>
                <w:rFonts w:hint="eastAsia" w:ascii="微软雅黑" w:hAnsi="微软雅黑" w:eastAsia="微软雅黑" w:cs="微软雅黑"/>
                <w:i/>
                <w:iCs/>
                <w:color w:val="000000"/>
                <w:sz w:val="16"/>
                <w:szCs w:val="16"/>
                <w:u w:val="none"/>
              </w:rPr>
            </w:pPr>
          </w:p>
        </w:tc>
        <w:tc>
          <w:tcPr>
            <w:tcW w:w="27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8FA98">
            <w:pPr>
              <w:jc w:val="center"/>
              <w:rPr>
                <w:rFonts w:hint="eastAsia" w:ascii="微软雅黑" w:hAnsi="微软雅黑" w:eastAsia="微软雅黑" w:cs="微软雅黑"/>
                <w:i/>
                <w:iCs/>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6D45">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A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D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C50E">
            <w:pPr>
              <w:rPr>
                <w:rFonts w:hint="eastAsia" w:ascii="黑体" w:hAnsi="黑体" w:eastAsia="黑体" w:cs="黑体"/>
                <w:i/>
                <w:iCs/>
                <w:color w:val="000000"/>
                <w:sz w:val="18"/>
                <w:szCs w:val="18"/>
                <w:u w:val="none"/>
              </w:rPr>
            </w:pPr>
          </w:p>
        </w:tc>
      </w:tr>
      <w:tr w14:paraId="55DA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2E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E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F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C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C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5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0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1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5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4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32B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83AF2">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D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C8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完成项目尾款结算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6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B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C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3309">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82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B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1BFA">
            <w:pPr>
              <w:jc w:val="center"/>
              <w:rPr>
                <w:rFonts w:hint="eastAsia" w:ascii="微软雅黑" w:hAnsi="微软雅黑" w:eastAsia="微软雅黑" w:cs="微软雅黑"/>
                <w:i/>
                <w:iCs/>
                <w:color w:val="000000"/>
                <w:sz w:val="16"/>
                <w:szCs w:val="16"/>
                <w:u w:val="none"/>
              </w:rPr>
            </w:pPr>
          </w:p>
        </w:tc>
      </w:tr>
      <w:tr w14:paraId="2722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60875">
            <w:pPr>
              <w:jc w:val="center"/>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B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E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足额结算</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F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6063">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D4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4377">
            <w:pPr>
              <w:jc w:val="center"/>
              <w:rPr>
                <w:rFonts w:hint="eastAsia" w:ascii="微软雅黑" w:hAnsi="微软雅黑" w:eastAsia="微软雅黑" w:cs="微软雅黑"/>
                <w:i/>
                <w:iCs/>
                <w:color w:val="000000"/>
                <w:sz w:val="16"/>
                <w:szCs w:val="16"/>
                <w:u w:val="none"/>
              </w:rPr>
            </w:pPr>
          </w:p>
        </w:tc>
      </w:tr>
      <w:tr w14:paraId="0D3F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999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D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99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2EF9">
            <w:pPr>
              <w:rPr>
                <w:rFonts w:hint="eastAsia" w:ascii="宋体" w:hAnsi="宋体" w:eastAsia="宋体" w:cs="宋体"/>
                <w:i w:val="0"/>
                <w:iCs w:val="0"/>
                <w:color w:val="000000"/>
                <w:sz w:val="18"/>
                <w:szCs w:val="18"/>
                <w:u w:val="none"/>
              </w:rPr>
            </w:pPr>
          </w:p>
        </w:tc>
      </w:tr>
      <w:tr w14:paraId="42D9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2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4659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完成大竹县菁竹幼儿园 校舍维修改造，并足额结算</w:t>
            </w:r>
          </w:p>
        </w:tc>
      </w:tr>
      <w:tr w14:paraId="5FC7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6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36267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3CC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D1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7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344EC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43C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3210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项目负责人：张永芬</w:t>
            </w:r>
          </w:p>
        </w:tc>
        <w:tc>
          <w:tcPr>
            <w:tcW w:w="71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2246C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财务负责人：袁园</w:t>
            </w:r>
          </w:p>
        </w:tc>
      </w:tr>
    </w:tbl>
    <w:p w14:paraId="07F8B0AF">
      <w:pPr>
        <w:pStyle w:val="2"/>
        <w:spacing w:before="93"/>
        <w:rPr>
          <w:rFonts w:hAnsi="Calibri" w:cs="仿宋"/>
          <w:sz w:val="32"/>
          <w:szCs w:val="32"/>
        </w:rPr>
        <w:sectPr>
          <w:footerReference r:id="rId11" w:type="first"/>
          <w:footerReference r:id="rId10" w:type="default"/>
          <w:pgSz w:w="16838" w:h="11906" w:orient="landscape"/>
          <w:pgMar w:top="1800" w:right="1440" w:bottom="1800" w:left="1440" w:header="851" w:footer="992" w:gutter="0"/>
          <w:pgNumType w:start="15"/>
          <w:cols w:space="425" w:num="1"/>
          <w:titlePg/>
          <w:docGrid w:type="lines" w:linePitch="312" w:charSpace="0"/>
        </w:sectPr>
      </w:pPr>
    </w:p>
    <w:p w14:paraId="602496F4">
      <w:pPr>
        <w:pStyle w:val="2"/>
        <w:spacing w:before="93"/>
        <w:rPr>
          <w:rFonts w:hAnsi="Calibri" w:cs="仿宋"/>
          <w:sz w:val="32"/>
          <w:szCs w:val="32"/>
        </w:rPr>
      </w:pPr>
    </w:p>
    <w:p w14:paraId="7E937876">
      <w:pPr>
        <w:spacing w:line="600" w:lineRule="exact"/>
        <w:jc w:val="center"/>
        <w:outlineLvl w:val="0"/>
        <w:rPr>
          <w:rFonts w:ascii="仿宋" w:hAnsi="仿宋" w:eastAsia="仿宋"/>
        </w:rPr>
      </w:pPr>
      <w:bookmarkStart w:id="79" w:name="_Toc11400"/>
      <w:r>
        <w:rPr>
          <w:rFonts w:hint="eastAsia" w:ascii="黑体" w:hAnsi="黑体" w:eastAsia="黑体"/>
          <w:sz w:val="44"/>
          <w:szCs w:val="44"/>
        </w:rPr>
        <w:t>第</w:t>
      </w:r>
      <w:r>
        <w:rPr>
          <w:rStyle w:val="27"/>
          <w:rFonts w:hint="eastAsia" w:ascii="黑体" w:hAnsi="黑体" w:eastAsia="黑体"/>
          <w:b w:val="0"/>
        </w:rPr>
        <w:t>五部分 附表</w:t>
      </w:r>
      <w:bookmarkEnd w:id="76"/>
      <w:bookmarkEnd w:id="78"/>
      <w:bookmarkEnd w:id="79"/>
      <w:bookmarkStart w:id="80" w:name="_Toc15396619"/>
    </w:p>
    <w:p w14:paraId="10D06738">
      <w:pPr>
        <w:pStyle w:val="4"/>
        <w:rPr>
          <w:rFonts w:ascii="仿宋" w:hAnsi="仿宋" w:eastAsia="仿宋"/>
        </w:rPr>
      </w:pPr>
      <w:bookmarkStart w:id="81" w:name="_Toc10292"/>
      <w:r>
        <w:rPr>
          <w:rFonts w:hint="eastAsia" w:ascii="仿宋" w:hAnsi="仿宋" w:eastAsia="仿宋"/>
          <w:b w:val="0"/>
        </w:rPr>
        <w:t>一、收</w:t>
      </w:r>
      <w:r>
        <w:rPr>
          <w:rStyle w:val="28"/>
          <w:rFonts w:hint="eastAsia" w:ascii="仿宋" w:hAnsi="仿宋" w:eastAsia="仿宋"/>
          <w:b w:val="0"/>
          <w:bCs w:val="0"/>
        </w:rPr>
        <w:t>入支出决算总表</w:t>
      </w:r>
      <w:bookmarkEnd w:id="80"/>
      <w:bookmarkEnd w:id="81"/>
    </w:p>
    <w:p w14:paraId="6FEB1927">
      <w:pPr>
        <w:pStyle w:val="4"/>
        <w:rPr>
          <w:rFonts w:ascii="仿宋" w:hAnsi="仿宋" w:eastAsia="仿宋"/>
        </w:rPr>
      </w:pPr>
      <w:bookmarkStart w:id="82" w:name="_Toc15396620"/>
      <w:bookmarkStart w:id="83" w:name="_Toc27626"/>
      <w:r>
        <w:rPr>
          <w:rFonts w:hint="eastAsia" w:ascii="仿宋" w:hAnsi="仿宋" w:eastAsia="仿宋"/>
          <w:b w:val="0"/>
        </w:rPr>
        <w:t>二、收</w:t>
      </w:r>
      <w:r>
        <w:rPr>
          <w:rStyle w:val="28"/>
          <w:rFonts w:hint="eastAsia" w:ascii="仿宋" w:hAnsi="仿宋" w:eastAsia="仿宋"/>
          <w:b w:val="0"/>
          <w:bCs w:val="0"/>
        </w:rPr>
        <w:t>入决算表</w:t>
      </w:r>
      <w:bookmarkEnd w:id="82"/>
      <w:bookmarkEnd w:id="83"/>
    </w:p>
    <w:p w14:paraId="1AED91E2">
      <w:pPr>
        <w:pStyle w:val="4"/>
        <w:rPr>
          <w:rFonts w:ascii="仿宋" w:hAnsi="仿宋" w:eastAsia="仿宋"/>
        </w:rPr>
      </w:pPr>
      <w:bookmarkStart w:id="84" w:name="_Toc15396621"/>
      <w:bookmarkStart w:id="85" w:name="_Toc11077"/>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4"/>
      <w:bookmarkEnd w:id="85"/>
    </w:p>
    <w:p w14:paraId="27B0A7C6">
      <w:pPr>
        <w:pStyle w:val="4"/>
        <w:rPr>
          <w:rFonts w:ascii="仿宋" w:hAnsi="仿宋" w:eastAsia="仿宋"/>
          <w:b w:val="0"/>
        </w:rPr>
      </w:pPr>
      <w:bookmarkStart w:id="86" w:name="_Toc15396622"/>
      <w:bookmarkStart w:id="87" w:name="_Toc430"/>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6"/>
      <w:bookmarkEnd w:id="87"/>
    </w:p>
    <w:p w14:paraId="16E5FA82">
      <w:pPr>
        <w:pStyle w:val="4"/>
        <w:rPr>
          <w:rStyle w:val="28"/>
          <w:rFonts w:ascii="仿宋" w:hAnsi="仿宋" w:eastAsia="仿宋"/>
          <w:b w:val="0"/>
          <w:bCs w:val="0"/>
        </w:rPr>
      </w:pPr>
      <w:bookmarkStart w:id="88" w:name="_Toc15396623"/>
      <w:bookmarkStart w:id="89" w:name="_Toc25905"/>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8"/>
      <w:bookmarkEnd w:id="89"/>
      <w:bookmarkStart w:id="90" w:name="_Toc15396624"/>
    </w:p>
    <w:p w14:paraId="71B336DD">
      <w:pPr>
        <w:pStyle w:val="4"/>
        <w:rPr>
          <w:rFonts w:ascii="仿宋" w:hAnsi="仿宋" w:eastAsia="仿宋"/>
        </w:rPr>
      </w:pPr>
      <w:bookmarkStart w:id="91" w:name="_Toc23006"/>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90"/>
      <w:bookmarkEnd w:id="91"/>
    </w:p>
    <w:p w14:paraId="74FF266A">
      <w:pPr>
        <w:pStyle w:val="4"/>
        <w:rPr>
          <w:rFonts w:ascii="仿宋" w:hAnsi="仿宋" w:eastAsia="仿宋"/>
        </w:rPr>
      </w:pPr>
      <w:bookmarkStart w:id="92" w:name="_Toc15396625"/>
      <w:bookmarkStart w:id="93" w:name="_Toc25576"/>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2"/>
      <w:bookmarkEnd w:id="93"/>
    </w:p>
    <w:p w14:paraId="539991C6">
      <w:pPr>
        <w:pStyle w:val="4"/>
        <w:rPr>
          <w:rFonts w:ascii="仿宋" w:hAnsi="仿宋" w:eastAsia="仿宋"/>
        </w:rPr>
      </w:pPr>
      <w:bookmarkStart w:id="94" w:name="_Toc31885"/>
      <w:bookmarkStart w:id="95"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4"/>
      <w:bookmarkEnd w:id="95"/>
    </w:p>
    <w:p w14:paraId="054E6660">
      <w:pPr>
        <w:pStyle w:val="4"/>
        <w:rPr>
          <w:rFonts w:ascii="仿宋" w:hAnsi="仿宋" w:eastAsia="仿宋"/>
        </w:rPr>
      </w:pPr>
      <w:bookmarkStart w:id="96" w:name="_Toc15396627"/>
      <w:bookmarkStart w:id="97" w:name="_Toc388"/>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6"/>
      <w:bookmarkEnd w:id="97"/>
    </w:p>
    <w:p w14:paraId="3A880BD0">
      <w:pPr>
        <w:pStyle w:val="4"/>
        <w:rPr>
          <w:rFonts w:ascii="仿宋" w:hAnsi="仿宋" w:eastAsia="仿宋"/>
        </w:rPr>
      </w:pPr>
      <w:bookmarkStart w:id="98" w:name="_Toc15396628"/>
      <w:bookmarkStart w:id="99" w:name="_Toc27740"/>
      <w:r>
        <w:rPr>
          <w:rStyle w:val="28"/>
          <w:rFonts w:hint="eastAsia" w:ascii="仿宋" w:hAnsi="仿宋" w:eastAsia="仿宋"/>
          <w:b w:val="0"/>
          <w:bCs w:val="0"/>
        </w:rPr>
        <w:t>十、</w:t>
      </w:r>
      <w:bookmarkEnd w:id="98"/>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9"/>
    </w:p>
    <w:p w14:paraId="7A7AE1FC">
      <w:pPr>
        <w:pStyle w:val="4"/>
        <w:rPr>
          <w:rFonts w:ascii="仿宋" w:hAnsi="仿宋" w:eastAsia="仿宋"/>
        </w:rPr>
      </w:pPr>
      <w:bookmarkStart w:id="100" w:name="_Toc15396629"/>
      <w:bookmarkStart w:id="101" w:name="_Toc19282"/>
      <w:r>
        <w:rPr>
          <w:rStyle w:val="28"/>
          <w:rFonts w:hint="eastAsia" w:ascii="仿宋" w:hAnsi="仿宋" w:eastAsia="仿宋"/>
          <w:b w:val="0"/>
          <w:bCs w:val="0"/>
        </w:rPr>
        <w:t>十一、</w:t>
      </w:r>
      <w:bookmarkEnd w:id="100"/>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1"/>
    </w:p>
    <w:p w14:paraId="319D82F2">
      <w:pPr>
        <w:pStyle w:val="4"/>
        <w:rPr>
          <w:rFonts w:ascii="仿宋" w:hAnsi="仿宋" w:eastAsia="仿宋"/>
        </w:rPr>
      </w:pPr>
      <w:bookmarkStart w:id="102" w:name="_Toc15396630"/>
      <w:bookmarkStart w:id="103" w:name="_Toc27110"/>
      <w:r>
        <w:rPr>
          <w:rStyle w:val="28"/>
          <w:rFonts w:hint="eastAsia" w:ascii="仿宋" w:hAnsi="仿宋" w:eastAsia="仿宋"/>
          <w:b w:val="0"/>
          <w:bCs w:val="0"/>
        </w:rPr>
        <w:t>十二、</w:t>
      </w:r>
      <w:bookmarkEnd w:id="102"/>
      <w:r>
        <w:rPr>
          <w:rStyle w:val="28"/>
          <w:rFonts w:hint="eastAsia" w:ascii="仿宋" w:hAnsi="仿宋" w:eastAsia="仿宋"/>
          <w:b w:val="0"/>
          <w:bCs w:val="0"/>
        </w:rPr>
        <w:t>国有资本经营预算财政拨款支出决算表</w:t>
      </w:r>
      <w:bookmarkEnd w:id="103"/>
    </w:p>
    <w:p w14:paraId="76B82974">
      <w:pPr>
        <w:pStyle w:val="4"/>
        <w:rPr>
          <w:rFonts w:eastAsia="仿宋"/>
        </w:rPr>
      </w:pPr>
      <w:bookmarkStart w:id="104" w:name="_Toc15396631"/>
      <w:bookmarkStart w:id="105" w:name="_Toc19955"/>
      <w:r>
        <w:rPr>
          <w:rStyle w:val="28"/>
          <w:rFonts w:hint="eastAsia" w:ascii="仿宋" w:hAnsi="仿宋" w:eastAsia="仿宋"/>
          <w:b w:val="0"/>
          <w:bCs w:val="0"/>
        </w:rPr>
        <w:t>十三、</w:t>
      </w:r>
      <w:bookmarkEnd w:id="104"/>
      <w:r>
        <w:rPr>
          <w:rStyle w:val="28"/>
          <w:rFonts w:hint="eastAsia" w:ascii="仿宋" w:hAnsi="仿宋" w:eastAsia="仿宋"/>
          <w:b w:val="0"/>
          <w:bCs w:val="0"/>
        </w:rPr>
        <w:t>财政拨款“三公”经费支出决算表</w:t>
      </w:r>
      <w:bookmarkEnd w:id="105"/>
    </w:p>
    <w:sectPr>
      <w:footerReference r:id="rId13" w:type="first"/>
      <w:footerReference r:id="rId12" w:type="default"/>
      <w:pgSz w:w="11906" w:h="16838"/>
      <w:pgMar w:top="1440" w:right="1800" w:bottom="1440" w:left="1800" w:header="851" w:footer="992" w:gutter="0"/>
      <w:pgNumType w:start="2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A901">
    <w:pPr>
      <w:pStyle w:val="9"/>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0B3E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0B3E0">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085B67ED">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30E8">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AE12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9CAE12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FA834">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2EEC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D2EEC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E9DA">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8189"/>
                          </w:sdtPr>
                          <w:sdtContent>
                            <w:p w14:paraId="4303BD83">
                              <w:pPr>
                                <w:pStyle w:val="9"/>
                                <w:jc w:val="center"/>
                              </w:pPr>
                              <w:r>
                                <w:fldChar w:fldCharType="begin"/>
                              </w:r>
                              <w:r>
                                <w:instrText xml:space="preserve">PAGE   \* MERGEFORMAT</w:instrText>
                              </w:r>
                              <w:r>
                                <w:fldChar w:fldCharType="separate"/>
                              </w:r>
                              <w:r>
                                <w:rPr>
                                  <w:lang w:val="zh-CN"/>
                                </w:rPr>
                                <w:t>15</w:t>
                              </w:r>
                              <w:r>
                                <w:fldChar w:fldCharType="end"/>
                              </w:r>
                            </w:p>
                          </w:sdtContent>
                        </w:sdt>
                        <w:p w14:paraId="2A2B91E9">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8189"/>
                    </w:sdtPr>
                    <w:sdtContent>
                      <w:p w14:paraId="4303BD83">
                        <w:pPr>
                          <w:pStyle w:val="9"/>
                          <w:jc w:val="center"/>
                        </w:pPr>
                        <w:r>
                          <w:fldChar w:fldCharType="begin"/>
                        </w:r>
                        <w:r>
                          <w:instrText xml:space="preserve">PAGE   \* MERGEFORMAT</w:instrText>
                        </w:r>
                        <w:r>
                          <w:fldChar w:fldCharType="separate"/>
                        </w:r>
                        <w:r>
                          <w:rPr>
                            <w:lang w:val="zh-CN"/>
                          </w:rPr>
                          <w:t>15</w:t>
                        </w:r>
                        <w:r>
                          <w:fldChar w:fldCharType="end"/>
                        </w:r>
                      </w:p>
                    </w:sdtContent>
                  </w:sdt>
                  <w:p w14:paraId="2A2B91E9">
                    <w:pPr>
                      <w:pStyle w:val="2"/>
                    </w:pPr>
                  </w:p>
                </w:txbxContent>
              </v:textbox>
            </v:shape>
          </w:pict>
        </mc:Fallback>
      </mc:AlternateContent>
    </w:r>
  </w:p>
  <w:p w14:paraId="47D6BB8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952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E8A0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1E8A0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D2E4F">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419"/>
                          </w:sdtPr>
                          <w:sdtContent>
                            <w:p w14:paraId="112A2828">
                              <w:pPr>
                                <w:pStyle w:val="9"/>
                                <w:jc w:val="center"/>
                              </w:pPr>
                              <w:r>
                                <w:fldChar w:fldCharType="begin"/>
                              </w:r>
                              <w:r>
                                <w:instrText xml:space="preserve">PAGE   \* MERGEFORMAT</w:instrText>
                              </w:r>
                              <w:r>
                                <w:fldChar w:fldCharType="separate"/>
                              </w:r>
                              <w:r>
                                <w:rPr>
                                  <w:lang w:val="zh-CN"/>
                                </w:rPr>
                                <w:t>15</w:t>
                              </w:r>
                              <w:r>
                                <w:fldChar w:fldCharType="end"/>
                              </w:r>
                            </w:p>
                          </w:sdtContent>
                        </w:sdt>
                        <w:p w14:paraId="47632C49">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82419"/>
                    </w:sdtPr>
                    <w:sdtContent>
                      <w:p w14:paraId="112A2828">
                        <w:pPr>
                          <w:pStyle w:val="9"/>
                          <w:jc w:val="center"/>
                        </w:pPr>
                        <w:r>
                          <w:fldChar w:fldCharType="begin"/>
                        </w:r>
                        <w:r>
                          <w:instrText xml:space="preserve">PAGE   \* MERGEFORMAT</w:instrText>
                        </w:r>
                        <w:r>
                          <w:fldChar w:fldCharType="separate"/>
                        </w:r>
                        <w:r>
                          <w:rPr>
                            <w:lang w:val="zh-CN"/>
                          </w:rPr>
                          <w:t>15</w:t>
                        </w:r>
                        <w:r>
                          <w:fldChar w:fldCharType="end"/>
                        </w:r>
                      </w:p>
                    </w:sdtContent>
                  </w:sdt>
                  <w:p w14:paraId="47632C49">
                    <w:pPr>
                      <w:pStyle w:val="2"/>
                    </w:pPr>
                  </w:p>
                </w:txbxContent>
              </v:textbox>
            </v:shape>
          </w:pict>
        </mc:Fallback>
      </mc:AlternateContent>
    </w:r>
  </w:p>
  <w:p w14:paraId="66537693">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0EF9">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698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5E8698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A106">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531"/>
                          </w:sdtPr>
                          <w:sdtContent>
                            <w:p w14:paraId="4032DA72">
                              <w:pPr>
                                <w:pStyle w:val="9"/>
                                <w:jc w:val="center"/>
                              </w:pPr>
                              <w:r>
                                <w:fldChar w:fldCharType="begin"/>
                              </w:r>
                              <w:r>
                                <w:instrText xml:space="preserve">PAGE   \* MERGEFORMAT</w:instrText>
                              </w:r>
                              <w:r>
                                <w:fldChar w:fldCharType="separate"/>
                              </w:r>
                              <w:r>
                                <w:rPr>
                                  <w:lang w:val="zh-CN"/>
                                </w:rPr>
                                <w:t>15</w:t>
                              </w:r>
                              <w:r>
                                <w:fldChar w:fldCharType="end"/>
                              </w:r>
                            </w:p>
                          </w:sdtContent>
                        </w:sdt>
                        <w:p w14:paraId="0B03B3E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147460531"/>
                    </w:sdtPr>
                    <w:sdtContent>
                      <w:p w14:paraId="4032DA72">
                        <w:pPr>
                          <w:pStyle w:val="9"/>
                          <w:jc w:val="center"/>
                        </w:pPr>
                        <w:r>
                          <w:fldChar w:fldCharType="begin"/>
                        </w:r>
                        <w:r>
                          <w:instrText xml:space="preserve">PAGE   \* MERGEFORMAT</w:instrText>
                        </w:r>
                        <w:r>
                          <w:fldChar w:fldCharType="separate"/>
                        </w:r>
                        <w:r>
                          <w:rPr>
                            <w:lang w:val="zh-CN"/>
                          </w:rPr>
                          <w:t>15</w:t>
                        </w:r>
                        <w:r>
                          <w:fldChar w:fldCharType="end"/>
                        </w:r>
                      </w:p>
                    </w:sdtContent>
                  </w:sdt>
                  <w:p w14:paraId="0B03B3EB">
                    <w:pPr>
                      <w:pStyle w:val="2"/>
                    </w:pPr>
                  </w:p>
                </w:txbxContent>
              </v:textbox>
            </v:shape>
          </w:pict>
        </mc:Fallback>
      </mc:AlternateContent>
    </w:r>
  </w:p>
  <w:p w14:paraId="51B6FA74">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A3C1">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EC6A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F5EC6A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AE827">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434"/>
                          </w:sdtPr>
                          <w:sdtContent>
                            <w:p w14:paraId="7A1BD018">
                              <w:pPr>
                                <w:pStyle w:val="9"/>
                                <w:jc w:val="center"/>
                              </w:pPr>
                              <w:r>
                                <w:fldChar w:fldCharType="begin"/>
                              </w:r>
                              <w:r>
                                <w:instrText xml:space="preserve">PAGE   \* MERGEFORMAT</w:instrText>
                              </w:r>
                              <w:r>
                                <w:fldChar w:fldCharType="separate"/>
                              </w:r>
                              <w:r>
                                <w:rPr>
                                  <w:lang w:val="zh-CN"/>
                                </w:rPr>
                                <w:t>15</w:t>
                              </w:r>
                              <w:r>
                                <w:fldChar w:fldCharType="end"/>
                              </w:r>
                            </w:p>
                          </w:sdtContent>
                        </w:sdt>
                        <w:p w14:paraId="00071B8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47470434"/>
                    </w:sdtPr>
                    <w:sdtContent>
                      <w:p w14:paraId="7A1BD018">
                        <w:pPr>
                          <w:pStyle w:val="9"/>
                          <w:jc w:val="center"/>
                        </w:pPr>
                        <w:r>
                          <w:fldChar w:fldCharType="begin"/>
                        </w:r>
                        <w:r>
                          <w:instrText xml:space="preserve">PAGE   \* MERGEFORMAT</w:instrText>
                        </w:r>
                        <w:r>
                          <w:fldChar w:fldCharType="separate"/>
                        </w:r>
                        <w:r>
                          <w:rPr>
                            <w:lang w:val="zh-CN"/>
                          </w:rPr>
                          <w:t>15</w:t>
                        </w:r>
                        <w:r>
                          <w:fldChar w:fldCharType="end"/>
                        </w:r>
                      </w:p>
                    </w:sdtContent>
                  </w:sdt>
                  <w:p w14:paraId="00071B8C">
                    <w:pPr>
                      <w:pStyle w:val="2"/>
                    </w:pPr>
                  </w:p>
                </w:txbxContent>
              </v:textbox>
            </v:shape>
          </w:pict>
        </mc:Fallback>
      </mc:AlternateContent>
    </w:r>
  </w:p>
  <w:p w14:paraId="27A6D5E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66C3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8C66B36"/>
    <w:rsid w:val="0A2032A3"/>
    <w:rsid w:val="0B8A37D8"/>
    <w:rsid w:val="0F5FFB2F"/>
    <w:rsid w:val="0FFFCF60"/>
    <w:rsid w:val="10C055FF"/>
    <w:rsid w:val="118107EC"/>
    <w:rsid w:val="11DD6519"/>
    <w:rsid w:val="1335490C"/>
    <w:rsid w:val="158240E5"/>
    <w:rsid w:val="16BB723D"/>
    <w:rsid w:val="17E42975"/>
    <w:rsid w:val="18015F3F"/>
    <w:rsid w:val="1BE8440E"/>
    <w:rsid w:val="1D155CEE"/>
    <w:rsid w:val="1ECF49D4"/>
    <w:rsid w:val="1FDBBF84"/>
    <w:rsid w:val="20F57F95"/>
    <w:rsid w:val="240371BF"/>
    <w:rsid w:val="241F38DD"/>
    <w:rsid w:val="25711CC6"/>
    <w:rsid w:val="25C741E6"/>
    <w:rsid w:val="276F80C0"/>
    <w:rsid w:val="27842671"/>
    <w:rsid w:val="29FD04D3"/>
    <w:rsid w:val="2ABE7A3E"/>
    <w:rsid w:val="2AFF09B6"/>
    <w:rsid w:val="2CA234A8"/>
    <w:rsid w:val="2EFA178C"/>
    <w:rsid w:val="2EFDF86C"/>
    <w:rsid w:val="2F9D17E1"/>
    <w:rsid w:val="30B46D73"/>
    <w:rsid w:val="319F7F4E"/>
    <w:rsid w:val="32DC70C5"/>
    <w:rsid w:val="356A28F1"/>
    <w:rsid w:val="357C035A"/>
    <w:rsid w:val="368E000D"/>
    <w:rsid w:val="383D272C"/>
    <w:rsid w:val="38A13376"/>
    <w:rsid w:val="39584D68"/>
    <w:rsid w:val="39AE70AB"/>
    <w:rsid w:val="3A191069"/>
    <w:rsid w:val="3A4DCE41"/>
    <w:rsid w:val="3B656DE2"/>
    <w:rsid w:val="3BCB56FA"/>
    <w:rsid w:val="3C0C0783"/>
    <w:rsid w:val="3C4760A3"/>
    <w:rsid w:val="3DC92351"/>
    <w:rsid w:val="3EE7C2F4"/>
    <w:rsid w:val="3F371B56"/>
    <w:rsid w:val="3F792ED8"/>
    <w:rsid w:val="3F9F3A96"/>
    <w:rsid w:val="3FECA4B2"/>
    <w:rsid w:val="3FF58C48"/>
    <w:rsid w:val="42FB45E4"/>
    <w:rsid w:val="42FF6694"/>
    <w:rsid w:val="47010D65"/>
    <w:rsid w:val="48BF60AB"/>
    <w:rsid w:val="493C27E9"/>
    <w:rsid w:val="496F39ED"/>
    <w:rsid w:val="49FF41D3"/>
    <w:rsid w:val="4AB03279"/>
    <w:rsid w:val="4BE068DB"/>
    <w:rsid w:val="4BF6002B"/>
    <w:rsid w:val="4BFFC6BE"/>
    <w:rsid w:val="4CA00329"/>
    <w:rsid w:val="4ECE2238"/>
    <w:rsid w:val="51DB4B86"/>
    <w:rsid w:val="51F64DB0"/>
    <w:rsid w:val="53626B0C"/>
    <w:rsid w:val="543136C8"/>
    <w:rsid w:val="55333C3E"/>
    <w:rsid w:val="564B7C37"/>
    <w:rsid w:val="5F67802D"/>
    <w:rsid w:val="5F7DC4F2"/>
    <w:rsid w:val="5FB36814"/>
    <w:rsid w:val="5FBB8E56"/>
    <w:rsid w:val="5FFB5535"/>
    <w:rsid w:val="60B5337C"/>
    <w:rsid w:val="64CA39A1"/>
    <w:rsid w:val="65240694"/>
    <w:rsid w:val="656E7B61"/>
    <w:rsid w:val="69630ADE"/>
    <w:rsid w:val="69BD5F13"/>
    <w:rsid w:val="69FB0B4B"/>
    <w:rsid w:val="6BFFE1FB"/>
    <w:rsid w:val="6C4A05C8"/>
    <w:rsid w:val="6CBD64EE"/>
    <w:rsid w:val="6D3B1A89"/>
    <w:rsid w:val="6DB7D8A3"/>
    <w:rsid w:val="6EC78701"/>
    <w:rsid w:val="6F7A5481"/>
    <w:rsid w:val="6FFE07A9"/>
    <w:rsid w:val="71BF4EC2"/>
    <w:rsid w:val="72734D90"/>
    <w:rsid w:val="73E75B71"/>
    <w:rsid w:val="7412278C"/>
    <w:rsid w:val="755A4DFF"/>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4945;&#22253;\&#36130;&#21153;\&#36130;&#25919;&#23616;&#19978;&#25253;&#36164;&#26009;\&#39044;&#20915;&#31639;&#20844;&#24320;\&#33729;&#31481;&#24188;&#20799;&#22253;2022&#24180;&#20915;&#31639;&#20844;&#24320;\&#25554;&#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4945;&#22253;\&#36130;&#21153;\&#36130;&#25919;&#23616;&#19978;&#25253;&#36164;&#26009;\&#39044;&#20915;&#31639;&#20844;&#24320;\&#33729;&#31481;&#24188;&#20799;&#22253;2022&#24180;&#20915;&#31639;&#20844;&#24320;\&#25554;&#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34945;&#22253;\&#36130;&#21153;\&#36130;&#25919;&#23616;&#19978;&#25253;&#36164;&#26009;\&#39044;&#20915;&#31639;&#20844;&#24320;\&#33729;&#31481;&#24188;&#20799;&#22253;2022&#24180;&#20915;&#31639;&#20844;&#24320;\&#25554;&#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34945;&#22253;\&#36130;&#21153;\&#36130;&#25919;&#23616;&#19978;&#25253;&#36164;&#26009;\&#39044;&#20915;&#31639;&#20844;&#24320;\&#33729;&#31481;&#24188;&#20799;&#22253;2022&#24180;&#20915;&#31639;&#20844;&#24320;\&#25554;&#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34945;&#22253;\&#36130;&#21153;\&#36130;&#25919;&#23616;&#19978;&#25253;&#36164;&#26009;\&#39044;&#20915;&#31639;&#20844;&#24320;\&#33729;&#31481;&#24188;&#20799;&#22253;2022&#24180;&#20915;&#31639;&#20844;&#24320;\&#25554;&#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34945;&#22253;\&#36130;&#21153;\&#36130;&#25919;&#23616;&#19978;&#25253;&#36164;&#26009;\&#39044;&#20915;&#31639;&#20844;&#24320;\&#33729;&#31481;&#24188;&#20799;&#22253;2022&#24180;&#20915;&#31639;&#20844;&#24320;\&#25554;&#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            </a:t>
            </a:r>
            <a:r>
              <a:t>202</a:t>
            </a:r>
            <a:r>
              <a:rPr lang="en-US" altLang="zh-CN"/>
              <a:t>3</a:t>
            </a:r>
            <a:r>
              <a:t>年收、支决算总计变动情况表</a:t>
            </a:r>
          </a:p>
          <a:p>
            <a:pPr defTabSz="914400">
              <a:defRPr lang="zh-CN" sz="1400" b="1" i="0" u="none" strike="noStrike" kern="1200" baseline="0">
                <a:solidFill>
                  <a:schemeClr val="dk1">
                    <a:lumMod val="75000"/>
                    <a:lumOff val="25000"/>
                  </a:schemeClr>
                </a:solidFill>
                <a:latin typeface="+mn-lt"/>
                <a:ea typeface="+mn-ea"/>
                <a:cs typeface="+mn-cs"/>
              </a:defRPr>
            </a:pPr>
          </a:p>
        </c:rich>
      </c:tx>
      <c:layout>
        <c:manualLayout>
          <c:xMode val="edge"/>
          <c:yMode val="edge"/>
          <c:x val="0.123289473684211"/>
          <c:y val="0.0277777777777778"/>
        </c:manualLayout>
      </c:layout>
      <c:overlay val="0"/>
      <c:spPr>
        <a:noFill/>
        <a:ln>
          <a:noFill/>
        </a:ln>
        <a:effectLst/>
      </c:spPr>
    </c:title>
    <c:autoTitleDeleted val="0"/>
    <c:plotArea>
      <c:layout>
        <c:manualLayout>
          <c:layoutTarget val="inner"/>
          <c:xMode val="edge"/>
          <c:yMode val="edge"/>
          <c:x val="0.0713947368421053"/>
          <c:y val="0.304398148148148"/>
          <c:w val="0.900184210526316"/>
          <c:h val="0.528333333333333"/>
        </c:manualLayout>
      </c:layout>
      <c:barChart>
        <c:barDir val="col"/>
        <c:grouping val="clustered"/>
        <c:varyColors val="0"/>
        <c:ser>
          <c:idx val="0"/>
          <c:order val="0"/>
          <c:tx>
            <c:strRef>
              <c:f>[插图.xlsx]Sheet1!$A$2</c:f>
              <c:strCache>
                <c:ptCount val="1"/>
                <c:pt idx="0">
                  <c:v>收入</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257.79万元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[插图.xlsx]Sheet1!$B$1:$C$1</c:f>
              <c:strCache>
                <c:ptCount val="2"/>
                <c:pt idx="0">
                  <c:v>2022年</c:v>
                </c:pt>
                <c:pt idx="1">
                  <c:v>2023年</c:v>
                </c:pt>
              </c:strCache>
            </c:strRef>
          </c:cat>
          <c:val>
            <c:numRef>
              <c:f>[插图.xlsx]Sheet1!$B$2:$C$2</c:f>
              <c:numCache>
                <c:formatCode>General</c:formatCode>
                <c:ptCount val="2"/>
                <c:pt idx="0">
                  <c:v>271.03</c:v>
                </c:pt>
                <c:pt idx="1">
                  <c:v>257.79</c:v>
                </c:pt>
              </c:numCache>
            </c:numRef>
          </c:val>
        </c:ser>
        <c:ser>
          <c:idx val="1"/>
          <c:order val="1"/>
          <c:tx>
            <c:strRef>
              <c:f>[插图.xlsx]Sheet1!$A$3</c:f>
              <c:strCache>
                <c:ptCount val="1"/>
                <c:pt idx="0">
                  <c:v>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257.79万元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[插图.xlsx]Sheet1!$B$1:$C$1</c:f>
              <c:strCache>
                <c:ptCount val="2"/>
                <c:pt idx="0">
                  <c:v>2022年</c:v>
                </c:pt>
                <c:pt idx="1">
                  <c:v>2023年</c:v>
                </c:pt>
              </c:strCache>
            </c:strRef>
          </c:cat>
          <c:val>
            <c:numRef>
              <c:f>[插图.xlsx]Sheet1!$B$3:$C$3</c:f>
              <c:numCache>
                <c:formatCode>General</c:formatCode>
                <c:ptCount val="2"/>
                <c:pt idx="0">
                  <c:v>271.03</c:v>
                </c:pt>
                <c:pt idx="1">
                  <c:v>257.79</c:v>
                </c:pt>
              </c:numCache>
            </c:numRef>
          </c:val>
        </c:ser>
        <c:dLbls>
          <c:showLegendKey val="0"/>
          <c:showVal val="1"/>
          <c:showCatName val="0"/>
          <c:showSerName val="0"/>
          <c:showPercent val="0"/>
          <c:showBubbleSize val="0"/>
        </c:dLbls>
        <c:gapWidth val="246"/>
        <c:overlap val="-28"/>
        <c:axId val="411587655"/>
        <c:axId val="159231435"/>
      </c:barChart>
      <c:catAx>
        <c:axId val="4115876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231435"/>
        <c:crosses val="autoZero"/>
        <c:auto val="1"/>
        <c:lblAlgn val="ctr"/>
        <c:lblOffset val="100"/>
        <c:noMultiLvlLbl val="0"/>
      </c:catAx>
      <c:valAx>
        <c:axId val="15923143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587655"/>
        <c:crosses val="autoZero"/>
        <c:crossBetween val="between"/>
      </c:valAx>
      <c:spPr>
        <a:noFill/>
        <a:ln>
          <a:noFill/>
        </a:ln>
        <a:effectLst/>
      </c:spPr>
    </c:plotArea>
    <c:legend>
      <c:legendPos val="b"/>
      <c:layout>
        <c:manualLayout>
          <c:xMode val="edge"/>
          <c:yMode val="edge"/>
          <c:x val="0.412960526315789"/>
          <c:y val="0.14421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aa11e69-88ac-40b1-9ef3-01a93da579e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[插图.xlsx]Sheet1!$A$24</c:f>
              <c:strCache>
                <c:ptCount val="1"/>
                <c:pt idx="0">
                  <c:v>2023年收入决算结构图</c:v>
                </c:pt>
              </c:strCache>
            </c:strRef>
          </c:tx>
          <c:spPr/>
          <c:explosion val="0"/>
          <c:dPt>
            <c:idx val="0"/>
            <c:bubble3D val="0"/>
            <c:spPr>
              <a:solidFill>
                <a:schemeClr val="accent1"/>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247.18</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[插图.xlsx]Sheet1!$B$23</c:f>
              <c:strCache>
                <c:ptCount val="1"/>
                <c:pt idx="0">
                  <c:v>一般公共预算财政拨款收入</c:v>
                </c:pt>
              </c:strCache>
            </c:strRef>
          </c:cat>
          <c:val>
            <c:numRef>
              <c:f>[插图.xlsx]Sheet1!$B$24</c:f>
              <c:numCache>
                <c:formatCode>General</c:formatCode>
                <c:ptCount val="1"/>
                <c:pt idx="0">
                  <c:v>247.18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4f9c36c-0dfd-4dc4-9b8d-24cb0bf55e9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年支出决算结构图</a:t>
            </a:r>
          </a:p>
        </c:rich>
      </c:tx>
      <c:layout>
        <c:manualLayout>
          <c:xMode val="edge"/>
          <c:yMode val="edge"/>
          <c:x val="0.308815789473684"/>
          <c:y val="0.0277777777777778"/>
        </c:manualLayout>
      </c:layout>
      <c:overlay val="0"/>
      <c:spPr>
        <a:noFill/>
        <a:ln>
          <a:noFill/>
        </a:ln>
        <a:effectLst/>
      </c:spPr>
    </c:title>
    <c:autoTitleDeleted val="0"/>
    <c:plotArea>
      <c:layout/>
      <c:pieChart>
        <c:varyColors val="1"/>
        <c:ser>
          <c:idx val="0"/>
          <c:order val="0"/>
          <c:tx>
            <c:strRef>
              <c:f>[插图.xlsx]Sheet1!$A$44</c:f>
              <c:strCache>
                <c:ptCount val="1"/>
                <c:pt idx="0">
                  <c:v>2022年支出决算结构图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229.11</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0803477388529006"/>
                  <c:y val="0.09182618789190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28.68</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[插图.xlsx]Sheet1!$B$43:$C$43</c:f>
              <c:strCache>
                <c:ptCount val="2"/>
                <c:pt idx="0">
                  <c:v>基本支出</c:v>
                </c:pt>
                <c:pt idx="1">
                  <c:v>项目支出</c:v>
                </c:pt>
              </c:strCache>
            </c:strRef>
          </c:cat>
          <c:val>
            <c:numRef>
              <c:f>[插图.xlsx]Sheet1!$B$44:$C$44</c:f>
              <c:numCache>
                <c:formatCode>General</c:formatCode>
                <c:ptCount val="2"/>
                <c:pt idx="0">
                  <c:v>229.11</c:v>
                </c:pt>
                <c:pt idx="1">
                  <c:v>28.68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5180f0a-4baa-45b9-a80d-255c151109b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a:p>
            <a:pPr defTabSz="914400">
              <a:defRPr lang="zh-CN" sz="1400" b="1" i="0" u="none" strike="noStrike" kern="1200" baseline="0">
                <a:solidFill>
                  <a:schemeClr val="dk1">
                    <a:lumMod val="75000"/>
                    <a:lumOff val="25000"/>
                  </a:schemeClr>
                </a:solidFill>
                <a:latin typeface="+mn-lt"/>
                <a:ea typeface="+mn-ea"/>
                <a:cs typeface="+mn-cs"/>
              </a:defRPr>
            </a:pPr>
          </a:p>
        </c:rich>
      </c:tx>
      <c:layout/>
      <c:overlay val="0"/>
      <c:spPr>
        <a:noFill/>
        <a:ln>
          <a:noFill/>
        </a:ln>
        <a:effectLst/>
      </c:spPr>
    </c:title>
    <c:autoTitleDeleted val="0"/>
    <c:plotArea>
      <c:layout>
        <c:manualLayout>
          <c:layoutTarget val="inner"/>
          <c:xMode val="edge"/>
          <c:yMode val="edge"/>
          <c:x val="0.0617088980553919"/>
          <c:y val="0.299305555555556"/>
          <c:w val="0.91059516794343"/>
          <c:h val="0.529027777777778"/>
        </c:manualLayout>
      </c:layout>
      <c:barChart>
        <c:barDir val="col"/>
        <c:grouping val="clustered"/>
        <c:varyColors val="0"/>
        <c:ser>
          <c:idx val="0"/>
          <c:order val="0"/>
          <c:tx>
            <c:strRef>
              <c:f>[插图.xlsx]Sheet1!$A$64</c:f>
              <c:strCache>
                <c:ptCount val="1"/>
                <c:pt idx="0">
                  <c:v>财政拨款收入</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257.79万元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[插图.xlsx]Sheet1!$B$63:$C$63</c:f>
              <c:strCache>
                <c:ptCount val="2"/>
                <c:pt idx="0">
                  <c:v>2022年</c:v>
                </c:pt>
                <c:pt idx="1">
                  <c:v>2023年</c:v>
                </c:pt>
              </c:strCache>
            </c:strRef>
          </c:cat>
          <c:val>
            <c:numRef>
              <c:f>[插图.xlsx]Sheet1!$B$64:$C$64</c:f>
              <c:numCache>
                <c:formatCode>General</c:formatCode>
                <c:ptCount val="2"/>
                <c:pt idx="0">
                  <c:v>271.03</c:v>
                </c:pt>
                <c:pt idx="1">
                  <c:v>257.79</c:v>
                </c:pt>
              </c:numCache>
            </c:numRef>
          </c:val>
        </c:ser>
        <c:ser>
          <c:idx val="1"/>
          <c:order val="1"/>
          <c:tx>
            <c:strRef>
              <c:f>[插图.xlsx]Sheet1!$A$65</c:f>
              <c:strCache>
                <c:ptCount val="1"/>
                <c:pt idx="0">
                  <c:v>财政拨款支出</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257.79万元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[插图.xlsx]Sheet1!$B$63:$C$63</c:f>
              <c:strCache>
                <c:ptCount val="2"/>
                <c:pt idx="0">
                  <c:v>2022年</c:v>
                </c:pt>
                <c:pt idx="1">
                  <c:v>2023年</c:v>
                </c:pt>
              </c:strCache>
            </c:strRef>
          </c:cat>
          <c:val>
            <c:numRef>
              <c:f>[插图.xlsx]Sheet1!$B$65:$C$65</c:f>
              <c:numCache>
                <c:formatCode>General</c:formatCode>
                <c:ptCount val="2"/>
                <c:pt idx="0">
                  <c:v>271.03</c:v>
                </c:pt>
                <c:pt idx="1">
                  <c:v>257.79</c:v>
                </c:pt>
              </c:numCache>
            </c:numRef>
          </c:val>
        </c:ser>
        <c:dLbls>
          <c:showLegendKey val="0"/>
          <c:showVal val="1"/>
          <c:showCatName val="0"/>
          <c:showSerName val="0"/>
          <c:showPercent val="0"/>
          <c:showBubbleSize val="0"/>
        </c:dLbls>
        <c:gapWidth val="246"/>
        <c:overlap val="-28"/>
        <c:axId val="691861439"/>
        <c:axId val="730020953"/>
      </c:barChart>
      <c:catAx>
        <c:axId val="6918614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020953"/>
        <c:crosses val="autoZero"/>
        <c:auto val="1"/>
        <c:lblAlgn val="ctr"/>
        <c:lblOffset val="100"/>
        <c:noMultiLvlLbl val="0"/>
      </c:catAx>
      <c:valAx>
        <c:axId val="73002095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861439"/>
        <c:crosses val="autoZero"/>
        <c:crossBetween val="between"/>
      </c:valAx>
      <c:spPr>
        <a:noFill/>
        <a:ln>
          <a:noFill/>
        </a:ln>
        <a:effectLst/>
      </c:spPr>
    </c:plotArea>
    <c:legend>
      <c:legendPos val="b"/>
      <c:layout>
        <c:manualLayout>
          <c:xMode val="edge"/>
          <c:yMode val="edge"/>
          <c:x val="0.329169121979965"/>
          <c:y val="0.14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28e917-0618-4b6f-aa9b-d4ae3677810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0728421052631579"/>
          <c:y val="0.267432950191571"/>
          <c:w val="0.900184210526316"/>
          <c:h val="0.566130268199234"/>
        </c:manualLayout>
      </c:layout>
      <c:barChart>
        <c:barDir val="col"/>
        <c:grouping val="clustered"/>
        <c:varyColors val="0"/>
        <c:ser>
          <c:idx val="0"/>
          <c:order val="0"/>
          <c:tx>
            <c:strRef>
              <c:f>[插图.xlsx]Sheet1!$B$85</c:f>
              <c:strCache>
                <c:ptCount val="1"/>
                <c:pt idx="0">
                  <c:v>一般公共预算财政拨款支出</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271.03万元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257.79万元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[插图.xlsx]Sheet1!$A$86:$A$87</c:f>
              <c:strCache>
                <c:ptCount val="2"/>
                <c:pt idx="0">
                  <c:v>2022年</c:v>
                </c:pt>
                <c:pt idx="1">
                  <c:v>2023年</c:v>
                </c:pt>
              </c:strCache>
            </c:strRef>
          </c:cat>
          <c:val>
            <c:numRef>
              <c:f>[插图.xlsx]Sheet1!$B$86:$B$87</c:f>
              <c:numCache>
                <c:formatCode>General</c:formatCode>
                <c:ptCount val="2"/>
                <c:pt idx="0">
                  <c:v>271.03</c:v>
                </c:pt>
                <c:pt idx="1">
                  <c:v>257.79</c:v>
                </c:pt>
              </c:numCache>
            </c:numRef>
          </c:val>
        </c:ser>
        <c:dLbls>
          <c:showLegendKey val="0"/>
          <c:showVal val="1"/>
          <c:showCatName val="0"/>
          <c:showSerName val="0"/>
          <c:showPercent val="0"/>
          <c:showBubbleSize val="0"/>
        </c:dLbls>
        <c:gapWidth val="246"/>
        <c:overlap val="-28"/>
        <c:axId val="230980824"/>
        <c:axId val="448557094"/>
      </c:barChart>
      <c:catAx>
        <c:axId val="2309808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557094"/>
        <c:crosses val="autoZero"/>
        <c:auto val="1"/>
        <c:lblAlgn val="ctr"/>
        <c:lblOffset val="100"/>
        <c:noMultiLvlLbl val="0"/>
      </c:catAx>
      <c:valAx>
        <c:axId val="44855709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980824"/>
        <c:crosses val="autoZero"/>
        <c:crossBetween val="between"/>
      </c:valAx>
      <c:spPr>
        <a:noFill/>
        <a:ln>
          <a:noFill/>
        </a:ln>
        <a:effectLst/>
      </c:spPr>
    </c:plotArea>
    <c:legend>
      <c:legendPos val="b"/>
      <c:layout>
        <c:manualLayout>
          <c:xMode val="edge"/>
          <c:yMode val="edge"/>
          <c:x val="0.338552631578947"/>
          <c:y val="0.1409961685823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f60dd3b-de2f-43f7-900c-c494f4930f0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[插图.xlsx]Sheet1!$A$100</c:f>
              <c:strCache>
                <c:ptCount val="1"/>
                <c:pt idx="0">
                  <c:v>一般公共预算拨款支出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232.88万元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088243609811333"/>
                  <c:y val="0.1267925572020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9.34万元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0373300606096785"/>
                  <c:y val="0.0052754378541625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9.1万元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21507764132187"/>
                  <c:y val="0.13036384820884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6.47万元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[插图.xlsx]Sheet1!$B$99:$E$99</c:f>
              <c:strCache>
                <c:ptCount val="4"/>
                <c:pt idx="0">
                  <c:v>教育支出</c:v>
                </c:pt>
                <c:pt idx="1">
                  <c:v>社会保障和就业支出</c:v>
                </c:pt>
                <c:pt idx="2">
                  <c:v>卫生健康支出</c:v>
                </c:pt>
                <c:pt idx="3">
                  <c:v>住房保障支出</c:v>
                </c:pt>
              </c:strCache>
            </c:strRef>
          </c:cat>
          <c:val>
            <c:numRef>
              <c:f>[插图.xlsx]Sheet1!$B$100:$E$100</c:f>
              <c:numCache>
                <c:formatCode>General</c:formatCode>
                <c:ptCount val="4"/>
                <c:pt idx="0">
                  <c:v>232.88</c:v>
                </c:pt>
                <c:pt idx="1">
                  <c:v>9.34</c:v>
                </c:pt>
                <c:pt idx="2">
                  <c:v>9.1</c:v>
                </c:pt>
                <c:pt idx="3">
                  <c:v>6.47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1580d35-d808-4d9a-b736-65bbc40ca05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[工作簿1]Sheet1!$A$101</c:f>
              <c:strCache>
                <c:ptCount val="1"/>
                <c:pt idx="0">
                  <c:v>“三公”经费财政拨款支出决算结构图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[工作簿1]Sheet1!$B$100:$D$100</c:f>
              <c:strCache>
                <c:ptCount val="3"/>
                <c:pt idx="0">
                  <c:v>因公出国（境）费支出</c:v>
                </c:pt>
                <c:pt idx="1">
                  <c:v>公务用车购置及运行维护费支出</c:v>
                </c:pt>
                <c:pt idx="2">
                  <c:v>公务接待费支出</c:v>
                </c:pt>
              </c:strCache>
            </c:strRef>
          </c:cat>
          <c:val>
            <c:numRef>
              <c:f>[工作簿1]Sheet1!$B$101:$D$101</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74dcc48-7f26-4cd1-9a8c-99beb953600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4196</Words>
  <Characters>4724</Characters>
  <Lines>54</Lines>
  <Paragraphs>15</Paragraphs>
  <TotalTime>0</TotalTime>
  <ScaleCrop>false</ScaleCrop>
  <LinksUpToDate>false</LinksUpToDate>
  <CharactersWithSpaces>4836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cp:lastModifiedBy>
  <cp:lastPrinted>2023-08-03T02:35:00Z</cp:lastPrinted>
  <dcterms:modified xsi:type="dcterms:W3CDTF">2024-10-25T08:15:13Z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9D616AFE40D54700BE332168254AE26F_13</vt:lpwstr>
  </property>
</Properties>
</file>