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4D07E">
      <w:pPr>
        <w:spacing w:line="600" w:lineRule="exact"/>
        <w:jc w:val="center"/>
        <w:outlineLvl w:val="0"/>
        <w:rPr>
          <w:rFonts w:ascii="方正小标宋简体" w:hAnsi="宋体" w:eastAsia="方正小标宋简体"/>
          <w:sz w:val="72"/>
          <w:szCs w:val="72"/>
        </w:rPr>
      </w:pPr>
      <w:bookmarkStart w:id="0" w:name="_Toc15306267"/>
    </w:p>
    <w:p w14:paraId="2C82A7E2">
      <w:pPr>
        <w:spacing w:line="600" w:lineRule="exact"/>
        <w:jc w:val="center"/>
        <w:outlineLvl w:val="0"/>
        <w:rPr>
          <w:rFonts w:ascii="方正小标宋简体" w:hAnsi="宋体" w:eastAsia="方正小标宋简体"/>
          <w:sz w:val="72"/>
          <w:szCs w:val="72"/>
        </w:rPr>
      </w:pPr>
    </w:p>
    <w:p w14:paraId="45577861">
      <w:pPr>
        <w:spacing w:line="600" w:lineRule="exact"/>
        <w:jc w:val="center"/>
        <w:outlineLvl w:val="0"/>
        <w:rPr>
          <w:rFonts w:ascii="方正小标宋简体" w:hAnsi="宋体" w:eastAsia="方正小标宋简体"/>
          <w:sz w:val="72"/>
          <w:szCs w:val="72"/>
        </w:rPr>
      </w:pPr>
    </w:p>
    <w:p w14:paraId="52E6F1E0">
      <w:pPr>
        <w:spacing w:line="600" w:lineRule="exact"/>
        <w:jc w:val="center"/>
        <w:outlineLvl w:val="0"/>
        <w:rPr>
          <w:rFonts w:ascii="方正小标宋简体" w:hAnsi="宋体" w:eastAsia="方正小标宋简体"/>
          <w:sz w:val="72"/>
          <w:szCs w:val="72"/>
        </w:rPr>
      </w:pPr>
    </w:p>
    <w:p w14:paraId="325B1677">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5396597"/>
      <w:bookmarkStart w:id="2" w:name="_Toc15377193"/>
      <w:bookmarkStart w:id="3" w:name="_Toc15378441"/>
      <w:bookmarkStart w:id="4" w:name="_Toc15377425"/>
      <w:bookmarkStart w:id="5" w:name="_Toc15396475"/>
      <w:r>
        <w:rPr>
          <w:rFonts w:hint="eastAsia" w:ascii="方正小标宋简体" w:hAnsi="方正小标宋简体" w:eastAsia="方正小标宋简体" w:cs="方正小标宋简体"/>
          <w:sz w:val="52"/>
          <w:szCs w:val="52"/>
        </w:rPr>
        <w:t>2023年度</w:t>
      </w:r>
      <w:bookmarkEnd w:id="1"/>
      <w:bookmarkEnd w:id="2"/>
      <w:bookmarkEnd w:id="3"/>
      <w:bookmarkEnd w:id="4"/>
      <w:bookmarkEnd w:id="5"/>
    </w:p>
    <w:p w14:paraId="2BDA31DB">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6" w:name="_Toc15378442"/>
      <w:bookmarkStart w:id="7" w:name="_Toc15377426"/>
      <w:bookmarkStart w:id="8" w:name="_Toc15396476"/>
      <w:bookmarkStart w:id="9" w:name="_Toc15377194"/>
      <w:bookmarkStart w:id="10" w:name="_Toc15396598"/>
      <w:r>
        <w:rPr>
          <w:rFonts w:hint="eastAsia" w:ascii="方正小标宋简体" w:hAnsi="方正小标宋简体" w:eastAsia="方正小标宋简体" w:cs="方正小标宋简体"/>
          <w:sz w:val="52"/>
          <w:szCs w:val="52"/>
        </w:rPr>
        <w:t>大竹县</w:t>
      </w:r>
      <w:bookmarkEnd w:id="0"/>
      <w:bookmarkStart w:id="11" w:name="_Toc15306268"/>
      <w:r>
        <w:rPr>
          <w:rFonts w:hint="eastAsia" w:ascii="方正小标宋简体" w:hAnsi="方正小标宋简体" w:eastAsia="方正小标宋简体" w:cs="方正小标宋简体"/>
          <w:sz w:val="52"/>
          <w:szCs w:val="52"/>
        </w:rPr>
        <w:t>农村能源办公室单位决算</w:t>
      </w:r>
      <w:bookmarkEnd w:id="6"/>
      <w:bookmarkEnd w:id="7"/>
      <w:bookmarkEnd w:id="8"/>
      <w:bookmarkEnd w:id="9"/>
      <w:bookmarkEnd w:id="10"/>
      <w:bookmarkEnd w:id="11"/>
    </w:p>
    <w:p w14:paraId="5D44F8A0">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AA56BE2">
      <w:pPr>
        <w:widowControl/>
        <w:jc w:val="center"/>
        <w:rPr>
          <w:rFonts w:ascii="黑体" w:hAnsi="黑体" w:eastAsia="黑体" w:cstheme="minorBidi"/>
          <w:sz w:val="28"/>
          <w:szCs w:val="28"/>
        </w:rPr>
      </w:pPr>
    </w:p>
    <w:p w14:paraId="00A51F2A">
      <w:pPr>
        <w:pStyle w:val="10"/>
      </w:pPr>
      <w:r>
        <w:rPr>
          <w:rFonts w:hint="eastAsia"/>
        </w:rPr>
        <w:t>公开时间：2024年10月</w:t>
      </w:r>
      <w:r>
        <w:rPr>
          <w:rFonts w:hint="eastAsia"/>
          <w:lang w:val="en-US" w:eastAsia="zh-CN"/>
        </w:rPr>
        <w:t>18</w:t>
      </w:r>
      <w:r>
        <w:rPr>
          <w:rFonts w:hint="eastAsia"/>
        </w:rPr>
        <w:t>日</w:t>
      </w:r>
    </w:p>
    <w:p w14:paraId="64EEE235"/>
    <w:p w14:paraId="642F347A">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sz w:val="24"/>
        </w:rPr>
        <w:t>…………………………………………………………………</w:t>
      </w:r>
      <w:r>
        <w:rPr>
          <w:rFonts w:hint="eastAsia"/>
          <w:sz w:val="24"/>
        </w:rPr>
        <w:t>4</w:t>
      </w:r>
    </w:p>
    <w:p w14:paraId="0188FD2A">
      <w:pPr>
        <w:pStyle w:val="11"/>
        <w:adjustRightInd w:val="0"/>
        <w:snapToGrid w:val="0"/>
        <w:spacing w:line="440" w:lineRule="exact"/>
        <w:jc w:val="left"/>
        <w:rPr>
          <w:sz w:val="24"/>
        </w:rPr>
      </w:pPr>
      <w:r>
        <w:rPr>
          <w:rFonts w:hint="eastAsia"/>
          <w:sz w:val="24"/>
        </w:rPr>
        <w:t>一、主要职能</w:t>
      </w:r>
      <w:r>
        <w:rPr>
          <w:sz w:val="24"/>
        </w:rPr>
        <w:t>……………………………………………………………………</w:t>
      </w:r>
      <w:r>
        <w:rPr>
          <w:rFonts w:hint="eastAsia"/>
          <w:sz w:val="24"/>
        </w:rPr>
        <w:t>..4</w:t>
      </w:r>
    </w:p>
    <w:p w14:paraId="79CFC288">
      <w:pPr>
        <w:pStyle w:val="11"/>
        <w:adjustRightInd w:val="0"/>
        <w:snapToGrid w:val="0"/>
        <w:spacing w:line="440" w:lineRule="exact"/>
        <w:jc w:val="left"/>
        <w:rPr>
          <w:rFonts w:hint="eastAsia" w:eastAsia="宋体"/>
          <w:sz w:val="24"/>
          <w:lang w:eastAsia="zh-CN"/>
        </w:rPr>
      </w:pPr>
      <w:r>
        <w:rPr>
          <w:rFonts w:hint="eastAsia"/>
          <w:sz w:val="24"/>
        </w:rPr>
        <w:t>二、机构设置</w:t>
      </w:r>
      <w:r>
        <w:rPr>
          <w:sz w:val="24"/>
        </w:rPr>
        <w:t>……………………………………………………………………</w:t>
      </w:r>
      <w:r>
        <w:rPr>
          <w:rFonts w:hint="eastAsia"/>
          <w:sz w:val="24"/>
        </w:rPr>
        <w:t>..</w:t>
      </w:r>
      <w:r>
        <w:rPr>
          <w:rFonts w:hint="eastAsia"/>
          <w:sz w:val="24"/>
          <w:lang w:val="en-US" w:eastAsia="zh-CN"/>
        </w:rPr>
        <w:t>4</w:t>
      </w:r>
    </w:p>
    <w:p w14:paraId="2546353F">
      <w:pPr>
        <w:pStyle w:val="10"/>
        <w:adjustRightInd w:val="0"/>
        <w:snapToGrid w:val="0"/>
        <w:spacing w:before="0" w:line="440" w:lineRule="exact"/>
        <w:jc w:val="left"/>
        <w:rPr>
          <w:sz w:val="24"/>
          <w:szCs w:val="24"/>
        </w:rPr>
      </w:pPr>
      <w:r>
        <w:rPr>
          <w:rFonts w:hint="eastAsia"/>
          <w:sz w:val="24"/>
        </w:rPr>
        <w:t>第二部分 2023年度单位决算情况说明</w:t>
      </w:r>
      <w:r>
        <w:rPr>
          <w:sz w:val="24"/>
        </w:rPr>
        <w:t>……………………………………………</w:t>
      </w:r>
      <w:r>
        <w:rPr>
          <w:rFonts w:hint="eastAsia"/>
          <w:sz w:val="24"/>
        </w:rPr>
        <w:t>5</w:t>
      </w:r>
    </w:p>
    <w:p w14:paraId="11868388">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sz w:val="24"/>
        </w:rPr>
        <w:t>………………………………………………</w:t>
      </w:r>
      <w:r>
        <w:rPr>
          <w:rFonts w:hint="eastAsia"/>
          <w:sz w:val="24"/>
        </w:rPr>
        <w:t>..5</w:t>
      </w:r>
    </w:p>
    <w:p w14:paraId="4C988F50">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sz w:val="24"/>
        </w:rPr>
        <w:t>…………………………………………………………</w:t>
      </w:r>
      <w:r>
        <w:rPr>
          <w:rFonts w:hint="eastAsia"/>
          <w:sz w:val="24"/>
        </w:rPr>
        <w:t>..5</w:t>
      </w:r>
    </w:p>
    <w:p w14:paraId="411157DC">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sz w:val="24"/>
        </w:rPr>
        <w:t>…………………………………………………………</w:t>
      </w:r>
      <w:r>
        <w:rPr>
          <w:rFonts w:hint="eastAsia"/>
          <w:sz w:val="24"/>
        </w:rPr>
        <w:t>..6</w:t>
      </w:r>
    </w:p>
    <w:p w14:paraId="5BF7687D">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sz w:val="24"/>
        </w:rPr>
        <w:t>……………………………………</w:t>
      </w:r>
      <w:r>
        <w:rPr>
          <w:rFonts w:hint="eastAsia"/>
          <w:sz w:val="24"/>
        </w:rPr>
        <w:t>..7</w:t>
      </w:r>
    </w:p>
    <w:p w14:paraId="3CE9B0DE">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sz w:val="24"/>
        </w:rPr>
        <w:t>………………………………</w:t>
      </w:r>
      <w:r>
        <w:rPr>
          <w:rFonts w:hint="eastAsia"/>
          <w:sz w:val="24"/>
        </w:rPr>
        <w:t>..7</w:t>
      </w:r>
    </w:p>
    <w:p w14:paraId="2878088F">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sz w:val="24"/>
        </w:rPr>
        <w:t>…………………………</w:t>
      </w:r>
      <w:r>
        <w:rPr>
          <w:rFonts w:hint="eastAsia"/>
          <w:sz w:val="24"/>
        </w:rPr>
        <w:t>..9</w:t>
      </w:r>
    </w:p>
    <w:p w14:paraId="7DEB6AA9">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sz w:val="24"/>
        </w:rPr>
        <w:t>…………………………………</w:t>
      </w:r>
      <w:r>
        <w:rPr>
          <w:rFonts w:hint="eastAsia"/>
          <w:sz w:val="24"/>
        </w:rPr>
        <w:t>10</w:t>
      </w:r>
    </w:p>
    <w:p w14:paraId="3E9483EF">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sz w:val="24"/>
        </w:rPr>
        <w:t>………………………………………</w:t>
      </w:r>
      <w:r>
        <w:rPr>
          <w:rFonts w:hint="eastAsia"/>
          <w:sz w:val="24"/>
        </w:rPr>
        <w:t>12</w:t>
      </w:r>
    </w:p>
    <w:p w14:paraId="7DCECBAF">
      <w:pPr>
        <w:pStyle w:val="11"/>
        <w:adjustRightInd w:val="0"/>
        <w:snapToGrid w:val="0"/>
        <w:spacing w:line="440" w:lineRule="exact"/>
        <w:jc w:val="left"/>
        <w:rPr>
          <w:sz w:val="24"/>
        </w:rPr>
      </w:pPr>
      <w:r>
        <w:rPr>
          <w:rFonts w:hint="eastAsia"/>
          <w:sz w:val="24"/>
        </w:rPr>
        <w:t>九、国有资本经营预算支出决算情况说明</w:t>
      </w:r>
      <w:r>
        <w:rPr>
          <w:sz w:val="24"/>
        </w:rPr>
        <w:t>……………………………………</w:t>
      </w:r>
      <w:r>
        <w:rPr>
          <w:rFonts w:hint="eastAsia"/>
          <w:sz w:val="24"/>
        </w:rPr>
        <w:t>12</w:t>
      </w:r>
    </w:p>
    <w:p w14:paraId="4E2EBEA3">
      <w:pPr>
        <w:pStyle w:val="11"/>
        <w:adjustRightInd w:val="0"/>
        <w:snapToGrid w:val="0"/>
        <w:spacing w:line="440" w:lineRule="exact"/>
        <w:jc w:val="left"/>
        <w:rPr>
          <w:sz w:val="24"/>
        </w:rPr>
      </w:pPr>
      <w:r>
        <w:rPr>
          <w:rFonts w:hint="eastAsia"/>
          <w:sz w:val="24"/>
        </w:rPr>
        <w:t>十、其他重要事项的情况说明</w:t>
      </w:r>
      <w:r>
        <w:rPr>
          <w:sz w:val="24"/>
        </w:rPr>
        <w:t>…………………………………………………</w:t>
      </w:r>
      <w:r>
        <w:rPr>
          <w:rFonts w:hint="eastAsia"/>
          <w:sz w:val="24"/>
        </w:rPr>
        <w:t>.12</w:t>
      </w:r>
    </w:p>
    <w:p w14:paraId="0D52CCE8">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sz w:val="24"/>
        </w:rPr>
        <w:t>…………………………………………………………………</w:t>
      </w:r>
      <w:r>
        <w:rPr>
          <w:rFonts w:hint="eastAsia"/>
          <w:sz w:val="24"/>
        </w:rPr>
        <w:t>13</w:t>
      </w:r>
    </w:p>
    <w:p w14:paraId="1AFFE03A">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sz w:val="24"/>
        </w:rPr>
        <w:t>………………………………………………………………………</w:t>
      </w:r>
      <w:r>
        <w:rPr>
          <w:rFonts w:hint="eastAsia"/>
          <w:sz w:val="24"/>
        </w:rPr>
        <w:t>16</w:t>
      </w:r>
    </w:p>
    <w:p w14:paraId="792AA029">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sz w:val="24"/>
        </w:rPr>
        <w:t>………………………………………………………………………</w:t>
      </w:r>
      <w:r>
        <w:rPr>
          <w:rFonts w:hint="eastAsia"/>
          <w:sz w:val="24"/>
        </w:rPr>
        <w:t>22</w:t>
      </w:r>
    </w:p>
    <w:p w14:paraId="1D519D8F">
      <w:pPr>
        <w:pStyle w:val="11"/>
        <w:adjustRightInd w:val="0"/>
        <w:snapToGrid w:val="0"/>
        <w:spacing w:line="440" w:lineRule="exact"/>
        <w:jc w:val="left"/>
        <w:rPr>
          <w:sz w:val="24"/>
        </w:rPr>
      </w:pPr>
      <w:r>
        <w:rPr>
          <w:rFonts w:hint="eastAsia"/>
          <w:sz w:val="24"/>
        </w:rPr>
        <w:t>一、收入支出决算总表</w:t>
      </w:r>
      <w:r>
        <w:rPr>
          <w:sz w:val="24"/>
        </w:rPr>
        <w:t>…………………………………………………………</w:t>
      </w:r>
      <w:r>
        <w:rPr>
          <w:rFonts w:hint="eastAsia"/>
          <w:sz w:val="24"/>
        </w:rPr>
        <w:t xml:space="preserve">22      </w:t>
      </w:r>
    </w:p>
    <w:p w14:paraId="426022FB">
      <w:pPr>
        <w:pStyle w:val="11"/>
        <w:adjustRightInd w:val="0"/>
        <w:snapToGrid w:val="0"/>
        <w:spacing w:line="440" w:lineRule="exact"/>
        <w:jc w:val="left"/>
        <w:rPr>
          <w:sz w:val="24"/>
        </w:rPr>
      </w:pPr>
      <w:r>
        <w:rPr>
          <w:rFonts w:hint="eastAsia"/>
          <w:sz w:val="24"/>
        </w:rPr>
        <w:t>二、收入决算表</w:t>
      </w:r>
      <w:r>
        <w:rPr>
          <w:sz w:val="24"/>
        </w:rPr>
        <w:t>…………………………………………………………………</w:t>
      </w:r>
      <w:r>
        <w:rPr>
          <w:rFonts w:hint="eastAsia"/>
          <w:sz w:val="24"/>
        </w:rPr>
        <w:t xml:space="preserve">22             </w:t>
      </w:r>
    </w:p>
    <w:p w14:paraId="2692BC61">
      <w:pPr>
        <w:pStyle w:val="11"/>
        <w:adjustRightInd w:val="0"/>
        <w:snapToGrid w:val="0"/>
        <w:spacing w:line="440" w:lineRule="exact"/>
        <w:jc w:val="left"/>
        <w:rPr>
          <w:sz w:val="24"/>
        </w:rPr>
      </w:pPr>
      <w:r>
        <w:rPr>
          <w:rFonts w:hint="eastAsia"/>
          <w:sz w:val="24"/>
        </w:rPr>
        <w:t>三、支出决算表</w:t>
      </w:r>
      <w:r>
        <w:rPr>
          <w:sz w:val="24"/>
        </w:rPr>
        <w:t>…………………………………………………………………</w:t>
      </w:r>
      <w:r>
        <w:rPr>
          <w:rFonts w:hint="eastAsia"/>
          <w:sz w:val="24"/>
        </w:rPr>
        <w:t>22</w:t>
      </w:r>
    </w:p>
    <w:p w14:paraId="76D354C1">
      <w:pPr>
        <w:pStyle w:val="11"/>
        <w:adjustRightInd w:val="0"/>
        <w:snapToGrid w:val="0"/>
        <w:spacing w:line="440" w:lineRule="exact"/>
        <w:jc w:val="left"/>
        <w:rPr>
          <w:sz w:val="24"/>
        </w:rPr>
      </w:pPr>
      <w:r>
        <w:rPr>
          <w:rFonts w:hint="eastAsia"/>
          <w:sz w:val="24"/>
        </w:rPr>
        <w:t>四、财政拨款收入支出决算总表</w:t>
      </w:r>
      <w:r>
        <w:rPr>
          <w:sz w:val="24"/>
        </w:rPr>
        <w:t>………………………………………………</w:t>
      </w:r>
      <w:r>
        <w:rPr>
          <w:rFonts w:hint="eastAsia"/>
          <w:sz w:val="24"/>
        </w:rPr>
        <w:t>.22</w:t>
      </w:r>
    </w:p>
    <w:p w14:paraId="382D2BEF">
      <w:pPr>
        <w:pStyle w:val="11"/>
        <w:adjustRightInd w:val="0"/>
        <w:snapToGrid w:val="0"/>
        <w:spacing w:line="440" w:lineRule="exact"/>
        <w:jc w:val="left"/>
        <w:rPr>
          <w:sz w:val="24"/>
        </w:rPr>
      </w:pPr>
      <w:r>
        <w:rPr>
          <w:rFonts w:hint="eastAsia"/>
          <w:sz w:val="24"/>
        </w:rPr>
        <w:t>五、财政拨款支出决算明细表</w:t>
      </w:r>
      <w:r>
        <w:rPr>
          <w:sz w:val="24"/>
        </w:rPr>
        <w:t>…………………………………………………</w:t>
      </w:r>
      <w:r>
        <w:rPr>
          <w:rFonts w:hint="eastAsia"/>
          <w:sz w:val="24"/>
        </w:rPr>
        <w:t>.22</w:t>
      </w:r>
    </w:p>
    <w:p w14:paraId="0C91B683">
      <w:pPr>
        <w:pStyle w:val="11"/>
        <w:adjustRightInd w:val="0"/>
        <w:snapToGrid w:val="0"/>
        <w:spacing w:line="440" w:lineRule="exact"/>
        <w:jc w:val="left"/>
        <w:rPr>
          <w:sz w:val="24"/>
        </w:rPr>
      </w:pPr>
      <w:r>
        <w:rPr>
          <w:rFonts w:hint="eastAsia"/>
          <w:sz w:val="24"/>
        </w:rPr>
        <w:t>六、一般公共预算财政拨款支出决算表</w:t>
      </w:r>
      <w:r>
        <w:rPr>
          <w:sz w:val="24"/>
        </w:rPr>
        <w:t>………………………………………</w:t>
      </w:r>
      <w:r>
        <w:rPr>
          <w:rFonts w:hint="eastAsia"/>
          <w:sz w:val="24"/>
        </w:rPr>
        <w:t>.22</w:t>
      </w:r>
    </w:p>
    <w:p w14:paraId="33250070">
      <w:pPr>
        <w:pStyle w:val="11"/>
        <w:adjustRightInd w:val="0"/>
        <w:snapToGrid w:val="0"/>
        <w:spacing w:line="440" w:lineRule="exact"/>
        <w:jc w:val="left"/>
        <w:rPr>
          <w:sz w:val="24"/>
        </w:rPr>
      </w:pPr>
      <w:r>
        <w:rPr>
          <w:rFonts w:hint="eastAsia"/>
          <w:sz w:val="24"/>
        </w:rPr>
        <w:t>七、一般公共预算财政拨款支出决算明细表</w:t>
      </w:r>
      <w:r>
        <w:rPr>
          <w:sz w:val="24"/>
        </w:rPr>
        <w:t>…………………………………</w:t>
      </w:r>
      <w:r>
        <w:rPr>
          <w:rFonts w:hint="eastAsia"/>
          <w:sz w:val="24"/>
        </w:rPr>
        <w:t>.22</w:t>
      </w:r>
    </w:p>
    <w:p w14:paraId="01BD17C1">
      <w:pPr>
        <w:pStyle w:val="11"/>
        <w:adjustRightInd w:val="0"/>
        <w:snapToGrid w:val="0"/>
        <w:spacing w:line="440" w:lineRule="exact"/>
        <w:jc w:val="left"/>
        <w:rPr>
          <w:sz w:val="24"/>
        </w:rPr>
      </w:pPr>
      <w:r>
        <w:rPr>
          <w:rFonts w:hint="eastAsia"/>
          <w:sz w:val="24"/>
        </w:rPr>
        <w:t>八、一般公共预算财政拨款基本支出决算明细表</w:t>
      </w:r>
      <w:r>
        <w:rPr>
          <w:sz w:val="24"/>
        </w:rPr>
        <w:t>……………………………</w:t>
      </w:r>
      <w:r>
        <w:rPr>
          <w:rFonts w:hint="eastAsia"/>
          <w:sz w:val="24"/>
        </w:rPr>
        <w:t>22</w:t>
      </w:r>
    </w:p>
    <w:p w14:paraId="64B202AF">
      <w:pPr>
        <w:pStyle w:val="11"/>
        <w:adjustRightInd w:val="0"/>
        <w:snapToGrid w:val="0"/>
        <w:spacing w:line="440" w:lineRule="exact"/>
        <w:jc w:val="left"/>
        <w:rPr>
          <w:sz w:val="24"/>
        </w:rPr>
      </w:pPr>
      <w:r>
        <w:rPr>
          <w:rFonts w:hint="eastAsia"/>
          <w:sz w:val="24"/>
        </w:rPr>
        <w:t>九、一般公共预算财政拨款项目支出决算表</w:t>
      </w:r>
      <w:r>
        <w:rPr>
          <w:sz w:val="24"/>
        </w:rPr>
        <w:t>…………………………………</w:t>
      </w:r>
      <w:r>
        <w:rPr>
          <w:rFonts w:hint="eastAsia"/>
          <w:sz w:val="24"/>
        </w:rPr>
        <w:t>.22</w:t>
      </w:r>
    </w:p>
    <w:p w14:paraId="625C7CB4">
      <w:pPr>
        <w:pStyle w:val="11"/>
        <w:adjustRightInd w:val="0"/>
        <w:snapToGrid w:val="0"/>
        <w:spacing w:line="440" w:lineRule="exact"/>
        <w:jc w:val="left"/>
        <w:rPr>
          <w:sz w:val="24"/>
        </w:rPr>
      </w:pPr>
      <w:r>
        <w:rPr>
          <w:rFonts w:hint="eastAsia"/>
          <w:sz w:val="24"/>
        </w:rPr>
        <w:t>十、政府性基金预算财政拨款收入支出决算表</w:t>
      </w:r>
      <w:r>
        <w:rPr>
          <w:sz w:val="24"/>
        </w:rPr>
        <w:t>………………………………</w:t>
      </w:r>
      <w:r>
        <w:rPr>
          <w:rFonts w:hint="eastAsia"/>
          <w:sz w:val="24"/>
        </w:rPr>
        <w:t>.22</w:t>
      </w:r>
    </w:p>
    <w:p w14:paraId="6F4CB183">
      <w:pPr>
        <w:pStyle w:val="11"/>
        <w:adjustRightInd w:val="0"/>
        <w:snapToGrid w:val="0"/>
        <w:spacing w:line="440" w:lineRule="exact"/>
        <w:jc w:val="left"/>
        <w:rPr>
          <w:sz w:val="24"/>
        </w:rPr>
      </w:pPr>
      <w:r>
        <w:rPr>
          <w:rFonts w:hint="eastAsia"/>
          <w:sz w:val="24"/>
        </w:rPr>
        <w:t>十一、国有资本经营预算财政拨款收入支出决算表</w:t>
      </w:r>
      <w:r>
        <w:rPr>
          <w:sz w:val="24"/>
        </w:rPr>
        <w:t>…………………………</w:t>
      </w:r>
      <w:r>
        <w:rPr>
          <w:rFonts w:hint="eastAsia"/>
          <w:sz w:val="24"/>
        </w:rPr>
        <w:t>.22</w:t>
      </w:r>
    </w:p>
    <w:p w14:paraId="1B090DDB">
      <w:pPr>
        <w:pStyle w:val="11"/>
        <w:adjustRightInd w:val="0"/>
        <w:snapToGrid w:val="0"/>
        <w:spacing w:line="440" w:lineRule="exact"/>
        <w:jc w:val="left"/>
        <w:rPr>
          <w:sz w:val="24"/>
        </w:rPr>
      </w:pPr>
      <w:r>
        <w:rPr>
          <w:rFonts w:hint="eastAsia"/>
          <w:sz w:val="24"/>
        </w:rPr>
        <w:t>十二、国有资本经营预算财政拨款支出决算表</w:t>
      </w:r>
      <w:r>
        <w:rPr>
          <w:sz w:val="24"/>
        </w:rPr>
        <w:t>………………………………</w:t>
      </w:r>
      <w:r>
        <w:rPr>
          <w:rFonts w:hint="eastAsia"/>
          <w:sz w:val="24"/>
        </w:rPr>
        <w:t>.22</w:t>
      </w:r>
    </w:p>
    <w:p w14:paraId="4A919C4C">
      <w:pPr>
        <w:pStyle w:val="11"/>
        <w:adjustRightInd w:val="0"/>
        <w:snapToGrid w:val="0"/>
        <w:spacing w:line="440" w:lineRule="exact"/>
        <w:jc w:val="left"/>
        <w:rPr>
          <w:sz w:val="24"/>
        </w:rPr>
      </w:pPr>
      <w:bookmarkStart w:id="12" w:name="_Toc15377196"/>
      <w:bookmarkStart w:id="13" w:name="_Toc15396599"/>
      <w:r>
        <w:rPr>
          <w:rFonts w:hint="eastAsia"/>
          <w:sz w:val="24"/>
        </w:rPr>
        <w:t>十三、财政拨款“三公”经费支出决算表</w:t>
      </w:r>
      <w:r>
        <w:rPr>
          <w:sz w:val="24"/>
        </w:rPr>
        <w:t>……………………………………</w:t>
      </w:r>
      <w:r>
        <w:rPr>
          <w:rFonts w:hint="eastAsia"/>
          <w:sz w:val="24"/>
        </w:rPr>
        <w:t>22</w:t>
      </w:r>
    </w:p>
    <w:p w14:paraId="50A044AD">
      <w:pPr>
        <w:pStyle w:val="3"/>
        <w:jc w:val="center"/>
        <w:rPr>
          <w:rFonts w:ascii="黑体" w:hAnsi="黑体" w:eastAsia="黑体"/>
          <w:b w:val="0"/>
        </w:rPr>
      </w:pPr>
    </w:p>
    <w:p w14:paraId="47411FEC"/>
    <w:p w14:paraId="2C7970A5">
      <w:pPr>
        <w:pStyle w:val="3"/>
        <w:jc w:val="center"/>
        <w:rPr>
          <w:rStyle w:val="25"/>
          <w:rFonts w:ascii="黑体" w:hAnsi="黑体" w:eastAsia="黑体" w:cs="Times New Roman"/>
          <w:b/>
          <w:bCs w:val="0"/>
          <w:kern w:val="44"/>
          <w:sz w:val="44"/>
          <w:szCs w:val="44"/>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bookmarkStart w:id="14" w:name="_Toc15377197"/>
      <w:bookmarkStart w:id="15" w:name="_Toc15396600"/>
    </w:p>
    <w:p w14:paraId="66DB5986">
      <w:pPr>
        <w:pStyle w:val="4"/>
        <w:numPr>
          <w:ilvl w:val="0"/>
          <w:numId w:val="1"/>
        </w:numPr>
        <w:rPr>
          <w:rStyle w:val="25"/>
          <w:rFonts w:ascii="黑体" w:hAnsi="黑体" w:eastAsia="黑体"/>
          <w:b w:val="0"/>
          <w:bCs w:val="0"/>
        </w:rPr>
      </w:pPr>
      <w:bookmarkStart w:id="16" w:name="_Toc15378445"/>
      <w:bookmarkStart w:id="17" w:name="_Toc15377198"/>
      <w:r>
        <w:rPr>
          <w:rStyle w:val="25"/>
          <w:rFonts w:hint="eastAsia" w:ascii="黑体" w:hAnsi="黑体" w:eastAsia="黑体"/>
          <w:b w:val="0"/>
          <w:bCs w:val="0"/>
        </w:rPr>
        <w:t>主要职责：</w:t>
      </w:r>
    </w:p>
    <w:p w14:paraId="1A042C68">
      <w:pPr>
        <w:pStyle w:val="4"/>
        <w:ind w:firstLine="640" w:firstLineChars="200"/>
        <w:rPr>
          <w:rFonts w:ascii="仿宋" w:hAnsi="仿宋" w:eastAsia="仿宋" w:cs="仿宋_GB2312"/>
          <w:b w:val="0"/>
        </w:rPr>
      </w:pPr>
      <w:r>
        <w:rPr>
          <w:rFonts w:hint="eastAsia" w:ascii="仿宋" w:hAnsi="仿宋" w:eastAsia="仿宋" w:cs="仿宋_GB2312"/>
          <w:b w:val="0"/>
        </w:rPr>
        <w:t>大竹县农村能源办公室（简称农能办），是综合管理全县农村能源建设工作，贯彻国家关于农村能源的方针、政策和法规，制定农村能源发展规划，指导全县农村能源产业和服务体系建设，主要职责有：</w:t>
      </w:r>
    </w:p>
    <w:p w14:paraId="1D57BE37">
      <w:pPr>
        <w:pStyle w:val="4"/>
        <w:ind w:firstLine="640" w:firstLineChars="200"/>
        <w:rPr>
          <w:rFonts w:ascii="仿宋" w:hAnsi="仿宋" w:eastAsia="仿宋" w:cs="仿宋_GB2312"/>
          <w:b w:val="0"/>
        </w:rPr>
      </w:pPr>
      <w:r>
        <w:rPr>
          <w:rFonts w:hint="eastAsia" w:ascii="仿宋" w:hAnsi="仿宋" w:eastAsia="仿宋" w:cs="仿宋_GB2312"/>
          <w:b w:val="0"/>
        </w:rPr>
        <w:t>1、负责全县农村户用沼气池和沼气工程项目建设的规划设计、技术指导、技术培训、技术推广以及安全生产等综合管理工作。</w:t>
      </w:r>
    </w:p>
    <w:p w14:paraId="72F1B553">
      <w:pPr>
        <w:pStyle w:val="4"/>
        <w:ind w:firstLine="640" w:firstLineChars="200"/>
        <w:rPr>
          <w:rFonts w:ascii="仿宋" w:hAnsi="仿宋" w:eastAsia="仿宋" w:cs="仿宋_GB2312"/>
          <w:b w:val="0"/>
        </w:rPr>
      </w:pPr>
      <w:r>
        <w:rPr>
          <w:rFonts w:hint="eastAsia" w:ascii="仿宋" w:hAnsi="仿宋" w:eastAsia="仿宋" w:cs="仿宋_GB2312"/>
          <w:b w:val="0"/>
        </w:rPr>
        <w:t>2、负责管理全县城镇生活污水净化沼气池建设以及大中型沼气池工程试点推广工作。</w:t>
      </w:r>
    </w:p>
    <w:p w14:paraId="5A7D9F16">
      <w:pPr>
        <w:pStyle w:val="4"/>
        <w:ind w:firstLine="640" w:firstLineChars="200"/>
        <w:rPr>
          <w:rFonts w:ascii="仿宋" w:hAnsi="仿宋" w:eastAsia="仿宋" w:cs="仿宋_GB2312"/>
          <w:b w:val="0"/>
        </w:rPr>
      </w:pPr>
      <w:r>
        <w:rPr>
          <w:rFonts w:hint="eastAsia" w:ascii="仿宋" w:hAnsi="仿宋" w:eastAsia="仿宋" w:cs="仿宋_GB2312"/>
          <w:b w:val="0"/>
        </w:rPr>
        <w:t>3、主管全县省柴节灶、型煤、农村砖瓦窑节能改造，负责全县微水电、太阳能、风能、薪炭林、水煤气以及新型燃料的试点推广工作。</w:t>
      </w:r>
    </w:p>
    <w:p w14:paraId="3515B0F5">
      <w:pPr>
        <w:pStyle w:val="4"/>
        <w:ind w:firstLine="640" w:firstLineChars="200"/>
        <w:rPr>
          <w:rFonts w:ascii="仿宋" w:hAnsi="仿宋" w:eastAsia="仿宋" w:cs="仿宋_GB2312"/>
          <w:b w:val="0"/>
        </w:rPr>
      </w:pPr>
      <w:r>
        <w:rPr>
          <w:rFonts w:hint="eastAsia" w:ascii="仿宋" w:hAnsi="仿宋" w:eastAsia="仿宋" w:cs="仿宋_GB2312"/>
          <w:b w:val="0"/>
        </w:rPr>
        <w:t>4、负责全县农用地膜科学使用回收和农作物</w:t>
      </w:r>
      <w:r>
        <w:rPr>
          <w:rFonts w:hint="eastAsia" w:ascii="仿宋" w:hAnsi="仿宋" w:eastAsia="仿宋" w:cs="仿宋_GB2312"/>
          <w:b w:val="0"/>
          <w:lang w:eastAsia="zh-CN"/>
        </w:rPr>
        <w:t>秸秆</w:t>
      </w:r>
      <w:r>
        <w:rPr>
          <w:rFonts w:hint="eastAsia" w:ascii="仿宋" w:hAnsi="仿宋" w:eastAsia="仿宋" w:cs="仿宋_GB2312"/>
          <w:b w:val="0"/>
        </w:rPr>
        <w:t>综合利用项目建设管理工作。</w:t>
      </w:r>
      <w:bookmarkEnd w:id="14"/>
      <w:bookmarkEnd w:id="15"/>
      <w:bookmarkEnd w:id="16"/>
      <w:bookmarkEnd w:id="17"/>
    </w:p>
    <w:p w14:paraId="7089A573">
      <w:pPr>
        <w:pStyle w:val="4"/>
        <w:ind w:firstLine="640" w:firstLineChars="200"/>
        <w:rPr>
          <w:rFonts w:ascii="仿宋" w:hAnsi="仿宋" w:eastAsia="仿宋" w:cs="仿宋_GB2312"/>
          <w:b w:val="0"/>
        </w:rPr>
      </w:pPr>
      <w:r>
        <w:rPr>
          <w:rFonts w:hint="eastAsia" w:ascii="仿宋" w:hAnsi="仿宋" w:eastAsia="仿宋" w:cs="仿宋_GB2312"/>
          <w:b w:val="0"/>
        </w:rPr>
        <w:t>5、承办县上级单位和主管部门交办的其他事项</w:t>
      </w:r>
      <w:r>
        <w:rPr>
          <w:rFonts w:hint="eastAsia" w:ascii="仿宋" w:hAnsi="仿宋" w:eastAsia="仿宋"/>
          <w:b w:val="0"/>
        </w:rPr>
        <w:t>。</w:t>
      </w:r>
    </w:p>
    <w:p w14:paraId="5CA75655">
      <w:pPr>
        <w:pStyle w:val="4"/>
        <w:ind w:firstLine="482" w:firstLineChars="150"/>
        <w:rPr>
          <w:rFonts w:ascii="黑体" w:hAnsi="黑体" w:eastAsia="黑体"/>
          <w:color w:val="FF0000"/>
        </w:rPr>
      </w:pPr>
      <w:r>
        <w:rPr>
          <w:rFonts w:hint="eastAsia" w:ascii="仿宋" w:hAnsi="仿宋" w:eastAsia="仿宋"/>
        </w:rPr>
        <w:t>二、机构设置：</w:t>
      </w:r>
    </w:p>
    <w:p w14:paraId="331F985B">
      <w:pPr>
        <w:ind w:firstLine="800" w:firstLineChars="250"/>
        <w:rPr>
          <w:rFonts w:ascii="仿宋" w:hAnsi="仿宋" w:eastAsia="仿宋"/>
          <w:sz w:val="32"/>
          <w:szCs w:val="32"/>
        </w:rPr>
      </w:pPr>
      <w:r>
        <w:rPr>
          <w:rFonts w:hint="eastAsia" w:ascii="仿宋" w:hAnsi="仿宋" w:eastAsia="仿宋"/>
          <w:sz w:val="32"/>
          <w:szCs w:val="32"/>
        </w:rPr>
        <w:t>大竹县农能办是财政全额预算公益一类事业单位，隶属于大竹县农业农村局。下属二级预算单位0个，其中行政单位0个，参照公务员法管理的事业单位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14:paraId="5A331E57">
      <w:pPr>
        <w:pStyle w:val="3"/>
        <w:ind w:right="440" w:firstLine="440" w:firstLineChars="100"/>
        <w:rPr>
          <w:rFonts w:ascii="黑体" w:hAnsi="黑体" w:eastAsia="黑体"/>
          <w:b w:val="0"/>
        </w:rPr>
      </w:pPr>
      <w:r>
        <w:rPr>
          <w:rFonts w:hint="eastAsia" w:ascii="黑体" w:hAnsi="黑体" w:eastAsia="黑体"/>
          <w:b w:val="0"/>
        </w:rPr>
        <w:t>第二部分 2023年度</w:t>
      </w:r>
      <w:r>
        <w:rPr>
          <w:rStyle w:val="24"/>
          <w:rFonts w:hint="eastAsia" w:ascii="黑体" w:hAnsi="黑体" w:eastAsia="黑体"/>
          <w:b w:val="0"/>
          <w:bCs/>
        </w:rPr>
        <w:t>单位决算情况说明</w:t>
      </w:r>
    </w:p>
    <w:p w14:paraId="7DCD1086">
      <w:pPr>
        <w:pStyle w:val="23"/>
        <w:numPr>
          <w:ilvl w:val="0"/>
          <w:numId w:val="2"/>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14:paraId="7FD87C27">
      <w:pPr>
        <w:spacing w:line="600" w:lineRule="exact"/>
        <w:ind w:firstLine="640" w:firstLineChars="200"/>
        <w:rPr>
          <w:rFonts w:ascii="仿宋" w:hAnsi="仿宋" w:eastAsia="仿宋"/>
          <w:color w:val="000000"/>
          <w:sz w:val="32"/>
          <w:szCs w:val="32"/>
        </w:rPr>
      </w:pPr>
      <w:r>
        <w:rPr>
          <w:rFonts w:hint="eastAsia" w:ascii="仿宋" w:hAnsi="仿宋" w:eastAsia="仿宋"/>
          <w:sz w:val="32"/>
          <w:szCs w:val="32"/>
        </w:rPr>
        <w:t>2023年度收、支总计均为674.59万元。与2022年相比，收、支总计各增加539.12万元，增长397.96</w:t>
      </w:r>
      <w:r>
        <w:rPr>
          <w:rFonts w:ascii="仿宋" w:hAnsi="仿宋" w:eastAsia="仿宋"/>
          <w:sz w:val="32"/>
          <w:szCs w:val="32"/>
        </w:rPr>
        <w:t>%</w:t>
      </w:r>
      <w:r>
        <w:rPr>
          <w:rFonts w:hint="eastAsia" w:ascii="仿宋" w:hAnsi="仿宋" w:eastAsia="仿宋"/>
          <w:sz w:val="32"/>
          <w:szCs w:val="32"/>
        </w:rPr>
        <w:t>。主要变动原因是增加了</w:t>
      </w:r>
      <w:r>
        <w:rPr>
          <w:rFonts w:hint="eastAsia" w:ascii="仿宋" w:hAnsi="仿宋" w:eastAsia="仿宋"/>
          <w:sz w:val="32"/>
          <w:szCs w:val="32"/>
          <w:lang w:eastAsia="zh-CN"/>
        </w:rPr>
        <w:t>农用地膜科学使用回收和农村能源建设项目</w:t>
      </w:r>
      <w:r>
        <w:rPr>
          <w:rFonts w:hint="eastAsia" w:ascii="仿宋" w:hAnsi="仿宋" w:eastAsia="仿宋"/>
          <w:sz w:val="32"/>
          <w:szCs w:val="32"/>
        </w:rPr>
        <w:t>资金，以及在职人员调资引起的</w:t>
      </w:r>
      <w:r>
        <w:rPr>
          <w:rFonts w:hint="eastAsia" w:ascii="仿宋" w:hAnsi="仿宋" w:eastAsia="仿宋"/>
          <w:color w:val="000000"/>
          <w:sz w:val="32"/>
          <w:szCs w:val="32"/>
        </w:rPr>
        <w:t>人员经费增加。</w:t>
      </w:r>
    </w:p>
    <w:p w14:paraId="0BD60732">
      <w:pPr>
        <w:spacing w:line="600" w:lineRule="exact"/>
        <w:ind w:firstLine="1120" w:firstLineChars="35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5FFD6A0C">
      <w:pPr>
        <w:pStyle w:val="2"/>
        <w:spacing w:before="93"/>
        <w:ind w:firstLine="1050" w:firstLineChars="350"/>
      </w:pPr>
      <w:r>
        <w:drawing>
          <wp:inline distT="0" distB="0" distL="0" distR="0">
            <wp:extent cx="4055110" cy="2125980"/>
            <wp:effectExtent l="19050" t="0" r="21265" b="7088"/>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CACCA89">
      <w:pPr>
        <w:pStyle w:val="23"/>
        <w:numPr>
          <w:ilvl w:val="0"/>
          <w:numId w:val="2"/>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14:paraId="6EB506D0">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23年本年收入合计674.</w:t>
      </w:r>
      <w:r>
        <w:rPr>
          <w:rFonts w:hint="eastAsia" w:ascii="仿宋" w:hAnsi="仿宋" w:eastAsia="仿宋"/>
          <w:sz w:val="32"/>
          <w:szCs w:val="32"/>
          <w:lang w:val="en-US" w:eastAsia="zh-CN"/>
        </w:rPr>
        <w:t>16</w:t>
      </w:r>
      <w:r>
        <w:rPr>
          <w:rFonts w:hint="eastAsia" w:ascii="仿宋" w:hAnsi="仿宋" w:eastAsia="仿宋"/>
          <w:sz w:val="32"/>
          <w:szCs w:val="32"/>
        </w:rPr>
        <w:t>万元，其中：一般公共预算财政拨款收入674.</w:t>
      </w:r>
      <w:r>
        <w:rPr>
          <w:rFonts w:hint="eastAsia" w:ascii="仿宋" w:hAnsi="仿宋" w:eastAsia="仿宋"/>
          <w:sz w:val="32"/>
          <w:szCs w:val="32"/>
          <w:lang w:val="en-US" w:eastAsia="zh-CN"/>
        </w:rPr>
        <w:t>16</w:t>
      </w:r>
      <w:bookmarkStart w:id="55" w:name="_GoBack"/>
      <w:bookmarkEnd w:id="55"/>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386FDF21">
      <w:pPr>
        <w:spacing w:line="600" w:lineRule="exact"/>
        <w:ind w:firstLine="1600" w:firstLineChars="500"/>
      </w:pPr>
      <w:r>
        <w:rPr>
          <w:rFonts w:hint="eastAsia" w:ascii="仿宋" w:hAnsi="仿宋" w:eastAsia="仿宋"/>
          <w:sz w:val="32"/>
          <w:szCs w:val="32"/>
        </w:rPr>
        <w:t>（图2：收入决算结构图）</w:t>
      </w:r>
    </w:p>
    <w:p w14:paraId="3CDE45A2">
      <w:pPr>
        <w:pStyle w:val="2"/>
        <w:spacing w:before="93"/>
        <w:jc w:val="center"/>
      </w:pPr>
      <w:r>
        <w:drawing>
          <wp:inline distT="0" distB="0" distL="0" distR="0">
            <wp:extent cx="4293870" cy="2508885"/>
            <wp:effectExtent l="19050" t="0" r="11031" b="5316"/>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F544F3">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14:paraId="20D2E372">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23年本年支出合计674.59万元，其中：基本支出143.59万元，占21.29</w:t>
      </w:r>
      <w:r>
        <w:rPr>
          <w:rFonts w:ascii="仿宋" w:hAnsi="仿宋" w:eastAsia="仿宋"/>
          <w:sz w:val="32"/>
          <w:szCs w:val="32"/>
        </w:rPr>
        <w:t>%</w:t>
      </w:r>
      <w:r>
        <w:rPr>
          <w:rFonts w:hint="eastAsia" w:ascii="仿宋" w:hAnsi="仿宋" w:eastAsia="仿宋"/>
          <w:sz w:val="32"/>
          <w:szCs w:val="32"/>
        </w:rPr>
        <w:t>；项目支出531万元，占78.71</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4D9E2E03">
      <w:pPr>
        <w:spacing w:line="600" w:lineRule="exact"/>
        <w:ind w:firstLine="1920" w:firstLineChars="600"/>
        <w:rPr>
          <w:rFonts w:ascii="仿宋_GB2312" w:eastAsia="仿宋_GB2312"/>
          <w:sz w:val="32"/>
          <w:szCs w:val="32"/>
        </w:rPr>
      </w:pPr>
      <w:r>
        <w:rPr>
          <w:rFonts w:hint="eastAsia" w:ascii="仿宋" w:hAnsi="仿宋" w:eastAsia="仿宋"/>
          <w:sz w:val="32"/>
          <w:szCs w:val="32"/>
        </w:rPr>
        <w:t>（图3：支出决算结构图）</w:t>
      </w:r>
      <w:r>
        <w:rPr>
          <w:rFonts w:hint="eastAsia" w:ascii="仿宋_GB2312" w:eastAsia="仿宋_GB2312"/>
          <w:sz w:val="32"/>
          <w:szCs w:val="32"/>
        </w:rPr>
        <w:t xml:space="preserve">  </w:t>
      </w:r>
      <w:bookmarkStart w:id="24" w:name="_Toc15377208"/>
      <w:bookmarkStart w:id="25" w:name="_Toc15396606"/>
    </w:p>
    <w:p w14:paraId="6B29FDE3">
      <w:pPr>
        <w:pStyle w:val="2"/>
        <w:spacing w:before="93"/>
      </w:pPr>
      <w:r>
        <w:rPr>
          <w:rFonts w:hint="eastAsia"/>
          <w:lang w:val="en-US" w:eastAsia="zh-CN"/>
        </w:rPr>
        <w:t xml:space="preserve">        </w:t>
      </w:r>
      <w:r>
        <w:drawing>
          <wp:inline distT="0" distB="0" distL="0" distR="0">
            <wp:extent cx="3842385" cy="2158365"/>
            <wp:effectExtent l="19050" t="0" r="24366"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158778">
      <w:pPr>
        <w:spacing w:line="600" w:lineRule="exact"/>
        <w:ind w:firstLine="640" w:firstLineChars="200"/>
        <w:outlineLvl w:val="1"/>
        <w:rPr>
          <w:rFonts w:ascii="黑体" w:hAnsi="黑体" w:eastAsia="黑体"/>
          <w:sz w:val="32"/>
          <w:szCs w:val="32"/>
        </w:rPr>
      </w:pPr>
    </w:p>
    <w:p w14:paraId="2022EDB2">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14:paraId="0DC4D4EE">
      <w:pPr>
        <w:spacing w:line="600" w:lineRule="exact"/>
        <w:ind w:firstLine="640" w:firstLineChars="200"/>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23年</w:t>
      </w:r>
      <w:r>
        <w:rPr>
          <w:rFonts w:hint="eastAsia" w:ascii="仿宋" w:hAnsi="仿宋" w:eastAsia="仿宋"/>
          <w:sz w:val="32"/>
          <w:szCs w:val="32"/>
          <w:lang w:eastAsia="zh-CN"/>
        </w:rPr>
        <w:t>，</w:t>
      </w:r>
      <w:r>
        <w:rPr>
          <w:rFonts w:hint="eastAsia" w:ascii="仿宋" w:hAnsi="仿宋" w:eastAsia="仿宋"/>
          <w:sz w:val="32"/>
          <w:szCs w:val="32"/>
        </w:rPr>
        <w:t>财政拨款收、支总计均为674.59万元。与</w:t>
      </w:r>
      <w:r>
        <w:rPr>
          <w:rFonts w:ascii="仿宋" w:hAnsi="仿宋" w:eastAsia="仿宋"/>
          <w:sz w:val="32"/>
          <w:szCs w:val="32"/>
        </w:rPr>
        <w:t>20</w:t>
      </w:r>
      <w:r>
        <w:rPr>
          <w:rFonts w:hint="eastAsia" w:ascii="仿宋" w:hAnsi="仿宋" w:eastAsia="仿宋"/>
          <w:sz w:val="32"/>
          <w:szCs w:val="32"/>
        </w:rPr>
        <w:t>22年相比，财政拨款收、支总计各增加539.12万元，增长397.96</w:t>
      </w:r>
      <w:r>
        <w:rPr>
          <w:rFonts w:ascii="仿宋" w:hAnsi="仿宋" w:eastAsia="仿宋"/>
          <w:sz w:val="32"/>
          <w:szCs w:val="32"/>
        </w:rPr>
        <w:t>%</w:t>
      </w:r>
      <w:r>
        <w:rPr>
          <w:rFonts w:hint="eastAsia" w:ascii="仿宋" w:hAnsi="仿宋" w:eastAsia="仿宋"/>
          <w:sz w:val="32"/>
          <w:szCs w:val="32"/>
        </w:rPr>
        <w:t>。主要变动原因是增加了</w:t>
      </w:r>
      <w:r>
        <w:rPr>
          <w:rFonts w:hint="eastAsia" w:ascii="仿宋" w:hAnsi="仿宋" w:eastAsia="仿宋"/>
          <w:sz w:val="32"/>
          <w:szCs w:val="32"/>
          <w:lang w:eastAsia="zh-CN"/>
        </w:rPr>
        <w:t>农用地膜科学使用回收和农村能源建设项目</w:t>
      </w:r>
      <w:r>
        <w:rPr>
          <w:rFonts w:hint="eastAsia" w:ascii="仿宋" w:hAnsi="仿宋" w:eastAsia="仿宋"/>
          <w:sz w:val="32"/>
          <w:szCs w:val="32"/>
        </w:rPr>
        <w:t>资金，以及在职人员调资引起的</w:t>
      </w:r>
      <w:r>
        <w:rPr>
          <w:rFonts w:hint="eastAsia" w:ascii="仿宋" w:hAnsi="仿宋" w:eastAsia="仿宋"/>
          <w:color w:val="000000"/>
          <w:sz w:val="32"/>
          <w:szCs w:val="32"/>
        </w:rPr>
        <w:t>人员经费增加。</w:t>
      </w:r>
    </w:p>
    <w:p w14:paraId="6212A7A8">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3C013EF8">
      <w:pPr>
        <w:pStyle w:val="2"/>
        <w:spacing w:before="93"/>
        <w:ind w:firstLine="1050" w:firstLineChars="350"/>
      </w:pPr>
      <w:r>
        <w:drawing>
          <wp:inline distT="0" distB="0" distL="0" distR="0">
            <wp:extent cx="4030345" cy="2040890"/>
            <wp:effectExtent l="19050" t="0" r="27290"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BBC812">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14:paraId="3953DC6F">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66820DD3">
      <w:pPr>
        <w:spacing w:line="600" w:lineRule="exact"/>
        <w:ind w:firstLine="640" w:firstLineChars="200"/>
        <w:rPr>
          <w:rFonts w:ascii="仿宋" w:hAnsi="仿宋" w:eastAsia="仿宋"/>
          <w:color w:val="000000"/>
          <w:sz w:val="32"/>
          <w:szCs w:val="32"/>
        </w:rPr>
      </w:pPr>
      <w:r>
        <w:rPr>
          <w:rFonts w:ascii="仿宋" w:hAnsi="仿宋" w:eastAsia="仿宋"/>
          <w:sz w:val="32"/>
          <w:szCs w:val="32"/>
        </w:rPr>
        <w:t>20</w:t>
      </w:r>
      <w:r>
        <w:rPr>
          <w:rFonts w:hint="eastAsia" w:ascii="仿宋" w:hAnsi="仿宋" w:eastAsia="仿宋"/>
          <w:sz w:val="32"/>
          <w:szCs w:val="32"/>
        </w:rPr>
        <w:t>23年一般公共预算财政拨款支出674.59万元，占本年支出合计的100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22年相比，一般公共预算财政拨款支出增加539.12万元，增长397.96</w:t>
      </w:r>
      <w:r>
        <w:rPr>
          <w:rFonts w:ascii="仿宋" w:hAnsi="仿宋" w:eastAsia="仿宋"/>
          <w:sz w:val="32"/>
          <w:szCs w:val="32"/>
        </w:rPr>
        <w:t>%</w:t>
      </w:r>
      <w:r>
        <w:rPr>
          <w:rFonts w:hint="eastAsia" w:ascii="仿宋" w:hAnsi="仿宋" w:eastAsia="仿宋"/>
          <w:sz w:val="32"/>
          <w:szCs w:val="32"/>
        </w:rPr>
        <w:t>。主要变动原因是增加了</w:t>
      </w:r>
      <w:r>
        <w:rPr>
          <w:rFonts w:hint="eastAsia" w:ascii="仿宋" w:hAnsi="仿宋" w:eastAsia="仿宋"/>
          <w:sz w:val="32"/>
          <w:szCs w:val="32"/>
          <w:lang w:eastAsia="zh-CN"/>
        </w:rPr>
        <w:t>农用地膜科学使用回收和农村能源建设项目</w:t>
      </w:r>
      <w:r>
        <w:rPr>
          <w:rFonts w:hint="eastAsia" w:ascii="仿宋" w:hAnsi="仿宋" w:eastAsia="仿宋"/>
          <w:sz w:val="32"/>
          <w:szCs w:val="32"/>
        </w:rPr>
        <w:t>资金，以及在职人员调资引起的</w:t>
      </w:r>
      <w:r>
        <w:rPr>
          <w:rFonts w:hint="eastAsia" w:ascii="仿宋" w:hAnsi="仿宋" w:eastAsia="仿宋"/>
          <w:color w:val="000000"/>
          <w:sz w:val="32"/>
          <w:szCs w:val="32"/>
        </w:rPr>
        <w:t>人员经费增加。</w:t>
      </w:r>
    </w:p>
    <w:p w14:paraId="482FF655">
      <w:pPr>
        <w:spacing w:line="600" w:lineRule="exact"/>
        <w:ind w:firstLine="640" w:firstLineChars="200"/>
        <w:rPr>
          <w:rFonts w:ascii="仿宋" w:hAnsi="仿宋" w:eastAsia="仿宋"/>
          <w:color w:val="FF0000"/>
          <w:sz w:val="32"/>
          <w:szCs w:val="32"/>
        </w:rPr>
      </w:pPr>
      <w:r>
        <w:rPr>
          <w:rFonts w:hint="eastAsia" w:ascii="仿宋" w:hAnsi="仿宋" w:eastAsia="仿宋"/>
          <w:sz w:val="32"/>
          <w:szCs w:val="32"/>
        </w:rPr>
        <w:t>（图5：一般公共预算财政拨款支出决算变动情况）</w:t>
      </w:r>
      <w:r>
        <w:rPr>
          <w:rFonts w:hint="eastAsia"/>
        </w:rPr>
        <w:t xml:space="preserve">    </w:t>
      </w:r>
    </w:p>
    <w:p w14:paraId="65DF143A">
      <w:pPr>
        <w:pStyle w:val="2"/>
        <w:spacing w:before="93"/>
        <w:ind w:firstLine="1050" w:firstLineChars="350"/>
      </w:pPr>
      <w:r>
        <w:drawing>
          <wp:inline distT="0" distB="0" distL="0" distR="0">
            <wp:extent cx="4026535" cy="2009140"/>
            <wp:effectExtent l="19050" t="0" r="12050" b="0"/>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3F30D9">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072A9AAD">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23年一般公共预算财政拨款支出674.59万元，主要用于以下方面</w:t>
      </w:r>
      <w:r>
        <w:rPr>
          <w:rFonts w:ascii="仿宋" w:hAnsi="仿宋" w:eastAsia="仿宋"/>
          <w:sz w:val="32"/>
          <w:szCs w:val="32"/>
        </w:rPr>
        <w:t>:</w:t>
      </w:r>
      <w:r>
        <w:rPr>
          <w:rFonts w:hint="eastAsia" w:ascii="仿宋" w:hAnsi="仿宋" w:eastAsia="仿宋"/>
          <w:b/>
          <w:sz w:val="32"/>
          <w:szCs w:val="32"/>
        </w:rPr>
        <w:t>社会保障和就业支出</w:t>
      </w:r>
      <w:r>
        <w:rPr>
          <w:rFonts w:hint="eastAsia" w:ascii="仿宋" w:hAnsi="仿宋" w:eastAsia="仿宋"/>
          <w:sz w:val="32"/>
          <w:szCs w:val="32"/>
        </w:rPr>
        <w:t>4.18万元，占0.62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5.39万元，占0.8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农林水支出</w:t>
      </w:r>
      <w:r>
        <w:rPr>
          <w:rFonts w:hint="eastAsia" w:ascii="仿宋" w:hAnsi="仿宋" w:eastAsia="仿宋"/>
          <w:sz w:val="32"/>
          <w:szCs w:val="32"/>
        </w:rPr>
        <w:t>659.68万元，占97.79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住房保障支出</w:t>
      </w:r>
      <w:r>
        <w:rPr>
          <w:rFonts w:hint="eastAsia" w:ascii="仿宋" w:hAnsi="仿宋" w:eastAsia="仿宋"/>
          <w:sz w:val="32"/>
          <w:szCs w:val="32"/>
        </w:rPr>
        <w:t>5.34万元，占0.79</w:t>
      </w:r>
      <w:r>
        <w:rPr>
          <w:rFonts w:ascii="仿宋" w:hAnsi="仿宋" w:eastAsia="仿宋"/>
          <w:sz w:val="32"/>
          <w:szCs w:val="32"/>
        </w:rPr>
        <w:t>%</w:t>
      </w:r>
      <w:r>
        <w:rPr>
          <w:rFonts w:hint="eastAsia" w:ascii="仿宋" w:hAnsi="仿宋" w:eastAsia="仿宋"/>
          <w:sz w:val="32"/>
          <w:szCs w:val="32"/>
        </w:rPr>
        <w:t>。</w:t>
      </w:r>
    </w:p>
    <w:p w14:paraId="607ED2F6">
      <w:pPr>
        <w:spacing w:line="600" w:lineRule="exact"/>
        <w:ind w:firstLine="640"/>
        <w:rPr>
          <w:rFonts w:ascii="仿宋" w:hAnsi="仿宋" w:eastAsia="仿宋"/>
          <w:sz w:val="32"/>
          <w:szCs w:val="32"/>
        </w:rPr>
      </w:pPr>
      <w:r>
        <w:rPr>
          <w:rFonts w:hint="eastAsia" w:ascii="仿宋" w:hAnsi="仿宋" w:eastAsia="仿宋"/>
          <w:sz w:val="32"/>
          <w:szCs w:val="32"/>
        </w:rPr>
        <w:t>（图6：一般公共预算财政拨款支出决算结构）</w:t>
      </w:r>
      <w:bookmarkStart w:id="30" w:name="_Toc15377212"/>
    </w:p>
    <w:p w14:paraId="66C64C91">
      <w:pPr>
        <w:pStyle w:val="2"/>
        <w:spacing w:before="93"/>
        <w:ind w:firstLine="1050" w:firstLineChars="350"/>
      </w:pPr>
      <w:r>
        <w:drawing>
          <wp:inline distT="0" distB="0" distL="0" distR="0">
            <wp:extent cx="4039235" cy="1877695"/>
            <wp:effectExtent l="19050" t="0" r="17928" b="7797"/>
            <wp:docPr id="1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A769DF">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14:paraId="070B282F">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2023年一般公共预算支出决算数为674.59万元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14:paraId="0264C393">
      <w:pPr>
        <w:spacing w:line="600" w:lineRule="exact"/>
        <w:ind w:firstLine="643" w:firstLineChars="200"/>
        <w:rPr>
          <w:rStyle w:val="14"/>
          <w:rFonts w:ascii="仿宋" w:hAnsi="仿宋" w:eastAsia="仿宋"/>
          <w:sz w:val="32"/>
          <w:szCs w:val="32"/>
        </w:rPr>
      </w:pPr>
      <w:r>
        <w:rPr>
          <w:rStyle w:val="14"/>
          <w:rFonts w:hint="eastAsia" w:ascii="仿宋" w:hAnsi="仿宋" w:eastAsia="仿宋"/>
          <w:bCs/>
          <w:sz w:val="32"/>
          <w:szCs w:val="32"/>
        </w:rPr>
        <w:t>1</w:t>
      </w:r>
      <w:r>
        <w:rPr>
          <w:rStyle w:val="14"/>
          <w:rFonts w:ascii="仿宋" w:hAnsi="仿宋" w:eastAsia="仿宋"/>
          <w:bCs/>
          <w:sz w:val="32"/>
          <w:szCs w:val="32"/>
        </w:rPr>
        <w:t>.</w:t>
      </w:r>
      <w:r>
        <w:rPr>
          <w:rStyle w:val="14"/>
          <w:rFonts w:hint="eastAsia" w:ascii="仿宋" w:hAnsi="仿宋" w:eastAsia="仿宋"/>
          <w:bCs/>
          <w:sz w:val="32"/>
          <w:szCs w:val="32"/>
        </w:rPr>
        <w:t>社会保障和就业支出（类）行政事业单位养老支出（款）其他行政事业单位养老支出（项）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支出决算为4.18万元，完成预算100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1992D33E">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2</w:t>
      </w:r>
      <w:r>
        <w:rPr>
          <w:rStyle w:val="14"/>
          <w:rFonts w:ascii="仿宋" w:hAnsi="仿宋" w:eastAsia="仿宋"/>
          <w:bCs/>
          <w:sz w:val="32"/>
          <w:szCs w:val="32"/>
        </w:rPr>
        <w:t>.</w:t>
      </w:r>
      <w:r>
        <w:rPr>
          <w:rFonts w:hint="eastAsia" w:ascii="仿宋" w:hAnsi="仿宋" w:eastAsia="仿宋"/>
          <w:b/>
          <w:bCs/>
          <w:sz w:val="32"/>
          <w:szCs w:val="32"/>
        </w:rPr>
        <w:t>卫生健康支出</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支出决算为5.39万元，完成预算100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4318BBFB">
      <w:pPr>
        <w:spacing w:line="600" w:lineRule="exact"/>
        <w:ind w:firstLine="643" w:firstLineChars="200"/>
        <w:outlineLvl w:val="2"/>
        <w:rPr>
          <w:rStyle w:val="14"/>
          <w:rFonts w:ascii="仿宋" w:hAnsi="仿宋" w:eastAsia="仿宋"/>
          <w:b w:val="0"/>
          <w:bCs/>
          <w:color w:val="000000"/>
          <w:sz w:val="32"/>
          <w:szCs w:val="32"/>
        </w:rPr>
      </w:pPr>
      <w:r>
        <w:rPr>
          <w:rStyle w:val="14"/>
          <w:rFonts w:hint="eastAsia" w:ascii="仿宋" w:hAnsi="仿宋" w:eastAsia="仿宋"/>
          <w:bCs/>
          <w:color w:val="000000"/>
          <w:sz w:val="32"/>
          <w:szCs w:val="32"/>
        </w:rPr>
        <w:t xml:space="preserve">3.农林水支出（类）农业农村（款）机关服务（项）: </w:t>
      </w:r>
      <w:r>
        <w:rPr>
          <w:rStyle w:val="14"/>
          <w:rFonts w:hint="eastAsia" w:ascii="仿宋" w:hAnsi="仿宋" w:eastAsia="仿宋"/>
          <w:b w:val="0"/>
          <w:bCs/>
          <w:color w:val="000000"/>
          <w:sz w:val="32"/>
          <w:szCs w:val="32"/>
        </w:rPr>
        <w:t>支出决算为8万元，完成预算100%。</w:t>
      </w:r>
    </w:p>
    <w:p w14:paraId="0F693DBA">
      <w:pPr>
        <w:spacing w:line="600" w:lineRule="exact"/>
        <w:ind w:firstLine="643" w:firstLineChars="200"/>
        <w:outlineLvl w:val="2"/>
        <w:rPr>
          <w:rStyle w:val="14"/>
          <w:rFonts w:ascii="仿宋" w:hAnsi="仿宋" w:eastAsia="仿宋"/>
          <w:b w:val="0"/>
          <w:bCs/>
          <w:color w:val="000000"/>
          <w:sz w:val="32"/>
          <w:szCs w:val="32"/>
        </w:rPr>
      </w:pPr>
      <w:r>
        <w:rPr>
          <w:rStyle w:val="14"/>
          <w:rFonts w:hint="eastAsia" w:ascii="仿宋" w:hAnsi="仿宋" w:eastAsia="仿宋"/>
          <w:bCs/>
          <w:color w:val="000000"/>
          <w:sz w:val="32"/>
          <w:szCs w:val="32"/>
        </w:rPr>
        <w:t xml:space="preserve">4.农林水支出（类）农业农村（款）事业运行（项）: </w:t>
      </w:r>
      <w:r>
        <w:rPr>
          <w:rStyle w:val="14"/>
          <w:rFonts w:hint="eastAsia" w:ascii="仿宋" w:hAnsi="仿宋" w:eastAsia="仿宋"/>
          <w:b w:val="0"/>
          <w:bCs/>
          <w:color w:val="000000"/>
          <w:sz w:val="32"/>
          <w:szCs w:val="32"/>
        </w:rPr>
        <w:t>支出决算为128.25万元，完成预算100%。</w:t>
      </w:r>
    </w:p>
    <w:p w14:paraId="45196006">
      <w:pPr>
        <w:spacing w:line="600" w:lineRule="exact"/>
        <w:ind w:firstLine="643" w:firstLineChars="200"/>
        <w:outlineLvl w:val="2"/>
        <w:rPr>
          <w:rStyle w:val="14"/>
          <w:rFonts w:ascii="仿宋" w:hAnsi="仿宋" w:eastAsia="仿宋"/>
          <w:b w:val="0"/>
          <w:bCs/>
          <w:color w:val="000000"/>
          <w:sz w:val="32"/>
          <w:szCs w:val="32"/>
        </w:rPr>
      </w:pPr>
      <w:r>
        <w:rPr>
          <w:rStyle w:val="14"/>
          <w:rFonts w:hint="eastAsia" w:ascii="仿宋" w:hAnsi="仿宋" w:eastAsia="仿宋"/>
          <w:bCs/>
          <w:color w:val="000000"/>
          <w:sz w:val="32"/>
          <w:szCs w:val="32"/>
        </w:rPr>
        <w:t xml:space="preserve">5.农林水支出（类）农业农村（款）农业资源保护修复与利用（项）: </w:t>
      </w:r>
      <w:r>
        <w:rPr>
          <w:rStyle w:val="14"/>
          <w:rFonts w:hint="eastAsia" w:ascii="仿宋" w:hAnsi="仿宋" w:eastAsia="仿宋"/>
          <w:b w:val="0"/>
          <w:bCs/>
          <w:color w:val="000000"/>
          <w:sz w:val="32"/>
          <w:szCs w:val="32"/>
        </w:rPr>
        <w:t>支出决算为450万元，完成预算100%。</w:t>
      </w:r>
    </w:p>
    <w:p w14:paraId="6E36C13C">
      <w:pPr>
        <w:spacing w:line="600" w:lineRule="exact"/>
        <w:ind w:firstLine="643" w:firstLineChars="200"/>
        <w:outlineLvl w:val="2"/>
        <w:rPr>
          <w:rStyle w:val="14"/>
          <w:rFonts w:ascii="仿宋" w:hAnsi="仿宋" w:eastAsia="仿宋"/>
          <w:b w:val="0"/>
          <w:bCs/>
          <w:color w:val="000000"/>
          <w:sz w:val="32"/>
          <w:szCs w:val="32"/>
        </w:rPr>
      </w:pPr>
      <w:r>
        <w:rPr>
          <w:rStyle w:val="14"/>
          <w:rFonts w:hint="eastAsia" w:ascii="仿宋" w:hAnsi="仿宋" w:eastAsia="仿宋"/>
          <w:bCs/>
          <w:color w:val="000000"/>
          <w:sz w:val="32"/>
          <w:szCs w:val="32"/>
        </w:rPr>
        <w:t xml:space="preserve">6.农林水支出（类）农业农村（款）其他农业农村支出（项）: </w:t>
      </w:r>
      <w:r>
        <w:rPr>
          <w:rStyle w:val="14"/>
          <w:rFonts w:hint="eastAsia" w:ascii="仿宋" w:hAnsi="仿宋" w:eastAsia="仿宋"/>
          <w:b w:val="0"/>
          <w:bCs/>
          <w:color w:val="000000"/>
          <w:sz w:val="32"/>
          <w:szCs w:val="32"/>
        </w:rPr>
        <w:t>支出决算为73万元，完成预算100%。</w:t>
      </w:r>
    </w:p>
    <w:p w14:paraId="4489F2FE">
      <w:pPr>
        <w:spacing w:line="600" w:lineRule="exact"/>
        <w:ind w:firstLine="643" w:firstLineChars="200"/>
        <w:outlineLvl w:val="2"/>
        <w:rPr>
          <w:rStyle w:val="14"/>
          <w:rFonts w:ascii="仿宋" w:hAnsi="仿宋" w:eastAsia="仿宋"/>
          <w:b w:val="0"/>
          <w:bCs/>
          <w:color w:val="000000"/>
          <w:sz w:val="32"/>
          <w:szCs w:val="32"/>
        </w:rPr>
      </w:pPr>
      <w:r>
        <w:rPr>
          <w:rStyle w:val="14"/>
          <w:rFonts w:hint="eastAsia" w:ascii="仿宋" w:hAnsi="仿宋" w:eastAsia="仿宋"/>
          <w:bCs/>
          <w:color w:val="000000"/>
          <w:sz w:val="32"/>
          <w:szCs w:val="32"/>
        </w:rPr>
        <w:t xml:space="preserve">7.农林水支出（类）其他农林水支出（款）其他农林水支出（项）: </w:t>
      </w:r>
      <w:r>
        <w:rPr>
          <w:rStyle w:val="14"/>
          <w:rFonts w:hint="eastAsia" w:ascii="仿宋" w:hAnsi="仿宋" w:eastAsia="仿宋"/>
          <w:b w:val="0"/>
          <w:bCs/>
          <w:color w:val="000000"/>
          <w:sz w:val="32"/>
          <w:szCs w:val="32"/>
        </w:rPr>
        <w:t>支出决算为0.43万元，完成预算100%。</w:t>
      </w:r>
    </w:p>
    <w:p w14:paraId="3D7E0148">
      <w:pPr>
        <w:spacing w:line="600" w:lineRule="exact"/>
        <w:ind w:firstLine="643" w:firstLineChars="200"/>
        <w:outlineLvl w:val="2"/>
        <w:rPr>
          <w:rFonts w:ascii="仿宋" w:hAnsi="仿宋" w:eastAsia="仿宋"/>
          <w:b/>
          <w:color w:val="000000"/>
          <w:sz w:val="32"/>
          <w:szCs w:val="32"/>
        </w:rPr>
      </w:pPr>
      <w:r>
        <w:rPr>
          <w:rStyle w:val="14"/>
          <w:rFonts w:hint="eastAsia" w:ascii="仿宋" w:hAnsi="仿宋" w:eastAsia="仿宋"/>
          <w:bCs/>
          <w:color w:val="000000"/>
          <w:sz w:val="32"/>
          <w:szCs w:val="32"/>
        </w:rPr>
        <w:t xml:space="preserve">8.住房保障支出（类）住房改革支出（款）住房公积金（项）: </w:t>
      </w:r>
      <w:r>
        <w:rPr>
          <w:rStyle w:val="14"/>
          <w:rFonts w:hint="eastAsia" w:ascii="仿宋" w:hAnsi="仿宋" w:eastAsia="仿宋"/>
          <w:b w:val="0"/>
          <w:bCs/>
          <w:color w:val="000000"/>
          <w:sz w:val="32"/>
          <w:szCs w:val="32"/>
        </w:rPr>
        <w:t>支出决算为5.34万元，完成预算100%。</w:t>
      </w:r>
    </w:p>
    <w:p w14:paraId="5357FCA6">
      <w:pPr>
        <w:tabs>
          <w:tab w:val="right" w:pos="8306"/>
        </w:tabs>
        <w:spacing w:line="600" w:lineRule="exact"/>
        <w:ind w:firstLine="640"/>
        <w:outlineLvl w:val="1"/>
        <w:rPr>
          <w:rFonts w:ascii="黑体" w:eastAsia="黑体"/>
          <w:sz w:val="32"/>
          <w:szCs w:val="32"/>
        </w:rPr>
      </w:pPr>
      <w:bookmarkStart w:id="34" w:name="_Toc15396608"/>
      <w:bookmarkStart w:id="35" w:name="_Toc15377214"/>
    </w:p>
    <w:p w14:paraId="68CE9C0A">
      <w:pPr>
        <w:tabs>
          <w:tab w:val="right" w:pos="8306"/>
        </w:tabs>
        <w:spacing w:line="600" w:lineRule="exact"/>
        <w:ind w:firstLine="640"/>
        <w:outlineLvl w:val="1"/>
        <w:rPr>
          <w:rStyle w:val="25"/>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14:paraId="56667CCE">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23年一般公共预算财政拨款基本支出143.59万元，其中：</w:t>
      </w:r>
    </w:p>
    <w:p w14:paraId="669B7565">
      <w:pPr>
        <w:spacing w:line="600" w:lineRule="exact"/>
        <w:ind w:firstLine="645"/>
        <w:rPr>
          <w:rFonts w:ascii="仿宋" w:hAnsi="仿宋" w:eastAsia="仿宋"/>
          <w:sz w:val="32"/>
          <w:szCs w:val="32"/>
        </w:rPr>
      </w:pPr>
      <w:r>
        <w:rPr>
          <w:rFonts w:hint="eastAsia" w:ascii="仿宋" w:hAnsi="仿宋" w:eastAsia="仿宋"/>
          <w:sz w:val="32"/>
          <w:szCs w:val="32"/>
        </w:rPr>
        <w:t>人员经费120.70万元，主要包括：</w:t>
      </w:r>
      <w:r>
        <w:rPr>
          <w:rFonts w:hint="eastAsia" w:ascii="仿宋" w:hAnsi="仿宋" w:eastAsia="仿宋" w:cs="仿宋_GB2312"/>
          <w:sz w:val="32"/>
          <w:szCs w:val="32"/>
        </w:rPr>
        <w:t>基本工资46.83万元、津贴补贴0.94万元、绩效工资23.6万元、机关事业单位基本养老保险缴费0万元、职工基本医疗保险缴费5.39万元、</w:t>
      </w:r>
      <w:r>
        <w:rPr>
          <w:rFonts w:hint="eastAsia" w:ascii="仿宋" w:hAnsi="仿宋" w:eastAsia="仿宋"/>
          <w:color w:val="000000"/>
          <w:sz w:val="32"/>
          <w:szCs w:val="32"/>
        </w:rPr>
        <w:t>住房公积金5.34万元、</w:t>
      </w:r>
      <w:r>
        <w:rPr>
          <w:rFonts w:hint="eastAsia" w:ascii="仿宋" w:hAnsi="仿宋" w:eastAsia="仿宋" w:cs="仿宋_GB2312"/>
          <w:sz w:val="32"/>
          <w:szCs w:val="32"/>
        </w:rPr>
        <w:t>其他工资福利支出34.41万元、生活补助4.18万元、奖励金0.01万元。</w:t>
      </w:r>
    </w:p>
    <w:p w14:paraId="091FEB72">
      <w:pPr>
        <w:spacing w:line="578" w:lineRule="exact"/>
        <w:ind w:firstLine="640" w:firstLineChars="200"/>
        <w:rPr>
          <w:rFonts w:ascii="仿宋" w:hAnsi="仿宋" w:eastAsia="仿宋" w:cs="仿宋_GB2312"/>
          <w:sz w:val="32"/>
          <w:szCs w:val="32"/>
        </w:rPr>
      </w:pPr>
      <w:r>
        <w:rPr>
          <w:rFonts w:hint="eastAsia" w:ascii="仿宋" w:hAnsi="仿宋" w:eastAsia="仿宋"/>
          <w:sz w:val="32"/>
          <w:szCs w:val="32"/>
        </w:rPr>
        <w:t>公用经费22.89万元，主要包括：</w:t>
      </w:r>
      <w:r>
        <w:rPr>
          <w:rFonts w:hint="eastAsia" w:ascii="仿宋" w:hAnsi="仿宋" w:eastAsia="仿宋" w:cs="仿宋_GB2312"/>
          <w:sz w:val="32"/>
          <w:szCs w:val="32"/>
        </w:rPr>
        <w:t>办公费1.96万元、水费0.1万元、电费0.5万元、邮电费0.44万元、差旅费4.75万元、培训费0.31万元、公务接待费0.28万元、劳务费2万元、工会经费2.64万元、福利费2.47万元、公务用车运行维护费4.38万元、其他交通费用1.47万元、</w:t>
      </w:r>
      <w:r>
        <w:rPr>
          <w:rFonts w:hint="eastAsia" w:ascii="仿宋" w:hAnsi="仿宋" w:eastAsia="仿宋"/>
          <w:sz w:val="32"/>
          <w:szCs w:val="32"/>
        </w:rPr>
        <w:t>其他商品和服务支出1.59万元</w:t>
      </w:r>
      <w:r>
        <w:rPr>
          <w:rFonts w:hint="eastAsia" w:ascii="仿宋" w:hAnsi="仿宋" w:eastAsia="仿宋" w:cs="仿宋_GB2312"/>
          <w:sz w:val="32"/>
          <w:szCs w:val="32"/>
        </w:rPr>
        <w:t>。</w:t>
      </w:r>
    </w:p>
    <w:p w14:paraId="1F5ADFC3">
      <w:pPr>
        <w:spacing w:line="600" w:lineRule="exact"/>
        <w:ind w:firstLine="640"/>
        <w:outlineLvl w:val="1"/>
        <w:rPr>
          <w:rFonts w:ascii="黑体" w:eastAsia="黑体"/>
          <w:sz w:val="32"/>
          <w:szCs w:val="32"/>
        </w:rPr>
      </w:pPr>
      <w:bookmarkStart w:id="36" w:name="_Toc15377215"/>
      <w:bookmarkStart w:id="37" w:name="_Toc15396609"/>
    </w:p>
    <w:p w14:paraId="69263856">
      <w:pPr>
        <w:spacing w:line="600" w:lineRule="exact"/>
        <w:ind w:firstLine="640"/>
        <w:outlineLvl w:val="1"/>
        <w:rPr>
          <w:rStyle w:val="25"/>
          <w:rFonts w:ascii="黑体" w:hAnsi="黑体" w:eastAsia="黑体"/>
          <w:b w:val="0"/>
          <w:color w:val="FFFFFF" w:themeColor="background1"/>
        </w:rPr>
      </w:pPr>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14:paraId="266B088F">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F2576B9">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23年“三公”经费财政拨款支出决算为4.66万元，完成预算100</w:t>
      </w:r>
      <w:r>
        <w:rPr>
          <w:rFonts w:ascii="仿宋" w:hAnsi="仿宋" w:eastAsia="仿宋"/>
          <w:sz w:val="32"/>
          <w:szCs w:val="32"/>
        </w:rPr>
        <w:t>%</w:t>
      </w:r>
      <w:r>
        <w:rPr>
          <w:rFonts w:hint="eastAsia" w:ascii="仿宋" w:hAnsi="仿宋" w:eastAsia="仿宋"/>
          <w:sz w:val="32"/>
          <w:szCs w:val="32"/>
        </w:rPr>
        <w:t>，较上年度减少0.36万元，下降7.17%。</w:t>
      </w:r>
    </w:p>
    <w:p w14:paraId="19A25F7B">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1A726506">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；公务用车购置及运行维护费支出决算4.38万元，占93.99</w:t>
      </w:r>
      <w:r>
        <w:rPr>
          <w:rFonts w:ascii="仿宋" w:hAnsi="仿宋" w:eastAsia="仿宋"/>
          <w:sz w:val="32"/>
          <w:szCs w:val="32"/>
        </w:rPr>
        <w:t>%</w:t>
      </w:r>
      <w:r>
        <w:rPr>
          <w:rFonts w:hint="eastAsia" w:ascii="仿宋" w:hAnsi="仿宋" w:eastAsia="仿宋"/>
          <w:sz w:val="32"/>
          <w:szCs w:val="32"/>
        </w:rPr>
        <w:t>；公务接待费支出决算0.28万元，占6.01</w:t>
      </w:r>
      <w:r>
        <w:rPr>
          <w:rFonts w:ascii="仿宋" w:hAnsi="仿宋" w:eastAsia="仿宋"/>
          <w:sz w:val="32"/>
          <w:szCs w:val="32"/>
        </w:rPr>
        <w:t>%</w:t>
      </w:r>
      <w:r>
        <w:rPr>
          <w:rFonts w:hint="eastAsia" w:ascii="仿宋" w:hAnsi="仿宋" w:eastAsia="仿宋"/>
          <w:sz w:val="32"/>
          <w:szCs w:val="32"/>
        </w:rPr>
        <w:t>。具体情况如下：</w:t>
      </w:r>
    </w:p>
    <w:p w14:paraId="64C82F82">
      <w:pPr>
        <w:pStyle w:val="2"/>
        <w:spacing w:before="93"/>
        <w:jc w:val="center"/>
        <w:rPr>
          <w:rFonts w:ascii="仿宋" w:hAnsi="仿宋" w:eastAsia="仿宋"/>
          <w:sz w:val="32"/>
          <w:szCs w:val="32"/>
        </w:rPr>
      </w:pPr>
      <w:r>
        <w:rPr>
          <w:rFonts w:hint="eastAsia" w:ascii="仿宋" w:hAnsi="仿宋" w:eastAsia="仿宋"/>
          <w:sz w:val="32"/>
          <w:szCs w:val="32"/>
        </w:rPr>
        <w:t>（图7：“三公”经费财政拨款支出结构）</w:t>
      </w:r>
    </w:p>
    <w:p w14:paraId="17FF081B">
      <w:pPr>
        <w:pStyle w:val="2"/>
        <w:tabs>
          <w:tab w:val="left" w:pos="1080"/>
        </w:tabs>
        <w:spacing w:before="93"/>
      </w:pPr>
      <w:r>
        <w:tab/>
      </w:r>
      <w:r>
        <w:drawing>
          <wp:inline distT="0" distB="0" distL="0" distR="0">
            <wp:extent cx="3989070" cy="2105025"/>
            <wp:effectExtent l="19050" t="0" r="11075" b="9304"/>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9EB1D2">
      <w:pPr>
        <w:spacing w:line="600" w:lineRule="exact"/>
        <w:ind w:firstLine="640"/>
        <w:rPr>
          <w:rFonts w:ascii="仿宋" w:hAnsi="仿宋" w:eastAsia="仿宋"/>
          <w:sz w:val="32"/>
          <w:szCs w:val="32"/>
        </w:rPr>
      </w:pPr>
      <w:r>
        <w:rPr>
          <w:rFonts w:ascii="仿宋_GB2312" w:eastAsia="仿宋_GB2312"/>
          <w:b/>
          <w:sz w:val="32"/>
          <w:szCs w:val="32"/>
        </w:rPr>
        <w:t>1.</w:t>
      </w:r>
      <w:r>
        <w:rPr>
          <w:rFonts w:hint="eastAsia" w:ascii="仿宋_GB2312" w:eastAsia="仿宋_GB2312"/>
          <w:b/>
          <w:sz w:val="32"/>
          <w:szCs w:val="32"/>
        </w:rPr>
        <w:t xml:space="preserve"> 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sz w:val="32"/>
          <w:szCs w:val="32"/>
        </w:rPr>
        <w:t>全年安排因公出国（境）团组0次，出国（境）0人。</w:t>
      </w:r>
    </w:p>
    <w:p w14:paraId="452C50D8">
      <w:pPr>
        <w:spacing w:line="600" w:lineRule="exact"/>
        <w:ind w:firstLine="640"/>
        <w:rPr>
          <w:rFonts w:ascii="仿宋" w:hAnsi="仿宋" w:eastAsia="仿宋"/>
          <w:sz w:val="32"/>
          <w:szCs w:val="32"/>
        </w:rPr>
      </w:pPr>
      <w:r>
        <w:rPr>
          <w:rFonts w:hint="eastAsia" w:ascii="仿宋_GB2312" w:eastAsia="仿宋_GB2312"/>
          <w:b/>
          <w:sz w:val="32"/>
          <w:szCs w:val="32"/>
        </w:rPr>
        <w:t>2.公务用车购置及运行维护费支出</w:t>
      </w:r>
      <w:r>
        <w:rPr>
          <w:rFonts w:hint="eastAsia" w:ascii="仿宋_GB2312" w:eastAsia="仿宋_GB2312"/>
          <w:sz w:val="32"/>
          <w:szCs w:val="32"/>
        </w:rPr>
        <w:t>4.38万元,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sz w:val="32"/>
          <w:szCs w:val="32"/>
        </w:rPr>
        <w:t>公务用车购置及运行维护费支出决算比2022年度减少0.15万元，下降3.31</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cs="仿宋_GB2312"/>
          <w:sz w:val="32"/>
          <w:szCs w:val="32"/>
        </w:rPr>
        <w:t>执行中央八项规定，节约支出</w:t>
      </w:r>
      <w:r>
        <w:rPr>
          <w:rFonts w:hint="eastAsia" w:ascii="仿宋" w:hAnsi="仿宋" w:eastAsia="仿宋"/>
          <w:sz w:val="32"/>
          <w:szCs w:val="32"/>
        </w:rPr>
        <w:t>。</w:t>
      </w:r>
    </w:p>
    <w:p w14:paraId="477B1C55">
      <w:pPr>
        <w:spacing w:line="600" w:lineRule="exact"/>
        <w:ind w:firstLine="640" w:firstLineChars="200"/>
        <w:rPr>
          <w:rFonts w:ascii="仿宋" w:hAnsi="仿宋" w:eastAsia="仿宋"/>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 w:hAnsi="仿宋" w:eastAsia="仿宋"/>
          <w:sz w:val="32"/>
          <w:szCs w:val="32"/>
        </w:rPr>
        <w:t>全年更新购置公务用车0辆，其中：轿车0辆、金额0万元，越野车0辆、金额0万元，载客汽车0辆、金额0万元。截至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23年</w:t>
      </w:r>
      <w:r>
        <w:rPr>
          <w:rFonts w:ascii="仿宋" w:hAnsi="仿宋" w:eastAsia="仿宋"/>
          <w:sz w:val="32"/>
          <w:szCs w:val="32"/>
        </w:rPr>
        <w:t>12</w:t>
      </w:r>
      <w:r>
        <w:rPr>
          <w:rFonts w:hint="eastAsia" w:ascii="仿宋" w:hAnsi="仿宋" w:eastAsia="仿宋"/>
          <w:sz w:val="32"/>
          <w:szCs w:val="32"/>
        </w:rPr>
        <w:t>月底，单位共有公务用车4辆，其中：轿车0辆、越野车0辆、载客汽车0辆、</w:t>
      </w:r>
      <w:r>
        <w:rPr>
          <w:rFonts w:hint="eastAsia" w:ascii="仿宋" w:hAnsi="仿宋" w:eastAsia="仿宋" w:cs="仿宋_GB2312"/>
          <w:sz w:val="32"/>
          <w:szCs w:val="32"/>
        </w:rPr>
        <w:t>其他用车4辆</w:t>
      </w:r>
      <w:r>
        <w:rPr>
          <w:rFonts w:hint="eastAsia" w:ascii="仿宋" w:hAnsi="仿宋" w:eastAsia="仿宋"/>
          <w:sz w:val="32"/>
          <w:szCs w:val="32"/>
        </w:rPr>
        <w:t>。</w:t>
      </w:r>
    </w:p>
    <w:p w14:paraId="08B8C91A">
      <w:pPr>
        <w:spacing w:line="600" w:lineRule="exact"/>
        <w:ind w:firstLine="640"/>
        <w:rPr>
          <w:rFonts w:ascii="仿宋" w:hAnsi="仿宋" w:eastAsia="仿宋" w:cs="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4.38万元。</w:t>
      </w:r>
      <w:r>
        <w:rPr>
          <w:rFonts w:hint="eastAsia" w:ascii="仿宋" w:hAnsi="仿宋" w:eastAsia="仿宋"/>
          <w:sz w:val="32"/>
          <w:szCs w:val="32"/>
        </w:rPr>
        <w:t>主要用于</w:t>
      </w:r>
      <w:r>
        <w:rPr>
          <w:rFonts w:hint="eastAsia" w:ascii="仿宋" w:hAnsi="仿宋" w:eastAsia="仿宋" w:cs="仿宋_GB2312"/>
          <w:sz w:val="32"/>
          <w:szCs w:val="32"/>
        </w:rPr>
        <w:t>农村环境治理、农用地膜科学使用回收及农村沼气种养循环综合利用工程项目等所需的公务用车燃料费、维修费、过路过桥费、保险费等支出。</w:t>
      </w:r>
    </w:p>
    <w:p w14:paraId="6379BE48">
      <w:pPr>
        <w:spacing w:line="600" w:lineRule="exact"/>
        <w:ind w:firstLine="640"/>
        <w:rPr>
          <w:rFonts w:ascii="仿宋" w:hAnsi="仿宋" w:eastAsia="仿宋"/>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0.28万元，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 w:hAnsi="仿宋" w:eastAsia="仿宋"/>
          <w:sz w:val="32"/>
          <w:szCs w:val="32"/>
        </w:rPr>
        <w:t>公务接待费支出决算比2022年度减少0.21万元，下降42.86</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cs="仿宋_GB2312"/>
          <w:sz w:val="32"/>
          <w:szCs w:val="32"/>
        </w:rPr>
        <w:t>执行中央八项规定，节约支出</w:t>
      </w:r>
      <w:r>
        <w:rPr>
          <w:rFonts w:hint="eastAsia" w:ascii="仿宋" w:hAnsi="仿宋" w:eastAsia="仿宋"/>
          <w:sz w:val="32"/>
          <w:szCs w:val="32"/>
        </w:rPr>
        <w:t>。</w:t>
      </w:r>
    </w:p>
    <w:p w14:paraId="33EFAB4A">
      <w:pPr>
        <w:spacing w:line="600" w:lineRule="exact"/>
        <w:ind w:firstLine="643" w:firstLineChars="200"/>
        <w:rPr>
          <w:rFonts w:ascii="仿宋" w:hAnsi="仿宋" w:eastAsia="仿宋" w:cs="仿宋_GB2312"/>
          <w:color w:val="000000"/>
          <w:sz w:val="32"/>
          <w:szCs w:val="32"/>
        </w:rPr>
      </w:pPr>
      <w:r>
        <w:rPr>
          <w:rFonts w:hint="eastAsia" w:ascii="仿宋" w:hAnsi="仿宋" w:eastAsia="仿宋"/>
          <w:b/>
          <w:sz w:val="32"/>
          <w:szCs w:val="32"/>
        </w:rPr>
        <w:t>国内公务接待支出</w:t>
      </w:r>
      <w:r>
        <w:rPr>
          <w:rFonts w:hint="eastAsia" w:ascii="仿宋" w:hAnsi="仿宋" w:eastAsia="仿宋"/>
          <w:sz w:val="32"/>
          <w:szCs w:val="32"/>
        </w:rPr>
        <w:t>0.28</w:t>
      </w:r>
      <w:r>
        <w:rPr>
          <w:rFonts w:hint="eastAsia" w:ascii="仿宋_GB2312" w:eastAsia="仿宋_GB2312"/>
          <w:sz w:val="32"/>
          <w:szCs w:val="32"/>
        </w:rPr>
        <w:t>万元，</w:t>
      </w:r>
      <w:r>
        <w:rPr>
          <w:rFonts w:hint="eastAsia" w:ascii="仿宋" w:hAnsi="仿宋" w:eastAsia="仿宋"/>
          <w:sz w:val="32"/>
          <w:szCs w:val="32"/>
        </w:rPr>
        <w:t>主要用于</w:t>
      </w:r>
      <w:r>
        <w:rPr>
          <w:rFonts w:hint="eastAsia" w:ascii="仿宋" w:hAnsi="仿宋" w:eastAsia="仿宋" w:cs="仿宋_GB2312"/>
          <w:sz w:val="32"/>
          <w:szCs w:val="32"/>
        </w:rPr>
        <w:t>农村环境治理、农用地膜科学使用回收及农村沼气种养循环综合利用工程项目工作</w:t>
      </w:r>
      <w:r>
        <w:rPr>
          <w:rFonts w:hint="eastAsia" w:ascii="仿宋" w:hAnsi="仿宋" w:eastAsia="仿宋"/>
          <w:sz w:val="32"/>
          <w:szCs w:val="32"/>
        </w:rPr>
        <w:t>执行公务、开展业务活动</w:t>
      </w:r>
      <w:r>
        <w:rPr>
          <w:rFonts w:hint="eastAsia" w:ascii="仿宋" w:hAnsi="仿宋" w:eastAsia="仿宋" w:cs="仿宋_GB2312"/>
          <w:sz w:val="32"/>
          <w:szCs w:val="32"/>
        </w:rPr>
        <w:t>开支的交通费、住宿费、用餐费等。国内公务接待7批次，55人次</w:t>
      </w:r>
      <w:r>
        <w:rPr>
          <w:rFonts w:hint="eastAsia" w:ascii="仿宋" w:hAnsi="仿宋" w:eastAsia="仿宋"/>
          <w:sz w:val="32"/>
          <w:szCs w:val="32"/>
        </w:rPr>
        <w:t>（不包括陪同人员）</w:t>
      </w:r>
      <w:r>
        <w:rPr>
          <w:rFonts w:hint="eastAsia" w:ascii="仿宋" w:hAnsi="仿宋" w:eastAsia="仿宋" w:cs="仿宋_GB2312"/>
          <w:sz w:val="32"/>
          <w:szCs w:val="32"/>
        </w:rPr>
        <w:t>，共计支出0.28万元，具体内容包括：接待省、市对相关工作进行调研、检查验收支出0.1万元；接待兄弟县、市到我县交流学习支出0.18万元。</w:t>
      </w:r>
    </w:p>
    <w:p w14:paraId="47ABE924">
      <w:pPr>
        <w:spacing w:line="600" w:lineRule="exact"/>
        <w:ind w:firstLine="643" w:firstLineChars="200"/>
        <w:rPr>
          <w:rFonts w:ascii="仿宋" w:hAnsi="仿宋" w:eastAsia="仿宋"/>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r>
        <w:rPr>
          <w:rFonts w:hint="eastAsia" w:ascii="仿宋" w:hAnsi="仿宋" w:eastAsia="仿宋"/>
          <w:sz w:val="32"/>
          <w:szCs w:val="32"/>
        </w:rPr>
        <w:t>外事接待0批次，0人，共计支出0万元。</w:t>
      </w:r>
    </w:p>
    <w:p w14:paraId="17A44A39">
      <w:pPr>
        <w:spacing w:line="600" w:lineRule="exact"/>
        <w:ind w:firstLine="640"/>
        <w:outlineLvl w:val="1"/>
        <w:rPr>
          <w:rFonts w:ascii="黑体" w:eastAsia="黑体"/>
          <w:sz w:val="32"/>
          <w:szCs w:val="32"/>
        </w:rPr>
      </w:pPr>
      <w:bookmarkStart w:id="40" w:name="_Toc15377218"/>
      <w:bookmarkStart w:id="41" w:name="_Toc15396610"/>
    </w:p>
    <w:p w14:paraId="15649627">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14:paraId="4B058D6B">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23年政府性基金预算财政拨款支出0万元。</w:t>
      </w:r>
    </w:p>
    <w:p w14:paraId="40A8A29B">
      <w:pPr>
        <w:spacing w:line="600" w:lineRule="exact"/>
        <w:ind w:firstLine="640"/>
        <w:rPr>
          <w:rFonts w:ascii="仿宋" w:hAnsi="仿宋" w:eastAsia="仿宋"/>
          <w:sz w:val="32"/>
          <w:szCs w:val="32"/>
        </w:rPr>
      </w:pPr>
    </w:p>
    <w:p w14:paraId="1D57D048">
      <w:pPr>
        <w:numPr>
          <w:ilvl w:val="0"/>
          <w:numId w:val="3"/>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14:paraId="434EBC7A">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23年国有资本经营预算财政拨款支出0万元。</w:t>
      </w:r>
    </w:p>
    <w:p w14:paraId="04125312">
      <w:pPr>
        <w:pStyle w:val="2"/>
        <w:spacing w:before="93"/>
      </w:pPr>
    </w:p>
    <w:p w14:paraId="019DE436">
      <w:pPr>
        <w:numPr>
          <w:ilvl w:val="0"/>
          <w:numId w:val="3"/>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14:paraId="61DFACE9">
      <w:pPr>
        <w:spacing w:line="600" w:lineRule="exact"/>
        <w:ind w:firstLine="643" w:firstLineChars="200"/>
        <w:outlineLvl w:val="2"/>
        <w:rPr>
          <w:rFonts w:ascii="仿宋" w:hAnsi="仿宋" w:eastAsia="仿宋"/>
          <w:color w:val="FF0000"/>
          <w:sz w:val="32"/>
          <w:szCs w:val="32"/>
        </w:rPr>
      </w:pPr>
      <w:bookmarkStart w:id="46" w:name="_Toc15377222"/>
      <w:r>
        <w:rPr>
          <w:rFonts w:hint="eastAsia" w:ascii="仿宋" w:hAnsi="仿宋" w:eastAsia="仿宋"/>
          <w:b/>
          <w:sz w:val="32"/>
          <w:szCs w:val="32"/>
        </w:rPr>
        <w:t>（一）</w:t>
      </w:r>
      <w:bookmarkEnd w:id="46"/>
      <w:r>
        <w:rPr>
          <w:rFonts w:hint="eastAsia" w:ascii="仿宋" w:hAnsi="仿宋" w:eastAsia="仿宋"/>
          <w:b/>
          <w:sz w:val="32"/>
          <w:szCs w:val="32"/>
        </w:rPr>
        <w:t>机关运行经费支出情况</w:t>
      </w:r>
    </w:p>
    <w:p w14:paraId="02D2B3BE">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我单位执行事业单位会计制度，无机关运行经费支出。</w:t>
      </w:r>
    </w:p>
    <w:p w14:paraId="466317B2">
      <w:pPr>
        <w:autoSpaceDE w:val="0"/>
        <w:autoSpaceDN w:val="0"/>
        <w:adjustRightInd w:val="0"/>
        <w:spacing w:line="600" w:lineRule="exact"/>
        <w:ind w:firstLine="643" w:firstLineChars="200"/>
        <w:jc w:val="left"/>
        <w:outlineLvl w:val="2"/>
        <w:rPr>
          <w:rFonts w:ascii="仿宋" w:hAnsi="仿宋" w:eastAsia="仿宋"/>
          <w:b/>
          <w:color w:val="FF0000"/>
          <w:sz w:val="32"/>
          <w:szCs w:val="32"/>
        </w:rPr>
      </w:pPr>
      <w:bookmarkStart w:id="47" w:name="_Toc15377223"/>
      <w:r>
        <w:rPr>
          <w:rFonts w:hint="eastAsia" w:ascii="仿宋" w:hAnsi="仿宋" w:eastAsia="仿宋"/>
          <w:b/>
          <w:sz w:val="32"/>
          <w:szCs w:val="32"/>
        </w:rPr>
        <w:t>（二）</w:t>
      </w:r>
      <w:bookmarkEnd w:id="47"/>
      <w:r>
        <w:rPr>
          <w:rFonts w:hint="eastAsia" w:ascii="仿宋" w:hAnsi="仿宋" w:eastAsia="仿宋"/>
          <w:b/>
          <w:sz w:val="32"/>
          <w:szCs w:val="32"/>
        </w:rPr>
        <w:t>政府采购支出情况</w:t>
      </w:r>
    </w:p>
    <w:p w14:paraId="40D4F45C">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23年，我单位无政府采购支出。</w:t>
      </w:r>
    </w:p>
    <w:p w14:paraId="7E8AB5D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w:t>
      </w:r>
      <w:bookmarkEnd w:id="48"/>
      <w:r>
        <w:rPr>
          <w:rFonts w:hint="eastAsia" w:ascii="仿宋" w:hAnsi="仿宋" w:eastAsia="仿宋"/>
          <w:b/>
          <w:sz w:val="32"/>
          <w:szCs w:val="32"/>
        </w:rPr>
        <w:t>国有资产占有使用情况</w:t>
      </w:r>
    </w:p>
    <w:p w14:paraId="42B30839">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23年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日，农能办共有车辆4辆，其中：主要领导干部用车0辆、机要通信用车0辆、应急保障用车0辆、其他用车4辆。其他用车主要是用于</w:t>
      </w:r>
      <w:r>
        <w:rPr>
          <w:rFonts w:hint="eastAsia" w:ascii="仿宋" w:hAnsi="仿宋" w:eastAsia="仿宋"/>
          <w:color w:val="000000"/>
          <w:sz w:val="32"/>
          <w:szCs w:val="32"/>
        </w:rPr>
        <w:t>农村沼气工程服务及作业用车</w:t>
      </w:r>
      <w:r>
        <w:rPr>
          <w:rFonts w:hint="eastAsia" w:ascii="仿宋" w:hAnsi="仿宋" w:eastAsia="仿宋"/>
          <w:sz w:val="32"/>
          <w:szCs w:val="32"/>
        </w:rPr>
        <w:t>。单价</w:t>
      </w:r>
      <w:r>
        <w:rPr>
          <w:rFonts w:ascii="仿宋" w:hAnsi="仿宋" w:eastAsia="仿宋"/>
          <w:sz w:val="32"/>
          <w:szCs w:val="32"/>
        </w:rPr>
        <w:t>50</w:t>
      </w:r>
      <w:r>
        <w:rPr>
          <w:rFonts w:hint="eastAsia" w:ascii="仿宋" w:hAnsi="仿宋" w:eastAsia="仿宋"/>
          <w:sz w:val="32"/>
          <w:szCs w:val="32"/>
        </w:rPr>
        <w:t>万元以上通用设备0台（套），单价</w:t>
      </w:r>
      <w:r>
        <w:rPr>
          <w:rFonts w:ascii="仿宋" w:hAnsi="仿宋" w:eastAsia="仿宋"/>
          <w:sz w:val="32"/>
          <w:szCs w:val="32"/>
        </w:rPr>
        <w:t>100</w:t>
      </w:r>
      <w:r>
        <w:rPr>
          <w:rFonts w:hint="eastAsia" w:ascii="仿宋" w:hAnsi="仿宋" w:eastAsia="仿宋"/>
          <w:sz w:val="32"/>
          <w:szCs w:val="32"/>
        </w:rPr>
        <w:t>万元以上专用设备0台（套）。</w:t>
      </w:r>
    </w:p>
    <w:p w14:paraId="6B32271D">
      <w:pPr>
        <w:autoSpaceDE w:val="0"/>
        <w:autoSpaceDN w:val="0"/>
        <w:adjustRightInd w:val="0"/>
        <w:spacing w:line="600" w:lineRule="exact"/>
        <w:ind w:firstLine="643" w:firstLineChars="200"/>
        <w:jc w:val="left"/>
        <w:outlineLvl w:val="2"/>
        <w:rPr>
          <w:rFonts w:ascii="仿宋" w:hAnsi="仿宋" w:eastAsia="仿宋"/>
          <w:b/>
          <w:color w:val="FF0000"/>
          <w:sz w:val="32"/>
          <w:szCs w:val="32"/>
        </w:rPr>
      </w:pPr>
      <w:r>
        <w:rPr>
          <w:rFonts w:hint="eastAsia" w:ascii="仿宋" w:hAnsi="仿宋" w:eastAsia="仿宋"/>
          <w:b/>
          <w:sz w:val="32"/>
          <w:szCs w:val="32"/>
        </w:rPr>
        <w:t>（四）预算绩效管理情况</w:t>
      </w:r>
    </w:p>
    <w:p w14:paraId="707BA534">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部门（单位）在年初预算编制阶段，组织对地膜科学使用回收项目开展了预算事前绩效评估，对3个项目编制了绩效目标，预算执行过程中，选取3个项目开展绩效监控，年终执行完毕后，对3个项目开展了绩效目标完成情况自评。</w:t>
      </w:r>
    </w:p>
    <w:p w14:paraId="3AB626F5">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本部门按要求对2023年部门整体支出开展绩效自评，从评价情况来看我单位预算执行情况较好，无不良记录及违规违纪行为，预算支出和决算支出情况相符,</w:t>
      </w:r>
      <w:r>
        <w:rPr>
          <w:rFonts w:hint="eastAsia" w:ascii="仿宋" w:hAnsi="仿宋" w:eastAsia="仿宋"/>
          <w:sz w:val="32"/>
          <w:szCs w:val="32"/>
        </w:rPr>
        <w:t>单位尽职履责、圆满完成了县委、县政府及主管部门农业农村局部署的各项工作</w:t>
      </w:r>
      <w:r>
        <w:rPr>
          <w:rFonts w:hint="eastAsia" w:ascii="仿宋" w:hAnsi="仿宋" w:eastAsia="仿宋" w:cs="仿宋_GB2312"/>
          <w:sz w:val="32"/>
          <w:szCs w:val="32"/>
        </w:rPr>
        <w:t>。</w:t>
      </w:r>
    </w:p>
    <w:p w14:paraId="081D46C0">
      <w:pPr>
        <w:pStyle w:val="2"/>
        <w:spacing w:before="93"/>
      </w:pPr>
    </w:p>
    <w:p w14:paraId="18EA6B3F">
      <w:pPr>
        <w:numPr>
          <w:ilvl w:val="0"/>
          <w:numId w:val="4"/>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14:paraId="1093C8F3">
      <w:pPr>
        <w:spacing w:line="600" w:lineRule="exact"/>
        <w:jc w:val="left"/>
        <w:rPr>
          <w:rFonts w:ascii="宋体"/>
          <w:b/>
          <w:sz w:val="44"/>
          <w:szCs w:val="44"/>
        </w:rPr>
      </w:pPr>
    </w:p>
    <w:p w14:paraId="086A953C">
      <w:pPr>
        <w:pStyle w:val="22"/>
        <w:spacing w:line="56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14:paraId="48681639">
      <w:pPr>
        <w:pStyle w:val="22"/>
        <w:spacing w:line="560" w:lineRule="exact"/>
        <w:ind w:firstLine="640" w:firstLineChars="200"/>
        <w:rPr>
          <w:rFonts w:hAnsi="仿宋"/>
          <w:color w:val="auto"/>
          <w:sz w:val="32"/>
          <w:szCs w:val="32"/>
        </w:rPr>
      </w:pPr>
      <w:r>
        <w:rPr>
          <w:rFonts w:hAnsi="仿宋"/>
          <w:color w:val="auto"/>
          <w:sz w:val="32"/>
          <w:szCs w:val="32"/>
        </w:rPr>
        <w:t>2.</w:t>
      </w:r>
      <w:r>
        <w:rPr>
          <w:rFonts w:hint="eastAsia" w:hAnsi="仿宋"/>
          <w:color w:val="auto"/>
          <w:sz w:val="32"/>
          <w:szCs w:val="32"/>
        </w:rPr>
        <w:t>事业收入：指事业单位开展专业业务活动及辅助活动取得的收入。</w:t>
      </w:r>
    </w:p>
    <w:p w14:paraId="4FBE4AA3">
      <w:pPr>
        <w:pStyle w:val="22"/>
        <w:spacing w:line="560" w:lineRule="exact"/>
        <w:ind w:firstLine="640" w:firstLineChars="200"/>
        <w:rPr>
          <w:rFonts w:hAnsi="仿宋"/>
          <w:color w:val="auto"/>
          <w:sz w:val="32"/>
          <w:szCs w:val="32"/>
        </w:rPr>
      </w:pPr>
      <w:r>
        <w:rPr>
          <w:rFonts w:hAnsi="仿宋"/>
          <w:color w:val="auto"/>
          <w:sz w:val="32"/>
          <w:szCs w:val="32"/>
        </w:rPr>
        <w:t>3.</w:t>
      </w:r>
      <w:r>
        <w:rPr>
          <w:rFonts w:hint="eastAsia" w:hAnsi="仿宋"/>
          <w:color w:val="auto"/>
          <w:sz w:val="32"/>
          <w:szCs w:val="32"/>
        </w:rPr>
        <w:t>经营收入：指事业单位在专业业务活动及其辅助活动之外开展非独立核算经营活动取得的收入。</w:t>
      </w:r>
    </w:p>
    <w:p w14:paraId="559C5696">
      <w:pPr>
        <w:pStyle w:val="22"/>
        <w:spacing w:line="560" w:lineRule="exact"/>
        <w:ind w:firstLine="640" w:firstLineChars="200"/>
        <w:rPr>
          <w:rFonts w:hAnsi="仿宋"/>
          <w:color w:val="auto"/>
          <w:sz w:val="32"/>
          <w:szCs w:val="32"/>
        </w:rPr>
      </w:pPr>
      <w:r>
        <w:rPr>
          <w:rFonts w:hAnsi="仿宋"/>
          <w:color w:val="auto"/>
          <w:sz w:val="32"/>
          <w:szCs w:val="32"/>
        </w:rPr>
        <w:t>4.</w:t>
      </w:r>
      <w:r>
        <w:rPr>
          <w:rFonts w:hint="eastAsia" w:hAnsi="仿宋"/>
          <w:color w:val="auto"/>
          <w:sz w:val="32"/>
          <w:szCs w:val="32"/>
        </w:rPr>
        <w:t>其他收入：指单位取得的除上述收入以外的各项收入。</w:t>
      </w:r>
      <w:r>
        <w:rPr>
          <w:rFonts w:hAnsi="仿宋"/>
          <w:color w:val="auto"/>
          <w:sz w:val="32"/>
          <w:szCs w:val="32"/>
        </w:rPr>
        <w:t xml:space="preserve"> </w:t>
      </w:r>
    </w:p>
    <w:p w14:paraId="3328CBBA">
      <w:pPr>
        <w:pStyle w:val="22"/>
        <w:spacing w:line="560" w:lineRule="exact"/>
        <w:ind w:firstLine="640" w:firstLineChars="200"/>
        <w:rPr>
          <w:rFonts w:hAnsi="仿宋"/>
          <w:color w:val="auto"/>
          <w:sz w:val="32"/>
          <w:szCs w:val="32"/>
        </w:rPr>
      </w:pPr>
      <w:r>
        <w:rPr>
          <w:rFonts w:hAnsi="仿宋"/>
          <w:color w:val="auto"/>
          <w:sz w:val="32"/>
          <w:szCs w:val="32"/>
        </w:rPr>
        <w:t>5.</w:t>
      </w:r>
      <w:r>
        <w:rPr>
          <w:rFonts w:hint="eastAsia" w:hAnsi="仿宋"/>
          <w:color w:val="auto"/>
          <w:sz w:val="32"/>
          <w:szCs w:val="32"/>
        </w:rPr>
        <w:t>使用非财政拨款结余：指事业单位使用以前年度积累的非财政拨款结余弥补当年收支差额的金额。</w:t>
      </w:r>
      <w:r>
        <w:rPr>
          <w:rFonts w:hAnsi="仿宋"/>
          <w:color w:val="auto"/>
          <w:sz w:val="32"/>
          <w:szCs w:val="32"/>
        </w:rPr>
        <w:t xml:space="preserve"> </w:t>
      </w:r>
    </w:p>
    <w:p w14:paraId="3AA3D61F">
      <w:pPr>
        <w:pStyle w:val="22"/>
        <w:spacing w:line="560" w:lineRule="exact"/>
        <w:ind w:firstLine="640" w:firstLineChars="200"/>
        <w:rPr>
          <w:rFonts w:hAnsi="仿宋"/>
          <w:color w:val="auto"/>
          <w:sz w:val="32"/>
          <w:szCs w:val="32"/>
        </w:rPr>
      </w:pPr>
      <w:r>
        <w:rPr>
          <w:rFonts w:hAnsi="仿宋"/>
          <w:color w:val="auto"/>
          <w:sz w:val="32"/>
          <w:szCs w:val="32"/>
        </w:rPr>
        <w:t>6.</w:t>
      </w:r>
      <w:r>
        <w:rPr>
          <w:rFonts w:hint="eastAsia" w:hAnsi="仿宋"/>
          <w:color w:val="auto"/>
          <w:sz w:val="32"/>
          <w:szCs w:val="32"/>
        </w:rPr>
        <w:t>年初结转和结余：指以前年度尚未完成、结转到本年按有关规定继续使用的资金。</w:t>
      </w:r>
      <w:r>
        <w:rPr>
          <w:rFonts w:hAnsi="仿宋"/>
          <w:color w:val="auto"/>
          <w:sz w:val="32"/>
          <w:szCs w:val="32"/>
        </w:rPr>
        <w:t xml:space="preserve"> </w:t>
      </w:r>
    </w:p>
    <w:p w14:paraId="57426D29">
      <w:pPr>
        <w:pStyle w:val="22"/>
        <w:spacing w:line="560" w:lineRule="exact"/>
        <w:ind w:firstLine="640" w:firstLineChars="200"/>
        <w:rPr>
          <w:rFonts w:hAnsi="仿宋"/>
          <w:color w:val="auto"/>
          <w:sz w:val="32"/>
          <w:szCs w:val="32"/>
        </w:rPr>
      </w:pPr>
      <w:r>
        <w:rPr>
          <w:rFonts w:hAnsi="仿宋"/>
          <w:color w:val="auto"/>
          <w:sz w:val="32"/>
          <w:szCs w:val="32"/>
        </w:rPr>
        <w:t>7.</w:t>
      </w:r>
      <w:r>
        <w:rPr>
          <w:rFonts w:hint="eastAsia" w:hAnsi="仿宋"/>
          <w:color w:val="auto"/>
          <w:sz w:val="32"/>
          <w:szCs w:val="32"/>
        </w:rPr>
        <w:t>结余分配：指事业单位按照会计制度规定缴纳的所得税、提取的专用结余以及转入非财政拨款结余的金额等。</w:t>
      </w:r>
    </w:p>
    <w:p w14:paraId="59DDFC62">
      <w:pPr>
        <w:pStyle w:val="22"/>
        <w:spacing w:line="560" w:lineRule="exact"/>
        <w:ind w:firstLine="640" w:firstLineChars="200"/>
        <w:rPr>
          <w:rFonts w:hAnsi="仿宋"/>
          <w:color w:val="auto"/>
          <w:sz w:val="32"/>
          <w:szCs w:val="32"/>
        </w:rPr>
      </w:pPr>
      <w:r>
        <w:rPr>
          <w:rFonts w:hAnsi="仿宋"/>
          <w:color w:val="auto"/>
          <w:sz w:val="32"/>
          <w:szCs w:val="32"/>
        </w:rPr>
        <w:t>8</w:t>
      </w:r>
      <w:r>
        <w:rPr>
          <w:rFonts w:hint="eastAsia" w:hAnsi="仿宋"/>
          <w:color w:val="auto"/>
          <w:sz w:val="32"/>
          <w:szCs w:val="32"/>
        </w:rPr>
        <w:t>.年末结转和结余：指单位按有关规定结转到下年或以后年度继续使用的资金。</w:t>
      </w:r>
    </w:p>
    <w:p w14:paraId="4F821BE1">
      <w:pPr>
        <w:spacing w:line="600" w:lineRule="exact"/>
        <w:ind w:firstLine="645"/>
        <w:rPr>
          <w:rStyle w:val="14"/>
          <w:rFonts w:ascii="仿宋" w:hAnsi="仿宋" w:eastAsia="仿宋" w:cs="仿宋_GB2312"/>
          <w:b w:val="0"/>
          <w:sz w:val="32"/>
          <w:szCs w:val="32"/>
        </w:rPr>
      </w:pPr>
      <w:r>
        <w:rPr>
          <w:rStyle w:val="14"/>
          <w:rFonts w:hint="eastAsia" w:ascii="仿宋" w:hAnsi="仿宋" w:eastAsia="仿宋" w:cs="仿宋_GB2312"/>
          <w:b w:val="0"/>
          <w:sz w:val="32"/>
          <w:szCs w:val="32"/>
        </w:rPr>
        <w:t>9.社会保障和就业支出（类）行政事业单位养老支出（款）机关事业单位基本养老保险费支出（项）: 指单位在职人员缴纳的基本养老保险费。</w:t>
      </w:r>
    </w:p>
    <w:p w14:paraId="1512CEC8">
      <w:pPr>
        <w:spacing w:line="600" w:lineRule="exact"/>
        <w:ind w:firstLine="645"/>
        <w:rPr>
          <w:rStyle w:val="14"/>
          <w:rFonts w:ascii="仿宋" w:hAnsi="仿宋" w:eastAsia="仿宋" w:cs="仿宋_GB2312"/>
          <w:b w:val="0"/>
          <w:sz w:val="32"/>
          <w:szCs w:val="32"/>
        </w:rPr>
      </w:pPr>
      <w:r>
        <w:rPr>
          <w:rStyle w:val="14"/>
          <w:rFonts w:hint="eastAsia" w:ascii="仿宋" w:hAnsi="仿宋" w:eastAsia="仿宋" w:cs="仿宋_GB2312"/>
          <w:b w:val="0"/>
          <w:sz w:val="32"/>
          <w:szCs w:val="32"/>
        </w:rPr>
        <w:t>10.社会保障和就业支出（类）行政事业单位养老支出（款）其他行政事业单位养老支出（项）: 指单位退休人员的生活补助费。</w:t>
      </w:r>
    </w:p>
    <w:p w14:paraId="051EA0F0">
      <w:pPr>
        <w:spacing w:line="600" w:lineRule="exact"/>
        <w:ind w:firstLine="645"/>
        <w:rPr>
          <w:rStyle w:val="14"/>
          <w:rFonts w:ascii="仿宋" w:hAnsi="仿宋" w:eastAsia="仿宋" w:cs="仿宋_GB2312"/>
          <w:b w:val="0"/>
          <w:sz w:val="32"/>
          <w:szCs w:val="32"/>
        </w:rPr>
      </w:pPr>
      <w:r>
        <w:rPr>
          <w:rStyle w:val="14"/>
          <w:rFonts w:hint="eastAsia" w:ascii="仿宋" w:hAnsi="仿宋" w:eastAsia="仿宋" w:cs="仿宋_GB2312"/>
          <w:b w:val="0"/>
          <w:color w:val="000000"/>
          <w:sz w:val="32"/>
          <w:szCs w:val="32"/>
        </w:rPr>
        <w:t>11.卫生健康支出（类）行政事业单位医疗（款）事业单位医疗（项）：</w:t>
      </w:r>
      <w:r>
        <w:rPr>
          <w:rStyle w:val="14"/>
          <w:rFonts w:hint="eastAsia" w:ascii="仿宋" w:hAnsi="仿宋" w:eastAsia="仿宋" w:cs="仿宋_GB2312"/>
          <w:b w:val="0"/>
          <w:sz w:val="32"/>
          <w:szCs w:val="32"/>
        </w:rPr>
        <w:t>指单位在职人员缴纳的基本医疗保险费。</w:t>
      </w:r>
    </w:p>
    <w:p w14:paraId="26D2BE94">
      <w:pPr>
        <w:spacing w:line="600" w:lineRule="exact"/>
        <w:ind w:firstLine="640" w:firstLineChars="200"/>
        <w:rPr>
          <w:rStyle w:val="14"/>
          <w:rFonts w:ascii="仿宋" w:hAnsi="仿宋" w:eastAsia="仿宋" w:cs="仿宋_GB2312"/>
          <w:b w:val="0"/>
          <w:sz w:val="32"/>
          <w:szCs w:val="32"/>
        </w:rPr>
      </w:pPr>
      <w:r>
        <w:rPr>
          <w:rStyle w:val="14"/>
          <w:rFonts w:hint="eastAsia" w:ascii="仿宋" w:hAnsi="仿宋" w:eastAsia="仿宋" w:cs="仿宋_GB2312"/>
          <w:b w:val="0"/>
          <w:sz w:val="32"/>
          <w:szCs w:val="32"/>
        </w:rPr>
        <w:t>12.农林水支出（类）农业农村（款）机关服务（项）: 指保证单位全年正常运行所发生其他事业单位的支出。</w:t>
      </w:r>
    </w:p>
    <w:p w14:paraId="3FC4C53D">
      <w:pPr>
        <w:spacing w:line="600" w:lineRule="exact"/>
        <w:ind w:firstLine="640" w:firstLineChars="200"/>
        <w:rPr>
          <w:rStyle w:val="14"/>
          <w:rFonts w:ascii="仿宋" w:hAnsi="仿宋" w:eastAsia="仿宋" w:cs="仿宋_GB2312"/>
          <w:b w:val="0"/>
          <w:sz w:val="32"/>
          <w:szCs w:val="32"/>
        </w:rPr>
      </w:pPr>
      <w:r>
        <w:rPr>
          <w:rStyle w:val="14"/>
          <w:rFonts w:hint="eastAsia" w:ascii="仿宋" w:hAnsi="仿宋" w:eastAsia="仿宋" w:cs="仿宋_GB2312"/>
          <w:b w:val="0"/>
          <w:sz w:val="32"/>
          <w:szCs w:val="32"/>
        </w:rPr>
        <w:t>13.农林水支出（类）农业农村（款）事业运行（项）:指保证单位全年正常运行所发生的人员支出和日常公用支出。</w:t>
      </w:r>
    </w:p>
    <w:p w14:paraId="489D98B1">
      <w:pPr>
        <w:spacing w:line="600" w:lineRule="exact"/>
        <w:ind w:firstLine="640" w:firstLineChars="200"/>
        <w:rPr>
          <w:rStyle w:val="14"/>
          <w:rFonts w:ascii="仿宋" w:hAnsi="仿宋" w:eastAsia="仿宋" w:cs="仿宋_GB2312"/>
          <w:b w:val="0"/>
          <w:sz w:val="32"/>
          <w:szCs w:val="32"/>
        </w:rPr>
      </w:pPr>
      <w:r>
        <w:rPr>
          <w:rStyle w:val="14"/>
          <w:rFonts w:hint="eastAsia" w:ascii="仿宋" w:hAnsi="仿宋" w:eastAsia="仿宋" w:cs="仿宋_GB2312"/>
          <w:b w:val="0"/>
          <w:sz w:val="32"/>
          <w:szCs w:val="32"/>
        </w:rPr>
        <w:t>14.农林水支出（类）农业农村（款）农业资源保护修复与利用（项）:指单位实施的农用地膜科学使用回收项目支出。</w:t>
      </w:r>
    </w:p>
    <w:p w14:paraId="001D03E0">
      <w:pPr>
        <w:spacing w:line="600" w:lineRule="exact"/>
        <w:ind w:firstLine="640" w:firstLineChars="200"/>
        <w:rPr>
          <w:rStyle w:val="14"/>
          <w:rFonts w:ascii="仿宋" w:hAnsi="仿宋" w:eastAsia="仿宋" w:cs="仿宋_GB2312"/>
          <w:b w:val="0"/>
          <w:sz w:val="32"/>
          <w:szCs w:val="32"/>
        </w:rPr>
      </w:pPr>
      <w:r>
        <w:rPr>
          <w:rStyle w:val="14"/>
          <w:rFonts w:hint="eastAsia" w:ascii="仿宋" w:hAnsi="仿宋" w:eastAsia="仿宋" w:cs="仿宋_GB2312"/>
          <w:b w:val="0"/>
          <w:sz w:val="32"/>
          <w:szCs w:val="32"/>
        </w:rPr>
        <w:t>15.农林水支出（类）农业农村（款）其他农业农村支出（项）: 指单位实施的农村能源建设项目支出。</w:t>
      </w:r>
    </w:p>
    <w:p w14:paraId="233DABB2">
      <w:pPr>
        <w:spacing w:line="600" w:lineRule="exact"/>
        <w:ind w:firstLine="640" w:firstLineChars="200"/>
        <w:rPr>
          <w:rStyle w:val="14"/>
          <w:rFonts w:ascii="仿宋" w:hAnsi="仿宋" w:eastAsia="仿宋" w:cs="仿宋_GB2312"/>
          <w:b w:val="0"/>
          <w:sz w:val="32"/>
          <w:szCs w:val="32"/>
        </w:rPr>
      </w:pPr>
      <w:r>
        <w:rPr>
          <w:rStyle w:val="14"/>
          <w:rFonts w:hint="eastAsia" w:ascii="仿宋" w:hAnsi="仿宋" w:eastAsia="仿宋" w:cs="仿宋_GB2312"/>
          <w:b w:val="0"/>
          <w:sz w:val="32"/>
          <w:szCs w:val="32"/>
        </w:rPr>
        <w:t>16.农林水支出（类）其他农林水支出（款）其他农林水支出（项）:指保证单位全年正常运行所发生的其他农林水方面的支出。</w:t>
      </w:r>
    </w:p>
    <w:p w14:paraId="29B9A66F">
      <w:pPr>
        <w:spacing w:line="600" w:lineRule="exact"/>
        <w:ind w:firstLine="640"/>
        <w:rPr>
          <w:rFonts w:ascii="仿宋" w:hAnsi="仿宋" w:eastAsia="仿宋" w:cs="仿宋_GB2312"/>
          <w:i/>
          <w:sz w:val="32"/>
          <w:szCs w:val="32"/>
        </w:rPr>
      </w:pPr>
      <w:r>
        <w:rPr>
          <w:rStyle w:val="14"/>
          <w:rFonts w:hint="eastAsia" w:ascii="仿宋" w:hAnsi="仿宋" w:eastAsia="仿宋" w:cs="仿宋_GB2312"/>
          <w:b w:val="0"/>
          <w:sz w:val="32"/>
          <w:szCs w:val="32"/>
        </w:rPr>
        <w:t>17.住房保障支出（类）住房改革支出（款）住房公积金（项）:指单位为在职人员缴纳的住房公积金支出。</w:t>
      </w:r>
    </w:p>
    <w:p w14:paraId="0C42F2EA">
      <w:pPr>
        <w:ind w:firstLine="640" w:firstLineChars="200"/>
        <w:rPr>
          <w:rFonts w:ascii="仿宋" w:hAnsi="仿宋" w:eastAsia="仿宋"/>
          <w:sz w:val="32"/>
          <w:szCs w:val="32"/>
        </w:rPr>
      </w:pPr>
      <w:r>
        <w:rPr>
          <w:rFonts w:hint="eastAsia" w:ascii="仿宋" w:hAnsi="仿宋" w:eastAsia="仿宋"/>
          <w:sz w:val="32"/>
          <w:szCs w:val="32"/>
        </w:rPr>
        <w:t>18</w:t>
      </w:r>
      <w:r>
        <w:rPr>
          <w:rFonts w:ascii="仿宋" w:hAnsi="仿宋" w:eastAsia="仿宋"/>
          <w:sz w:val="32"/>
          <w:szCs w:val="32"/>
        </w:rPr>
        <w:t>.</w:t>
      </w:r>
      <w:r>
        <w:rPr>
          <w:rFonts w:hint="eastAsia" w:ascii="仿宋" w:hAnsi="仿宋" w:eastAsia="仿宋"/>
          <w:sz w:val="32"/>
          <w:szCs w:val="32"/>
        </w:rPr>
        <w:t>基本支出：指为保障机构正常运转、完成日常工作任务而发生的人员支出和公用支出。</w:t>
      </w:r>
    </w:p>
    <w:p w14:paraId="6B89BB56">
      <w:pPr>
        <w:ind w:firstLine="640" w:firstLineChars="200"/>
        <w:rPr>
          <w:rFonts w:ascii="仿宋" w:hAnsi="仿宋" w:eastAsia="仿宋"/>
          <w:sz w:val="32"/>
          <w:szCs w:val="32"/>
        </w:rPr>
      </w:pPr>
      <w:r>
        <w:rPr>
          <w:rFonts w:hint="eastAsia" w:ascii="仿宋" w:hAnsi="仿宋" w:eastAsia="仿宋"/>
          <w:sz w:val="32"/>
          <w:szCs w:val="32"/>
        </w:rPr>
        <w:t>19</w:t>
      </w:r>
      <w:r>
        <w:rPr>
          <w:rFonts w:ascii="仿宋" w:hAnsi="仿宋" w:eastAsia="仿宋"/>
          <w:sz w:val="32"/>
          <w:szCs w:val="32"/>
        </w:rPr>
        <w:t>.</w:t>
      </w:r>
      <w:r>
        <w:rPr>
          <w:rFonts w:hint="eastAsia" w:ascii="仿宋" w:hAnsi="仿宋" w:eastAsia="仿宋"/>
          <w:sz w:val="32"/>
          <w:szCs w:val="32"/>
        </w:rPr>
        <w:t>项目支出：指在基本支出之外为完成特定行政任务和事业发展目标所发生的支出。</w:t>
      </w:r>
      <w:r>
        <w:rPr>
          <w:rFonts w:ascii="仿宋" w:hAnsi="仿宋" w:eastAsia="仿宋"/>
          <w:sz w:val="32"/>
          <w:szCs w:val="32"/>
        </w:rPr>
        <w:t xml:space="preserve"> </w:t>
      </w:r>
    </w:p>
    <w:p w14:paraId="22B68932">
      <w:pPr>
        <w:ind w:firstLine="640" w:firstLineChars="200"/>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经营支出：指事业单位在专业业务活动及其辅助活动之外开展非独立核算经营活动发生的支出。</w:t>
      </w:r>
    </w:p>
    <w:p w14:paraId="409203D5">
      <w:pPr>
        <w:pStyle w:val="22"/>
        <w:spacing w:line="560" w:lineRule="exact"/>
        <w:ind w:firstLine="640" w:firstLineChars="200"/>
        <w:rPr>
          <w:rFonts w:hAnsi="仿宋"/>
          <w:color w:val="auto"/>
          <w:sz w:val="32"/>
          <w:szCs w:val="32"/>
        </w:rPr>
      </w:pPr>
      <w:r>
        <w:rPr>
          <w:rFonts w:hint="eastAsia" w:hAnsi="仿宋"/>
          <w:color w:val="auto"/>
          <w:sz w:val="32"/>
          <w:szCs w:val="32"/>
        </w:rPr>
        <w:t>21</w:t>
      </w:r>
      <w:r>
        <w:rPr>
          <w:rFonts w:hAnsi="仿宋"/>
          <w:color w:val="auto"/>
          <w:sz w:val="32"/>
          <w:szCs w:val="32"/>
        </w:rPr>
        <w:t>.</w:t>
      </w:r>
      <w:r>
        <w:rPr>
          <w:rFonts w:hint="eastAsia" w:hAnsi="仿宋"/>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44AAB3A3">
      <w:pPr>
        <w:pStyle w:val="22"/>
        <w:spacing w:line="560" w:lineRule="exact"/>
        <w:ind w:firstLine="640" w:firstLineChars="200"/>
        <w:rPr>
          <w:rFonts w:hAnsi="仿宋"/>
          <w:color w:val="auto"/>
          <w:sz w:val="32"/>
          <w:szCs w:val="32"/>
        </w:rPr>
      </w:pPr>
      <w:r>
        <w:rPr>
          <w:rFonts w:hint="eastAsia" w:hAnsi="仿宋"/>
          <w:color w:val="auto"/>
          <w:sz w:val="32"/>
          <w:szCs w:val="32"/>
        </w:rPr>
        <w:t>22</w:t>
      </w:r>
      <w:r>
        <w:rPr>
          <w:rFonts w:hAnsi="仿宋"/>
          <w:color w:val="auto"/>
          <w:sz w:val="32"/>
          <w:szCs w:val="32"/>
        </w:rPr>
        <w:t>.</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96614"/>
      <w:bookmarkStart w:id="52" w:name="_Toc15377226"/>
    </w:p>
    <w:p w14:paraId="1C0FC401">
      <w:pPr>
        <w:spacing w:line="600" w:lineRule="exact"/>
        <w:outlineLvl w:val="0"/>
        <w:rPr>
          <w:rFonts w:ascii="黑体" w:hAnsi="黑体" w:eastAsia="黑体"/>
          <w:sz w:val="44"/>
          <w:szCs w:val="44"/>
        </w:rPr>
      </w:pPr>
    </w:p>
    <w:p w14:paraId="6619E4D3">
      <w:pPr>
        <w:spacing w:line="600" w:lineRule="exact"/>
        <w:ind w:firstLine="2640" w:firstLineChars="600"/>
        <w:outlineLvl w:val="0"/>
        <w:rPr>
          <w:rFonts w:hint="eastAsia" w:ascii="黑体" w:hAnsi="黑体" w:eastAsia="黑体"/>
          <w:sz w:val="44"/>
          <w:szCs w:val="44"/>
        </w:rPr>
      </w:pPr>
    </w:p>
    <w:p w14:paraId="4BD87B33">
      <w:pPr>
        <w:spacing w:line="600" w:lineRule="exact"/>
        <w:ind w:firstLine="2640" w:firstLineChars="600"/>
        <w:outlineLvl w:val="0"/>
        <w:rPr>
          <w:rStyle w:val="24"/>
          <w:rFonts w:hint="eastAsia"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bookmarkEnd w:id="51"/>
    </w:p>
    <w:p w14:paraId="382DDDBB">
      <w:pPr>
        <w:spacing w:line="572" w:lineRule="exact"/>
        <w:jc w:val="left"/>
        <w:outlineLvl w:val="0"/>
        <w:rPr>
          <w:rFonts w:hint="eastAsia" w:ascii="黑体" w:hAnsi="黑体" w:eastAsia="黑体" w:cs="黑体"/>
          <w:sz w:val="32"/>
          <w:szCs w:val="32"/>
        </w:rPr>
      </w:pPr>
    </w:p>
    <w:p w14:paraId="477C98B1">
      <w:pPr>
        <w:spacing w:line="572" w:lineRule="exact"/>
        <w:jc w:val="left"/>
        <w:outlineLvl w:val="0"/>
        <w:rPr>
          <w:rFonts w:ascii="黑体" w:hAnsi="黑体" w:eastAsia="黑体" w:cs="黑体"/>
          <w:sz w:val="32"/>
          <w:szCs w:val="32"/>
        </w:rPr>
      </w:pPr>
      <w:r>
        <w:rPr>
          <w:rFonts w:hint="eastAsia" w:ascii="黑体" w:hAnsi="黑体" w:eastAsia="黑体" w:cs="黑体"/>
          <w:b w:val="0"/>
          <w:bCs w:val="0"/>
          <w:sz w:val="32"/>
          <w:szCs w:val="32"/>
          <w:lang w:eastAsia="zh-CN"/>
        </w:rPr>
        <w:t>绩效自评表附件：</w:t>
      </w:r>
      <w:r>
        <w:rPr>
          <w:rFonts w:hint="eastAsia" w:ascii="黑体" w:hAnsi="黑体" w:eastAsia="黑体" w:cs="黑体"/>
          <w:b w:val="0"/>
          <w:bCs w:val="0"/>
          <w:sz w:val="32"/>
          <w:szCs w:val="32"/>
          <w:lang w:val="en-US" w:eastAsia="zh-CN"/>
        </w:rPr>
        <w:t>1</w:t>
      </w:r>
      <w:r>
        <w:rPr>
          <w:rFonts w:hint="eastAsia" w:ascii="黑体" w:hAnsi="黑体" w:eastAsia="黑体" w:cs="黑体"/>
          <w:sz w:val="32"/>
          <w:szCs w:val="32"/>
        </w:rPr>
        <w:t xml:space="preserve"> </w:t>
      </w:r>
      <w:bookmarkStart w:id="53" w:name="_Toc15396618"/>
    </w:p>
    <w:tbl>
      <w:tblPr>
        <w:tblStyle w:val="12"/>
        <w:tblW w:w="8948" w:type="dxa"/>
        <w:tblInd w:w="91" w:type="dxa"/>
        <w:tblLayout w:type="autofit"/>
        <w:tblCellMar>
          <w:top w:w="0" w:type="dxa"/>
          <w:left w:w="108" w:type="dxa"/>
          <w:bottom w:w="0" w:type="dxa"/>
          <w:right w:w="108" w:type="dxa"/>
        </w:tblCellMar>
      </w:tblPr>
      <w:tblGrid>
        <w:gridCol w:w="724"/>
        <w:gridCol w:w="835"/>
        <w:gridCol w:w="927"/>
        <w:gridCol w:w="1955"/>
        <w:gridCol w:w="508"/>
        <w:gridCol w:w="846"/>
        <w:gridCol w:w="756"/>
        <w:gridCol w:w="876"/>
        <w:gridCol w:w="516"/>
        <w:gridCol w:w="486"/>
        <w:gridCol w:w="519"/>
      </w:tblGrid>
      <w:tr w14:paraId="54C6952B">
        <w:tblPrEx>
          <w:tblCellMar>
            <w:top w:w="0" w:type="dxa"/>
            <w:left w:w="108" w:type="dxa"/>
            <w:bottom w:w="0" w:type="dxa"/>
            <w:right w:w="108" w:type="dxa"/>
          </w:tblCellMar>
        </w:tblPrEx>
        <w:trPr>
          <w:trHeight w:val="518" w:hRule="atLeast"/>
        </w:trPr>
        <w:tc>
          <w:tcPr>
            <w:tcW w:w="89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F36B56">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20A91767">
        <w:tblPrEx>
          <w:tblCellMar>
            <w:top w:w="0" w:type="dxa"/>
            <w:left w:w="108" w:type="dxa"/>
            <w:bottom w:w="0" w:type="dxa"/>
            <w:right w:w="108" w:type="dxa"/>
          </w:tblCellMar>
        </w:tblPrEx>
        <w:trPr>
          <w:trHeight w:val="285"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761A1">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389" w:type="dxa"/>
            <w:gridSpan w:val="9"/>
            <w:tcBorders>
              <w:top w:val="single" w:color="000000" w:sz="4" w:space="0"/>
              <w:left w:val="nil"/>
              <w:bottom w:val="single" w:color="000000" w:sz="4" w:space="0"/>
              <w:right w:val="single" w:color="000000" w:sz="4" w:space="0"/>
            </w:tcBorders>
            <w:shd w:val="clear" w:color="auto" w:fill="auto"/>
            <w:vAlign w:val="center"/>
          </w:tcPr>
          <w:p w14:paraId="3D98F191">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51172423Y000008630877-农村沼气建设工作经费</w:t>
            </w:r>
          </w:p>
        </w:tc>
      </w:tr>
      <w:tr w14:paraId="1186A769">
        <w:tblPrEx>
          <w:tblCellMar>
            <w:top w:w="0" w:type="dxa"/>
            <w:left w:w="108" w:type="dxa"/>
            <w:bottom w:w="0" w:type="dxa"/>
            <w:right w:w="108" w:type="dxa"/>
          </w:tblCellMar>
        </w:tblPrEx>
        <w:trPr>
          <w:trHeight w:val="701"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E45D2">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992" w:type="dxa"/>
            <w:gridSpan w:val="5"/>
            <w:tcBorders>
              <w:top w:val="single" w:color="000000" w:sz="4" w:space="0"/>
              <w:left w:val="nil"/>
              <w:bottom w:val="single" w:color="000000" w:sz="4" w:space="0"/>
              <w:right w:val="single" w:color="000000" w:sz="4" w:space="0"/>
            </w:tcBorders>
            <w:shd w:val="clear" w:color="auto" w:fill="auto"/>
            <w:vAlign w:val="center"/>
          </w:tcPr>
          <w:p w14:paraId="6B0DB483">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大竹县</w:t>
            </w:r>
            <w:r>
              <w:rPr>
                <w:rFonts w:hint="eastAsia" w:ascii="宋体" w:hAnsi="宋体" w:cs="宋体"/>
                <w:color w:val="000000"/>
                <w:kern w:val="0"/>
                <w:sz w:val="18"/>
                <w:szCs w:val="18"/>
                <w:lang w:eastAsia="zh-CN"/>
              </w:rPr>
              <w:t>农业农村局</w:t>
            </w:r>
          </w:p>
        </w:tc>
        <w:tc>
          <w:tcPr>
            <w:tcW w:w="876" w:type="dxa"/>
            <w:tcBorders>
              <w:top w:val="nil"/>
              <w:left w:val="nil"/>
              <w:bottom w:val="nil"/>
              <w:right w:val="nil"/>
            </w:tcBorders>
            <w:shd w:val="clear" w:color="auto" w:fill="auto"/>
            <w:vAlign w:val="center"/>
          </w:tcPr>
          <w:p w14:paraId="002E6430">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326E4">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大竹县农村能源办公室</w:t>
            </w:r>
          </w:p>
        </w:tc>
      </w:tr>
      <w:tr w14:paraId="6D8E5BFE">
        <w:tblPrEx>
          <w:tblCellMar>
            <w:top w:w="0" w:type="dxa"/>
            <w:left w:w="108" w:type="dxa"/>
            <w:bottom w:w="0" w:type="dxa"/>
            <w:right w:w="108" w:type="dxa"/>
          </w:tblCellMar>
        </w:tblPrEx>
        <w:trPr>
          <w:trHeight w:val="285" w:hRule="atLeast"/>
        </w:trPr>
        <w:tc>
          <w:tcPr>
            <w:tcW w:w="724" w:type="dxa"/>
            <w:vMerge w:val="restart"/>
            <w:tcBorders>
              <w:top w:val="nil"/>
              <w:left w:val="single" w:color="000000" w:sz="4" w:space="0"/>
              <w:bottom w:val="single" w:color="000000" w:sz="4" w:space="0"/>
              <w:right w:val="single" w:color="000000" w:sz="4" w:space="0"/>
            </w:tcBorders>
            <w:shd w:val="clear" w:color="auto" w:fill="auto"/>
            <w:vAlign w:val="center"/>
          </w:tcPr>
          <w:p w14:paraId="1AC95DBF">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835" w:type="dxa"/>
            <w:vMerge w:val="restart"/>
            <w:tcBorders>
              <w:top w:val="nil"/>
              <w:left w:val="single" w:color="000000" w:sz="4" w:space="0"/>
              <w:bottom w:val="single" w:color="000000" w:sz="4" w:space="0"/>
              <w:right w:val="single" w:color="000000" w:sz="4" w:space="0"/>
            </w:tcBorders>
            <w:shd w:val="clear" w:color="auto" w:fill="auto"/>
            <w:vAlign w:val="center"/>
          </w:tcPr>
          <w:p w14:paraId="5CB406D0">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992" w:type="dxa"/>
            <w:gridSpan w:val="5"/>
            <w:tcBorders>
              <w:top w:val="single" w:color="000000" w:sz="4" w:space="0"/>
              <w:left w:val="nil"/>
              <w:bottom w:val="single" w:color="000000" w:sz="4" w:space="0"/>
              <w:right w:val="single" w:color="000000" w:sz="4" w:space="0"/>
            </w:tcBorders>
            <w:shd w:val="clear" w:color="auto" w:fill="auto"/>
            <w:vAlign w:val="center"/>
          </w:tcPr>
          <w:p w14:paraId="14068152">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397" w:type="dxa"/>
            <w:gridSpan w:val="4"/>
            <w:tcBorders>
              <w:top w:val="single" w:color="000000" w:sz="4" w:space="0"/>
              <w:left w:val="nil"/>
              <w:bottom w:val="single" w:color="000000" w:sz="4" w:space="0"/>
              <w:right w:val="single" w:color="000000" w:sz="4" w:space="0"/>
            </w:tcBorders>
            <w:shd w:val="clear" w:color="auto" w:fill="auto"/>
            <w:vAlign w:val="center"/>
          </w:tcPr>
          <w:p w14:paraId="1DA53125">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1F3918B0">
        <w:tblPrEx>
          <w:tblCellMar>
            <w:top w:w="0" w:type="dxa"/>
            <w:left w:w="108" w:type="dxa"/>
            <w:bottom w:w="0" w:type="dxa"/>
            <w:right w:w="108" w:type="dxa"/>
          </w:tblCellMar>
        </w:tblPrEx>
        <w:trPr>
          <w:trHeight w:val="1125" w:hRule="atLeast"/>
        </w:trPr>
        <w:tc>
          <w:tcPr>
            <w:tcW w:w="724" w:type="dxa"/>
            <w:vMerge w:val="continue"/>
            <w:tcBorders>
              <w:top w:val="nil"/>
              <w:left w:val="single" w:color="000000" w:sz="4" w:space="0"/>
              <w:bottom w:val="single" w:color="000000" w:sz="4" w:space="0"/>
              <w:right w:val="single" w:color="000000" w:sz="4" w:space="0"/>
            </w:tcBorders>
            <w:vAlign w:val="center"/>
          </w:tcPr>
          <w:p w14:paraId="04148083">
            <w:pPr>
              <w:widowControl/>
              <w:jc w:val="left"/>
              <w:rPr>
                <w:rFonts w:ascii="宋体" w:hAnsi="宋体" w:cs="宋体"/>
                <w:color w:val="000000"/>
                <w:kern w:val="0"/>
                <w:sz w:val="18"/>
                <w:szCs w:val="18"/>
              </w:rPr>
            </w:pPr>
          </w:p>
        </w:tc>
        <w:tc>
          <w:tcPr>
            <w:tcW w:w="835" w:type="dxa"/>
            <w:vMerge w:val="continue"/>
            <w:tcBorders>
              <w:top w:val="nil"/>
              <w:left w:val="single" w:color="000000" w:sz="4" w:space="0"/>
              <w:bottom w:val="single" w:color="000000" w:sz="4" w:space="0"/>
              <w:right w:val="single" w:color="000000" w:sz="4" w:space="0"/>
            </w:tcBorders>
            <w:vAlign w:val="center"/>
          </w:tcPr>
          <w:p w14:paraId="396B98A6">
            <w:pPr>
              <w:widowControl/>
              <w:jc w:val="left"/>
              <w:rPr>
                <w:rFonts w:ascii="宋体" w:hAnsi="宋体" w:cs="宋体"/>
                <w:color w:val="000000"/>
                <w:kern w:val="0"/>
                <w:sz w:val="18"/>
                <w:szCs w:val="18"/>
              </w:rPr>
            </w:pPr>
          </w:p>
        </w:tc>
        <w:tc>
          <w:tcPr>
            <w:tcW w:w="4992" w:type="dxa"/>
            <w:gridSpan w:val="5"/>
            <w:tcBorders>
              <w:top w:val="single" w:color="000000" w:sz="4" w:space="0"/>
              <w:left w:val="nil"/>
              <w:bottom w:val="single" w:color="000000" w:sz="4" w:space="0"/>
              <w:right w:val="single" w:color="000000" w:sz="4" w:space="0"/>
            </w:tcBorders>
            <w:shd w:val="clear" w:color="auto" w:fill="auto"/>
            <w:vAlign w:val="center"/>
          </w:tcPr>
          <w:p w14:paraId="2341D852">
            <w:pPr>
              <w:widowControl/>
              <w:jc w:val="left"/>
              <w:rPr>
                <w:rFonts w:ascii="宋体" w:hAnsi="宋体" w:cs="宋体"/>
                <w:color w:val="000000"/>
                <w:kern w:val="0"/>
                <w:sz w:val="18"/>
                <w:szCs w:val="18"/>
              </w:rPr>
            </w:pPr>
            <w:r>
              <w:rPr>
                <w:rFonts w:hint="eastAsia" w:ascii="宋体" w:hAnsi="宋体" w:cs="宋体"/>
                <w:color w:val="000000"/>
                <w:kern w:val="0"/>
                <w:sz w:val="18"/>
                <w:szCs w:val="18"/>
              </w:rPr>
              <w:t>应于2023年，用农村沼气建设工作经费来开展对全县31个乡镇（街道办）农村户用沼气安全使用进行技术培训和安全生产大检查活动 ，确保全县无重大沼气中毒安全事故发生。</w:t>
            </w:r>
          </w:p>
        </w:tc>
        <w:tc>
          <w:tcPr>
            <w:tcW w:w="2397" w:type="dxa"/>
            <w:gridSpan w:val="4"/>
            <w:tcBorders>
              <w:top w:val="single" w:color="000000" w:sz="4" w:space="0"/>
              <w:left w:val="nil"/>
              <w:bottom w:val="single" w:color="000000" w:sz="4" w:space="0"/>
              <w:right w:val="single" w:color="000000" w:sz="4" w:space="0"/>
            </w:tcBorders>
            <w:shd w:val="clear" w:color="auto" w:fill="auto"/>
            <w:vAlign w:val="center"/>
          </w:tcPr>
          <w:p w14:paraId="0406B371">
            <w:pPr>
              <w:widowControl/>
              <w:jc w:val="left"/>
              <w:rPr>
                <w:rFonts w:ascii="宋体" w:hAnsi="宋体" w:cs="宋体"/>
                <w:color w:val="000000"/>
                <w:kern w:val="0"/>
                <w:sz w:val="18"/>
                <w:szCs w:val="18"/>
              </w:rPr>
            </w:pPr>
            <w:r>
              <w:rPr>
                <w:rFonts w:hint="eastAsia" w:ascii="宋体" w:hAnsi="宋体" w:cs="宋体"/>
                <w:color w:val="000000"/>
                <w:kern w:val="0"/>
                <w:sz w:val="18"/>
                <w:szCs w:val="18"/>
              </w:rPr>
              <w:t>开展了农村沼气安全使用技术培训80人次，并对31个乡镇（街道办）农村沼气进行安全生产大检查，发放安全使用警示标牌、挂图、宣传资料1万余份。</w:t>
            </w:r>
          </w:p>
        </w:tc>
      </w:tr>
      <w:tr w14:paraId="2B052961">
        <w:tblPrEx>
          <w:tblCellMar>
            <w:top w:w="0" w:type="dxa"/>
            <w:left w:w="108" w:type="dxa"/>
            <w:bottom w:w="0" w:type="dxa"/>
            <w:right w:w="108" w:type="dxa"/>
          </w:tblCellMar>
        </w:tblPrEx>
        <w:trPr>
          <w:trHeight w:val="694" w:hRule="atLeast"/>
        </w:trPr>
        <w:tc>
          <w:tcPr>
            <w:tcW w:w="724" w:type="dxa"/>
            <w:vMerge w:val="continue"/>
            <w:tcBorders>
              <w:top w:val="nil"/>
              <w:left w:val="single" w:color="000000" w:sz="4" w:space="0"/>
              <w:bottom w:val="single" w:color="000000" w:sz="4" w:space="0"/>
              <w:right w:val="single" w:color="000000" w:sz="4" w:space="0"/>
            </w:tcBorders>
            <w:vAlign w:val="center"/>
          </w:tcPr>
          <w:p w14:paraId="1B21E900">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14:paraId="7278D245">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389" w:type="dxa"/>
            <w:gridSpan w:val="9"/>
            <w:tcBorders>
              <w:top w:val="single" w:color="000000" w:sz="4" w:space="0"/>
              <w:left w:val="nil"/>
              <w:bottom w:val="single" w:color="000000" w:sz="4" w:space="0"/>
              <w:right w:val="single" w:color="000000" w:sz="4" w:space="0"/>
            </w:tcBorders>
            <w:shd w:val="clear" w:color="auto" w:fill="auto"/>
            <w:vAlign w:val="center"/>
          </w:tcPr>
          <w:p w14:paraId="1F3B7208">
            <w:pPr>
              <w:widowControl/>
              <w:jc w:val="left"/>
              <w:rPr>
                <w:rFonts w:ascii="宋体" w:hAnsi="宋体" w:cs="宋体"/>
                <w:color w:val="000000"/>
                <w:kern w:val="0"/>
                <w:sz w:val="18"/>
                <w:szCs w:val="18"/>
              </w:rPr>
            </w:pPr>
            <w:r>
              <w:rPr>
                <w:rFonts w:hint="eastAsia" w:ascii="宋体" w:hAnsi="宋体" w:cs="宋体"/>
                <w:color w:val="000000"/>
                <w:kern w:val="0"/>
                <w:sz w:val="18"/>
                <w:szCs w:val="18"/>
              </w:rPr>
              <w:t>常年对31个乡镇（街道办）农村沼气进行安全生产大检查，6月安全生产宣传月召开安全生产培训会议，发放沼气安全使用警示标牌、挂图、宣传资料。</w:t>
            </w:r>
          </w:p>
        </w:tc>
      </w:tr>
      <w:tr w14:paraId="7C812719">
        <w:tblPrEx>
          <w:tblCellMar>
            <w:top w:w="0" w:type="dxa"/>
            <w:left w:w="108" w:type="dxa"/>
            <w:bottom w:w="0" w:type="dxa"/>
            <w:right w:w="108" w:type="dxa"/>
          </w:tblCellMar>
        </w:tblPrEx>
        <w:trPr>
          <w:trHeight w:val="435" w:hRule="atLeast"/>
        </w:trPr>
        <w:tc>
          <w:tcPr>
            <w:tcW w:w="724" w:type="dxa"/>
            <w:vMerge w:val="restart"/>
            <w:tcBorders>
              <w:top w:val="nil"/>
              <w:left w:val="single" w:color="000000" w:sz="4" w:space="0"/>
              <w:bottom w:val="single" w:color="000000" w:sz="4" w:space="0"/>
              <w:right w:val="single" w:color="000000" w:sz="4" w:space="0"/>
            </w:tcBorders>
            <w:shd w:val="clear" w:color="auto" w:fill="auto"/>
            <w:vAlign w:val="center"/>
          </w:tcPr>
          <w:p w14:paraId="0CF91D5C">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835" w:type="dxa"/>
            <w:tcBorders>
              <w:top w:val="nil"/>
              <w:left w:val="nil"/>
              <w:bottom w:val="single" w:color="000000" w:sz="4" w:space="0"/>
              <w:right w:val="single" w:color="000000" w:sz="4" w:space="0"/>
            </w:tcBorders>
            <w:shd w:val="clear" w:color="auto" w:fill="auto"/>
            <w:vAlign w:val="center"/>
          </w:tcPr>
          <w:p w14:paraId="0ED074BC">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27" w:type="dxa"/>
            <w:tcBorders>
              <w:top w:val="nil"/>
              <w:left w:val="nil"/>
              <w:bottom w:val="single" w:color="000000" w:sz="4" w:space="0"/>
              <w:right w:val="single" w:color="000000" w:sz="4" w:space="0"/>
            </w:tcBorders>
            <w:shd w:val="clear" w:color="auto" w:fill="auto"/>
            <w:vAlign w:val="center"/>
          </w:tcPr>
          <w:p w14:paraId="31751592">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955" w:type="dxa"/>
            <w:tcBorders>
              <w:top w:val="nil"/>
              <w:left w:val="nil"/>
              <w:bottom w:val="single" w:color="000000" w:sz="4" w:space="0"/>
              <w:right w:val="single" w:color="000000" w:sz="4" w:space="0"/>
            </w:tcBorders>
            <w:shd w:val="clear" w:color="auto" w:fill="auto"/>
            <w:vAlign w:val="center"/>
          </w:tcPr>
          <w:p w14:paraId="54577E43">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110" w:type="dxa"/>
            <w:gridSpan w:val="3"/>
            <w:tcBorders>
              <w:top w:val="single" w:color="000000" w:sz="4" w:space="0"/>
              <w:left w:val="nil"/>
              <w:bottom w:val="single" w:color="000000" w:sz="4" w:space="0"/>
              <w:right w:val="single" w:color="000000" w:sz="4" w:space="0"/>
            </w:tcBorders>
            <w:shd w:val="clear" w:color="auto" w:fill="auto"/>
            <w:vAlign w:val="center"/>
          </w:tcPr>
          <w:p w14:paraId="23686B8E">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76" w:type="dxa"/>
            <w:tcBorders>
              <w:top w:val="nil"/>
              <w:left w:val="nil"/>
              <w:bottom w:val="single" w:color="000000" w:sz="4" w:space="0"/>
              <w:right w:val="single" w:color="000000" w:sz="4" w:space="0"/>
            </w:tcBorders>
            <w:shd w:val="clear" w:color="auto" w:fill="auto"/>
            <w:vAlign w:val="center"/>
          </w:tcPr>
          <w:p w14:paraId="632E6ECB">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16" w:type="dxa"/>
            <w:tcBorders>
              <w:top w:val="nil"/>
              <w:left w:val="nil"/>
              <w:bottom w:val="single" w:color="000000" w:sz="4" w:space="0"/>
              <w:right w:val="single" w:color="000000" w:sz="4" w:space="0"/>
            </w:tcBorders>
            <w:shd w:val="clear" w:color="auto" w:fill="auto"/>
            <w:vAlign w:val="center"/>
          </w:tcPr>
          <w:p w14:paraId="112C86FE">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14:paraId="56482B84">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19" w:type="dxa"/>
            <w:tcBorders>
              <w:top w:val="nil"/>
              <w:left w:val="nil"/>
              <w:bottom w:val="single" w:color="000000" w:sz="4" w:space="0"/>
              <w:right w:val="single" w:color="000000" w:sz="4" w:space="0"/>
            </w:tcBorders>
            <w:shd w:val="clear" w:color="auto" w:fill="auto"/>
            <w:vAlign w:val="center"/>
          </w:tcPr>
          <w:p w14:paraId="50AA74EA">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75D3C0A3">
        <w:tblPrEx>
          <w:tblCellMar>
            <w:top w:w="0" w:type="dxa"/>
            <w:left w:w="108" w:type="dxa"/>
            <w:bottom w:w="0" w:type="dxa"/>
            <w:right w:w="108" w:type="dxa"/>
          </w:tblCellMar>
        </w:tblPrEx>
        <w:trPr>
          <w:trHeight w:val="345" w:hRule="atLeast"/>
        </w:trPr>
        <w:tc>
          <w:tcPr>
            <w:tcW w:w="724" w:type="dxa"/>
            <w:vMerge w:val="continue"/>
            <w:tcBorders>
              <w:top w:val="nil"/>
              <w:left w:val="single" w:color="000000" w:sz="4" w:space="0"/>
              <w:bottom w:val="single" w:color="000000" w:sz="4" w:space="0"/>
              <w:right w:val="single" w:color="000000" w:sz="4" w:space="0"/>
            </w:tcBorders>
            <w:vAlign w:val="center"/>
          </w:tcPr>
          <w:p w14:paraId="2346B8E1">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14:paraId="0924F0E2">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27" w:type="dxa"/>
            <w:tcBorders>
              <w:top w:val="nil"/>
              <w:left w:val="nil"/>
              <w:bottom w:val="single" w:color="000000" w:sz="4" w:space="0"/>
              <w:right w:val="single" w:color="000000" w:sz="4" w:space="0"/>
            </w:tcBorders>
            <w:shd w:val="clear" w:color="auto" w:fill="auto"/>
            <w:vAlign w:val="center"/>
          </w:tcPr>
          <w:p w14:paraId="7C115563">
            <w:pPr>
              <w:widowControl/>
              <w:jc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1955" w:type="dxa"/>
            <w:tcBorders>
              <w:top w:val="nil"/>
              <w:left w:val="nil"/>
              <w:bottom w:val="single" w:color="000000" w:sz="4" w:space="0"/>
              <w:right w:val="single" w:color="000000" w:sz="4" w:space="0"/>
            </w:tcBorders>
            <w:shd w:val="clear" w:color="auto" w:fill="auto"/>
            <w:vAlign w:val="center"/>
          </w:tcPr>
          <w:p w14:paraId="67928E22">
            <w:pPr>
              <w:widowControl/>
              <w:jc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2110" w:type="dxa"/>
            <w:gridSpan w:val="3"/>
            <w:tcBorders>
              <w:top w:val="single" w:color="000000" w:sz="4" w:space="0"/>
              <w:left w:val="nil"/>
              <w:bottom w:val="single" w:color="000000" w:sz="4" w:space="0"/>
              <w:right w:val="single" w:color="000000" w:sz="4" w:space="0"/>
            </w:tcBorders>
            <w:shd w:val="clear" w:color="auto" w:fill="auto"/>
            <w:vAlign w:val="center"/>
          </w:tcPr>
          <w:p w14:paraId="7D10AD06">
            <w:pPr>
              <w:widowControl/>
              <w:jc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876" w:type="dxa"/>
            <w:tcBorders>
              <w:top w:val="nil"/>
              <w:left w:val="nil"/>
              <w:bottom w:val="single" w:color="000000" w:sz="4" w:space="0"/>
              <w:right w:val="single" w:color="000000" w:sz="4" w:space="0"/>
            </w:tcBorders>
            <w:shd w:val="clear" w:color="auto" w:fill="auto"/>
            <w:vAlign w:val="center"/>
          </w:tcPr>
          <w:p w14:paraId="0BE4769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6" w:type="dxa"/>
            <w:tcBorders>
              <w:top w:val="nil"/>
              <w:left w:val="nil"/>
              <w:bottom w:val="single" w:color="000000" w:sz="4" w:space="0"/>
              <w:right w:val="single" w:color="000000" w:sz="4" w:space="0"/>
            </w:tcBorders>
            <w:shd w:val="clear" w:color="auto" w:fill="auto"/>
            <w:vAlign w:val="center"/>
          </w:tcPr>
          <w:p w14:paraId="2DB64688">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5BC5AF82">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9" w:type="dxa"/>
            <w:vMerge w:val="restart"/>
            <w:tcBorders>
              <w:top w:val="nil"/>
              <w:left w:val="single" w:color="000000" w:sz="4" w:space="0"/>
              <w:bottom w:val="single" w:color="000000" w:sz="4" w:space="0"/>
              <w:right w:val="single" w:color="000000" w:sz="4" w:space="0"/>
            </w:tcBorders>
            <w:shd w:val="clear" w:color="auto" w:fill="auto"/>
            <w:vAlign w:val="center"/>
          </w:tcPr>
          <w:p w14:paraId="774C05B9">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2AF80953">
        <w:tblPrEx>
          <w:tblCellMar>
            <w:top w:w="0" w:type="dxa"/>
            <w:left w:w="108" w:type="dxa"/>
            <w:bottom w:w="0" w:type="dxa"/>
            <w:right w:w="108" w:type="dxa"/>
          </w:tblCellMar>
        </w:tblPrEx>
        <w:trPr>
          <w:trHeight w:val="390" w:hRule="atLeast"/>
        </w:trPr>
        <w:tc>
          <w:tcPr>
            <w:tcW w:w="724" w:type="dxa"/>
            <w:vMerge w:val="continue"/>
            <w:tcBorders>
              <w:top w:val="nil"/>
              <w:left w:val="single" w:color="000000" w:sz="4" w:space="0"/>
              <w:bottom w:val="single" w:color="000000" w:sz="4" w:space="0"/>
              <w:right w:val="single" w:color="000000" w:sz="4" w:space="0"/>
            </w:tcBorders>
            <w:vAlign w:val="center"/>
          </w:tcPr>
          <w:p w14:paraId="25DF7216">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14:paraId="7EF16429">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27" w:type="dxa"/>
            <w:tcBorders>
              <w:top w:val="nil"/>
              <w:left w:val="nil"/>
              <w:bottom w:val="single" w:color="000000" w:sz="4" w:space="0"/>
              <w:right w:val="single" w:color="000000" w:sz="4" w:space="0"/>
            </w:tcBorders>
            <w:shd w:val="clear" w:color="auto" w:fill="auto"/>
            <w:vAlign w:val="center"/>
          </w:tcPr>
          <w:p w14:paraId="22E10F20">
            <w:pPr>
              <w:widowControl/>
              <w:jc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1955" w:type="dxa"/>
            <w:tcBorders>
              <w:top w:val="nil"/>
              <w:left w:val="nil"/>
              <w:bottom w:val="single" w:color="000000" w:sz="4" w:space="0"/>
              <w:right w:val="single" w:color="000000" w:sz="4" w:space="0"/>
            </w:tcBorders>
            <w:shd w:val="clear" w:color="auto" w:fill="auto"/>
            <w:vAlign w:val="center"/>
          </w:tcPr>
          <w:p w14:paraId="13694903">
            <w:pPr>
              <w:widowControl/>
              <w:jc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2110" w:type="dxa"/>
            <w:gridSpan w:val="3"/>
            <w:tcBorders>
              <w:top w:val="single" w:color="000000" w:sz="4" w:space="0"/>
              <w:left w:val="nil"/>
              <w:bottom w:val="single" w:color="000000" w:sz="4" w:space="0"/>
              <w:right w:val="single" w:color="000000" w:sz="4" w:space="0"/>
            </w:tcBorders>
            <w:shd w:val="clear" w:color="auto" w:fill="auto"/>
            <w:vAlign w:val="center"/>
          </w:tcPr>
          <w:p w14:paraId="12F3DDCA">
            <w:pPr>
              <w:widowControl/>
              <w:jc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876" w:type="dxa"/>
            <w:tcBorders>
              <w:top w:val="nil"/>
              <w:left w:val="nil"/>
              <w:bottom w:val="single" w:color="000000" w:sz="4" w:space="0"/>
              <w:right w:val="single" w:color="000000" w:sz="4" w:space="0"/>
            </w:tcBorders>
            <w:shd w:val="clear" w:color="auto" w:fill="auto"/>
            <w:vAlign w:val="center"/>
          </w:tcPr>
          <w:p w14:paraId="3CB488F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16" w:type="dxa"/>
            <w:tcBorders>
              <w:top w:val="nil"/>
              <w:left w:val="nil"/>
              <w:bottom w:val="single" w:color="000000" w:sz="4" w:space="0"/>
              <w:right w:val="single" w:color="000000" w:sz="4" w:space="0"/>
            </w:tcBorders>
            <w:shd w:val="clear" w:color="auto" w:fill="auto"/>
            <w:vAlign w:val="center"/>
          </w:tcPr>
          <w:p w14:paraId="5F16288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1714A2D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9" w:type="dxa"/>
            <w:vMerge w:val="continue"/>
            <w:tcBorders>
              <w:top w:val="nil"/>
              <w:left w:val="single" w:color="000000" w:sz="4" w:space="0"/>
              <w:bottom w:val="single" w:color="000000" w:sz="4" w:space="0"/>
              <w:right w:val="single" w:color="000000" w:sz="4" w:space="0"/>
            </w:tcBorders>
            <w:vAlign w:val="center"/>
          </w:tcPr>
          <w:p w14:paraId="4C982933">
            <w:pPr>
              <w:widowControl/>
              <w:jc w:val="left"/>
              <w:rPr>
                <w:rFonts w:ascii="Courier New" w:hAnsi="Courier New" w:cs="Courier New"/>
                <w:i/>
                <w:iCs/>
                <w:color w:val="000000"/>
                <w:kern w:val="0"/>
                <w:sz w:val="18"/>
                <w:szCs w:val="18"/>
              </w:rPr>
            </w:pPr>
          </w:p>
        </w:tc>
      </w:tr>
      <w:tr w14:paraId="452C666C">
        <w:tblPrEx>
          <w:tblCellMar>
            <w:top w:w="0" w:type="dxa"/>
            <w:left w:w="108" w:type="dxa"/>
            <w:bottom w:w="0" w:type="dxa"/>
            <w:right w:w="108" w:type="dxa"/>
          </w:tblCellMar>
        </w:tblPrEx>
        <w:trPr>
          <w:trHeight w:val="409" w:hRule="atLeast"/>
        </w:trPr>
        <w:tc>
          <w:tcPr>
            <w:tcW w:w="724" w:type="dxa"/>
            <w:vMerge w:val="continue"/>
            <w:tcBorders>
              <w:top w:val="nil"/>
              <w:left w:val="single" w:color="000000" w:sz="4" w:space="0"/>
              <w:bottom w:val="single" w:color="000000" w:sz="4" w:space="0"/>
              <w:right w:val="single" w:color="000000" w:sz="4" w:space="0"/>
            </w:tcBorders>
            <w:vAlign w:val="center"/>
          </w:tcPr>
          <w:p w14:paraId="2CD4B060">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14:paraId="6FE2A3F4">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27" w:type="dxa"/>
            <w:tcBorders>
              <w:top w:val="nil"/>
              <w:left w:val="nil"/>
              <w:bottom w:val="single" w:color="000000" w:sz="4" w:space="0"/>
              <w:right w:val="single" w:color="000000" w:sz="4" w:space="0"/>
            </w:tcBorders>
            <w:shd w:val="clear" w:color="auto" w:fill="auto"/>
            <w:vAlign w:val="center"/>
          </w:tcPr>
          <w:p w14:paraId="3310F3E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55" w:type="dxa"/>
            <w:tcBorders>
              <w:top w:val="nil"/>
              <w:left w:val="nil"/>
              <w:bottom w:val="single" w:color="000000" w:sz="4" w:space="0"/>
              <w:right w:val="single" w:color="000000" w:sz="4" w:space="0"/>
            </w:tcBorders>
            <w:shd w:val="clear" w:color="auto" w:fill="auto"/>
            <w:vAlign w:val="center"/>
          </w:tcPr>
          <w:p w14:paraId="6ABA740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10" w:type="dxa"/>
            <w:gridSpan w:val="3"/>
            <w:tcBorders>
              <w:top w:val="single" w:color="000000" w:sz="4" w:space="0"/>
              <w:left w:val="nil"/>
              <w:bottom w:val="single" w:color="000000" w:sz="4" w:space="0"/>
              <w:right w:val="single" w:color="000000" w:sz="4" w:space="0"/>
            </w:tcBorders>
            <w:shd w:val="clear" w:color="auto" w:fill="auto"/>
            <w:vAlign w:val="center"/>
          </w:tcPr>
          <w:p w14:paraId="66C81BE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76" w:type="dxa"/>
            <w:tcBorders>
              <w:top w:val="nil"/>
              <w:left w:val="nil"/>
              <w:bottom w:val="single" w:color="000000" w:sz="4" w:space="0"/>
              <w:right w:val="single" w:color="000000" w:sz="4" w:space="0"/>
            </w:tcBorders>
            <w:shd w:val="clear" w:color="auto" w:fill="auto"/>
            <w:vAlign w:val="center"/>
          </w:tcPr>
          <w:p w14:paraId="6CFB2E6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6" w:type="dxa"/>
            <w:tcBorders>
              <w:top w:val="nil"/>
              <w:left w:val="nil"/>
              <w:bottom w:val="single" w:color="000000" w:sz="4" w:space="0"/>
              <w:right w:val="single" w:color="000000" w:sz="4" w:space="0"/>
            </w:tcBorders>
            <w:shd w:val="clear" w:color="auto" w:fill="auto"/>
            <w:vAlign w:val="center"/>
          </w:tcPr>
          <w:p w14:paraId="6F5D776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6078125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9" w:type="dxa"/>
            <w:vMerge w:val="continue"/>
            <w:tcBorders>
              <w:top w:val="nil"/>
              <w:left w:val="single" w:color="000000" w:sz="4" w:space="0"/>
              <w:bottom w:val="single" w:color="000000" w:sz="4" w:space="0"/>
              <w:right w:val="single" w:color="000000" w:sz="4" w:space="0"/>
            </w:tcBorders>
            <w:vAlign w:val="center"/>
          </w:tcPr>
          <w:p w14:paraId="09F84DA7">
            <w:pPr>
              <w:widowControl/>
              <w:jc w:val="left"/>
              <w:rPr>
                <w:rFonts w:ascii="Courier New" w:hAnsi="Courier New" w:cs="Courier New"/>
                <w:i/>
                <w:iCs/>
                <w:color w:val="000000"/>
                <w:kern w:val="0"/>
                <w:sz w:val="18"/>
                <w:szCs w:val="18"/>
              </w:rPr>
            </w:pPr>
          </w:p>
        </w:tc>
      </w:tr>
      <w:tr w14:paraId="4A12D57B">
        <w:tblPrEx>
          <w:tblCellMar>
            <w:top w:w="0" w:type="dxa"/>
            <w:left w:w="108" w:type="dxa"/>
            <w:bottom w:w="0" w:type="dxa"/>
            <w:right w:w="108" w:type="dxa"/>
          </w:tblCellMar>
        </w:tblPrEx>
        <w:trPr>
          <w:trHeight w:val="360" w:hRule="atLeast"/>
        </w:trPr>
        <w:tc>
          <w:tcPr>
            <w:tcW w:w="724" w:type="dxa"/>
            <w:vMerge w:val="continue"/>
            <w:tcBorders>
              <w:top w:val="nil"/>
              <w:left w:val="single" w:color="000000" w:sz="4" w:space="0"/>
              <w:bottom w:val="single" w:color="000000" w:sz="4" w:space="0"/>
              <w:right w:val="single" w:color="000000" w:sz="4" w:space="0"/>
            </w:tcBorders>
            <w:vAlign w:val="center"/>
          </w:tcPr>
          <w:p w14:paraId="70EE2E91">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14:paraId="625F19A4">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27" w:type="dxa"/>
            <w:tcBorders>
              <w:top w:val="nil"/>
              <w:left w:val="nil"/>
              <w:bottom w:val="single" w:color="000000" w:sz="4" w:space="0"/>
              <w:right w:val="single" w:color="000000" w:sz="4" w:space="0"/>
            </w:tcBorders>
            <w:shd w:val="clear" w:color="auto" w:fill="auto"/>
            <w:vAlign w:val="center"/>
          </w:tcPr>
          <w:p w14:paraId="3AB1C99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55" w:type="dxa"/>
            <w:tcBorders>
              <w:top w:val="nil"/>
              <w:left w:val="nil"/>
              <w:bottom w:val="single" w:color="000000" w:sz="4" w:space="0"/>
              <w:right w:val="single" w:color="000000" w:sz="4" w:space="0"/>
            </w:tcBorders>
            <w:shd w:val="clear" w:color="auto" w:fill="auto"/>
            <w:vAlign w:val="center"/>
          </w:tcPr>
          <w:p w14:paraId="2E62C60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10" w:type="dxa"/>
            <w:gridSpan w:val="3"/>
            <w:tcBorders>
              <w:top w:val="single" w:color="000000" w:sz="4" w:space="0"/>
              <w:left w:val="nil"/>
              <w:bottom w:val="single" w:color="000000" w:sz="4" w:space="0"/>
              <w:right w:val="single" w:color="000000" w:sz="4" w:space="0"/>
            </w:tcBorders>
            <w:shd w:val="clear" w:color="auto" w:fill="auto"/>
            <w:vAlign w:val="center"/>
          </w:tcPr>
          <w:p w14:paraId="5850F91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76" w:type="dxa"/>
            <w:tcBorders>
              <w:top w:val="nil"/>
              <w:left w:val="nil"/>
              <w:bottom w:val="single" w:color="000000" w:sz="4" w:space="0"/>
              <w:right w:val="single" w:color="000000" w:sz="4" w:space="0"/>
            </w:tcBorders>
            <w:shd w:val="clear" w:color="auto" w:fill="auto"/>
            <w:vAlign w:val="center"/>
          </w:tcPr>
          <w:p w14:paraId="73091BD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16" w:type="dxa"/>
            <w:tcBorders>
              <w:top w:val="nil"/>
              <w:left w:val="nil"/>
              <w:bottom w:val="single" w:color="000000" w:sz="4" w:space="0"/>
              <w:right w:val="single" w:color="000000" w:sz="4" w:space="0"/>
            </w:tcBorders>
            <w:shd w:val="clear" w:color="auto" w:fill="auto"/>
            <w:vAlign w:val="center"/>
          </w:tcPr>
          <w:p w14:paraId="73A29E8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15B7ACA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9" w:type="dxa"/>
            <w:vMerge w:val="continue"/>
            <w:tcBorders>
              <w:top w:val="nil"/>
              <w:left w:val="single" w:color="000000" w:sz="4" w:space="0"/>
              <w:bottom w:val="single" w:color="000000" w:sz="4" w:space="0"/>
              <w:right w:val="single" w:color="000000" w:sz="4" w:space="0"/>
            </w:tcBorders>
            <w:vAlign w:val="center"/>
          </w:tcPr>
          <w:p w14:paraId="3E8D360E">
            <w:pPr>
              <w:widowControl/>
              <w:jc w:val="left"/>
              <w:rPr>
                <w:rFonts w:ascii="Courier New" w:hAnsi="Courier New" w:cs="Courier New"/>
                <w:i/>
                <w:iCs/>
                <w:color w:val="000000"/>
                <w:kern w:val="0"/>
                <w:sz w:val="18"/>
                <w:szCs w:val="18"/>
              </w:rPr>
            </w:pPr>
          </w:p>
        </w:tc>
      </w:tr>
      <w:tr w14:paraId="373DC390">
        <w:tblPrEx>
          <w:tblCellMar>
            <w:top w:w="0" w:type="dxa"/>
            <w:left w:w="108" w:type="dxa"/>
            <w:bottom w:w="0" w:type="dxa"/>
            <w:right w:w="108" w:type="dxa"/>
          </w:tblCellMar>
        </w:tblPrEx>
        <w:trPr>
          <w:trHeight w:val="338" w:hRule="atLeast"/>
        </w:trPr>
        <w:tc>
          <w:tcPr>
            <w:tcW w:w="724" w:type="dxa"/>
            <w:vMerge w:val="continue"/>
            <w:tcBorders>
              <w:top w:val="nil"/>
              <w:left w:val="single" w:color="000000" w:sz="4" w:space="0"/>
              <w:bottom w:val="single" w:color="000000" w:sz="4" w:space="0"/>
              <w:right w:val="single" w:color="000000" w:sz="4" w:space="0"/>
            </w:tcBorders>
            <w:vAlign w:val="center"/>
          </w:tcPr>
          <w:p w14:paraId="0938127A">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14:paraId="41E66E06">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27" w:type="dxa"/>
            <w:tcBorders>
              <w:top w:val="nil"/>
              <w:left w:val="nil"/>
              <w:bottom w:val="single" w:color="000000" w:sz="4" w:space="0"/>
              <w:right w:val="single" w:color="000000" w:sz="4" w:space="0"/>
            </w:tcBorders>
            <w:shd w:val="clear" w:color="auto" w:fill="auto"/>
            <w:vAlign w:val="center"/>
          </w:tcPr>
          <w:p w14:paraId="6836849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955" w:type="dxa"/>
            <w:tcBorders>
              <w:top w:val="nil"/>
              <w:left w:val="nil"/>
              <w:bottom w:val="single" w:color="000000" w:sz="4" w:space="0"/>
              <w:right w:val="single" w:color="000000" w:sz="4" w:space="0"/>
            </w:tcBorders>
            <w:shd w:val="clear" w:color="auto" w:fill="auto"/>
            <w:vAlign w:val="center"/>
          </w:tcPr>
          <w:p w14:paraId="7E45B19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110" w:type="dxa"/>
            <w:gridSpan w:val="3"/>
            <w:tcBorders>
              <w:top w:val="single" w:color="000000" w:sz="4" w:space="0"/>
              <w:left w:val="nil"/>
              <w:bottom w:val="single" w:color="000000" w:sz="4" w:space="0"/>
              <w:right w:val="single" w:color="000000" w:sz="4" w:space="0"/>
            </w:tcBorders>
            <w:shd w:val="clear" w:color="auto" w:fill="auto"/>
            <w:vAlign w:val="center"/>
          </w:tcPr>
          <w:p w14:paraId="2DACDAE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76" w:type="dxa"/>
            <w:tcBorders>
              <w:top w:val="nil"/>
              <w:left w:val="nil"/>
              <w:bottom w:val="single" w:color="000000" w:sz="4" w:space="0"/>
              <w:right w:val="single" w:color="000000" w:sz="4" w:space="0"/>
            </w:tcBorders>
            <w:shd w:val="clear" w:color="auto" w:fill="auto"/>
            <w:vAlign w:val="center"/>
          </w:tcPr>
          <w:p w14:paraId="29FE465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16" w:type="dxa"/>
            <w:tcBorders>
              <w:top w:val="nil"/>
              <w:left w:val="nil"/>
              <w:bottom w:val="single" w:color="000000" w:sz="4" w:space="0"/>
              <w:right w:val="single" w:color="000000" w:sz="4" w:space="0"/>
            </w:tcBorders>
            <w:shd w:val="clear" w:color="auto" w:fill="auto"/>
            <w:vAlign w:val="center"/>
          </w:tcPr>
          <w:p w14:paraId="291FE64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86" w:type="dxa"/>
            <w:tcBorders>
              <w:top w:val="nil"/>
              <w:left w:val="nil"/>
              <w:bottom w:val="single" w:color="000000" w:sz="4" w:space="0"/>
              <w:right w:val="single" w:color="000000" w:sz="4" w:space="0"/>
            </w:tcBorders>
            <w:shd w:val="clear" w:color="auto" w:fill="auto"/>
            <w:vAlign w:val="center"/>
          </w:tcPr>
          <w:p w14:paraId="3FD6999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19" w:type="dxa"/>
            <w:vMerge w:val="continue"/>
            <w:tcBorders>
              <w:top w:val="nil"/>
              <w:left w:val="single" w:color="000000" w:sz="4" w:space="0"/>
              <w:bottom w:val="single" w:color="000000" w:sz="4" w:space="0"/>
              <w:right w:val="single" w:color="000000" w:sz="4" w:space="0"/>
            </w:tcBorders>
            <w:vAlign w:val="center"/>
          </w:tcPr>
          <w:p w14:paraId="19F62038">
            <w:pPr>
              <w:widowControl/>
              <w:jc w:val="left"/>
              <w:rPr>
                <w:rFonts w:ascii="Courier New" w:hAnsi="Courier New" w:cs="Courier New"/>
                <w:i/>
                <w:iCs/>
                <w:color w:val="000000"/>
                <w:kern w:val="0"/>
                <w:sz w:val="18"/>
                <w:szCs w:val="18"/>
              </w:rPr>
            </w:pPr>
          </w:p>
        </w:tc>
      </w:tr>
      <w:tr w14:paraId="45E8E699">
        <w:tblPrEx>
          <w:tblCellMar>
            <w:top w:w="0" w:type="dxa"/>
            <w:left w:w="108" w:type="dxa"/>
            <w:bottom w:w="0" w:type="dxa"/>
            <w:right w:w="108" w:type="dxa"/>
          </w:tblCellMar>
        </w:tblPrEx>
        <w:trPr>
          <w:trHeight w:val="1583" w:hRule="atLeast"/>
        </w:trPr>
        <w:tc>
          <w:tcPr>
            <w:tcW w:w="724" w:type="dxa"/>
            <w:vMerge w:val="restart"/>
            <w:tcBorders>
              <w:top w:val="nil"/>
              <w:left w:val="single" w:color="000000" w:sz="4" w:space="0"/>
              <w:bottom w:val="single" w:color="000000" w:sz="4" w:space="0"/>
              <w:right w:val="single" w:color="000000" w:sz="4" w:space="0"/>
            </w:tcBorders>
            <w:shd w:val="clear" w:color="auto" w:fill="auto"/>
            <w:vAlign w:val="center"/>
          </w:tcPr>
          <w:p w14:paraId="46C970E0">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835" w:type="dxa"/>
            <w:tcBorders>
              <w:top w:val="nil"/>
              <w:left w:val="nil"/>
              <w:bottom w:val="single" w:color="000000" w:sz="4" w:space="0"/>
              <w:right w:val="single" w:color="000000" w:sz="4" w:space="0"/>
            </w:tcBorders>
            <w:shd w:val="clear" w:color="auto" w:fill="auto"/>
            <w:vAlign w:val="center"/>
          </w:tcPr>
          <w:p w14:paraId="5B0CE1C4">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27" w:type="dxa"/>
            <w:tcBorders>
              <w:top w:val="nil"/>
              <w:left w:val="nil"/>
              <w:bottom w:val="single" w:color="000000" w:sz="4" w:space="0"/>
              <w:right w:val="single" w:color="000000" w:sz="4" w:space="0"/>
            </w:tcBorders>
            <w:shd w:val="clear" w:color="auto" w:fill="auto"/>
            <w:vAlign w:val="center"/>
          </w:tcPr>
          <w:p w14:paraId="5A31FC96">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955" w:type="dxa"/>
            <w:tcBorders>
              <w:top w:val="nil"/>
              <w:left w:val="nil"/>
              <w:bottom w:val="single" w:color="000000" w:sz="4" w:space="0"/>
              <w:right w:val="single" w:color="000000" w:sz="4" w:space="0"/>
            </w:tcBorders>
            <w:shd w:val="clear" w:color="auto" w:fill="auto"/>
            <w:vAlign w:val="center"/>
          </w:tcPr>
          <w:p w14:paraId="17D07A1E">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08" w:type="dxa"/>
            <w:tcBorders>
              <w:top w:val="nil"/>
              <w:left w:val="nil"/>
              <w:bottom w:val="single" w:color="000000" w:sz="4" w:space="0"/>
              <w:right w:val="single" w:color="000000" w:sz="4" w:space="0"/>
            </w:tcBorders>
            <w:shd w:val="clear" w:color="auto" w:fill="auto"/>
            <w:vAlign w:val="center"/>
          </w:tcPr>
          <w:p w14:paraId="262F0203">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846" w:type="dxa"/>
            <w:tcBorders>
              <w:top w:val="nil"/>
              <w:left w:val="nil"/>
              <w:bottom w:val="single" w:color="000000" w:sz="4" w:space="0"/>
              <w:right w:val="single" w:color="000000" w:sz="4" w:space="0"/>
            </w:tcBorders>
            <w:shd w:val="clear" w:color="auto" w:fill="auto"/>
            <w:vAlign w:val="center"/>
          </w:tcPr>
          <w:p w14:paraId="18E0AA0C">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756" w:type="dxa"/>
            <w:tcBorders>
              <w:top w:val="nil"/>
              <w:left w:val="nil"/>
              <w:bottom w:val="single" w:color="000000" w:sz="4" w:space="0"/>
              <w:right w:val="single" w:color="000000" w:sz="4" w:space="0"/>
            </w:tcBorders>
            <w:shd w:val="clear" w:color="auto" w:fill="auto"/>
            <w:vAlign w:val="center"/>
          </w:tcPr>
          <w:p w14:paraId="553517D5">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76" w:type="dxa"/>
            <w:tcBorders>
              <w:top w:val="nil"/>
              <w:left w:val="nil"/>
              <w:bottom w:val="single" w:color="000000" w:sz="4" w:space="0"/>
              <w:right w:val="single" w:color="000000" w:sz="4" w:space="0"/>
            </w:tcBorders>
            <w:shd w:val="clear" w:color="auto" w:fill="auto"/>
            <w:vAlign w:val="center"/>
          </w:tcPr>
          <w:p w14:paraId="2321E6A7">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16" w:type="dxa"/>
            <w:tcBorders>
              <w:top w:val="nil"/>
              <w:left w:val="nil"/>
              <w:bottom w:val="single" w:color="000000" w:sz="4" w:space="0"/>
              <w:right w:val="single" w:color="000000" w:sz="4" w:space="0"/>
            </w:tcBorders>
            <w:shd w:val="clear" w:color="auto" w:fill="auto"/>
            <w:vAlign w:val="center"/>
          </w:tcPr>
          <w:p w14:paraId="33BB86CF">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486" w:type="dxa"/>
            <w:tcBorders>
              <w:top w:val="nil"/>
              <w:left w:val="nil"/>
              <w:bottom w:val="single" w:color="000000" w:sz="4" w:space="0"/>
              <w:right w:val="single" w:color="000000" w:sz="4" w:space="0"/>
            </w:tcBorders>
            <w:shd w:val="clear" w:color="auto" w:fill="auto"/>
            <w:vAlign w:val="center"/>
          </w:tcPr>
          <w:p w14:paraId="1C609686">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19" w:type="dxa"/>
            <w:tcBorders>
              <w:top w:val="nil"/>
              <w:left w:val="nil"/>
              <w:bottom w:val="single" w:color="000000" w:sz="4" w:space="0"/>
              <w:right w:val="single" w:color="000000" w:sz="4" w:space="0"/>
            </w:tcBorders>
            <w:shd w:val="clear" w:color="auto" w:fill="auto"/>
            <w:vAlign w:val="center"/>
          </w:tcPr>
          <w:p w14:paraId="473B9EF1">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1523C146">
        <w:tblPrEx>
          <w:tblCellMar>
            <w:top w:w="0" w:type="dxa"/>
            <w:left w:w="108" w:type="dxa"/>
            <w:bottom w:w="0" w:type="dxa"/>
            <w:right w:w="108" w:type="dxa"/>
          </w:tblCellMar>
        </w:tblPrEx>
        <w:trPr>
          <w:trHeight w:val="454" w:hRule="atLeast"/>
        </w:trPr>
        <w:tc>
          <w:tcPr>
            <w:tcW w:w="724" w:type="dxa"/>
            <w:vMerge w:val="continue"/>
            <w:tcBorders>
              <w:top w:val="nil"/>
              <w:left w:val="single" w:color="000000" w:sz="4" w:space="0"/>
              <w:bottom w:val="single" w:color="000000" w:sz="4" w:space="0"/>
              <w:right w:val="single" w:color="000000" w:sz="4" w:space="0"/>
            </w:tcBorders>
            <w:vAlign w:val="center"/>
          </w:tcPr>
          <w:p w14:paraId="7A213BE2">
            <w:pPr>
              <w:widowControl/>
              <w:jc w:val="left"/>
              <w:rPr>
                <w:rFonts w:ascii="宋体" w:hAnsi="宋体" w:cs="宋体"/>
                <w:color w:val="000000"/>
                <w:kern w:val="0"/>
                <w:sz w:val="18"/>
                <w:szCs w:val="18"/>
              </w:rPr>
            </w:pPr>
          </w:p>
        </w:tc>
        <w:tc>
          <w:tcPr>
            <w:tcW w:w="835" w:type="dxa"/>
            <w:vMerge w:val="restart"/>
            <w:tcBorders>
              <w:top w:val="nil"/>
              <w:left w:val="single" w:color="000000" w:sz="4" w:space="0"/>
              <w:bottom w:val="single" w:color="000000" w:sz="4" w:space="0"/>
              <w:right w:val="single" w:color="000000" w:sz="4" w:space="0"/>
            </w:tcBorders>
            <w:shd w:val="clear" w:color="auto" w:fill="auto"/>
            <w:vAlign w:val="center"/>
          </w:tcPr>
          <w:p w14:paraId="7259D01A">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27" w:type="dxa"/>
            <w:vMerge w:val="restart"/>
            <w:tcBorders>
              <w:top w:val="nil"/>
              <w:left w:val="single" w:color="000000" w:sz="4" w:space="0"/>
              <w:bottom w:val="single" w:color="000000" w:sz="4" w:space="0"/>
              <w:right w:val="single" w:color="000000" w:sz="4" w:space="0"/>
            </w:tcBorders>
            <w:shd w:val="clear" w:color="auto" w:fill="auto"/>
            <w:vAlign w:val="center"/>
          </w:tcPr>
          <w:p w14:paraId="30A65D3A">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955" w:type="dxa"/>
            <w:tcBorders>
              <w:top w:val="nil"/>
              <w:left w:val="nil"/>
              <w:bottom w:val="single" w:color="000000" w:sz="4" w:space="0"/>
              <w:right w:val="single" w:color="000000" w:sz="4" w:space="0"/>
            </w:tcBorders>
            <w:shd w:val="clear" w:color="auto" w:fill="auto"/>
            <w:vAlign w:val="center"/>
          </w:tcPr>
          <w:p w14:paraId="6BE073A0">
            <w:pPr>
              <w:widowControl/>
              <w:jc w:val="center"/>
              <w:rPr>
                <w:rFonts w:ascii="宋体" w:hAnsi="宋体" w:cs="宋体"/>
                <w:color w:val="000000"/>
                <w:kern w:val="0"/>
                <w:sz w:val="18"/>
                <w:szCs w:val="18"/>
              </w:rPr>
            </w:pPr>
            <w:r>
              <w:rPr>
                <w:rFonts w:hint="eastAsia" w:ascii="宋体" w:hAnsi="宋体" w:cs="宋体"/>
                <w:color w:val="000000"/>
                <w:kern w:val="0"/>
                <w:sz w:val="18"/>
                <w:szCs w:val="18"/>
              </w:rPr>
              <w:t>召开农村沼气安全使用技术培训会议</w:t>
            </w:r>
          </w:p>
        </w:tc>
        <w:tc>
          <w:tcPr>
            <w:tcW w:w="508" w:type="dxa"/>
            <w:tcBorders>
              <w:top w:val="nil"/>
              <w:left w:val="nil"/>
              <w:bottom w:val="single" w:color="000000" w:sz="4" w:space="0"/>
              <w:right w:val="single" w:color="000000" w:sz="4" w:space="0"/>
            </w:tcBorders>
            <w:shd w:val="clear" w:color="auto" w:fill="auto"/>
            <w:vAlign w:val="center"/>
          </w:tcPr>
          <w:p w14:paraId="3224C62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nil"/>
              <w:left w:val="nil"/>
              <w:bottom w:val="single" w:color="000000" w:sz="4" w:space="0"/>
              <w:right w:val="single" w:color="000000" w:sz="4" w:space="0"/>
            </w:tcBorders>
            <w:shd w:val="clear" w:color="auto" w:fill="auto"/>
            <w:vAlign w:val="center"/>
          </w:tcPr>
          <w:p w14:paraId="7DBE9275">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756" w:type="dxa"/>
            <w:tcBorders>
              <w:top w:val="nil"/>
              <w:left w:val="nil"/>
              <w:bottom w:val="single" w:color="000000" w:sz="4" w:space="0"/>
              <w:right w:val="single" w:color="000000" w:sz="4" w:space="0"/>
            </w:tcBorders>
            <w:shd w:val="clear" w:color="auto" w:fill="auto"/>
            <w:vAlign w:val="center"/>
          </w:tcPr>
          <w:p w14:paraId="2759D2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人/次</w:t>
            </w:r>
          </w:p>
        </w:tc>
        <w:tc>
          <w:tcPr>
            <w:tcW w:w="876" w:type="dxa"/>
            <w:tcBorders>
              <w:top w:val="nil"/>
              <w:left w:val="nil"/>
              <w:bottom w:val="single" w:color="000000" w:sz="4" w:space="0"/>
              <w:right w:val="single" w:color="000000" w:sz="4" w:space="0"/>
            </w:tcBorders>
            <w:shd w:val="clear" w:color="auto" w:fill="auto"/>
            <w:vAlign w:val="center"/>
          </w:tcPr>
          <w:p w14:paraId="2B0BB7B8">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516" w:type="dxa"/>
            <w:tcBorders>
              <w:top w:val="nil"/>
              <w:left w:val="nil"/>
              <w:bottom w:val="single" w:color="000000" w:sz="4" w:space="0"/>
              <w:right w:val="single" w:color="000000" w:sz="4" w:space="0"/>
            </w:tcBorders>
            <w:shd w:val="clear" w:color="auto" w:fill="auto"/>
            <w:vAlign w:val="center"/>
          </w:tcPr>
          <w:p w14:paraId="6B65EF3B">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31E3A0F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9" w:type="dxa"/>
            <w:tcBorders>
              <w:top w:val="nil"/>
              <w:left w:val="nil"/>
              <w:bottom w:val="single" w:color="000000" w:sz="4" w:space="0"/>
              <w:right w:val="single" w:color="000000" w:sz="4" w:space="0"/>
            </w:tcBorders>
            <w:shd w:val="clear" w:color="auto" w:fill="auto"/>
            <w:vAlign w:val="center"/>
          </w:tcPr>
          <w:p w14:paraId="062AE68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C7A8977">
        <w:tblPrEx>
          <w:tblCellMar>
            <w:top w:w="0" w:type="dxa"/>
            <w:left w:w="108" w:type="dxa"/>
            <w:bottom w:w="0" w:type="dxa"/>
            <w:right w:w="108" w:type="dxa"/>
          </w:tblCellMar>
        </w:tblPrEx>
        <w:trPr>
          <w:trHeight w:val="454" w:hRule="atLeast"/>
        </w:trPr>
        <w:tc>
          <w:tcPr>
            <w:tcW w:w="724" w:type="dxa"/>
            <w:vMerge w:val="continue"/>
            <w:tcBorders>
              <w:top w:val="nil"/>
              <w:left w:val="single" w:color="000000" w:sz="4" w:space="0"/>
              <w:bottom w:val="single" w:color="000000" w:sz="4" w:space="0"/>
              <w:right w:val="single" w:color="000000" w:sz="4" w:space="0"/>
            </w:tcBorders>
            <w:vAlign w:val="center"/>
          </w:tcPr>
          <w:p w14:paraId="63F919B4">
            <w:pPr>
              <w:widowControl/>
              <w:jc w:val="left"/>
              <w:rPr>
                <w:rFonts w:ascii="宋体" w:hAnsi="宋体" w:cs="宋体"/>
                <w:color w:val="000000"/>
                <w:kern w:val="0"/>
                <w:sz w:val="18"/>
                <w:szCs w:val="18"/>
              </w:rPr>
            </w:pPr>
          </w:p>
        </w:tc>
        <w:tc>
          <w:tcPr>
            <w:tcW w:w="835" w:type="dxa"/>
            <w:vMerge w:val="continue"/>
            <w:tcBorders>
              <w:top w:val="nil"/>
              <w:left w:val="single" w:color="000000" w:sz="4" w:space="0"/>
              <w:bottom w:val="single" w:color="000000" w:sz="4" w:space="0"/>
              <w:right w:val="single" w:color="000000" w:sz="4" w:space="0"/>
            </w:tcBorders>
            <w:vAlign w:val="center"/>
          </w:tcPr>
          <w:p w14:paraId="3F2E16E1">
            <w:pPr>
              <w:widowControl/>
              <w:jc w:val="left"/>
              <w:rPr>
                <w:rFonts w:ascii="宋体" w:hAnsi="宋体" w:cs="宋体"/>
                <w:color w:val="000000"/>
                <w:kern w:val="0"/>
                <w:sz w:val="18"/>
                <w:szCs w:val="18"/>
              </w:rPr>
            </w:pPr>
          </w:p>
        </w:tc>
        <w:tc>
          <w:tcPr>
            <w:tcW w:w="927" w:type="dxa"/>
            <w:vMerge w:val="continue"/>
            <w:tcBorders>
              <w:top w:val="nil"/>
              <w:left w:val="single" w:color="000000" w:sz="4" w:space="0"/>
              <w:bottom w:val="single" w:color="000000" w:sz="4" w:space="0"/>
              <w:right w:val="single" w:color="000000" w:sz="4" w:space="0"/>
            </w:tcBorders>
            <w:vAlign w:val="center"/>
          </w:tcPr>
          <w:p w14:paraId="6567FB09">
            <w:pPr>
              <w:widowControl/>
              <w:jc w:val="left"/>
              <w:rPr>
                <w:rFonts w:ascii="宋体" w:hAnsi="宋体" w:cs="宋体"/>
                <w:color w:val="000000"/>
                <w:kern w:val="0"/>
                <w:sz w:val="18"/>
                <w:szCs w:val="18"/>
              </w:rPr>
            </w:pPr>
          </w:p>
        </w:tc>
        <w:tc>
          <w:tcPr>
            <w:tcW w:w="1955" w:type="dxa"/>
            <w:tcBorders>
              <w:top w:val="nil"/>
              <w:left w:val="nil"/>
              <w:bottom w:val="single" w:color="000000" w:sz="4" w:space="0"/>
              <w:right w:val="single" w:color="000000" w:sz="4" w:space="0"/>
            </w:tcBorders>
            <w:shd w:val="clear" w:color="auto" w:fill="auto"/>
            <w:vAlign w:val="center"/>
          </w:tcPr>
          <w:p w14:paraId="246C255E">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发放沼气安全使用宣传资料</w:t>
            </w:r>
          </w:p>
        </w:tc>
        <w:tc>
          <w:tcPr>
            <w:tcW w:w="508" w:type="dxa"/>
            <w:tcBorders>
              <w:top w:val="nil"/>
              <w:left w:val="nil"/>
              <w:bottom w:val="single" w:color="000000" w:sz="4" w:space="0"/>
              <w:right w:val="single" w:color="000000" w:sz="4" w:space="0"/>
            </w:tcBorders>
            <w:shd w:val="clear" w:color="auto" w:fill="auto"/>
            <w:vAlign w:val="center"/>
          </w:tcPr>
          <w:p w14:paraId="1EA7EAA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nil"/>
              <w:left w:val="nil"/>
              <w:bottom w:val="single" w:color="000000" w:sz="4" w:space="0"/>
              <w:right w:val="single" w:color="000000" w:sz="4" w:space="0"/>
            </w:tcBorders>
            <w:shd w:val="clear" w:color="auto" w:fill="auto"/>
            <w:vAlign w:val="center"/>
          </w:tcPr>
          <w:p w14:paraId="7E9D7E7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56" w:type="dxa"/>
            <w:tcBorders>
              <w:top w:val="nil"/>
              <w:left w:val="nil"/>
              <w:bottom w:val="single" w:color="000000" w:sz="4" w:space="0"/>
              <w:right w:val="single" w:color="000000" w:sz="4" w:space="0"/>
            </w:tcBorders>
            <w:shd w:val="clear" w:color="auto" w:fill="auto"/>
            <w:vAlign w:val="center"/>
          </w:tcPr>
          <w:p w14:paraId="0C286883">
            <w:pPr>
              <w:widowControl/>
              <w:jc w:val="center"/>
              <w:rPr>
                <w:rFonts w:ascii="宋体" w:hAnsi="宋体" w:cs="宋体"/>
                <w:color w:val="000000"/>
                <w:kern w:val="0"/>
                <w:sz w:val="18"/>
                <w:szCs w:val="18"/>
              </w:rPr>
            </w:pPr>
            <w:r>
              <w:rPr>
                <w:rFonts w:hint="eastAsia" w:ascii="宋体" w:hAnsi="宋体" w:cs="宋体"/>
                <w:color w:val="000000"/>
                <w:kern w:val="0"/>
                <w:sz w:val="18"/>
                <w:szCs w:val="18"/>
              </w:rPr>
              <w:t>万份</w:t>
            </w:r>
          </w:p>
        </w:tc>
        <w:tc>
          <w:tcPr>
            <w:tcW w:w="876" w:type="dxa"/>
            <w:tcBorders>
              <w:top w:val="nil"/>
              <w:left w:val="nil"/>
              <w:bottom w:val="single" w:color="000000" w:sz="4" w:space="0"/>
              <w:right w:val="single" w:color="000000" w:sz="4" w:space="0"/>
            </w:tcBorders>
            <w:shd w:val="clear" w:color="auto" w:fill="auto"/>
            <w:vAlign w:val="center"/>
          </w:tcPr>
          <w:p w14:paraId="13F81956">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16" w:type="dxa"/>
            <w:tcBorders>
              <w:top w:val="nil"/>
              <w:left w:val="nil"/>
              <w:bottom w:val="single" w:color="000000" w:sz="4" w:space="0"/>
              <w:right w:val="single" w:color="000000" w:sz="4" w:space="0"/>
            </w:tcBorders>
            <w:shd w:val="clear" w:color="auto" w:fill="auto"/>
            <w:vAlign w:val="center"/>
          </w:tcPr>
          <w:p w14:paraId="3081CE8C">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1A16F118">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9" w:type="dxa"/>
            <w:tcBorders>
              <w:top w:val="nil"/>
              <w:left w:val="nil"/>
              <w:bottom w:val="single" w:color="000000" w:sz="4" w:space="0"/>
              <w:right w:val="single" w:color="000000" w:sz="4" w:space="0"/>
            </w:tcBorders>
            <w:shd w:val="clear" w:color="auto" w:fill="auto"/>
            <w:vAlign w:val="center"/>
          </w:tcPr>
          <w:p w14:paraId="5E6354A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B623FEB">
        <w:tblPrEx>
          <w:tblCellMar>
            <w:top w:w="0" w:type="dxa"/>
            <w:left w:w="108" w:type="dxa"/>
            <w:bottom w:w="0" w:type="dxa"/>
            <w:right w:w="108" w:type="dxa"/>
          </w:tblCellMar>
        </w:tblPrEx>
        <w:trPr>
          <w:trHeight w:val="338" w:hRule="atLeast"/>
        </w:trPr>
        <w:tc>
          <w:tcPr>
            <w:tcW w:w="724" w:type="dxa"/>
            <w:vMerge w:val="continue"/>
            <w:tcBorders>
              <w:top w:val="nil"/>
              <w:left w:val="single" w:color="000000" w:sz="4" w:space="0"/>
              <w:bottom w:val="single" w:color="000000" w:sz="4" w:space="0"/>
              <w:right w:val="single" w:color="000000" w:sz="4" w:space="0"/>
            </w:tcBorders>
            <w:vAlign w:val="center"/>
          </w:tcPr>
          <w:p w14:paraId="2927E3AD">
            <w:pPr>
              <w:widowControl/>
              <w:jc w:val="left"/>
              <w:rPr>
                <w:rFonts w:ascii="宋体" w:hAnsi="宋体" w:cs="宋体"/>
                <w:color w:val="000000"/>
                <w:kern w:val="0"/>
                <w:sz w:val="18"/>
                <w:szCs w:val="18"/>
              </w:rPr>
            </w:pPr>
          </w:p>
        </w:tc>
        <w:tc>
          <w:tcPr>
            <w:tcW w:w="835" w:type="dxa"/>
            <w:vMerge w:val="continue"/>
            <w:tcBorders>
              <w:top w:val="nil"/>
              <w:left w:val="single" w:color="000000" w:sz="4" w:space="0"/>
              <w:bottom w:val="single" w:color="000000" w:sz="4" w:space="0"/>
              <w:right w:val="single" w:color="000000" w:sz="4" w:space="0"/>
            </w:tcBorders>
            <w:vAlign w:val="center"/>
          </w:tcPr>
          <w:p w14:paraId="1F8CBAF2">
            <w:pPr>
              <w:widowControl/>
              <w:jc w:val="left"/>
              <w:rPr>
                <w:rFonts w:ascii="宋体" w:hAnsi="宋体" w:cs="宋体"/>
                <w:color w:val="000000"/>
                <w:kern w:val="0"/>
                <w:sz w:val="18"/>
                <w:szCs w:val="18"/>
              </w:rPr>
            </w:pPr>
          </w:p>
        </w:tc>
        <w:tc>
          <w:tcPr>
            <w:tcW w:w="927" w:type="dxa"/>
            <w:vMerge w:val="continue"/>
            <w:tcBorders>
              <w:top w:val="nil"/>
              <w:left w:val="single" w:color="000000" w:sz="4" w:space="0"/>
              <w:bottom w:val="single" w:color="000000" w:sz="4" w:space="0"/>
              <w:right w:val="single" w:color="000000" w:sz="4" w:space="0"/>
            </w:tcBorders>
            <w:vAlign w:val="center"/>
          </w:tcPr>
          <w:p w14:paraId="1ECE4CB3">
            <w:pPr>
              <w:widowControl/>
              <w:jc w:val="left"/>
              <w:rPr>
                <w:rFonts w:ascii="宋体" w:hAnsi="宋体" w:cs="宋体"/>
                <w:color w:val="000000"/>
                <w:kern w:val="0"/>
                <w:sz w:val="18"/>
                <w:szCs w:val="18"/>
              </w:rPr>
            </w:pPr>
          </w:p>
        </w:tc>
        <w:tc>
          <w:tcPr>
            <w:tcW w:w="1955" w:type="dxa"/>
            <w:tcBorders>
              <w:top w:val="nil"/>
              <w:left w:val="nil"/>
              <w:bottom w:val="single" w:color="000000" w:sz="4" w:space="0"/>
              <w:right w:val="single" w:color="000000" w:sz="4" w:space="0"/>
            </w:tcBorders>
            <w:shd w:val="clear" w:color="auto" w:fill="auto"/>
            <w:vAlign w:val="center"/>
          </w:tcPr>
          <w:p w14:paraId="78D799E7">
            <w:pPr>
              <w:widowControl/>
              <w:jc w:val="center"/>
              <w:rPr>
                <w:rFonts w:ascii="宋体" w:hAnsi="宋体" w:cs="宋体"/>
                <w:color w:val="000000"/>
                <w:kern w:val="0"/>
                <w:sz w:val="18"/>
                <w:szCs w:val="18"/>
              </w:rPr>
            </w:pPr>
            <w:r>
              <w:rPr>
                <w:rFonts w:hint="eastAsia" w:ascii="宋体" w:hAnsi="宋体" w:cs="宋体"/>
                <w:color w:val="000000"/>
                <w:kern w:val="0"/>
                <w:sz w:val="18"/>
                <w:szCs w:val="18"/>
              </w:rPr>
              <w:t>农村沼气安全生产大检查</w:t>
            </w:r>
          </w:p>
        </w:tc>
        <w:tc>
          <w:tcPr>
            <w:tcW w:w="508" w:type="dxa"/>
            <w:tcBorders>
              <w:top w:val="nil"/>
              <w:left w:val="nil"/>
              <w:bottom w:val="single" w:color="000000" w:sz="4" w:space="0"/>
              <w:right w:val="single" w:color="000000" w:sz="4" w:space="0"/>
            </w:tcBorders>
            <w:shd w:val="clear" w:color="auto" w:fill="auto"/>
            <w:vAlign w:val="center"/>
          </w:tcPr>
          <w:p w14:paraId="6EDE2A8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nil"/>
              <w:left w:val="nil"/>
              <w:bottom w:val="single" w:color="000000" w:sz="4" w:space="0"/>
              <w:right w:val="single" w:color="000000" w:sz="4" w:space="0"/>
            </w:tcBorders>
            <w:shd w:val="clear" w:color="auto" w:fill="auto"/>
            <w:vAlign w:val="center"/>
          </w:tcPr>
          <w:p w14:paraId="525CEB6D">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756" w:type="dxa"/>
            <w:tcBorders>
              <w:top w:val="nil"/>
              <w:left w:val="nil"/>
              <w:bottom w:val="single" w:color="000000" w:sz="4" w:space="0"/>
              <w:right w:val="single" w:color="000000" w:sz="4" w:space="0"/>
            </w:tcBorders>
            <w:shd w:val="clear" w:color="auto" w:fill="auto"/>
            <w:vAlign w:val="center"/>
          </w:tcPr>
          <w:p w14:paraId="42AA5747">
            <w:pPr>
              <w:widowControl/>
              <w:jc w:val="center"/>
              <w:rPr>
                <w:rFonts w:ascii="宋体" w:hAnsi="宋体" w:cs="宋体"/>
                <w:color w:val="000000"/>
                <w:kern w:val="0"/>
                <w:sz w:val="18"/>
                <w:szCs w:val="18"/>
              </w:rPr>
            </w:pPr>
            <w:r>
              <w:rPr>
                <w:rFonts w:hint="eastAsia" w:ascii="宋体" w:hAnsi="宋体" w:cs="宋体"/>
                <w:color w:val="000000"/>
                <w:kern w:val="0"/>
                <w:sz w:val="18"/>
                <w:szCs w:val="18"/>
              </w:rPr>
              <w:t>场次</w:t>
            </w:r>
          </w:p>
        </w:tc>
        <w:tc>
          <w:tcPr>
            <w:tcW w:w="876" w:type="dxa"/>
            <w:tcBorders>
              <w:top w:val="nil"/>
              <w:left w:val="nil"/>
              <w:bottom w:val="single" w:color="000000" w:sz="4" w:space="0"/>
              <w:right w:val="single" w:color="000000" w:sz="4" w:space="0"/>
            </w:tcBorders>
            <w:shd w:val="clear" w:color="auto" w:fill="auto"/>
            <w:vAlign w:val="center"/>
          </w:tcPr>
          <w:p w14:paraId="79006BA4">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516" w:type="dxa"/>
            <w:tcBorders>
              <w:top w:val="nil"/>
              <w:left w:val="nil"/>
              <w:bottom w:val="single" w:color="000000" w:sz="4" w:space="0"/>
              <w:right w:val="single" w:color="000000" w:sz="4" w:space="0"/>
            </w:tcBorders>
            <w:shd w:val="clear" w:color="auto" w:fill="auto"/>
            <w:vAlign w:val="center"/>
          </w:tcPr>
          <w:p w14:paraId="2A2313E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48BD0DC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9" w:type="dxa"/>
            <w:tcBorders>
              <w:top w:val="nil"/>
              <w:left w:val="nil"/>
              <w:bottom w:val="single" w:color="000000" w:sz="4" w:space="0"/>
              <w:right w:val="single" w:color="000000" w:sz="4" w:space="0"/>
            </w:tcBorders>
            <w:shd w:val="clear" w:color="auto" w:fill="auto"/>
            <w:vAlign w:val="center"/>
          </w:tcPr>
          <w:p w14:paraId="21182F3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103E92B">
        <w:tblPrEx>
          <w:tblCellMar>
            <w:top w:w="0" w:type="dxa"/>
            <w:left w:w="108" w:type="dxa"/>
            <w:bottom w:w="0" w:type="dxa"/>
            <w:right w:w="108" w:type="dxa"/>
          </w:tblCellMar>
        </w:tblPrEx>
        <w:trPr>
          <w:trHeight w:val="338" w:hRule="atLeast"/>
        </w:trPr>
        <w:tc>
          <w:tcPr>
            <w:tcW w:w="724" w:type="dxa"/>
            <w:vMerge w:val="continue"/>
            <w:tcBorders>
              <w:top w:val="nil"/>
              <w:left w:val="single" w:color="000000" w:sz="4" w:space="0"/>
              <w:bottom w:val="single" w:color="000000" w:sz="4" w:space="0"/>
              <w:right w:val="single" w:color="000000" w:sz="4" w:space="0"/>
            </w:tcBorders>
            <w:vAlign w:val="center"/>
          </w:tcPr>
          <w:p w14:paraId="61A1F9C4">
            <w:pPr>
              <w:widowControl/>
              <w:jc w:val="left"/>
              <w:rPr>
                <w:rFonts w:ascii="宋体" w:hAnsi="宋体" w:cs="宋体"/>
                <w:color w:val="000000"/>
                <w:kern w:val="0"/>
                <w:sz w:val="18"/>
                <w:szCs w:val="18"/>
              </w:rPr>
            </w:pPr>
          </w:p>
        </w:tc>
        <w:tc>
          <w:tcPr>
            <w:tcW w:w="835" w:type="dxa"/>
            <w:vMerge w:val="continue"/>
            <w:tcBorders>
              <w:top w:val="nil"/>
              <w:left w:val="single" w:color="000000" w:sz="4" w:space="0"/>
              <w:bottom w:val="single" w:color="000000" w:sz="4" w:space="0"/>
              <w:right w:val="single" w:color="000000" w:sz="4" w:space="0"/>
            </w:tcBorders>
            <w:vAlign w:val="center"/>
          </w:tcPr>
          <w:p w14:paraId="6AAA7DEA">
            <w:pPr>
              <w:widowControl/>
              <w:jc w:val="left"/>
              <w:rPr>
                <w:rFonts w:ascii="宋体" w:hAnsi="宋体" w:cs="宋体"/>
                <w:color w:val="000000"/>
                <w:kern w:val="0"/>
                <w:sz w:val="18"/>
                <w:szCs w:val="18"/>
              </w:rPr>
            </w:pPr>
          </w:p>
        </w:tc>
        <w:tc>
          <w:tcPr>
            <w:tcW w:w="927" w:type="dxa"/>
            <w:tcBorders>
              <w:top w:val="nil"/>
              <w:left w:val="nil"/>
              <w:bottom w:val="single" w:color="000000" w:sz="4" w:space="0"/>
              <w:right w:val="single" w:color="000000" w:sz="4" w:space="0"/>
            </w:tcBorders>
            <w:shd w:val="clear" w:color="auto" w:fill="auto"/>
            <w:vAlign w:val="center"/>
          </w:tcPr>
          <w:p w14:paraId="29F2C26A">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955" w:type="dxa"/>
            <w:tcBorders>
              <w:top w:val="nil"/>
              <w:left w:val="nil"/>
              <w:bottom w:val="single" w:color="000000" w:sz="4" w:space="0"/>
              <w:right w:val="single" w:color="000000" w:sz="4" w:space="0"/>
            </w:tcBorders>
            <w:shd w:val="clear" w:color="auto" w:fill="auto"/>
            <w:vAlign w:val="center"/>
          </w:tcPr>
          <w:p w14:paraId="0BD5C5C3">
            <w:pPr>
              <w:widowControl/>
              <w:jc w:val="center"/>
              <w:rPr>
                <w:rFonts w:ascii="宋体" w:hAnsi="宋体" w:cs="宋体"/>
                <w:color w:val="000000"/>
                <w:kern w:val="0"/>
                <w:sz w:val="18"/>
                <w:szCs w:val="18"/>
              </w:rPr>
            </w:pPr>
            <w:r>
              <w:rPr>
                <w:rFonts w:hint="eastAsia" w:ascii="宋体" w:hAnsi="宋体" w:cs="宋体"/>
                <w:color w:val="000000"/>
                <w:kern w:val="0"/>
                <w:sz w:val="18"/>
                <w:szCs w:val="18"/>
              </w:rPr>
              <w:t>农村沼气安全生产大检查</w:t>
            </w:r>
          </w:p>
        </w:tc>
        <w:tc>
          <w:tcPr>
            <w:tcW w:w="508" w:type="dxa"/>
            <w:tcBorders>
              <w:top w:val="nil"/>
              <w:left w:val="nil"/>
              <w:bottom w:val="single" w:color="000000" w:sz="4" w:space="0"/>
              <w:right w:val="single" w:color="000000" w:sz="4" w:space="0"/>
            </w:tcBorders>
            <w:shd w:val="clear" w:color="auto" w:fill="auto"/>
            <w:vAlign w:val="center"/>
          </w:tcPr>
          <w:p w14:paraId="1BBEC8D6">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846" w:type="dxa"/>
            <w:tcBorders>
              <w:top w:val="nil"/>
              <w:left w:val="nil"/>
              <w:bottom w:val="single" w:color="000000" w:sz="4" w:space="0"/>
              <w:right w:val="single" w:color="000000" w:sz="4" w:space="0"/>
            </w:tcBorders>
            <w:shd w:val="clear" w:color="auto" w:fill="auto"/>
            <w:vAlign w:val="center"/>
          </w:tcPr>
          <w:p w14:paraId="12907AFD">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vAlign w:val="center"/>
          </w:tcPr>
          <w:p w14:paraId="21E64CC7">
            <w:pPr>
              <w:widowControl/>
              <w:jc w:val="center"/>
              <w:rPr>
                <w:rFonts w:ascii="宋体" w:hAnsi="宋体" w:cs="宋体"/>
                <w:color w:val="000000"/>
                <w:kern w:val="0"/>
                <w:sz w:val="18"/>
                <w:szCs w:val="18"/>
              </w:rPr>
            </w:pPr>
            <w:r>
              <w:rPr>
                <w:rFonts w:hint="eastAsia" w:ascii="宋体" w:hAnsi="宋体" w:cs="宋体"/>
                <w:color w:val="000000"/>
                <w:kern w:val="0"/>
                <w:sz w:val="18"/>
                <w:szCs w:val="18"/>
              </w:rPr>
              <w:t>场次</w:t>
            </w:r>
          </w:p>
        </w:tc>
        <w:tc>
          <w:tcPr>
            <w:tcW w:w="876" w:type="dxa"/>
            <w:tcBorders>
              <w:top w:val="nil"/>
              <w:left w:val="nil"/>
              <w:bottom w:val="single" w:color="000000" w:sz="4" w:space="0"/>
              <w:right w:val="single" w:color="000000" w:sz="4" w:space="0"/>
            </w:tcBorders>
            <w:shd w:val="clear" w:color="auto" w:fill="auto"/>
            <w:vAlign w:val="center"/>
          </w:tcPr>
          <w:p w14:paraId="23B5F45D">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516" w:type="dxa"/>
            <w:tcBorders>
              <w:top w:val="nil"/>
              <w:left w:val="nil"/>
              <w:bottom w:val="single" w:color="000000" w:sz="4" w:space="0"/>
              <w:right w:val="single" w:color="000000" w:sz="4" w:space="0"/>
            </w:tcBorders>
            <w:shd w:val="clear" w:color="auto" w:fill="auto"/>
            <w:vAlign w:val="center"/>
          </w:tcPr>
          <w:p w14:paraId="102AC715">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86" w:type="dxa"/>
            <w:tcBorders>
              <w:top w:val="nil"/>
              <w:left w:val="nil"/>
              <w:bottom w:val="single" w:color="000000" w:sz="4" w:space="0"/>
              <w:right w:val="single" w:color="000000" w:sz="4" w:space="0"/>
            </w:tcBorders>
            <w:shd w:val="clear" w:color="auto" w:fill="auto"/>
            <w:vAlign w:val="center"/>
          </w:tcPr>
          <w:p w14:paraId="6408467F">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19" w:type="dxa"/>
            <w:tcBorders>
              <w:top w:val="nil"/>
              <w:left w:val="nil"/>
              <w:bottom w:val="single" w:color="000000" w:sz="4" w:space="0"/>
              <w:right w:val="single" w:color="000000" w:sz="4" w:space="0"/>
            </w:tcBorders>
            <w:shd w:val="clear" w:color="auto" w:fill="auto"/>
            <w:vAlign w:val="center"/>
          </w:tcPr>
          <w:p w14:paraId="6791162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6162FDA">
        <w:tblPrEx>
          <w:tblCellMar>
            <w:top w:w="0" w:type="dxa"/>
            <w:left w:w="108" w:type="dxa"/>
            <w:bottom w:w="0" w:type="dxa"/>
            <w:right w:w="108" w:type="dxa"/>
          </w:tblCellMar>
        </w:tblPrEx>
        <w:trPr>
          <w:trHeight w:val="338" w:hRule="atLeast"/>
        </w:trPr>
        <w:tc>
          <w:tcPr>
            <w:tcW w:w="724" w:type="dxa"/>
            <w:vMerge w:val="continue"/>
            <w:tcBorders>
              <w:top w:val="nil"/>
              <w:left w:val="single" w:color="000000" w:sz="4" w:space="0"/>
              <w:bottom w:val="single" w:color="000000" w:sz="4" w:space="0"/>
              <w:right w:val="single" w:color="000000" w:sz="4" w:space="0"/>
            </w:tcBorders>
            <w:vAlign w:val="center"/>
          </w:tcPr>
          <w:p w14:paraId="7B5C26DC">
            <w:pPr>
              <w:widowControl/>
              <w:jc w:val="left"/>
              <w:rPr>
                <w:rFonts w:ascii="宋体" w:hAnsi="宋体" w:cs="宋体"/>
                <w:color w:val="000000"/>
                <w:kern w:val="0"/>
                <w:sz w:val="18"/>
                <w:szCs w:val="18"/>
              </w:rPr>
            </w:pPr>
          </w:p>
        </w:tc>
        <w:tc>
          <w:tcPr>
            <w:tcW w:w="835" w:type="dxa"/>
            <w:vMerge w:val="continue"/>
            <w:tcBorders>
              <w:top w:val="nil"/>
              <w:left w:val="single" w:color="000000" w:sz="4" w:space="0"/>
              <w:bottom w:val="single" w:color="000000" w:sz="4" w:space="0"/>
              <w:right w:val="single" w:color="000000" w:sz="4" w:space="0"/>
            </w:tcBorders>
            <w:vAlign w:val="center"/>
          </w:tcPr>
          <w:p w14:paraId="12B97BD4">
            <w:pPr>
              <w:widowControl/>
              <w:jc w:val="left"/>
              <w:rPr>
                <w:rFonts w:ascii="宋体" w:hAnsi="宋体" w:cs="宋体"/>
                <w:color w:val="000000"/>
                <w:kern w:val="0"/>
                <w:sz w:val="18"/>
                <w:szCs w:val="18"/>
              </w:rPr>
            </w:pPr>
          </w:p>
        </w:tc>
        <w:tc>
          <w:tcPr>
            <w:tcW w:w="927" w:type="dxa"/>
            <w:tcBorders>
              <w:top w:val="nil"/>
              <w:left w:val="nil"/>
              <w:bottom w:val="single" w:color="000000" w:sz="4" w:space="0"/>
              <w:right w:val="single" w:color="000000" w:sz="4" w:space="0"/>
            </w:tcBorders>
            <w:shd w:val="clear" w:color="auto" w:fill="auto"/>
            <w:vAlign w:val="center"/>
          </w:tcPr>
          <w:p w14:paraId="4356D3D5">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955" w:type="dxa"/>
            <w:tcBorders>
              <w:top w:val="nil"/>
              <w:left w:val="nil"/>
              <w:bottom w:val="single" w:color="000000" w:sz="4" w:space="0"/>
              <w:right w:val="single" w:color="000000" w:sz="4" w:space="0"/>
            </w:tcBorders>
            <w:shd w:val="clear" w:color="auto" w:fill="auto"/>
            <w:vAlign w:val="center"/>
          </w:tcPr>
          <w:p w14:paraId="0AFFF0E8">
            <w:pPr>
              <w:widowControl/>
              <w:jc w:val="center"/>
              <w:rPr>
                <w:rFonts w:ascii="宋体" w:hAnsi="宋体" w:cs="宋体"/>
                <w:color w:val="000000"/>
                <w:kern w:val="0"/>
                <w:sz w:val="18"/>
                <w:szCs w:val="18"/>
              </w:rPr>
            </w:pPr>
            <w:r>
              <w:rPr>
                <w:rFonts w:hint="eastAsia" w:ascii="宋体" w:hAnsi="宋体" w:cs="宋体"/>
                <w:color w:val="000000"/>
                <w:kern w:val="0"/>
                <w:sz w:val="18"/>
                <w:szCs w:val="18"/>
              </w:rPr>
              <w:t>农村沼气安全生产大检查</w:t>
            </w:r>
          </w:p>
        </w:tc>
        <w:tc>
          <w:tcPr>
            <w:tcW w:w="508" w:type="dxa"/>
            <w:tcBorders>
              <w:top w:val="nil"/>
              <w:left w:val="nil"/>
              <w:bottom w:val="single" w:color="000000" w:sz="4" w:space="0"/>
              <w:right w:val="single" w:color="000000" w:sz="4" w:space="0"/>
            </w:tcBorders>
            <w:shd w:val="clear" w:color="auto" w:fill="auto"/>
            <w:vAlign w:val="center"/>
          </w:tcPr>
          <w:p w14:paraId="76BAF09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nil"/>
              <w:left w:val="nil"/>
              <w:bottom w:val="single" w:color="000000" w:sz="4" w:space="0"/>
              <w:right w:val="single" w:color="000000" w:sz="4" w:space="0"/>
            </w:tcBorders>
            <w:shd w:val="clear" w:color="auto" w:fill="auto"/>
            <w:vAlign w:val="center"/>
          </w:tcPr>
          <w:p w14:paraId="310796BF">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2023.09</w:t>
            </w:r>
          </w:p>
        </w:tc>
        <w:tc>
          <w:tcPr>
            <w:tcW w:w="756" w:type="dxa"/>
            <w:tcBorders>
              <w:top w:val="nil"/>
              <w:left w:val="nil"/>
              <w:bottom w:val="single" w:color="000000" w:sz="4" w:space="0"/>
              <w:right w:val="single" w:color="000000" w:sz="4" w:space="0"/>
            </w:tcBorders>
            <w:shd w:val="clear" w:color="auto" w:fill="auto"/>
            <w:vAlign w:val="center"/>
          </w:tcPr>
          <w:p w14:paraId="2658B97A">
            <w:pPr>
              <w:widowControl/>
              <w:jc w:val="center"/>
              <w:rPr>
                <w:rFonts w:ascii="宋体" w:hAnsi="宋体" w:cs="宋体"/>
                <w:color w:val="000000"/>
                <w:kern w:val="0"/>
                <w:sz w:val="18"/>
                <w:szCs w:val="18"/>
              </w:rPr>
            </w:pPr>
            <w:r>
              <w:rPr>
                <w:rFonts w:hint="eastAsia" w:ascii="宋体" w:hAnsi="宋体" w:cs="宋体"/>
                <w:color w:val="000000"/>
                <w:kern w:val="0"/>
                <w:sz w:val="18"/>
                <w:szCs w:val="18"/>
              </w:rPr>
              <w:t>场次</w:t>
            </w:r>
          </w:p>
        </w:tc>
        <w:tc>
          <w:tcPr>
            <w:tcW w:w="876" w:type="dxa"/>
            <w:tcBorders>
              <w:top w:val="nil"/>
              <w:left w:val="nil"/>
              <w:bottom w:val="single" w:color="000000" w:sz="4" w:space="0"/>
              <w:right w:val="single" w:color="000000" w:sz="4" w:space="0"/>
            </w:tcBorders>
            <w:shd w:val="clear" w:color="auto" w:fill="auto"/>
            <w:vAlign w:val="center"/>
          </w:tcPr>
          <w:p w14:paraId="0535CFC9">
            <w:pPr>
              <w:widowControl/>
              <w:jc w:val="center"/>
              <w:rPr>
                <w:rFonts w:ascii="宋体" w:hAnsi="宋体" w:cs="宋体"/>
                <w:color w:val="000000"/>
                <w:kern w:val="0"/>
                <w:sz w:val="18"/>
                <w:szCs w:val="18"/>
              </w:rPr>
            </w:pPr>
            <w:r>
              <w:rPr>
                <w:rFonts w:hint="eastAsia" w:ascii="宋体" w:hAnsi="宋体" w:cs="宋体"/>
                <w:color w:val="000000"/>
                <w:kern w:val="0"/>
                <w:sz w:val="18"/>
                <w:szCs w:val="18"/>
              </w:rPr>
              <w:t>2023.09</w:t>
            </w:r>
          </w:p>
        </w:tc>
        <w:tc>
          <w:tcPr>
            <w:tcW w:w="516" w:type="dxa"/>
            <w:tcBorders>
              <w:top w:val="nil"/>
              <w:left w:val="nil"/>
              <w:bottom w:val="single" w:color="000000" w:sz="4" w:space="0"/>
              <w:right w:val="single" w:color="000000" w:sz="4" w:space="0"/>
            </w:tcBorders>
            <w:shd w:val="clear" w:color="auto" w:fill="auto"/>
            <w:vAlign w:val="center"/>
          </w:tcPr>
          <w:p w14:paraId="6976330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144DC670">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9" w:type="dxa"/>
            <w:tcBorders>
              <w:top w:val="nil"/>
              <w:left w:val="nil"/>
              <w:bottom w:val="single" w:color="000000" w:sz="4" w:space="0"/>
              <w:right w:val="single" w:color="000000" w:sz="4" w:space="0"/>
            </w:tcBorders>
            <w:shd w:val="clear" w:color="auto" w:fill="auto"/>
            <w:vAlign w:val="center"/>
          </w:tcPr>
          <w:p w14:paraId="64B36E4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85A44C2">
        <w:tblPrEx>
          <w:tblCellMar>
            <w:top w:w="0" w:type="dxa"/>
            <w:left w:w="108" w:type="dxa"/>
            <w:bottom w:w="0" w:type="dxa"/>
            <w:right w:w="108" w:type="dxa"/>
          </w:tblCellMar>
        </w:tblPrEx>
        <w:trPr>
          <w:trHeight w:val="510" w:hRule="atLeast"/>
        </w:trPr>
        <w:tc>
          <w:tcPr>
            <w:tcW w:w="724" w:type="dxa"/>
            <w:vMerge w:val="continue"/>
            <w:tcBorders>
              <w:top w:val="nil"/>
              <w:left w:val="single" w:color="000000" w:sz="4" w:space="0"/>
              <w:bottom w:val="single" w:color="000000" w:sz="4" w:space="0"/>
              <w:right w:val="single" w:color="000000" w:sz="4" w:space="0"/>
            </w:tcBorders>
            <w:vAlign w:val="center"/>
          </w:tcPr>
          <w:p w14:paraId="3B52708E">
            <w:pPr>
              <w:widowControl/>
              <w:jc w:val="left"/>
              <w:rPr>
                <w:rFonts w:ascii="宋体" w:hAnsi="宋体" w:cs="宋体"/>
                <w:color w:val="000000"/>
                <w:kern w:val="0"/>
                <w:sz w:val="18"/>
                <w:szCs w:val="18"/>
              </w:rPr>
            </w:pPr>
          </w:p>
        </w:tc>
        <w:tc>
          <w:tcPr>
            <w:tcW w:w="835" w:type="dxa"/>
            <w:vMerge w:val="restart"/>
            <w:tcBorders>
              <w:top w:val="nil"/>
              <w:left w:val="single" w:color="000000" w:sz="4" w:space="0"/>
              <w:bottom w:val="single" w:color="000000" w:sz="4" w:space="0"/>
              <w:right w:val="single" w:color="000000" w:sz="4" w:space="0"/>
            </w:tcBorders>
            <w:shd w:val="clear" w:color="auto" w:fill="auto"/>
            <w:vAlign w:val="center"/>
          </w:tcPr>
          <w:p w14:paraId="3D7B669F">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27" w:type="dxa"/>
            <w:tcBorders>
              <w:top w:val="nil"/>
              <w:left w:val="nil"/>
              <w:bottom w:val="single" w:color="000000" w:sz="4" w:space="0"/>
              <w:right w:val="single" w:color="000000" w:sz="4" w:space="0"/>
            </w:tcBorders>
            <w:shd w:val="clear" w:color="auto" w:fill="auto"/>
            <w:vAlign w:val="center"/>
          </w:tcPr>
          <w:p w14:paraId="229C56A5">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955" w:type="dxa"/>
            <w:tcBorders>
              <w:top w:val="nil"/>
              <w:left w:val="nil"/>
              <w:bottom w:val="single" w:color="000000" w:sz="4" w:space="0"/>
              <w:right w:val="single" w:color="000000" w:sz="4" w:space="0"/>
            </w:tcBorders>
            <w:shd w:val="clear" w:color="auto" w:fill="auto"/>
            <w:vAlign w:val="center"/>
          </w:tcPr>
          <w:p w14:paraId="1F05F4BF">
            <w:pPr>
              <w:widowControl/>
              <w:jc w:val="center"/>
              <w:rPr>
                <w:rFonts w:ascii="宋体" w:hAnsi="宋体" w:cs="宋体"/>
                <w:color w:val="000000"/>
                <w:kern w:val="0"/>
                <w:sz w:val="18"/>
                <w:szCs w:val="18"/>
              </w:rPr>
            </w:pPr>
            <w:r>
              <w:rPr>
                <w:rFonts w:hint="eastAsia" w:ascii="宋体" w:hAnsi="宋体" w:cs="宋体"/>
                <w:color w:val="000000"/>
                <w:kern w:val="0"/>
                <w:sz w:val="18"/>
                <w:szCs w:val="18"/>
              </w:rPr>
              <w:t>节约支出，增加收入</w:t>
            </w:r>
          </w:p>
        </w:tc>
        <w:tc>
          <w:tcPr>
            <w:tcW w:w="508" w:type="dxa"/>
            <w:tcBorders>
              <w:top w:val="nil"/>
              <w:left w:val="nil"/>
              <w:bottom w:val="single" w:color="000000" w:sz="4" w:space="0"/>
              <w:right w:val="single" w:color="000000" w:sz="4" w:space="0"/>
            </w:tcBorders>
            <w:shd w:val="clear" w:color="auto" w:fill="auto"/>
            <w:vAlign w:val="center"/>
          </w:tcPr>
          <w:p w14:paraId="60AD1D7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nil"/>
              <w:left w:val="nil"/>
              <w:bottom w:val="single" w:color="000000" w:sz="4" w:space="0"/>
              <w:right w:val="single" w:color="000000" w:sz="4" w:space="0"/>
            </w:tcBorders>
            <w:shd w:val="clear" w:color="auto" w:fill="auto"/>
            <w:vAlign w:val="center"/>
          </w:tcPr>
          <w:p w14:paraId="55BB11E1">
            <w:pPr>
              <w:widowControl/>
              <w:jc w:val="center"/>
              <w:rPr>
                <w:rFonts w:ascii="宋体" w:hAnsi="宋体" w:cs="宋体"/>
                <w:color w:val="000000"/>
                <w:kern w:val="0"/>
                <w:sz w:val="18"/>
                <w:szCs w:val="18"/>
              </w:rPr>
            </w:pPr>
            <w:r>
              <w:rPr>
                <w:rFonts w:hint="eastAsia" w:ascii="宋体" w:hAnsi="宋体" w:cs="宋体"/>
                <w:color w:val="000000"/>
                <w:kern w:val="0"/>
                <w:sz w:val="18"/>
                <w:szCs w:val="18"/>
              </w:rPr>
              <w:t>1200</w:t>
            </w:r>
          </w:p>
        </w:tc>
        <w:tc>
          <w:tcPr>
            <w:tcW w:w="756" w:type="dxa"/>
            <w:tcBorders>
              <w:top w:val="nil"/>
              <w:left w:val="nil"/>
              <w:bottom w:val="single" w:color="000000" w:sz="4" w:space="0"/>
              <w:right w:val="single" w:color="000000" w:sz="4" w:space="0"/>
            </w:tcBorders>
            <w:shd w:val="clear" w:color="auto" w:fill="auto"/>
            <w:vAlign w:val="center"/>
          </w:tcPr>
          <w:p w14:paraId="744F171E">
            <w:pPr>
              <w:widowControl/>
              <w:jc w:val="center"/>
              <w:rPr>
                <w:rFonts w:ascii="宋体" w:hAnsi="宋体" w:cs="宋体"/>
                <w:color w:val="000000"/>
                <w:kern w:val="0"/>
                <w:sz w:val="18"/>
                <w:szCs w:val="18"/>
              </w:rPr>
            </w:pPr>
            <w:r>
              <w:rPr>
                <w:rFonts w:hint="eastAsia" w:ascii="宋体" w:hAnsi="宋体" w:cs="宋体"/>
                <w:color w:val="000000"/>
                <w:kern w:val="0"/>
                <w:sz w:val="18"/>
                <w:szCs w:val="18"/>
              </w:rPr>
              <w:t>元/户</w:t>
            </w:r>
          </w:p>
        </w:tc>
        <w:tc>
          <w:tcPr>
            <w:tcW w:w="876" w:type="dxa"/>
            <w:tcBorders>
              <w:top w:val="nil"/>
              <w:left w:val="nil"/>
              <w:bottom w:val="single" w:color="000000" w:sz="4" w:space="0"/>
              <w:right w:val="single" w:color="000000" w:sz="4" w:space="0"/>
            </w:tcBorders>
            <w:shd w:val="clear" w:color="auto" w:fill="auto"/>
            <w:vAlign w:val="center"/>
          </w:tcPr>
          <w:p w14:paraId="493AED99">
            <w:pPr>
              <w:widowControl/>
              <w:jc w:val="center"/>
              <w:rPr>
                <w:rFonts w:ascii="宋体" w:hAnsi="宋体" w:cs="宋体"/>
                <w:color w:val="000000"/>
                <w:kern w:val="0"/>
                <w:sz w:val="18"/>
                <w:szCs w:val="18"/>
              </w:rPr>
            </w:pPr>
            <w:r>
              <w:rPr>
                <w:rFonts w:hint="eastAsia" w:ascii="宋体" w:hAnsi="宋体" w:cs="宋体"/>
                <w:color w:val="000000"/>
                <w:kern w:val="0"/>
                <w:sz w:val="18"/>
                <w:szCs w:val="18"/>
              </w:rPr>
              <w:t>1200</w:t>
            </w:r>
          </w:p>
        </w:tc>
        <w:tc>
          <w:tcPr>
            <w:tcW w:w="516" w:type="dxa"/>
            <w:tcBorders>
              <w:top w:val="nil"/>
              <w:left w:val="nil"/>
              <w:bottom w:val="single" w:color="000000" w:sz="4" w:space="0"/>
              <w:right w:val="single" w:color="000000" w:sz="4" w:space="0"/>
            </w:tcBorders>
            <w:shd w:val="clear" w:color="auto" w:fill="auto"/>
            <w:vAlign w:val="center"/>
          </w:tcPr>
          <w:p w14:paraId="4968CC16">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082F536B">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9" w:type="dxa"/>
            <w:tcBorders>
              <w:top w:val="nil"/>
              <w:left w:val="nil"/>
              <w:bottom w:val="single" w:color="000000" w:sz="4" w:space="0"/>
              <w:right w:val="single" w:color="000000" w:sz="4" w:space="0"/>
            </w:tcBorders>
            <w:shd w:val="clear" w:color="auto" w:fill="auto"/>
            <w:vAlign w:val="center"/>
          </w:tcPr>
          <w:p w14:paraId="67A5454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BEFC34D">
        <w:tblPrEx>
          <w:tblCellMar>
            <w:top w:w="0" w:type="dxa"/>
            <w:left w:w="108" w:type="dxa"/>
            <w:bottom w:w="0" w:type="dxa"/>
            <w:right w:w="108" w:type="dxa"/>
          </w:tblCellMar>
        </w:tblPrEx>
        <w:trPr>
          <w:trHeight w:val="480" w:hRule="atLeast"/>
        </w:trPr>
        <w:tc>
          <w:tcPr>
            <w:tcW w:w="724" w:type="dxa"/>
            <w:vMerge w:val="continue"/>
            <w:tcBorders>
              <w:top w:val="nil"/>
              <w:left w:val="single" w:color="000000" w:sz="4" w:space="0"/>
              <w:bottom w:val="single" w:color="000000" w:sz="4" w:space="0"/>
              <w:right w:val="single" w:color="000000" w:sz="4" w:space="0"/>
            </w:tcBorders>
            <w:vAlign w:val="center"/>
          </w:tcPr>
          <w:p w14:paraId="6A9121FC">
            <w:pPr>
              <w:widowControl/>
              <w:jc w:val="left"/>
              <w:rPr>
                <w:rFonts w:ascii="宋体" w:hAnsi="宋体" w:cs="宋体"/>
                <w:color w:val="000000"/>
                <w:kern w:val="0"/>
                <w:sz w:val="18"/>
                <w:szCs w:val="18"/>
              </w:rPr>
            </w:pPr>
          </w:p>
        </w:tc>
        <w:tc>
          <w:tcPr>
            <w:tcW w:w="835" w:type="dxa"/>
            <w:vMerge w:val="continue"/>
            <w:tcBorders>
              <w:top w:val="nil"/>
              <w:left w:val="single" w:color="000000" w:sz="4" w:space="0"/>
              <w:bottom w:val="single" w:color="000000" w:sz="4" w:space="0"/>
              <w:right w:val="single" w:color="000000" w:sz="4" w:space="0"/>
            </w:tcBorders>
            <w:vAlign w:val="center"/>
          </w:tcPr>
          <w:p w14:paraId="43F22F57">
            <w:pPr>
              <w:widowControl/>
              <w:jc w:val="left"/>
              <w:rPr>
                <w:rFonts w:ascii="宋体" w:hAnsi="宋体" w:cs="宋体"/>
                <w:color w:val="000000"/>
                <w:kern w:val="0"/>
                <w:sz w:val="18"/>
                <w:szCs w:val="18"/>
              </w:rPr>
            </w:pPr>
          </w:p>
        </w:tc>
        <w:tc>
          <w:tcPr>
            <w:tcW w:w="927" w:type="dxa"/>
            <w:tcBorders>
              <w:top w:val="nil"/>
              <w:left w:val="nil"/>
              <w:bottom w:val="single" w:color="000000" w:sz="4" w:space="0"/>
              <w:right w:val="single" w:color="000000" w:sz="4" w:space="0"/>
            </w:tcBorders>
            <w:shd w:val="clear" w:color="auto" w:fill="auto"/>
            <w:vAlign w:val="center"/>
          </w:tcPr>
          <w:p w14:paraId="6A4747FC">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955" w:type="dxa"/>
            <w:tcBorders>
              <w:top w:val="nil"/>
              <w:left w:val="nil"/>
              <w:bottom w:val="single" w:color="000000" w:sz="4" w:space="0"/>
              <w:right w:val="single" w:color="000000" w:sz="4" w:space="0"/>
            </w:tcBorders>
            <w:shd w:val="clear" w:color="auto" w:fill="auto"/>
            <w:vAlign w:val="center"/>
          </w:tcPr>
          <w:p w14:paraId="48F89925">
            <w:pPr>
              <w:widowControl/>
              <w:jc w:val="center"/>
              <w:rPr>
                <w:rFonts w:ascii="宋体" w:hAnsi="宋体" w:cs="宋体"/>
                <w:color w:val="000000"/>
                <w:kern w:val="0"/>
                <w:sz w:val="18"/>
                <w:szCs w:val="18"/>
              </w:rPr>
            </w:pPr>
            <w:r>
              <w:rPr>
                <w:rFonts w:hint="eastAsia" w:ascii="宋体" w:hAnsi="宋体" w:cs="宋体"/>
                <w:color w:val="000000"/>
                <w:kern w:val="0"/>
                <w:sz w:val="18"/>
                <w:szCs w:val="18"/>
              </w:rPr>
              <w:t>促进社会和谐稳定</w:t>
            </w:r>
          </w:p>
        </w:tc>
        <w:tc>
          <w:tcPr>
            <w:tcW w:w="508" w:type="dxa"/>
            <w:tcBorders>
              <w:top w:val="nil"/>
              <w:left w:val="nil"/>
              <w:bottom w:val="single" w:color="000000" w:sz="4" w:space="0"/>
              <w:right w:val="single" w:color="000000" w:sz="4" w:space="0"/>
            </w:tcBorders>
            <w:shd w:val="clear" w:color="auto" w:fill="auto"/>
            <w:vAlign w:val="center"/>
          </w:tcPr>
          <w:p w14:paraId="7E56D6D5">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846" w:type="dxa"/>
            <w:tcBorders>
              <w:top w:val="nil"/>
              <w:left w:val="nil"/>
              <w:bottom w:val="single" w:color="000000" w:sz="4" w:space="0"/>
              <w:right w:val="single" w:color="000000" w:sz="4" w:space="0"/>
            </w:tcBorders>
            <w:shd w:val="clear" w:color="auto" w:fill="auto"/>
            <w:vAlign w:val="center"/>
          </w:tcPr>
          <w:p w14:paraId="13D9109F">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vAlign w:val="center"/>
          </w:tcPr>
          <w:p w14:paraId="748F7257">
            <w:pPr>
              <w:widowControl/>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876" w:type="dxa"/>
            <w:tcBorders>
              <w:top w:val="nil"/>
              <w:left w:val="nil"/>
              <w:bottom w:val="single" w:color="000000" w:sz="4" w:space="0"/>
              <w:right w:val="single" w:color="000000" w:sz="4" w:space="0"/>
            </w:tcBorders>
            <w:shd w:val="clear" w:color="auto" w:fill="auto"/>
            <w:vAlign w:val="center"/>
          </w:tcPr>
          <w:p w14:paraId="64A1D413">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516" w:type="dxa"/>
            <w:tcBorders>
              <w:top w:val="nil"/>
              <w:left w:val="nil"/>
              <w:bottom w:val="single" w:color="000000" w:sz="4" w:space="0"/>
              <w:right w:val="single" w:color="000000" w:sz="4" w:space="0"/>
            </w:tcBorders>
            <w:shd w:val="clear" w:color="auto" w:fill="auto"/>
            <w:vAlign w:val="center"/>
          </w:tcPr>
          <w:p w14:paraId="289A888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6" w:type="dxa"/>
            <w:tcBorders>
              <w:top w:val="nil"/>
              <w:left w:val="nil"/>
              <w:bottom w:val="single" w:color="000000" w:sz="4" w:space="0"/>
              <w:right w:val="single" w:color="000000" w:sz="4" w:space="0"/>
            </w:tcBorders>
            <w:shd w:val="clear" w:color="auto" w:fill="auto"/>
            <w:vAlign w:val="center"/>
          </w:tcPr>
          <w:p w14:paraId="6CE1B4DD">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19" w:type="dxa"/>
            <w:tcBorders>
              <w:top w:val="nil"/>
              <w:left w:val="nil"/>
              <w:bottom w:val="single" w:color="000000" w:sz="4" w:space="0"/>
              <w:right w:val="single" w:color="000000" w:sz="4" w:space="0"/>
            </w:tcBorders>
            <w:shd w:val="clear" w:color="auto" w:fill="auto"/>
            <w:vAlign w:val="center"/>
          </w:tcPr>
          <w:p w14:paraId="4BD3E2F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7087862">
        <w:tblPrEx>
          <w:tblCellMar>
            <w:top w:w="0" w:type="dxa"/>
            <w:left w:w="108" w:type="dxa"/>
            <w:bottom w:w="0" w:type="dxa"/>
            <w:right w:w="108" w:type="dxa"/>
          </w:tblCellMar>
        </w:tblPrEx>
        <w:trPr>
          <w:trHeight w:val="454" w:hRule="atLeast"/>
        </w:trPr>
        <w:tc>
          <w:tcPr>
            <w:tcW w:w="724" w:type="dxa"/>
            <w:vMerge w:val="continue"/>
            <w:tcBorders>
              <w:top w:val="nil"/>
              <w:left w:val="single" w:color="000000" w:sz="4" w:space="0"/>
              <w:bottom w:val="single" w:color="000000" w:sz="4" w:space="0"/>
              <w:right w:val="single" w:color="000000" w:sz="4" w:space="0"/>
            </w:tcBorders>
            <w:vAlign w:val="center"/>
          </w:tcPr>
          <w:p w14:paraId="3D735A20">
            <w:pPr>
              <w:widowControl/>
              <w:jc w:val="left"/>
              <w:rPr>
                <w:rFonts w:ascii="宋体" w:hAnsi="宋体" w:cs="宋体"/>
                <w:color w:val="000000"/>
                <w:kern w:val="0"/>
                <w:sz w:val="18"/>
                <w:szCs w:val="18"/>
              </w:rPr>
            </w:pPr>
          </w:p>
        </w:tc>
        <w:tc>
          <w:tcPr>
            <w:tcW w:w="835" w:type="dxa"/>
            <w:tcBorders>
              <w:top w:val="nil"/>
              <w:left w:val="nil"/>
              <w:bottom w:val="single" w:color="000000" w:sz="4" w:space="0"/>
              <w:right w:val="single" w:color="000000" w:sz="4" w:space="0"/>
            </w:tcBorders>
            <w:shd w:val="clear" w:color="auto" w:fill="auto"/>
            <w:vAlign w:val="center"/>
          </w:tcPr>
          <w:p w14:paraId="722D8AE7">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927" w:type="dxa"/>
            <w:tcBorders>
              <w:top w:val="nil"/>
              <w:left w:val="nil"/>
              <w:bottom w:val="single" w:color="000000" w:sz="4" w:space="0"/>
              <w:right w:val="single" w:color="000000" w:sz="4" w:space="0"/>
            </w:tcBorders>
            <w:shd w:val="clear" w:color="auto" w:fill="auto"/>
            <w:vAlign w:val="center"/>
          </w:tcPr>
          <w:p w14:paraId="06F9C2BE">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955" w:type="dxa"/>
            <w:tcBorders>
              <w:top w:val="nil"/>
              <w:left w:val="nil"/>
              <w:bottom w:val="single" w:color="000000" w:sz="4" w:space="0"/>
              <w:right w:val="single" w:color="000000" w:sz="4" w:space="0"/>
            </w:tcBorders>
            <w:shd w:val="clear" w:color="auto" w:fill="auto"/>
            <w:vAlign w:val="center"/>
          </w:tcPr>
          <w:p w14:paraId="5DA40480">
            <w:pPr>
              <w:widowControl/>
              <w:jc w:val="center"/>
              <w:rPr>
                <w:rFonts w:ascii="宋体" w:hAnsi="宋体" w:cs="宋体"/>
                <w:color w:val="000000"/>
                <w:kern w:val="0"/>
                <w:sz w:val="18"/>
                <w:szCs w:val="18"/>
              </w:rPr>
            </w:pPr>
            <w:r>
              <w:rPr>
                <w:rFonts w:hint="eastAsia" w:ascii="宋体" w:hAnsi="宋体" w:cs="宋体"/>
                <w:color w:val="000000"/>
                <w:kern w:val="0"/>
                <w:sz w:val="18"/>
                <w:szCs w:val="18"/>
              </w:rPr>
              <w:t>受益农户</w:t>
            </w:r>
          </w:p>
        </w:tc>
        <w:tc>
          <w:tcPr>
            <w:tcW w:w="508" w:type="dxa"/>
            <w:tcBorders>
              <w:top w:val="nil"/>
              <w:left w:val="nil"/>
              <w:bottom w:val="single" w:color="000000" w:sz="4" w:space="0"/>
              <w:right w:val="single" w:color="000000" w:sz="4" w:space="0"/>
            </w:tcBorders>
            <w:shd w:val="clear" w:color="auto" w:fill="auto"/>
            <w:vAlign w:val="center"/>
          </w:tcPr>
          <w:p w14:paraId="6ACE5D45">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846" w:type="dxa"/>
            <w:tcBorders>
              <w:top w:val="nil"/>
              <w:left w:val="nil"/>
              <w:bottom w:val="single" w:color="000000" w:sz="4" w:space="0"/>
              <w:right w:val="single" w:color="000000" w:sz="4" w:space="0"/>
            </w:tcBorders>
            <w:shd w:val="clear" w:color="auto" w:fill="auto"/>
            <w:vAlign w:val="center"/>
          </w:tcPr>
          <w:p w14:paraId="14698566">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756" w:type="dxa"/>
            <w:tcBorders>
              <w:top w:val="nil"/>
              <w:left w:val="nil"/>
              <w:bottom w:val="single" w:color="000000" w:sz="4" w:space="0"/>
              <w:right w:val="single" w:color="000000" w:sz="4" w:space="0"/>
            </w:tcBorders>
            <w:shd w:val="clear" w:color="auto" w:fill="auto"/>
            <w:vAlign w:val="center"/>
          </w:tcPr>
          <w:p w14:paraId="3E239B51">
            <w:pPr>
              <w:widowControl/>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876" w:type="dxa"/>
            <w:tcBorders>
              <w:top w:val="nil"/>
              <w:left w:val="nil"/>
              <w:bottom w:val="single" w:color="000000" w:sz="4" w:space="0"/>
              <w:right w:val="single" w:color="000000" w:sz="4" w:space="0"/>
            </w:tcBorders>
            <w:shd w:val="clear" w:color="auto" w:fill="auto"/>
            <w:vAlign w:val="center"/>
          </w:tcPr>
          <w:p w14:paraId="069CADA0">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516" w:type="dxa"/>
            <w:tcBorders>
              <w:top w:val="nil"/>
              <w:left w:val="nil"/>
              <w:bottom w:val="single" w:color="000000" w:sz="4" w:space="0"/>
              <w:right w:val="single" w:color="000000" w:sz="4" w:space="0"/>
            </w:tcBorders>
            <w:shd w:val="clear" w:color="auto" w:fill="auto"/>
            <w:vAlign w:val="center"/>
          </w:tcPr>
          <w:p w14:paraId="03762587">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14:paraId="1C8B0040">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19" w:type="dxa"/>
            <w:tcBorders>
              <w:top w:val="nil"/>
              <w:left w:val="nil"/>
              <w:bottom w:val="single" w:color="000000" w:sz="4" w:space="0"/>
              <w:right w:val="single" w:color="000000" w:sz="4" w:space="0"/>
            </w:tcBorders>
            <w:shd w:val="clear" w:color="auto" w:fill="auto"/>
            <w:vAlign w:val="center"/>
          </w:tcPr>
          <w:p w14:paraId="1BFA16A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D338639">
        <w:tblPrEx>
          <w:tblCellMar>
            <w:top w:w="0" w:type="dxa"/>
            <w:left w:w="108" w:type="dxa"/>
            <w:bottom w:w="0" w:type="dxa"/>
            <w:right w:w="108" w:type="dxa"/>
          </w:tblCellMar>
        </w:tblPrEx>
        <w:trPr>
          <w:trHeight w:val="679" w:hRule="atLeast"/>
        </w:trPr>
        <w:tc>
          <w:tcPr>
            <w:tcW w:w="724" w:type="dxa"/>
            <w:vMerge w:val="continue"/>
            <w:tcBorders>
              <w:top w:val="nil"/>
              <w:left w:val="single" w:color="000000" w:sz="4" w:space="0"/>
              <w:bottom w:val="single" w:color="000000" w:sz="4" w:space="0"/>
              <w:right w:val="single" w:color="000000" w:sz="4" w:space="0"/>
            </w:tcBorders>
            <w:vAlign w:val="center"/>
          </w:tcPr>
          <w:p w14:paraId="26AB1AD5">
            <w:pPr>
              <w:widowControl/>
              <w:jc w:val="left"/>
              <w:rPr>
                <w:rFonts w:ascii="宋体" w:hAnsi="宋体" w:cs="宋体"/>
                <w:color w:val="000000"/>
                <w:kern w:val="0"/>
                <w:sz w:val="18"/>
                <w:szCs w:val="18"/>
              </w:rPr>
            </w:pPr>
          </w:p>
        </w:tc>
        <w:tc>
          <w:tcPr>
            <w:tcW w:w="835" w:type="dxa"/>
            <w:vMerge w:val="restart"/>
            <w:tcBorders>
              <w:top w:val="nil"/>
              <w:left w:val="single" w:color="000000" w:sz="4" w:space="0"/>
              <w:bottom w:val="single" w:color="000000" w:sz="4" w:space="0"/>
              <w:right w:val="single" w:color="000000" w:sz="4" w:space="0"/>
            </w:tcBorders>
            <w:shd w:val="clear" w:color="auto" w:fill="auto"/>
            <w:vAlign w:val="center"/>
          </w:tcPr>
          <w:p w14:paraId="7D3E0C1C">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927" w:type="dxa"/>
            <w:vMerge w:val="restart"/>
            <w:tcBorders>
              <w:top w:val="nil"/>
              <w:left w:val="single" w:color="000000" w:sz="4" w:space="0"/>
              <w:bottom w:val="single" w:color="000000" w:sz="4" w:space="0"/>
              <w:right w:val="single" w:color="000000" w:sz="4" w:space="0"/>
            </w:tcBorders>
            <w:shd w:val="clear" w:color="auto" w:fill="auto"/>
            <w:vAlign w:val="center"/>
          </w:tcPr>
          <w:p w14:paraId="79B683F0">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1955" w:type="dxa"/>
            <w:tcBorders>
              <w:top w:val="nil"/>
              <w:left w:val="nil"/>
              <w:bottom w:val="single" w:color="000000" w:sz="4" w:space="0"/>
              <w:right w:val="single" w:color="000000" w:sz="4" w:space="0"/>
            </w:tcBorders>
            <w:shd w:val="clear" w:color="auto" w:fill="auto"/>
            <w:vAlign w:val="center"/>
          </w:tcPr>
          <w:p w14:paraId="651B4FA4">
            <w:pPr>
              <w:widowControl/>
              <w:jc w:val="center"/>
              <w:rPr>
                <w:rFonts w:ascii="宋体" w:hAnsi="宋体" w:cs="宋体"/>
                <w:color w:val="000000"/>
                <w:kern w:val="0"/>
                <w:sz w:val="18"/>
                <w:szCs w:val="18"/>
              </w:rPr>
            </w:pPr>
            <w:r>
              <w:rPr>
                <w:rFonts w:hint="eastAsia" w:ascii="宋体" w:hAnsi="宋体" w:cs="宋体"/>
                <w:color w:val="000000"/>
                <w:kern w:val="0"/>
                <w:sz w:val="18"/>
                <w:szCs w:val="18"/>
              </w:rPr>
              <w:t>召开农村沼气安全使用技术培训</w:t>
            </w:r>
          </w:p>
        </w:tc>
        <w:tc>
          <w:tcPr>
            <w:tcW w:w="508" w:type="dxa"/>
            <w:tcBorders>
              <w:top w:val="nil"/>
              <w:left w:val="nil"/>
              <w:bottom w:val="single" w:color="000000" w:sz="4" w:space="0"/>
              <w:right w:val="single" w:color="000000" w:sz="4" w:space="0"/>
            </w:tcBorders>
            <w:shd w:val="clear" w:color="auto" w:fill="auto"/>
            <w:vAlign w:val="center"/>
          </w:tcPr>
          <w:p w14:paraId="346CCE9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nil"/>
              <w:left w:val="nil"/>
              <w:bottom w:val="single" w:color="000000" w:sz="4" w:space="0"/>
              <w:right w:val="single" w:color="000000" w:sz="4" w:space="0"/>
            </w:tcBorders>
            <w:shd w:val="clear" w:color="auto" w:fill="auto"/>
            <w:vAlign w:val="center"/>
          </w:tcPr>
          <w:p w14:paraId="582B1EB3">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756" w:type="dxa"/>
            <w:tcBorders>
              <w:top w:val="nil"/>
              <w:left w:val="nil"/>
              <w:bottom w:val="single" w:color="000000" w:sz="4" w:space="0"/>
              <w:right w:val="single" w:color="000000" w:sz="4" w:space="0"/>
            </w:tcBorders>
            <w:shd w:val="clear" w:color="auto" w:fill="auto"/>
            <w:vAlign w:val="center"/>
          </w:tcPr>
          <w:p w14:paraId="14D92A29">
            <w:pPr>
              <w:widowControl/>
              <w:jc w:val="center"/>
              <w:rPr>
                <w:rFonts w:ascii="宋体" w:hAnsi="宋体" w:cs="宋体"/>
                <w:color w:val="000000"/>
                <w:kern w:val="0"/>
                <w:sz w:val="18"/>
                <w:szCs w:val="18"/>
              </w:rPr>
            </w:pPr>
            <w:r>
              <w:rPr>
                <w:rFonts w:hint="eastAsia" w:ascii="宋体" w:hAnsi="宋体" w:cs="宋体"/>
                <w:color w:val="000000"/>
                <w:kern w:val="0"/>
                <w:sz w:val="18"/>
                <w:szCs w:val="18"/>
              </w:rPr>
              <w:t>元/人·次</w:t>
            </w:r>
          </w:p>
        </w:tc>
        <w:tc>
          <w:tcPr>
            <w:tcW w:w="876" w:type="dxa"/>
            <w:tcBorders>
              <w:top w:val="nil"/>
              <w:left w:val="nil"/>
              <w:bottom w:val="single" w:color="000000" w:sz="4" w:space="0"/>
              <w:right w:val="single" w:color="000000" w:sz="4" w:space="0"/>
            </w:tcBorders>
            <w:shd w:val="clear" w:color="auto" w:fill="auto"/>
            <w:vAlign w:val="center"/>
          </w:tcPr>
          <w:p w14:paraId="5FCD146D">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516" w:type="dxa"/>
            <w:tcBorders>
              <w:top w:val="nil"/>
              <w:left w:val="nil"/>
              <w:bottom w:val="single" w:color="000000" w:sz="4" w:space="0"/>
              <w:right w:val="single" w:color="000000" w:sz="4" w:space="0"/>
            </w:tcBorders>
            <w:shd w:val="clear" w:color="auto" w:fill="auto"/>
            <w:vAlign w:val="center"/>
          </w:tcPr>
          <w:p w14:paraId="644597E1">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14:paraId="6B4CC693">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19" w:type="dxa"/>
            <w:tcBorders>
              <w:top w:val="nil"/>
              <w:left w:val="nil"/>
              <w:bottom w:val="single" w:color="000000" w:sz="4" w:space="0"/>
              <w:right w:val="single" w:color="000000" w:sz="4" w:space="0"/>
            </w:tcBorders>
            <w:shd w:val="clear" w:color="auto" w:fill="auto"/>
            <w:vAlign w:val="center"/>
          </w:tcPr>
          <w:p w14:paraId="57E7E31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2B2D6F2">
        <w:tblPrEx>
          <w:tblCellMar>
            <w:top w:w="0" w:type="dxa"/>
            <w:left w:w="108" w:type="dxa"/>
            <w:bottom w:w="0" w:type="dxa"/>
            <w:right w:w="108" w:type="dxa"/>
          </w:tblCellMar>
        </w:tblPrEx>
        <w:trPr>
          <w:trHeight w:val="454" w:hRule="atLeast"/>
        </w:trPr>
        <w:tc>
          <w:tcPr>
            <w:tcW w:w="724" w:type="dxa"/>
            <w:vMerge w:val="continue"/>
            <w:tcBorders>
              <w:top w:val="nil"/>
              <w:left w:val="single" w:color="000000" w:sz="4" w:space="0"/>
              <w:bottom w:val="single" w:color="000000" w:sz="4" w:space="0"/>
              <w:right w:val="single" w:color="000000" w:sz="4" w:space="0"/>
            </w:tcBorders>
            <w:vAlign w:val="center"/>
          </w:tcPr>
          <w:p w14:paraId="1E86E830">
            <w:pPr>
              <w:widowControl/>
              <w:jc w:val="left"/>
              <w:rPr>
                <w:rFonts w:ascii="宋体" w:hAnsi="宋体" w:cs="宋体"/>
                <w:color w:val="000000"/>
                <w:kern w:val="0"/>
                <w:sz w:val="18"/>
                <w:szCs w:val="18"/>
              </w:rPr>
            </w:pPr>
          </w:p>
        </w:tc>
        <w:tc>
          <w:tcPr>
            <w:tcW w:w="835" w:type="dxa"/>
            <w:vMerge w:val="continue"/>
            <w:tcBorders>
              <w:top w:val="nil"/>
              <w:left w:val="single" w:color="000000" w:sz="4" w:space="0"/>
              <w:bottom w:val="single" w:color="000000" w:sz="4" w:space="0"/>
              <w:right w:val="single" w:color="000000" w:sz="4" w:space="0"/>
            </w:tcBorders>
            <w:vAlign w:val="center"/>
          </w:tcPr>
          <w:p w14:paraId="68FAD429">
            <w:pPr>
              <w:widowControl/>
              <w:jc w:val="left"/>
              <w:rPr>
                <w:rFonts w:ascii="宋体" w:hAnsi="宋体" w:cs="宋体"/>
                <w:color w:val="000000"/>
                <w:kern w:val="0"/>
                <w:sz w:val="18"/>
                <w:szCs w:val="18"/>
              </w:rPr>
            </w:pPr>
          </w:p>
        </w:tc>
        <w:tc>
          <w:tcPr>
            <w:tcW w:w="927" w:type="dxa"/>
            <w:vMerge w:val="continue"/>
            <w:tcBorders>
              <w:top w:val="nil"/>
              <w:left w:val="single" w:color="000000" w:sz="4" w:space="0"/>
              <w:bottom w:val="single" w:color="000000" w:sz="4" w:space="0"/>
              <w:right w:val="single" w:color="000000" w:sz="4" w:space="0"/>
            </w:tcBorders>
            <w:vAlign w:val="center"/>
          </w:tcPr>
          <w:p w14:paraId="523677A1">
            <w:pPr>
              <w:widowControl/>
              <w:jc w:val="left"/>
              <w:rPr>
                <w:rFonts w:ascii="宋体" w:hAnsi="宋体" w:cs="宋体"/>
                <w:color w:val="000000"/>
                <w:kern w:val="0"/>
                <w:sz w:val="18"/>
                <w:szCs w:val="18"/>
              </w:rPr>
            </w:pPr>
          </w:p>
        </w:tc>
        <w:tc>
          <w:tcPr>
            <w:tcW w:w="1955" w:type="dxa"/>
            <w:tcBorders>
              <w:top w:val="nil"/>
              <w:left w:val="nil"/>
              <w:bottom w:val="single" w:color="000000" w:sz="4" w:space="0"/>
              <w:right w:val="single" w:color="000000" w:sz="4" w:space="0"/>
            </w:tcBorders>
            <w:shd w:val="clear" w:color="auto" w:fill="auto"/>
            <w:vAlign w:val="center"/>
          </w:tcPr>
          <w:p w14:paraId="5A23668A">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发放沼气安全使用宣传资料</w:t>
            </w:r>
          </w:p>
        </w:tc>
        <w:tc>
          <w:tcPr>
            <w:tcW w:w="508" w:type="dxa"/>
            <w:tcBorders>
              <w:top w:val="nil"/>
              <w:left w:val="nil"/>
              <w:bottom w:val="single" w:color="000000" w:sz="4" w:space="0"/>
              <w:right w:val="single" w:color="000000" w:sz="4" w:space="0"/>
            </w:tcBorders>
            <w:shd w:val="clear" w:color="auto" w:fill="auto"/>
            <w:vAlign w:val="center"/>
          </w:tcPr>
          <w:p w14:paraId="4D62E42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nil"/>
              <w:left w:val="nil"/>
              <w:bottom w:val="single" w:color="000000" w:sz="4" w:space="0"/>
              <w:right w:val="single" w:color="000000" w:sz="4" w:space="0"/>
            </w:tcBorders>
            <w:shd w:val="clear" w:color="auto" w:fill="auto"/>
            <w:vAlign w:val="center"/>
          </w:tcPr>
          <w:p w14:paraId="2DEE6275">
            <w:pPr>
              <w:widowControl/>
              <w:jc w:val="center"/>
              <w:rPr>
                <w:rFonts w:ascii="宋体" w:hAnsi="宋体" w:cs="宋体"/>
                <w:color w:val="000000"/>
                <w:kern w:val="0"/>
                <w:sz w:val="18"/>
                <w:szCs w:val="18"/>
              </w:rPr>
            </w:pPr>
            <w:r>
              <w:rPr>
                <w:rFonts w:hint="eastAsia" w:ascii="宋体" w:hAnsi="宋体" w:cs="宋体"/>
                <w:color w:val="000000"/>
                <w:kern w:val="0"/>
                <w:sz w:val="18"/>
                <w:szCs w:val="18"/>
              </w:rPr>
              <w:t>12000</w:t>
            </w:r>
          </w:p>
        </w:tc>
        <w:tc>
          <w:tcPr>
            <w:tcW w:w="756" w:type="dxa"/>
            <w:tcBorders>
              <w:top w:val="nil"/>
              <w:left w:val="nil"/>
              <w:bottom w:val="single" w:color="000000" w:sz="4" w:space="0"/>
              <w:right w:val="single" w:color="000000" w:sz="4" w:space="0"/>
            </w:tcBorders>
            <w:shd w:val="clear" w:color="auto" w:fill="auto"/>
            <w:vAlign w:val="center"/>
          </w:tcPr>
          <w:p w14:paraId="2704A7A0">
            <w:pPr>
              <w:widowControl/>
              <w:jc w:val="center"/>
              <w:rPr>
                <w:rFonts w:ascii="宋体" w:hAnsi="宋体" w:cs="宋体"/>
                <w:color w:val="000000"/>
                <w:kern w:val="0"/>
                <w:sz w:val="18"/>
                <w:szCs w:val="18"/>
              </w:rPr>
            </w:pPr>
            <w:r>
              <w:rPr>
                <w:rFonts w:hint="eastAsia" w:ascii="宋体" w:hAnsi="宋体" w:cs="宋体"/>
                <w:color w:val="000000"/>
                <w:kern w:val="0"/>
                <w:sz w:val="18"/>
                <w:szCs w:val="18"/>
              </w:rPr>
              <w:t>万份</w:t>
            </w:r>
          </w:p>
        </w:tc>
        <w:tc>
          <w:tcPr>
            <w:tcW w:w="876" w:type="dxa"/>
            <w:tcBorders>
              <w:top w:val="nil"/>
              <w:left w:val="nil"/>
              <w:bottom w:val="single" w:color="000000" w:sz="4" w:space="0"/>
              <w:right w:val="single" w:color="000000" w:sz="4" w:space="0"/>
            </w:tcBorders>
            <w:shd w:val="clear" w:color="auto" w:fill="auto"/>
            <w:vAlign w:val="center"/>
          </w:tcPr>
          <w:p w14:paraId="0AEBD822">
            <w:pPr>
              <w:widowControl/>
              <w:jc w:val="center"/>
              <w:rPr>
                <w:rFonts w:ascii="宋体" w:hAnsi="宋体" w:cs="宋体"/>
                <w:color w:val="000000"/>
                <w:kern w:val="0"/>
                <w:sz w:val="18"/>
                <w:szCs w:val="18"/>
              </w:rPr>
            </w:pPr>
            <w:r>
              <w:rPr>
                <w:rFonts w:hint="eastAsia" w:ascii="宋体" w:hAnsi="宋体" w:cs="宋体"/>
                <w:color w:val="000000"/>
                <w:kern w:val="0"/>
                <w:sz w:val="18"/>
                <w:szCs w:val="18"/>
              </w:rPr>
              <w:t>12000</w:t>
            </w:r>
          </w:p>
        </w:tc>
        <w:tc>
          <w:tcPr>
            <w:tcW w:w="516" w:type="dxa"/>
            <w:tcBorders>
              <w:top w:val="nil"/>
              <w:left w:val="nil"/>
              <w:bottom w:val="single" w:color="000000" w:sz="4" w:space="0"/>
              <w:right w:val="single" w:color="000000" w:sz="4" w:space="0"/>
            </w:tcBorders>
            <w:shd w:val="clear" w:color="auto" w:fill="auto"/>
            <w:vAlign w:val="center"/>
          </w:tcPr>
          <w:p w14:paraId="586F7D57">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86" w:type="dxa"/>
            <w:tcBorders>
              <w:top w:val="nil"/>
              <w:left w:val="nil"/>
              <w:bottom w:val="single" w:color="000000" w:sz="4" w:space="0"/>
              <w:right w:val="single" w:color="000000" w:sz="4" w:space="0"/>
            </w:tcBorders>
            <w:shd w:val="clear" w:color="auto" w:fill="auto"/>
            <w:vAlign w:val="center"/>
          </w:tcPr>
          <w:p w14:paraId="45DB5055">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19" w:type="dxa"/>
            <w:tcBorders>
              <w:top w:val="nil"/>
              <w:left w:val="nil"/>
              <w:bottom w:val="single" w:color="000000" w:sz="4" w:space="0"/>
              <w:right w:val="single" w:color="000000" w:sz="4" w:space="0"/>
            </w:tcBorders>
            <w:shd w:val="clear" w:color="auto" w:fill="auto"/>
            <w:vAlign w:val="center"/>
          </w:tcPr>
          <w:p w14:paraId="7878492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F42A807">
        <w:tblPrEx>
          <w:tblCellMar>
            <w:top w:w="0" w:type="dxa"/>
            <w:left w:w="108" w:type="dxa"/>
            <w:bottom w:w="0" w:type="dxa"/>
            <w:right w:w="108" w:type="dxa"/>
          </w:tblCellMar>
        </w:tblPrEx>
        <w:trPr>
          <w:trHeight w:val="285" w:hRule="atLeast"/>
        </w:trPr>
        <w:tc>
          <w:tcPr>
            <w:tcW w:w="74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269CD1">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16" w:type="dxa"/>
            <w:tcBorders>
              <w:top w:val="nil"/>
              <w:left w:val="nil"/>
              <w:bottom w:val="single" w:color="000000" w:sz="4" w:space="0"/>
              <w:right w:val="single" w:color="000000" w:sz="4" w:space="0"/>
            </w:tcBorders>
            <w:shd w:val="clear" w:color="auto" w:fill="auto"/>
            <w:vAlign w:val="center"/>
          </w:tcPr>
          <w:p w14:paraId="257403D5">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86" w:type="dxa"/>
            <w:tcBorders>
              <w:top w:val="nil"/>
              <w:left w:val="nil"/>
              <w:bottom w:val="single" w:color="000000" w:sz="4" w:space="0"/>
              <w:right w:val="single" w:color="000000" w:sz="4" w:space="0"/>
            </w:tcBorders>
            <w:shd w:val="clear" w:color="auto" w:fill="auto"/>
            <w:vAlign w:val="center"/>
          </w:tcPr>
          <w:p w14:paraId="64EDDAB4">
            <w:pPr>
              <w:widowControl/>
              <w:jc w:val="right"/>
              <w:rPr>
                <w:rFonts w:ascii="宋体" w:hAnsi="宋体" w:cs="宋体"/>
                <w:color w:val="000000"/>
                <w:kern w:val="0"/>
                <w:sz w:val="18"/>
                <w:szCs w:val="18"/>
              </w:rPr>
            </w:pPr>
            <w:r>
              <w:rPr>
                <w:rFonts w:hint="eastAsia" w:ascii="宋体" w:hAnsi="宋体" w:cs="宋体"/>
                <w:color w:val="000000"/>
                <w:kern w:val="0"/>
                <w:sz w:val="18"/>
                <w:szCs w:val="18"/>
              </w:rPr>
              <w:t>100</w:t>
            </w:r>
          </w:p>
        </w:tc>
        <w:tc>
          <w:tcPr>
            <w:tcW w:w="519" w:type="dxa"/>
            <w:tcBorders>
              <w:top w:val="nil"/>
              <w:left w:val="nil"/>
              <w:bottom w:val="single" w:color="000000" w:sz="4" w:space="0"/>
              <w:right w:val="single" w:color="000000" w:sz="4" w:space="0"/>
            </w:tcBorders>
            <w:shd w:val="clear" w:color="auto" w:fill="auto"/>
            <w:vAlign w:val="center"/>
          </w:tcPr>
          <w:p w14:paraId="7DCE311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01E1F6D">
        <w:tblPrEx>
          <w:tblCellMar>
            <w:top w:w="0" w:type="dxa"/>
            <w:left w:w="108" w:type="dxa"/>
            <w:bottom w:w="0" w:type="dxa"/>
            <w:right w:w="108" w:type="dxa"/>
          </w:tblCellMar>
        </w:tblPrEx>
        <w:trPr>
          <w:trHeight w:val="604"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1C7374C0">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224" w:type="dxa"/>
            <w:gridSpan w:val="10"/>
            <w:tcBorders>
              <w:top w:val="single" w:color="auto" w:sz="4" w:space="0"/>
              <w:left w:val="nil"/>
              <w:bottom w:val="single" w:color="auto" w:sz="4" w:space="0"/>
              <w:right w:val="single" w:color="000000" w:sz="4" w:space="0"/>
            </w:tcBorders>
            <w:shd w:val="clear" w:color="auto" w:fill="auto"/>
            <w:vAlign w:val="center"/>
          </w:tcPr>
          <w:p w14:paraId="30F2EDDD">
            <w:pPr>
              <w:widowControl/>
              <w:jc w:val="left"/>
              <w:rPr>
                <w:rFonts w:ascii="SimSun-ExtB" w:hAnsi="SimSun-ExtB" w:eastAsia="SimSun-ExtB" w:cs="宋体"/>
                <w:color w:val="000000"/>
                <w:kern w:val="0"/>
                <w:sz w:val="20"/>
                <w:szCs w:val="20"/>
              </w:rPr>
            </w:pPr>
            <w:r>
              <w:rPr>
                <w:rFonts w:hint="eastAsia" w:ascii="宋体" w:hAnsi="宋体" w:cs="宋体"/>
                <w:color w:val="000000"/>
                <w:kern w:val="0"/>
                <w:sz w:val="20"/>
                <w:szCs w:val="20"/>
              </w:rPr>
              <w:t>项目绩效自评得分</w:t>
            </w:r>
            <w:r>
              <w:rPr>
                <w:rFonts w:hint="eastAsia" w:ascii="SimSun-ExtB" w:hAnsi="SimSun-ExtB" w:eastAsia="SimSun-ExtB" w:cs="宋体"/>
                <w:color w:val="000000"/>
                <w:kern w:val="0"/>
                <w:sz w:val="20"/>
                <w:szCs w:val="20"/>
              </w:rPr>
              <w:t>100</w:t>
            </w:r>
            <w:r>
              <w:rPr>
                <w:rFonts w:hint="eastAsia" w:ascii="宋体" w:hAnsi="宋体" w:cs="宋体"/>
                <w:color w:val="000000"/>
                <w:kern w:val="0"/>
                <w:sz w:val="20"/>
                <w:szCs w:val="20"/>
              </w:rPr>
              <w:t>分，评价结论为优良。</w:t>
            </w:r>
          </w:p>
        </w:tc>
      </w:tr>
      <w:tr w14:paraId="351AD00B">
        <w:tblPrEx>
          <w:tblCellMar>
            <w:top w:w="0" w:type="dxa"/>
            <w:left w:w="108" w:type="dxa"/>
            <w:bottom w:w="0" w:type="dxa"/>
            <w:right w:w="108" w:type="dxa"/>
          </w:tblCellMar>
        </w:tblPrEx>
        <w:trPr>
          <w:trHeight w:val="574"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4B0467CE">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224" w:type="dxa"/>
            <w:gridSpan w:val="10"/>
            <w:tcBorders>
              <w:top w:val="single" w:color="000000" w:sz="4" w:space="0"/>
              <w:left w:val="nil"/>
              <w:bottom w:val="single" w:color="000000" w:sz="4" w:space="0"/>
              <w:right w:val="single" w:color="000000" w:sz="4" w:space="0"/>
            </w:tcBorders>
            <w:shd w:val="clear" w:color="auto" w:fill="auto"/>
            <w:vAlign w:val="center"/>
          </w:tcPr>
          <w:p w14:paraId="7C37D1CC">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0645EC39">
        <w:tblPrEx>
          <w:tblCellMar>
            <w:top w:w="0" w:type="dxa"/>
            <w:left w:w="108" w:type="dxa"/>
            <w:bottom w:w="0" w:type="dxa"/>
            <w:right w:w="108" w:type="dxa"/>
          </w:tblCellMar>
        </w:tblPrEx>
        <w:trPr>
          <w:trHeight w:val="634" w:hRule="atLeast"/>
        </w:trPr>
        <w:tc>
          <w:tcPr>
            <w:tcW w:w="724" w:type="dxa"/>
            <w:tcBorders>
              <w:top w:val="nil"/>
              <w:left w:val="single" w:color="000000" w:sz="4" w:space="0"/>
              <w:bottom w:val="single" w:color="000000" w:sz="4" w:space="0"/>
              <w:right w:val="single" w:color="000000" w:sz="4" w:space="0"/>
            </w:tcBorders>
            <w:shd w:val="clear" w:color="auto" w:fill="auto"/>
            <w:vAlign w:val="center"/>
          </w:tcPr>
          <w:p w14:paraId="4E06AF87">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224" w:type="dxa"/>
            <w:gridSpan w:val="10"/>
            <w:tcBorders>
              <w:top w:val="single" w:color="000000" w:sz="4" w:space="0"/>
              <w:left w:val="nil"/>
              <w:bottom w:val="single" w:color="000000" w:sz="4" w:space="0"/>
              <w:right w:val="single" w:color="000000" w:sz="4" w:space="0"/>
            </w:tcBorders>
            <w:shd w:val="clear" w:color="auto" w:fill="auto"/>
            <w:vAlign w:val="center"/>
          </w:tcPr>
          <w:p w14:paraId="20C6AD0F">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54915A3F">
        <w:tblPrEx>
          <w:tblCellMar>
            <w:top w:w="0" w:type="dxa"/>
            <w:left w:w="108" w:type="dxa"/>
            <w:bottom w:w="0" w:type="dxa"/>
            <w:right w:w="108" w:type="dxa"/>
          </w:tblCellMar>
        </w:tblPrEx>
        <w:trPr>
          <w:trHeight w:val="285" w:hRule="atLeast"/>
        </w:trPr>
        <w:tc>
          <w:tcPr>
            <w:tcW w:w="4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F2CC69">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项目负责人：梅波</w:t>
            </w:r>
          </w:p>
        </w:tc>
        <w:tc>
          <w:tcPr>
            <w:tcW w:w="3999" w:type="dxa"/>
            <w:gridSpan w:val="6"/>
            <w:tcBorders>
              <w:top w:val="single" w:color="000000" w:sz="4" w:space="0"/>
              <w:left w:val="nil"/>
              <w:bottom w:val="single" w:color="000000" w:sz="4" w:space="0"/>
              <w:right w:val="single" w:color="000000" w:sz="4" w:space="0"/>
            </w:tcBorders>
            <w:shd w:val="clear" w:color="auto" w:fill="auto"/>
            <w:vAlign w:val="center"/>
          </w:tcPr>
          <w:p w14:paraId="0FD65D8D">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财务负责人：王艺</w:t>
            </w:r>
          </w:p>
        </w:tc>
      </w:tr>
    </w:tbl>
    <w:p w14:paraId="1D2E4BAD">
      <w:pPr>
        <w:spacing w:line="580" w:lineRule="exact"/>
        <w:rPr>
          <w:rFonts w:ascii="黑体" w:hAnsi="黑体" w:eastAsia="黑体" w:cs="黑体"/>
          <w:sz w:val="32"/>
          <w:szCs w:val="32"/>
        </w:rPr>
      </w:pPr>
    </w:p>
    <w:p w14:paraId="3B0FD8BD">
      <w:pPr>
        <w:spacing w:line="580" w:lineRule="exact"/>
        <w:rPr>
          <w:rFonts w:hint="eastAsia" w:ascii="黑体" w:hAnsi="黑体" w:eastAsia="黑体" w:cs="黑体"/>
          <w:sz w:val="32"/>
          <w:szCs w:val="32"/>
          <w:lang w:eastAsia="zh-CN"/>
        </w:rPr>
      </w:pPr>
    </w:p>
    <w:p w14:paraId="73BD65CB">
      <w:pPr>
        <w:pStyle w:val="2"/>
        <w:rPr>
          <w:rFonts w:hint="eastAsia" w:ascii="黑体" w:hAnsi="黑体" w:eastAsia="黑体" w:cs="黑体"/>
          <w:sz w:val="32"/>
          <w:szCs w:val="32"/>
          <w:lang w:eastAsia="zh-CN"/>
        </w:rPr>
      </w:pPr>
    </w:p>
    <w:p w14:paraId="4C115C95">
      <w:pPr>
        <w:pStyle w:val="2"/>
        <w:rPr>
          <w:rFonts w:hint="eastAsia" w:ascii="黑体" w:hAnsi="黑体" w:eastAsia="黑体" w:cs="黑体"/>
          <w:sz w:val="32"/>
          <w:szCs w:val="32"/>
          <w:lang w:eastAsia="zh-CN"/>
        </w:rPr>
      </w:pPr>
    </w:p>
    <w:p w14:paraId="1EE5CF8D">
      <w:pPr>
        <w:spacing w:line="580" w:lineRule="exac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绩效自评表附件：</w:t>
      </w:r>
      <w:r>
        <w:rPr>
          <w:rFonts w:hint="eastAsia" w:ascii="黑体" w:hAnsi="黑体" w:eastAsia="黑体" w:cs="黑体"/>
          <w:b w:val="0"/>
          <w:bCs w:val="0"/>
          <w:sz w:val="32"/>
          <w:szCs w:val="32"/>
          <w:lang w:val="en-US" w:eastAsia="zh-CN"/>
        </w:rPr>
        <w:t>2</w:t>
      </w:r>
    </w:p>
    <w:tbl>
      <w:tblPr>
        <w:tblStyle w:val="12"/>
        <w:tblW w:w="8940" w:type="dxa"/>
        <w:tblInd w:w="91" w:type="dxa"/>
        <w:tblLayout w:type="autofit"/>
        <w:tblCellMar>
          <w:top w:w="0" w:type="dxa"/>
          <w:left w:w="108" w:type="dxa"/>
          <w:bottom w:w="0" w:type="dxa"/>
          <w:right w:w="108" w:type="dxa"/>
        </w:tblCellMar>
      </w:tblPr>
      <w:tblGrid>
        <w:gridCol w:w="800"/>
        <w:gridCol w:w="860"/>
        <w:gridCol w:w="840"/>
        <w:gridCol w:w="1200"/>
        <w:gridCol w:w="560"/>
        <w:gridCol w:w="1060"/>
        <w:gridCol w:w="560"/>
        <w:gridCol w:w="960"/>
        <w:gridCol w:w="520"/>
        <w:gridCol w:w="640"/>
        <w:gridCol w:w="940"/>
      </w:tblGrid>
      <w:tr w14:paraId="64C92F4A">
        <w:tblPrEx>
          <w:tblCellMar>
            <w:top w:w="0" w:type="dxa"/>
            <w:left w:w="108" w:type="dxa"/>
            <w:bottom w:w="0" w:type="dxa"/>
            <w:right w:w="108" w:type="dxa"/>
          </w:tblCellMar>
        </w:tblPrEx>
        <w:trPr>
          <w:trHeight w:val="465" w:hRule="atLeast"/>
        </w:trPr>
        <w:tc>
          <w:tcPr>
            <w:tcW w:w="8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9B1797">
            <w:pPr>
              <w:widowControl/>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部门预算项目支出绩效自评表（2023年度）</w:t>
            </w:r>
          </w:p>
        </w:tc>
      </w:tr>
      <w:tr w14:paraId="2C30EFF7">
        <w:tblPrEx>
          <w:tblCellMar>
            <w:top w:w="0" w:type="dxa"/>
            <w:left w:w="108" w:type="dxa"/>
            <w:bottom w:w="0" w:type="dxa"/>
            <w:right w:w="108" w:type="dxa"/>
          </w:tblCellMar>
        </w:tblPrEx>
        <w:trPr>
          <w:trHeight w:val="360"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AE500">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7280" w:type="dxa"/>
            <w:gridSpan w:val="9"/>
            <w:tcBorders>
              <w:top w:val="single" w:color="000000" w:sz="4" w:space="0"/>
              <w:left w:val="nil"/>
              <w:bottom w:val="single" w:color="000000" w:sz="4" w:space="0"/>
              <w:right w:val="single" w:color="000000" w:sz="4" w:space="0"/>
            </w:tcBorders>
            <w:shd w:val="clear" w:color="auto" w:fill="auto"/>
            <w:vAlign w:val="center"/>
          </w:tcPr>
          <w:p w14:paraId="6EDFD93E">
            <w:pPr>
              <w:widowControl/>
              <w:jc w:val="left"/>
              <w:rPr>
                <w:rFonts w:ascii="宋体" w:hAnsi="宋体" w:cs="宋体"/>
                <w:color w:val="000000"/>
                <w:kern w:val="0"/>
                <w:sz w:val="20"/>
                <w:szCs w:val="20"/>
              </w:rPr>
            </w:pPr>
            <w:r>
              <w:rPr>
                <w:rFonts w:hint="eastAsia" w:ascii="宋体" w:hAnsi="宋体" w:cs="宋体"/>
                <w:color w:val="000000"/>
                <w:kern w:val="0"/>
                <w:sz w:val="20"/>
                <w:szCs w:val="20"/>
              </w:rPr>
              <w:t>51172424T000010116695-</w:t>
            </w:r>
            <w:r>
              <w:rPr>
                <w:rFonts w:hint="eastAsia" w:ascii="宋体" w:hAnsi="宋体" w:cs="宋体"/>
                <w:color w:val="000000"/>
                <w:kern w:val="0"/>
                <w:sz w:val="20"/>
                <w:szCs w:val="20"/>
                <w:lang w:eastAsia="zh-CN"/>
              </w:rPr>
              <w:t>农用地膜科学使用回收项目</w:t>
            </w:r>
            <w:r>
              <w:rPr>
                <w:rFonts w:hint="eastAsia" w:ascii="宋体" w:hAnsi="宋体" w:cs="宋体"/>
                <w:color w:val="000000"/>
                <w:kern w:val="0"/>
                <w:sz w:val="20"/>
                <w:szCs w:val="20"/>
              </w:rPr>
              <w:t>资金</w:t>
            </w:r>
          </w:p>
        </w:tc>
      </w:tr>
      <w:tr w14:paraId="69B36A23">
        <w:tblPrEx>
          <w:tblCellMar>
            <w:top w:w="0" w:type="dxa"/>
            <w:left w:w="108" w:type="dxa"/>
            <w:bottom w:w="0" w:type="dxa"/>
            <w:right w:w="108" w:type="dxa"/>
          </w:tblCellMar>
        </w:tblPrEx>
        <w:trPr>
          <w:trHeight w:val="405"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29B9E">
            <w:pPr>
              <w:widowControl/>
              <w:jc w:val="left"/>
              <w:rPr>
                <w:rFonts w:ascii="宋体" w:hAnsi="宋体" w:cs="宋体"/>
                <w:color w:val="000000"/>
                <w:kern w:val="0"/>
                <w:sz w:val="20"/>
                <w:szCs w:val="20"/>
              </w:rPr>
            </w:pPr>
            <w:r>
              <w:rPr>
                <w:rFonts w:hint="eastAsia" w:ascii="宋体" w:hAnsi="宋体" w:cs="宋体"/>
                <w:color w:val="000000"/>
                <w:kern w:val="0"/>
                <w:sz w:val="20"/>
                <w:szCs w:val="20"/>
              </w:rPr>
              <w:t>主管部门</w:t>
            </w:r>
          </w:p>
        </w:tc>
        <w:tc>
          <w:tcPr>
            <w:tcW w:w="4220" w:type="dxa"/>
            <w:gridSpan w:val="5"/>
            <w:tcBorders>
              <w:top w:val="single" w:color="000000" w:sz="4" w:space="0"/>
              <w:left w:val="nil"/>
              <w:bottom w:val="single" w:color="000000" w:sz="4" w:space="0"/>
              <w:right w:val="single" w:color="000000" w:sz="4" w:space="0"/>
            </w:tcBorders>
            <w:shd w:val="clear" w:color="auto" w:fill="auto"/>
            <w:vAlign w:val="center"/>
          </w:tcPr>
          <w:p w14:paraId="1E3F527E">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大竹县</w:t>
            </w:r>
            <w:r>
              <w:rPr>
                <w:rFonts w:hint="eastAsia" w:ascii="宋体" w:hAnsi="宋体" w:cs="宋体"/>
                <w:color w:val="000000"/>
                <w:kern w:val="0"/>
                <w:sz w:val="20"/>
                <w:szCs w:val="20"/>
                <w:lang w:eastAsia="zh-CN"/>
              </w:rPr>
              <w:t>农业农村局</w:t>
            </w:r>
          </w:p>
        </w:tc>
        <w:tc>
          <w:tcPr>
            <w:tcW w:w="960" w:type="dxa"/>
            <w:tcBorders>
              <w:top w:val="nil"/>
              <w:left w:val="nil"/>
              <w:bottom w:val="nil"/>
              <w:right w:val="nil"/>
            </w:tcBorders>
            <w:shd w:val="clear" w:color="auto" w:fill="auto"/>
            <w:vAlign w:val="center"/>
          </w:tcPr>
          <w:p w14:paraId="7E94FDE2">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实施单位 （盖章）</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C07A6">
            <w:pPr>
              <w:widowControl/>
              <w:jc w:val="center"/>
              <w:rPr>
                <w:rFonts w:ascii="宋体" w:hAnsi="宋体" w:cs="宋体"/>
                <w:color w:val="000000"/>
                <w:kern w:val="0"/>
                <w:sz w:val="20"/>
                <w:szCs w:val="20"/>
              </w:rPr>
            </w:pPr>
            <w:r>
              <w:rPr>
                <w:rFonts w:hint="eastAsia" w:ascii="宋体" w:hAnsi="宋体" w:cs="宋体"/>
                <w:color w:val="000000"/>
                <w:kern w:val="0"/>
                <w:sz w:val="20"/>
                <w:szCs w:val="20"/>
              </w:rPr>
              <w:t>大竹县农村能源办公室</w:t>
            </w:r>
          </w:p>
        </w:tc>
      </w:tr>
      <w:tr w14:paraId="54B96DE1">
        <w:tblPrEx>
          <w:tblCellMar>
            <w:top w:w="0" w:type="dxa"/>
            <w:left w:w="108" w:type="dxa"/>
            <w:bottom w:w="0" w:type="dxa"/>
            <w:right w:w="108" w:type="dxa"/>
          </w:tblCellMar>
        </w:tblPrEx>
        <w:trPr>
          <w:trHeight w:val="285" w:hRule="atLeast"/>
        </w:trPr>
        <w:tc>
          <w:tcPr>
            <w:tcW w:w="800" w:type="dxa"/>
            <w:vMerge w:val="restart"/>
            <w:tcBorders>
              <w:top w:val="nil"/>
              <w:left w:val="single" w:color="000000" w:sz="4" w:space="0"/>
              <w:bottom w:val="single" w:color="000000" w:sz="4" w:space="0"/>
              <w:right w:val="single" w:color="000000" w:sz="4" w:space="0"/>
            </w:tcBorders>
            <w:shd w:val="clear" w:color="auto" w:fill="auto"/>
            <w:vAlign w:val="center"/>
          </w:tcPr>
          <w:p w14:paraId="1DE228FE">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项目基本情况</w:t>
            </w: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72A87FD1">
            <w:pPr>
              <w:widowControl/>
              <w:jc w:val="left"/>
              <w:rPr>
                <w:rFonts w:ascii="宋体" w:hAnsi="宋体" w:cs="宋体"/>
                <w:color w:val="000000"/>
                <w:kern w:val="0"/>
                <w:sz w:val="20"/>
                <w:szCs w:val="20"/>
              </w:rPr>
            </w:pPr>
            <w:r>
              <w:rPr>
                <w:rFonts w:hint="eastAsia" w:ascii="宋体" w:hAnsi="宋体" w:cs="宋体"/>
                <w:color w:val="000000"/>
                <w:kern w:val="0"/>
                <w:sz w:val="20"/>
                <w:szCs w:val="20"/>
              </w:rPr>
              <w:t>1.项目年度目标完成情况</w:t>
            </w:r>
          </w:p>
        </w:tc>
        <w:tc>
          <w:tcPr>
            <w:tcW w:w="4220" w:type="dxa"/>
            <w:gridSpan w:val="5"/>
            <w:tcBorders>
              <w:top w:val="single" w:color="000000" w:sz="4" w:space="0"/>
              <w:left w:val="nil"/>
              <w:bottom w:val="single" w:color="000000" w:sz="4" w:space="0"/>
              <w:right w:val="single" w:color="000000" w:sz="4" w:space="0"/>
            </w:tcBorders>
            <w:shd w:val="clear" w:color="auto" w:fill="auto"/>
            <w:vAlign w:val="center"/>
          </w:tcPr>
          <w:p w14:paraId="085F5B08">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项目年度目标</w:t>
            </w:r>
          </w:p>
        </w:tc>
        <w:tc>
          <w:tcPr>
            <w:tcW w:w="3060" w:type="dxa"/>
            <w:gridSpan w:val="4"/>
            <w:tcBorders>
              <w:top w:val="single" w:color="000000" w:sz="4" w:space="0"/>
              <w:left w:val="nil"/>
              <w:bottom w:val="single" w:color="000000" w:sz="4" w:space="0"/>
              <w:right w:val="single" w:color="000000" w:sz="4" w:space="0"/>
            </w:tcBorders>
            <w:shd w:val="clear" w:color="auto" w:fill="auto"/>
            <w:vAlign w:val="center"/>
          </w:tcPr>
          <w:p w14:paraId="09790CB1">
            <w:pPr>
              <w:widowControl/>
              <w:jc w:val="center"/>
              <w:rPr>
                <w:rFonts w:ascii="Courier New" w:hAnsi="Courier New" w:cs="Courier New"/>
                <w:color w:val="000000"/>
                <w:kern w:val="0"/>
                <w:sz w:val="20"/>
                <w:szCs w:val="20"/>
              </w:rPr>
            </w:pPr>
            <w:r>
              <w:rPr>
                <w:rFonts w:ascii="Courier New" w:hAnsi="Courier New" w:cs="Courier New"/>
                <w:color w:val="000000"/>
                <w:kern w:val="0"/>
                <w:sz w:val="20"/>
                <w:szCs w:val="20"/>
              </w:rPr>
              <w:t>年度目标完成情况</w:t>
            </w:r>
          </w:p>
        </w:tc>
      </w:tr>
      <w:tr w14:paraId="10089162">
        <w:tblPrEx>
          <w:tblCellMar>
            <w:top w:w="0" w:type="dxa"/>
            <w:left w:w="108" w:type="dxa"/>
            <w:bottom w:w="0" w:type="dxa"/>
            <w:right w:w="108" w:type="dxa"/>
          </w:tblCellMar>
        </w:tblPrEx>
        <w:trPr>
          <w:trHeight w:val="2010" w:hRule="atLeast"/>
        </w:trPr>
        <w:tc>
          <w:tcPr>
            <w:tcW w:w="800" w:type="dxa"/>
            <w:vMerge w:val="continue"/>
            <w:tcBorders>
              <w:top w:val="nil"/>
              <w:left w:val="single" w:color="000000" w:sz="4" w:space="0"/>
              <w:bottom w:val="single" w:color="000000" w:sz="4" w:space="0"/>
              <w:right w:val="single" w:color="000000" w:sz="4" w:space="0"/>
            </w:tcBorders>
            <w:vAlign w:val="center"/>
          </w:tcPr>
          <w:p w14:paraId="1B2B6EE1">
            <w:pPr>
              <w:widowControl/>
              <w:jc w:val="left"/>
              <w:rPr>
                <w:rFonts w:ascii="宋体" w:hAnsi="宋体" w:cs="宋体"/>
                <w:color w:val="000000"/>
                <w:kern w:val="0"/>
                <w:sz w:val="20"/>
                <w:szCs w:val="20"/>
              </w:rPr>
            </w:pPr>
          </w:p>
        </w:tc>
        <w:tc>
          <w:tcPr>
            <w:tcW w:w="860" w:type="dxa"/>
            <w:vMerge w:val="continue"/>
            <w:tcBorders>
              <w:top w:val="nil"/>
              <w:left w:val="single" w:color="000000" w:sz="4" w:space="0"/>
              <w:bottom w:val="single" w:color="000000" w:sz="4" w:space="0"/>
              <w:right w:val="single" w:color="000000" w:sz="4" w:space="0"/>
            </w:tcBorders>
            <w:vAlign w:val="center"/>
          </w:tcPr>
          <w:p w14:paraId="2FF57072">
            <w:pPr>
              <w:widowControl/>
              <w:jc w:val="left"/>
              <w:rPr>
                <w:rFonts w:ascii="宋体" w:hAnsi="宋体" w:cs="宋体"/>
                <w:color w:val="000000"/>
                <w:kern w:val="0"/>
                <w:sz w:val="20"/>
                <w:szCs w:val="20"/>
              </w:rPr>
            </w:pPr>
          </w:p>
        </w:tc>
        <w:tc>
          <w:tcPr>
            <w:tcW w:w="4220" w:type="dxa"/>
            <w:gridSpan w:val="5"/>
            <w:tcBorders>
              <w:top w:val="single" w:color="000000" w:sz="4" w:space="0"/>
              <w:left w:val="nil"/>
              <w:bottom w:val="single" w:color="000000" w:sz="4" w:space="0"/>
              <w:right w:val="single" w:color="000000" w:sz="4" w:space="0"/>
            </w:tcBorders>
            <w:shd w:val="clear" w:color="auto" w:fill="auto"/>
            <w:vAlign w:val="center"/>
          </w:tcPr>
          <w:p w14:paraId="410B392E">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应于2023年，用</w:t>
            </w:r>
            <w:r>
              <w:rPr>
                <w:rFonts w:hint="eastAsia" w:ascii="宋体" w:hAnsi="宋体" w:cs="宋体"/>
                <w:color w:val="000000"/>
                <w:kern w:val="0"/>
                <w:sz w:val="20"/>
                <w:szCs w:val="20"/>
                <w:lang w:eastAsia="zh-CN"/>
              </w:rPr>
              <w:t>农用地膜科学使用回收项目</w:t>
            </w:r>
            <w:r>
              <w:rPr>
                <w:rFonts w:hint="eastAsia" w:ascii="宋体" w:hAnsi="宋体" w:cs="宋体"/>
                <w:color w:val="000000"/>
                <w:kern w:val="0"/>
                <w:sz w:val="20"/>
                <w:szCs w:val="20"/>
              </w:rPr>
              <w:t>资金来开展农田地膜科学使用回收工作，在全县</w:t>
            </w:r>
            <w:r>
              <w:rPr>
                <w:rFonts w:hint="eastAsia" w:ascii="宋体" w:hAnsi="宋体" w:cs="宋体"/>
                <w:color w:val="000000"/>
                <w:kern w:val="0"/>
                <w:sz w:val="20"/>
                <w:szCs w:val="20"/>
                <w:lang w:eastAsia="zh-CN"/>
              </w:rPr>
              <w:t>范围内</w:t>
            </w:r>
            <w:r>
              <w:rPr>
                <w:rFonts w:hint="eastAsia" w:ascii="宋体" w:hAnsi="宋体" w:cs="宋体"/>
                <w:color w:val="000000"/>
                <w:kern w:val="0"/>
                <w:sz w:val="20"/>
                <w:szCs w:val="20"/>
              </w:rPr>
              <w:t>推广使用加厚高强度地膜13万亩，全生物降解1万亩；建立8个使用回收监测点，建立完善32处县乡（镇）地膜回收站，地膜回收率达85%以上，农田白色污染得到有效控制，净化</w:t>
            </w:r>
            <w:r>
              <w:rPr>
                <w:rFonts w:hint="eastAsia" w:ascii="宋体" w:hAnsi="宋体" w:cs="宋体"/>
                <w:color w:val="000000"/>
                <w:kern w:val="0"/>
                <w:sz w:val="20"/>
                <w:szCs w:val="20"/>
                <w:lang w:eastAsia="zh-CN"/>
              </w:rPr>
              <w:t>土壤生态</w:t>
            </w:r>
            <w:r>
              <w:rPr>
                <w:rFonts w:hint="eastAsia" w:ascii="宋体" w:hAnsi="宋体" w:cs="宋体"/>
                <w:color w:val="000000"/>
                <w:kern w:val="0"/>
                <w:sz w:val="20"/>
                <w:szCs w:val="20"/>
              </w:rPr>
              <w:t>环境。通过项目实施逐步形成科学规范、权责清晰、治理有效的地膜使用回收利用工作机制。</w:t>
            </w:r>
          </w:p>
        </w:tc>
        <w:tc>
          <w:tcPr>
            <w:tcW w:w="3060" w:type="dxa"/>
            <w:gridSpan w:val="4"/>
            <w:tcBorders>
              <w:top w:val="single" w:color="000000" w:sz="4" w:space="0"/>
              <w:left w:val="nil"/>
              <w:bottom w:val="single" w:color="000000" w:sz="4" w:space="0"/>
              <w:right w:val="single" w:color="000000" w:sz="4" w:space="0"/>
            </w:tcBorders>
            <w:shd w:val="clear" w:color="auto" w:fill="auto"/>
            <w:vAlign w:val="center"/>
          </w:tcPr>
          <w:p w14:paraId="6CC36650">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2023年实际完成推广使用加厚高强度地膜13万亩，全生物降解1万亩；建设完成8个使用回收监测点、24个县、乡（镇）地膜回收站，地膜回收率达85%以上,农田“白色污染”得到有效治理。</w:t>
            </w:r>
          </w:p>
        </w:tc>
      </w:tr>
      <w:tr w14:paraId="231A614C">
        <w:tblPrEx>
          <w:tblCellMar>
            <w:top w:w="0" w:type="dxa"/>
            <w:left w:w="108" w:type="dxa"/>
            <w:bottom w:w="0" w:type="dxa"/>
            <w:right w:w="108" w:type="dxa"/>
          </w:tblCellMar>
        </w:tblPrEx>
        <w:trPr>
          <w:trHeight w:val="1200" w:hRule="atLeast"/>
        </w:trPr>
        <w:tc>
          <w:tcPr>
            <w:tcW w:w="800" w:type="dxa"/>
            <w:vMerge w:val="continue"/>
            <w:tcBorders>
              <w:top w:val="nil"/>
              <w:left w:val="single" w:color="000000" w:sz="4" w:space="0"/>
              <w:bottom w:val="single" w:color="000000" w:sz="4" w:space="0"/>
              <w:right w:val="single" w:color="000000" w:sz="4" w:space="0"/>
            </w:tcBorders>
            <w:vAlign w:val="center"/>
          </w:tcPr>
          <w:p w14:paraId="2BFF5A9A">
            <w:pPr>
              <w:widowControl/>
              <w:jc w:val="left"/>
              <w:rPr>
                <w:rFonts w:ascii="宋体" w:hAnsi="宋体" w:cs="宋体"/>
                <w:color w:val="000000"/>
                <w:kern w:val="0"/>
                <w:sz w:val="20"/>
                <w:szCs w:val="20"/>
              </w:rPr>
            </w:pPr>
          </w:p>
        </w:tc>
        <w:tc>
          <w:tcPr>
            <w:tcW w:w="860" w:type="dxa"/>
            <w:tcBorders>
              <w:top w:val="nil"/>
              <w:left w:val="nil"/>
              <w:bottom w:val="single" w:color="000000" w:sz="4" w:space="0"/>
              <w:right w:val="single" w:color="000000" w:sz="4" w:space="0"/>
            </w:tcBorders>
            <w:shd w:val="clear" w:color="auto" w:fill="auto"/>
            <w:vAlign w:val="center"/>
          </w:tcPr>
          <w:p w14:paraId="6133C854">
            <w:pPr>
              <w:widowControl/>
              <w:jc w:val="left"/>
              <w:rPr>
                <w:rFonts w:ascii="宋体" w:hAnsi="宋体" w:cs="宋体"/>
                <w:color w:val="000000"/>
                <w:kern w:val="0"/>
                <w:sz w:val="20"/>
                <w:szCs w:val="20"/>
              </w:rPr>
            </w:pPr>
            <w:r>
              <w:rPr>
                <w:rFonts w:hint="eastAsia" w:ascii="宋体" w:hAnsi="宋体" w:cs="宋体"/>
                <w:color w:val="000000"/>
                <w:kern w:val="0"/>
                <w:sz w:val="20"/>
                <w:szCs w:val="20"/>
              </w:rPr>
              <w:t>2.项目实施内容及过程概述</w:t>
            </w:r>
          </w:p>
        </w:tc>
        <w:tc>
          <w:tcPr>
            <w:tcW w:w="7280" w:type="dxa"/>
            <w:gridSpan w:val="9"/>
            <w:tcBorders>
              <w:top w:val="single" w:color="000000" w:sz="4" w:space="0"/>
              <w:left w:val="nil"/>
              <w:bottom w:val="single" w:color="000000" w:sz="4" w:space="0"/>
              <w:right w:val="single" w:color="000000" w:sz="4" w:space="0"/>
            </w:tcBorders>
            <w:shd w:val="clear" w:color="auto" w:fill="auto"/>
            <w:vAlign w:val="center"/>
          </w:tcPr>
          <w:p w14:paraId="68C5E584">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1、项目准备阶段：2023年7月底前，成立</w:t>
            </w:r>
            <w:r>
              <w:rPr>
                <w:rFonts w:hint="eastAsia" w:ascii="仿宋_GB2312" w:hAnsi="宋体" w:eastAsia="仿宋_GB2312" w:cs="宋体"/>
                <w:color w:val="000000"/>
                <w:kern w:val="0"/>
                <w:sz w:val="20"/>
                <w:szCs w:val="20"/>
                <w:lang w:eastAsia="zh-CN"/>
              </w:rPr>
              <w:t>了</w:t>
            </w:r>
            <w:r>
              <w:rPr>
                <w:rFonts w:hint="eastAsia" w:ascii="仿宋_GB2312" w:hAnsi="宋体" w:eastAsia="仿宋_GB2312" w:cs="宋体"/>
                <w:color w:val="000000"/>
                <w:kern w:val="0"/>
                <w:sz w:val="20"/>
                <w:szCs w:val="20"/>
              </w:rPr>
              <w:t>工作领导小组，编制项目实施方案，广泛开展宣传动员，制定完善各项保障制度。2、项目实施阶段：2023年8月-2024年5月，根据项目实施方案，组织开展加厚高强度地膜和全生物降解地膜使用回收等工作，推进地膜污染综合防治。3、项目总结验收阶段：2024年6月底前，完成项目实施、工作总结和绩效评估报告，兑付补助资金</w:t>
            </w:r>
          </w:p>
        </w:tc>
      </w:tr>
      <w:tr w14:paraId="41D8F4AC">
        <w:tblPrEx>
          <w:tblCellMar>
            <w:top w:w="0" w:type="dxa"/>
            <w:left w:w="108" w:type="dxa"/>
            <w:bottom w:w="0" w:type="dxa"/>
            <w:right w:w="108" w:type="dxa"/>
          </w:tblCellMar>
        </w:tblPrEx>
        <w:trPr>
          <w:trHeight w:val="525" w:hRule="atLeast"/>
        </w:trPr>
        <w:tc>
          <w:tcPr>
            <w:tcW w:w="800" w:type="dxa"/>
            <w:vMerge w:val="restart"/>
            <w:tcBorders>
              <w:top w:val="nil"/>
              <w:left w:val="single" w:color="000000" w:sz="4" w:space="0"/>
              <w:bottom w:val="single" w:color="000000" w:sz="4" w:space="0"/>
              <w:right w:val="single" w:color="000000" w:sz="4" w:space="0"/>
            </w:tcBorders>
            <w:shd w:val="clear" w:color="auto" w:fill="auto"/>
            <w:vAlign w:val="center"/>
          </w:tcPr>
          <w:p w14:paraId="11C79006">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预算执行情况（10分）</w:t>
            </w:r>
          </w:p>
        </w:tc>
        <w:tc>
          <w:tcPr>
            <w:tcW w:w="860" w:type="dxa"/>
            <w:tcBorders>
              <w:top w:val="nil"/>
              <w:left w:val="nil"/>
              <w:bottom w:val="single" w:color="000000" w:sz="4" w:space="0"/>
              <w:right w:val="single" w:color="000000" w:sz="4" w:space="0"/>
            </w:tcBorders>
            <w:shd w:val="clear" w:color="auto" w:fill="auto"/>
            <w:vAlign w:val="center"/>
          </w:tcPr>
          <w:p w14:paraId="4CB1A935">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年度预算数（万元）</w:t>
            </w:r>
          </w:p>
        </w:tc>
        <w:tc>
          <w:tcPr>
            <w:tcW w:w="840" w:type="dxa"/>
            <w:tcBorders>
              <w:top w:val="nil"/>
              <w:left w:val="nil"/>
              <w:bottom w:val="single" w:color="000000" w:sz="4" w:space="0"/>
              <w:right w:val="single" w:color="000000" w:sz="4" w:space="0"/>
            </w:tcBorders>
            <w:shd w:val="clear" w:color="auto" w:fill="auto"/>
            <w:vAlign w:val="center"/>
          </w:tcPr>
          <w:p w14:paraId="5D5EA2A0">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年初预算</w:t>
            </w:r>
          </w:p>
        </w:tc>
        <w:tc>
          <w:tcPr>
            <w:tcW w:w="1200" w:type="dxa"/>
            <w:tcBorders>
              <w:top w:val="nil"/>
              <w:left w:val="nil"/>
              <w:bottom w:val="single" w:color="000000" w:sz="4" w:space="0"/>
              <w:right w:val="single" w:color="000000" w:sz="4" w:space="0"/>
            </w:tcBorders>
            <w:shd w:val="clear" w:color="auto" w:fill="auto"/>
            <w:vAlign w:val="center"/>
          </w:tcPr>
          <w:p w14:paraId="1C48A92D">
            <w:pPr>
              <w:widowControl/>
              <w:jc w:val="center"/>
              <w:rPr>
                <w:rFonts w:ascii="宋体" w:hAnsi="宋体" w:cs="宋体"/>
                <w:color w:val="000000"/>
                <w:kern w:val="0"/>
                <w:sz w:val="20"/>
                <w:szCs w:val="20"/>
              </w:rPr>
            </w:pPr>
            <w:r>
              <w:rPr>
                <w:rFonts w:hint="eastAsia" w:ascii="宋体" w:hAnsi="宋体" w:cs="宋体"/>
                <w:color w:val="000000"/>
                <w:kern w:val="0"/>
                <w:sz w:val="20"/>
                <w:szCs w:val="20"/>
              </w:rPr>
              <w:t>调整后预算数</w:t>
            </w:r>
          </w:p>
        </w:tc>
        <w:tc>
          <w:tcPr>
            <w:tcW w:w="2180" w:type="dxa"/>
            <w:gridSpan w:val="3"/>
            <w:tcBorders>
              <w:top w:val="single" w:color="000000" w:sz="4" w:space="0"/>
              <w:left w:val="nil"/>
              <w:bottom w:val="single" w:color="000000" w:sz="4" w:space="0"/>
              <w:right w:val="single" w:color="000000" w:sz="4" w:space="0"/>
            </w:tcBorders>
            <w:shd w:val="clear" w:color="auto" w:fill="auto"/>
            <w:vAlign w:val="center"/>
          </w:tcPr>
          <w:p w14:paraId="13EC7EEF">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预算执行数</w:t>
            </w:r>
          </w:p>
        </w:tc>
        <w:tc>
          <w:tcPr>
            <w:tcW w:w="960" w:type="dxa"/>
            <w:tcBorders>
              <w:top w:val="nil"/>
              <w:left w:val="nil"/>
              <w:bottom w:val="single" w:color="000000" w:sz="4" w:space="0"/>
              <w:right w:val="single" w:color="000000" w:sz="4" w:space="0"/>
            </w:tcBorders>
            <w:shd w:val="clear" w:color="auto" w:fill="auto"/>
            <w:vAlign w:val="center"/>
          </w:tcPr>
          <w:p w14:paraId="6475FA9C">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520" w:type="dxa"/>
            <w:tcBorders>
              <w:top w:val="nil"/>
              <w:left w:val="nil"/>
              <w:bottom w:val="single" w:color="000000" w:sz="4" w:space="0"/>
              <w:right w:val="single" w:color="000000" w:sz="4" w:space="0"/>
            </w:tcBorders>
            <w:shd w:val="clear" w:color="auto" w:fill="auto"/>
            <w:vAlign w:val="center"/>
          </w:tcPr>
          <w:p w14:paraId="563F6EC7">
            <w:pPr>
              <w:widowControl/>
              <w:jc w:val="center"/>
              <w:rPr>
                <w:rFonts w:ascii="宋体" w:hAnsi="宋体" w:cs="宋体"/>
                <w:color w:val="000000"/>
                <w:kern w:val="0"/>
                <w:sz w:val="20"/>
                <w:szCs w:val="20"/>
              </w:rPr>
            </w:pPr>
            <w:r>
              <w:rPr>
                <w:rFonts w:hint="eastAsia" w:ascii="宋体" w:hAnsi="宋体" w:cs="宋体"/>
                <w:color w:val="000000"/>
                <w:kern w:val="0"/>
                <w:sz w:val="20"/>
                <w:szCs w:val="20"/>
              </w:rPr>
              <w:t>权重</w:t>
            </w:r>
          </w:p>
        </w:tc>
        <w:tc>
          <w:tcPr>
            <w:tcW w:w="640" w:type="dxa"/>
            <w:tcBorders>
              <w:top w:val="nil"/>
              <w:left w:val="nil"/>
              <w:bottom w:val="single" w:color="000000" w:sz="4" w:space="0"/>
              <w:right w:val="single" w:color="000000" w:sz="4" w:space="0"/>
            </w:tcBorders>
            <w:shd w:val="clear" w:color="auto" w:fill="auto"/>
            <w:vAlign w:val="center"/>
          </w:tcPr>
          <w:p w14:paraId="73AE059A">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40" w:type="dxa"/>
            <w:tcBorders>
              <w:top w:val="nil"/>
              <w:left w:val="nil"/>
              <w:bottom w:val="single" w:color="000000" w:sz="4" w:space="0"/>
              <w:right w:val="single" w:color="000000" w:sz="4" w:space="0"/>
            </w:tcBorders>
            <w:shd w:val="clear" w:color="auto" w:fill="auto"/>
            <w:vAlign w:val="center"/>
          </w:tcPr>
          <w:p w14:paraId="723FB67A">
            <w:pPr>
              <w:widowControl/>
              <w:jc w:val="center"/>
              <w:rPr>
                <w:rFonts w:ascii="宋体" w:hAnsi="宋体" w:cs="宋体"/>
                <w:color w:val="000000"/>
                <w:kern w:val="0"/>
                <w:sz w:val="20"/>
                <w:szCs w:val="20"/>
              </w:rPr>
            </w:pPr>
            <w:r>
              <w:rPr>
                <w:rFonts w:hint="eastAsia" w:ascii="宋体" w:hAnsi="宋体" w:cs="宋体"/>
                <w:color w:val="000000"/>
                <w:kern w:val="0"/>
                <w:sz w:val="20"/>
                <w:szCs w:val="20"/>
              </w:rPr>
              <w:t>原因</w:t>
            </w:r>
          </w:p>
        </w:tc>
      </w:tr>
      <w:tr w14:paraId="42C99EA0">
        <w:tblPrEx>
          <w:tblCellMar>
            <w:top w:w="0" w:type="dxa"/>
            <w:left w:w="108" w:type="dxa"/>
            <w:bottom w:w="0" w:type="dxa"/>
            <w:right w:w="108" w:type="dxa"/>
          </w:tblCellMar>
        </w:tblPrEx>
        <w:trPr>
          <w:trHeight w:val="360" w:hRule="atLeast"/>
        </w:trPr>
        <w:tc>
          <w:tcPr>
            <w:tcW w:w="800" w:type="dxa"/>
            <w:vMerge w:val="continue"/>
            <w:tcBorders>
              <w:top w:val="nil"/>
              <w:left w:val="single" w:color="000000" w:sz="4" w:space="0"/>
              <w:bottom w:val="single" w:color="000000" w:sz="4" w:space="0"/>
              <w:right w:val="single" w:color="000000" w:sz="4" w:space="0"/>
            </w:tcBorders>
            <w:vAlign w:val="center"/>
          </w:tcPr>
          <w:p w14:paraId="785BAE0E">
            <w:pPr>
              <w:widowControl/>
              <w:jc w:val="left"/>
              <w:rPr>
                <w:rFonts w:ascii="宋体" w:hAnsi="宋体" w:cs="宋体"/>
                <w:color w:val="000000"/>
                <w:kern w:val="0"/>
                <w:sz w:val="20"/>
                <w:szCs w:val="20"/>
              </w:rPr>
            </w:pPr>
          </w:p>
        </w:tc>
        <w:tc>
          <w:tcPr>
            <w:tcW w:w="860" w:type="dxa"/>
            <w:tcBorders>
              <w:top w:val="nil"/>
              <w:left w:val="nil"/>
              <w:bottom w:val="single" w:color="000000" w:sz="4" w:space="0"/>
              <w:right w:val="single" w:color="000000" w:sz="4" w:space="0"/>
            </w:tcBorders>
            <w:shd w:val="clear" w:color="auto" w:fill="auto"/>
            <w:vAlign w:val="center"/>
          </w:tcPr>
          <w:p w14:paraId="01FFC612">
            <w:pPr>
              <w:widowControl/>
              <w:jc w:val="center"/>
              <w:rPr>
                <w:rFonts w:ascii="宋体" w:hAnsi="宋体" w:cs="宋体"/>
                <w:color w:val="000000"/>
                <w:kern w:val="0"/>
                <w:sz w:val="20"/>
                <w:szCs w:val="20"/>
              </w:rPr>
            </w:pPr>
            <w:r>
              <w:rPr>
                <w:rFonts w:hint="eastAsia" w:ascii="宋体" w:hAnsi="宋体" w:cs="宋体"/>
                <w:color w:val="000000"/>
                <w:kern w:val="0"/>
                <w:sz w:val="20"/>
                <w:szCs w:val="20"/>
              </w:rPr>
              <w:t>总额</w:t>
            </w:r>
          </w:p>
        </w:tc>
        <w:tc>
          <w:tcPr>
            <w:tcW w:w="840" w:type="dxa"/>
            <w:tcBorders>
              <w:top w:val="nil"/>
              <w:left w:val="nil"/>
              <w:bottom w:val="single" w:color="000000" w:sz="4" w:space="0"/>
              <w:right w:val="single" w:color="000000" w:sz="4" w:space="0"/>
            </w:tcBorders>
            <w:shd w:val="clear" w:color="auto" w:fill="auto"/>
            <w:vAlign w:val="center"/>
          </w:tcPr>
          <w:p w14:paraId="03CE4DD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77DA726F">
            <w:pPr>
              <w:widowControl/>
              <w:jc w:val="center"/>
              <w:rPr>
                <w:rFonts w:ascii="宋体" w:hAnsi="宋体" w:cs="宋体"/>
                <w:color w:val="000000"/>
                <w:kern w:val="0"/>
                <w:sz w:val="20"/>
                <w:szCs w:val="20"/>
              </w:rPr>
            </w:pPr>
            <w:r>
              <w:rPr>
                <w:rFonts w:hint="eastAsia" w:ascii="宋体" w:hAnsi="宋体" w:cs="宋体"/>
                <w:color w:val="000000"/>
                <w:kern w:val="0"/>
                <w:sz w:val="20"/>
                <w:szCs w:val="20"/>
              </w:rPr>
              <w:t>450.00</w:t>
            </w:r>
          </w:p>
        </w:tc>
        <w:tc>
          <w:tcPr>
            <w:tcW w:w="2180" w:type="dxa"/>
            <w:gridSpan w:val="3"/>
            <w:tcBorders>
              <w:top w:val="single" w:color="000000" w:sz="4" w:space="0"/>
              <w:left w:val="nil"/>
              <w:bottom w:val="single" w:color="000000" w:sz="4" w:space="0"/>
              <w:right w:val="single" w:color="000000" w:sz="4" w:space="0"/>
            </w:tcBorders>
            <w:shd w:val="clear" w:color="auto" w:fill="auto"/>
            <w:vAlign w:val="center"/>
          </w:tcPr>
          <w:p w14:paraId="4201CF1E">
            <w:pPr>
              <w:widowControl/>
              <w:jc w:val="center"/>
              <w:rPr>
                <w:rFonts w:ascii="宋体" w:hAnsi="宋体" w:cs="宋体"/>
                <w:color w:val="000000"/>
                <w:kern w:val="0"/>
                <w:sz w:val="20"/>
                <w:szCs w:val="20"/>
              </w:rPr>
            </w:pPr>
            <w:r>
              <w:rPr>
                <w:rFonts w:hint="eastAsia" w:ascii="宋体" w:hAnsi="宋体" w:cs="宋体"/>
                <w:color w:val="000000"/>
                <w:kern w:val="0"/>
                <w:sz w:val="20"/>
                <w:szCs w:val="20"/>
              </w:rPr>
              <w:t>450.00</w:t>
            </w:r>
          </w:p>
        </w:tc>
        <w:tc>
          <w:tcPr>
            <w:tcW w:w="960" w:type="dxa"/>
            <w:tcBorders>
              <w:top w:val="nil"/>
              <w:left w:val="nil"/>
              <w:bottom w:val="single" w:color="000000" w:sz="4" w:space="0"/>
              <w:right w:val="single" w:color="000000" w:sz="4" w:space="0"/>
            </w:tcBorders>
            <w:shd w:val="clear" w:color="auto" w:fill="auto"/>
            <w:vAlign w:val="center"/>
          </w:tcPr>
          <w:p w14:paraId="08170CA5">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520" w:type="dxa"/>
            <w:tcBorders>
              <w:top w:val="nil"/>
              <w:left w:val="nil"/>
              <w:bottom w:val="single" w:color="000000" w:sz="4" w:space="0"/>
              <w:right w:val="single" w:color="000000" w:sz="4" w:space="0"/>
            </w:tcBorders>
            <w:shd w:val="clear" w:color="auto" w:fill="auto"/>
            <w:vAlign w:val="center"/>
          </w:tcPr>
          <w:p w14:paraId="448CB23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40" w:type="dxa"/>
            <w:tcBorders>
              <w:top w:val="nil"/>
              <w:left w:val="nil"/>
              <w:bottom w:val="single" w:color="000000" w:sz="4" w:space="0"/>
              <w:right w:val="single" w:color="000000" w:sz="4" w:space="0"/>
            </w:tcBorders>
            <w:shd w:val="clear" w:color="auto" w:fill="auto"/>
            <w:vAlign w:val="center"/>
          </w:tcPr>
          <w:p w14:paraId="4A85CE8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40" w:type="dxa"/>
            <w:vMerge w:val="restart"/>
            <w:tcBorders>
              <w:top w:val="nil"/>
              <w:left w:val="single" w:color="000000" w:sz="4" w:space="0"/>
              <w:bottom w:val="single" w:color="000000" w:sz="4" w:space="0"/>
              <w:right w:val="single" w:color="000000" w:sz="4" w:space="0"/>
            </w:tcBorders>
            <w:shd w:val="clear" w:color="auto" w:fill="auto"/>
            <w:vAlign w:val="center"/>
          </w:tcPr>
          <w:p w14:paraId="50D29D73">
            <w:pPr>
              <w:widowControl/>
              <w:jc w:val="left"/>
              <w:rPr>
                <w:rFonts w:ascii="Courier New" w:hAnsi="Courier New" w:cs="Courier New"/>
                <w:i/>
                <w:iCs/>
                <w:color w:val="000000"/>
                <w:kern w:val="0"/>
                <w:sz w:val="20"/>
                <w:szCs w:val="20"/>
              </w:rPr>
            </w:pPr>
            <w:r>
              <w:rPr>
                <w:rFonts w:ascii="Courier New" w:hAnsi="Courier New" w:cs="Courier New"/>
                <w:i/>
                <w:iCs/>
                <w:color w:val="000000"/>
                <w:kern w:val="0"/>
                <w:sz w:val="20"/>
                <w:szCs w:val="20"/>
              </w:rPr>
              <w:t>　</w:t>
            </w:r>
          </w:p>
        </w:tc>
      </w:tr>
      <w:tr w14:paraId="2B0CEB60">
        <w:tblPrEx>
          <w:tblCellMar>
            <w:top w:w="0" w:type="dxa"/>
            <w:left w:w="108" w:type="dxa"/>
            <w:bottom w:w="0" w:type="dxa"/>
            <w:right w:w="108" w:type="dxa"/>
          </w:tblCellMar>
        </w:tblPrEx>
        <w:trPr>
          <w:trHeight w:val="510" w:hRule="atLeast"/>
        </w:trPr>
        <w:tc>
          <w:tcPr>
            <w:tcW w:w="800" w:type="dxa"/>
            <w:vMerge w:val="continue"/>
            <w:tcBorders>
              <w:top w:val="nil"/>
              <w:left w:val="single" w:color="000000" w:sz="4" w:space="0"/>
              <w:bottom w:val="single" w:color="000000" w:sz="4" w:space="0"/>
              <w:right w:val="single" w:color="000000" w:sz="4" w:space="0"/>
            </w:tcBorders>
            <w:vAlign w:val="center"/>
          </w:tcPr>
          <w:p w14:paraId="3D661C3D">
            <w:pPr>
              <w:widowControl/>
              <w:jc w:val="left"/>
              <w:rPr>
                <w:rFonts w:ascii="宋体" w:hAnsi="宋体" w:cs="宋体"/>
                <w:color w:val="000000"/>
                <w:kern w:val="0"/>
                <w:sz w:val="20"/>
                <w:szCs w:val="20"/>
              </w:rPr>
            </w:pPr>
          </w:p>
        </w:tc>
        <w:tc>
          <w:tcPr>
            <w:tcW w:w="860" w:type="dxa"/>
            <w:tcBorders>
              <w:top w:val="nil"/>
              <w:left w:val="nil"/>
              <w:bottom w:val="single" w:color="000000" w:sz="4" w:space="0"/>
              <w:right w:val="single" w:color="000000" w:sz="4" w:space="0"/>
            </w:tcBorders>
            <w:shd w:val="clear" w:color="auto" w:fill="auto"/>
            <w:vAlign w:val="center"/>
          </w:tcPr>
          <w:p w14:paraId="4A33B3B0">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其中：财政资金</w:t>
            </w:r>
          </w:p>
        </w:tc>
        <w:tc>
          <w:tcPr>
            <w:tcW w:w="840" w:type="dxa"/>
            <w:tcBorders>
              <w:top w:val="nil"/>
              <w:left w:val="nil"/>
              <w:bottom w:val="single" w:color="000000" w:sz="4" w:space="0"/>
              <w:right w:val="single" w:color="000000" w:sz="4" w:space="0"/>
            </w:tcBorders>
            <w:shd w:val="clear" w:color="auto" w:fill="auto"/>
            <w:vAlign w:val="center"/>
          </w:tcPr>
          <w:p w14:paraId="5F00E9B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71C02AE0">
            <w:pPr>
              <w:widowControl/>
              <w:jc w:val="center"/>
              <w:rPr>
                <w:rFonts w:ascii="宋体" w:hAnsi="宋体" w:cs="宋体"/>
                <w:color w:val="000000"/>
                <w:kern w:val="0"/>
                <w:sz w:val="20"/>
                <w:szCs w:val="20"/>
              </w:rPr>
            </w:pPr>
            <w:r>
              <w:rPr>
                <w:rFonts w:hint="eastAsia" w:ascii="宋体" w:hAnsi="宋体" w:cs="宋体"/>
                <w:color w:val="000000"/>
                <w:kern w:val="0"/>
                <w:sz w:val="20"/>
                <w:szCs w:val="20"/>
              </w:rPr>
              <w:t>450.00</w:t>
            </w:r>
          </w:p>
        </w:tc>
        <w:tc>
          <w:tcPr>
            <w:tcW w:w="2180" w:type="dxa"/>
            <w:gridSpan w:val="3"/>
            <w:tcBorders>
              <w:top w:val="single" w:color="000000" w:sz="4" w:space="0"/>
              <w:left w:val="nil"/>
              <w:bottom w:val="single" w:color="000000" w:sz="4" w:space="0"/>
              <w:right w:val="single" w:color="000000" w:sz="4" w:space="0"/>
            </w:tcBorders>
            <w:shd w:val="clear" w:color="auto" w:fill="auto"/>
            <w:vAlign w:val="center"/>
          </w:tcPr>
          <w:p w14:paraId="51E69401">
            <w:pPr>
              <w:widowControl/>
              <w:jc w:val="center"/>
              <w:rPr>
                <w:rFonts w:ascii="宋体" w:hAnsi="宋体" w:cs="宋体"/>
                <w:color w:val="000000"/>
                <w:kern w:val="0"/>
                <w:sz w:val="20"/>
                <w:szCs w:val="20"/>
              </w:rPr>
            </w:pPr>
            <w:r>
              <w:rPr>
                <w:rFonts w:hint="eastAsia" w:ascii="宋体" w:hAnsi="宋体" w:cs="宋体"/>
                <w:color w:val="000000"/>
                <w:kern w:val="0"/>
                <w:sz w:val="20"/>
                <w:szCs w:val="20"/>
              </w:rPr>
              <w:t>450.00</w:t>
            </w:r>
          </w:p>
        </w:tc>
        <w:tc>
          <w:tcPr>
            <w:tcW w:w="960" w:type="dxa"/>
            <w:tcBorders>
              <w:top w:val="nil"/>
              <w:left w:val="nil"/>
              <w:bottom w:val="single" w:color="000000" w:sz="4" w:space="0"/>
              <w:right w:val="single" w:color="000000" w:sz="4" w:space="0"/>
            </w:tcBorders>
            <w:shd w:val="clear" w:color="auto" w:fill="auto"/>
            <w:vAlign w:val="center"/>
          </w:tcPr>
          <w:p w14:paraId="371E6E8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520" w:type="dxa"/>
            <w:tcBorders>
              <w:top w:val="nil"/>
              <w:left w:val="nil"/>
              <w:bottom w:val="single" w:color="000000" w:sz="4" w:space="0"/>
              <w:right w:val="single" w:color="000000" w:sz="4" w:space="0"/>
            </w:tcBorders>
            <w:shd w:val="clear" w:color="auto" w:fill="auto"/>
            <w:vAlign w:val="center"/>
          </w:tcPr>
          <w:p w14:paraId="2A6C364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40" w:type="dxa"/>
            <w:tcBorders>
              <w:top w:val="nil"/>
              <w:left w:val="nil"/>
              <w:bottom w:val="single" w:color="000000" w:sz="4" w:space="0"/>
              <w:right w:val="single" w:color="000000" w:sz="4" w:space="0"/>
            </w:tcBorders>
            <w:shd w:val="clear" w:color="auto" w:fill="auto"/>
            <w:vAlign w:val="center"/>
          </w:tcPr>
          <w:p w14:paraId="6165123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40" w:type="dxa"/>
            <w:vMerge w:val="continue"/>
            <w:tcBorders>
              <w:top w:val="nil"/>
              <w:left w:val="single" w:color="000000" w:sz="4" w:space="0"/>
              <w:bottom w:val="single" w:color="000000" w:sz="4" w:space="0"/>
              <w:right w:val="single" w:color="000000" w:sz="4" w:space="0"/>
            </w:tcBorders>
            <w:vAlign w:val="center"/>
          </w:tcPr>
          <w:p w14:paraId="36C4A589">
            <w:pPr>
              <w:widowControl/>
              <w:jc w:val="left"/>
              <w:rPr>
                <w:rFonts w:ascii="Courier New" w:hAnsi="Courier New" w:cs="Courier New"/>
                <w:i/>
                <w:iCs/>
                <w:color w:val="000000"/>
                <w:kern w:val="0"/>
                <w:sz w:val="20"/>
                <w:szCs w:val="20"/>
              </w:rPr>
            </w:pPr>
          </w:p>
        </w:tc>
      </w:tr>
      <w:tr w14:paraId="5EF54BC0">
        <w:tblPrEx>
          <w:tblCellMar>
            <w:top w:w="0" w:type="dxa"/>
            <w:left w:w="108" w:type="dxa"/>
            <w:bottom w:w="0" w:type="dxa"/>
            <w:right w:w="108" w:type="dxa"/>
          </w:tblCellMar>
        </w:tblPrEx>
        <w:trPr>
          <w:trHeight w:val="465" w:hRule="atLeast"/>
        </w:trPr>
        <w:tc>
          <w:tcPr>
            <w:tcW w:w="800" w:type="dxa"/>
            <w:vMerge w:val="continue"/>
            <w:tcBorders>
              <w:top w:val="nil"/>
              <w:left w:val="single" w:color="000000" w:sz="4" w:space="0"/>
              <w:bottom w:val="single" w:color="000000" w:sz="4" w:space="0"/>
              <w:right w:val="single" w:color="000000" w:sz="4" w:space="0"/>
            </w:tcBorders>
            <w:vAlign w:val="center"/>
          </w:tcPr>
          <w:p w14:paraId="6C1A5653">
            <w:pPr>
              <w:widowControl/>
              <w:jc w:val="left"/>
              <w:rPr>
                <w:rFonts w:ascii="宋体" w:hAnsi="宋体" w:cs="宋体"/>
                <w:color w:val="000000"/>
                <w:kern w:val="0"/>
                <w:sz w:val="20"/>
                <w:szCs w:val="20"/>
              </w:rPr>
            </w:pPr>
          </w:p>
        </w:tc>
        <w:tc>
          <w:tcPr>
            <w:tcW w:w="860" w:type="dxa"/>
            <w:tcBorders>
              <w:top w:val="nil"/>
              <w:left w:val="nil"/>
              <w:bottom w:val="single" w:color="000000" w:sz="4" w:space="0"/>
              <w:right w:val="single" w:color="000000" w:sz="4" w:space="0"/>
            </w:tcBorders>
            <w:shd w:val="clear" w:color="auto" w:fill="auto"/>
            <w:vAlign w:val="center"/>
          </w:tcPr>
          <w:p w14:paraId="6EB545D5">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财政专户管理资金</w:t>
            </w:r>
          </w:p>
        </w:tc>
        <w:tc>
          <w:tcPr>
            <w:tcW w:w="840" w:type="dxa"/>
            <w:tcBorders>
              <w:top w:val="nil"/>
              <w:left w:val="nil"/>
              <w:bottom w:val="single" w:color="000000" w:sz="4" w:space="0"/>
              <w:right w:val="single" w:color="000000" w:sz="4" w:space="0"/>
            </w:tcBorders>
            <w:shd w:val="clear" w:color="auto" w:fill="auto"/>
            <w:vAlign w:val="center"/>
          </w:tcPr>
          <w:p w14:paraId="64C2DD46">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17016BA7">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2180" w:type="dxa"/>
            <w:gridSpan w:val="3"/>
            <w:tcBorders>
              <w:top w:val="single" w:color="000000" w:sz="4" w:space="0"/>
              <w:left w:val="nil"/>
              <w:bottom w:val="single" w:color="000000" w:sz="4" w:space="0"/>
              <w:right w:val="single" w:color="000000" w:sz="4" w:space="0"/>
            </w:tcBorders>
            <w:shd w:val="clear" w:color="auto" w:fill="auto"/>
            <w:vAlign w:val="center"/>
          </w:tcPr>
          <w:p w14:paraId="66C10762">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60" w:type="dxa"/>
            <w:tcBorders>
              <w:top w:val="nil"/>
              <w:left w:val="nil"/>
              <w:bottom w:val="single" w:color="000000" w:sz="4" w:space="0"/>
              <w:right w:val="single" w:color="000000" w:sz="4" w:space="0"/>
            </w:tcBorders>
            <w:shd w:val="clear" w:color="auto" w:fill="auto"/>
            <w:vAlign w:val="center"/>
          </w:tcPr>
          <w:p w14:paraId="3B938E88">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520" w:type="dxa"/>
            <w:tcBorders>
              <w:top w:val="nil"/>
              <w:left w:val="nil"/>
              <w:bottom w:val="single" w:color="000000" w:sz="4" w:space="0"/>
              <w:right w:val="single" w:color="000000" w:sz="4" w:space="0"/>
            </w:tcBorders>
            <w:shd w:val="clear" w:color="auto" w:fill="auto"/>
            <w:vAlign w:val="center"/>
          </w:tcPr>
          <w:p w14:paraId="5E5E53E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40" w:type="dxa"/>
            <w:tcBorders>
              <w:top w:val="nil"/>
              <w:left w:val="nil"/>
              <w:bottom w:val="single" w:color="000000" w:sz="4" w:space="0"/>
              <w:right w:val="single" w:color="000000" w:sz="4" w:space="0"/>
            </w:tcBorders>
            <w:shd w:val="clear" w:color="auto" w:fill="auto"/>
            <w:vAlign w:val="center"/>
          </w:tcPr>
          <w:p w14:paraId="30611B2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40" w:type="dxa"/>
            <w:vMerge w:val="continue"/>
            <w:tcBorders>
              <w:top w:val="nil"/>
              <w:left w:val="single" w:color="000000" w:sz="4" w:space="0"/>
              <w:bottom w:val="single" w:color="000000" w:sz="4" w:space="0"/>
              <w:right w:val="single" w:color="000000" w:sz="4" w:space="0"/>
            </w:tcBorders>
            <w:vAlign w:val="center"/>
          </w:tcPr>
          <w:p w14:paraId="63994461">
            <w:pPr>
              <w:widowControl/>
              <w:jc w:val="left"/>
              <w:rPr>
                <w:rFonts w:ascii="Courier New" w:hAnsi="Courier New" w:cs="Courier New"/>
                <w:i/>
                <w:iCs/>
                <w:color w:val="000000"/>
                <w:kern w:val="0"/>
                <w:sz w:val="20"/>
                <w:szCs w:val="20"/>
              </w:rPr>
            </w:pPr>
          </w:p>
        </w:tc>
      </w:tr>
      <w:tr w14:paraId="257DC59F">
        <w:tblPrEx>
          <w:tblCellMar>
            <w:top w:w="0" w:type="dxa"/>
            <w:left w:w="108" w:type="dxa"/>
            <w:bottom w:w="0" w:type="dxa"/>
            <w:right w:w="108" w:type="dxa"/>
          </w:tblCellMar>
        </w:tblPrEx>
        <w:trPr>
          <w:trHeight w:val="360" w:hRule="atLeast"/>
        </w:trPr>
        <w:tc>
          <w:tcPr>
            <w:tcW w:w="800" w:type="dxa"/>
            <w:vMerge w:val="continue"/>
            <w:tcBorders>
              <w:top w:val="nil"/>
              <w:left w:val="single" w:color="000000" w:sz="4" w:space="0"/>
              <w:bottom w:val="single" w:color="000000" w:sz="4" w:space="0"/>
              <w:right w:val="single" w:color="000000" w:sz="4" w:space="0"/>
            </w:tcBorders>
            <w:vAlign w:val="center"/>
          </w:tcPr>
          <w:p w14:paraId="267B666F">
            <w:pPr>
              <w:widowControl/>
              <w:jc w:val="left"/>
              <w:rPr>
                <w:rFonts w:ascii="宋体" w:hAnsi="宋体" w:cs="宋体"/>
                <w:color w:val="000000"/>
                <w:kern w:val="0"/>
                <w:sz w:val="20"/>
                <w:szCs w:val="20"/>
              </w:rPr>
            </w:pPr>
          </w:p>
        </w:tc>
        <w:tc>
          <w:tcPr>
            <w:tcW w:w="860" w:type="dxa"/>
            <w:tcBorders>
              <w:top w:val="nil"/>
              <w:left w:val="nil"/>
              <w:bottom w:val="single" w:color="000000" w:sz="4" w:space="0"/>
              <w:right w:val="single" w:color="000000" w:sz="4" w:space="0"/>
            </w:tcBorders>
            <w:shd w:val="clear" w:color="auto" w:fill="auto"/>
            <w:vAlign w:val="center"/>
          </w:tcPr>
          <w:p w14:paraId="49CCACDA">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单位资金</w:t>
            </w:r>
          </w:p>
        </w:tc>
        <w:tc>
          <w:tcPr>
            <w:tcW w:w="840" w:type="dxa"/>
            <w:tcBorders>
              <w:top w:val="nil"/>
              <w:left w:val="nil"/>
              <w:bottom w:val="single" w:color="000000" w:sz="4" w:space="0"/>
              <w:right w:val="single" w:color="000000" w:sz="4" w:space="0"/>
            </w:tcBorders>
            <w:shd w:val="clear" w:color="auto" w:fill="auto"/>
            <w:vAlign w:val="center"/>
          </w:tcPr>
          <w:p w14:paraId="257CC5E1">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200" w:type="dxa"/>
            <w:tcBorders>
              <w:top w:val="nil"/>
              <w:left w:val="nil"/>
              <w:bottom w:val="single" w:color="000000" w:sz="4" w:space="0"/>
              <w:right w:val="single" w:color="000000" w:sz="4" w:space="0"/>
            </w:tcBorders>
            <w:shd w:val="clear" w:color="auto" w:fill="auto"/>
            <w:vAlign w:val="center"/>
          </w:tcPr>
          <w:p w14:paraId="7B543C18">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2180" w:type="dxa"/>
            <w:gridSpan w:val="3"/>
            <w:tcBorders>
              <w:top w:val="single" w:color="000000" w:sz="4" w:space="0"/>
              <w:left w:val="nil"/>
              <w:bottom w:val="single" w:color="000000" w:sz="4" w:space="0"/>
              <w:right w:val="single" w:color="000000" w:sz="4" w:space="0"/>
            </w:tcBorders>
            <w:shd w:val="clear" w:color="auto" w:fill="auto"/>
            <w:vAlign w:val="center"/>
          </w:tcPr>
          <w:p w14:paraId="4521B225">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960" w:type="dxa"/>
            <w:tcBorders>
              <w:top w:val="nil"/>
              <w:left w:val="nil"/>
              <w:bottom w:val="single" w:color="000000" w:sz="4" w:space="0"/>
              <w:right w:val="single" w:color="000000" w:sz="4" w:space="0"/>
            </w:tcBorders>
            <w:shd w:val="clear" w:color="auto" w:fill="auto"/>
            <w:vAlign w:val="center"/>
          </w:tcPr>
          <w:p w14:paraId="56A40AEC">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520" w:type="dxa"/>
            <w:tcBorders>
              <w:top w:val="nil"/>
              <w:left w:val="nil"/>
              <w:bottom w:val="single" w:color="000000" w:sz="4" w:space="0"/>
              <w:right w:val="single" w:color="000000" w:sz="4" w:space="0"/>
            </w:tcBorders>
            <w:shd w:val="clear" w:color="auto" w:fill="auto"/>
            <w:vAlign w:val="center"/>
          </w:tcPr>
          <w:p w14:paraId="6260912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40" w:type="dxa"/>
            <w:tcBorders>
              <w:top w:val="nil"/>
              <w:left w:val="nil"/>
              <w:bottom w:val="single" w:color="000000" w:sz="4" w:space="0"/>
              <w:right w:val="single" w:color="000000" w:sz="4" w:space="0"/>
            </w:tcBorders>
            <w:shd w:val="clear" w:color="auto" w:fill="auto"/>
            <w:vAlign w:val="center"/>
          </w:tcPr>
          <w:p w14:paraId="784C272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40" w:type="dxa"/>
            <w:vMerge w:val="continue"/>
            <w:tcBorders>
              <w:top w:val="nil"/>
              <w:left w:val="single" w:color="000000" w:sz="4" w:space="0"/>
              <w:bottom w:val="single" w:color="000000" w:sz="4" w:space="0"/>
              <w:right w:val="single" w:color="000000" w:sz="4" w:space="0"/>
            </w:tcBorders>
            <w:vAlign w:val="center"/>
          </w:tcPr>
          <w:p w14:paraId="1224D6B9">
            <w:pPr>
              <w:widowControl/>
              <w:jc w:val="left"/>
              <w:rPr>
                <w:rFonts w:ascii="Courier New" w:hAnsi="Courier New" w:cs="Courier New"/>
                <w:i/>
                <w:iCs/>
                <w:color w:val="000000"/>
                <w:kern w:val="0"/>
                <w:sz w:val="20"/>
                <w:szCs w:val="20"/>
              </w:rPr>
            </w:pPr>
          </w:p>
        </w:tc>
      </w:tr>
      <w:tr w14:paraId="1CC3B2EA">
        <w:tblPrEx>
          <w:tblCellMar>
            <w:top w:w="0" w:type="dxa"/>
            <w:left w:w="108" w:type="dxa"/>
            <w:bottom w:w="0" w:type="dxa"/>
            <w:right w:w="108" w:type="dxa"/>
          </w:tblCellMar>
        </w:tblPrEx>
        <w:trPr>
          <w:trHeight w:val="360" w:hRule="atLeast"/>
        </w:trPr>
        <w:tc>
          <w:tcPr>
            <w:tcW w:w="800" w:type="dxa"/>
            <w:vMerge w:val="continue"/>
            <w:tcBorders>
              <w:top w:val="nil"/>
              <w:left w:val="single" w:color="000000" w:sz="4" w:space="0"/>
              <w:bottom w:val="single" w:color="000000" w:sz="4" w:space="0"/>
              <w:right w:val="single" w:color="000000" w:sz="4" w:space="0"/>
            </w:tcBorders>
            <w:vAlign w:val="center"/>
          </w:tcPr>
          <w:p w14:paraId="5999C2AE">
            <w:pPr>
              <w:widowControl/>
              <w:jc w:val="left"/>
              <w:rPr>
                <w:rFonts w:ascii="宋体" w:hAnsi="宋体" w:cs="宋体"/>
                <w:color w:val="000000"/>
                <w:kern w:val="0"/>
                <w:sz w:val="20"/>
                <w:szCs w:val="20"/>
              </w:rPr>
            </w:pPr>
          </w:p>
        </w:tc>
        <w:tc>
          <w:tcPr>
            <w:tcW w:w="860" w:type="dxa"/>
            <w:tcBorders>
              <w:top w:val="nil"/>
              <w:left w:val="nil"/>
              <w:bottom w:val="single" w:color="000000" w:sz="4" w:space="0"/>
              <w:right w:val="single" w:color="000000" w:sz="4" w:space="0"/>
            </w:tcBorders>
            <w:shd w:val="clear" w:color="auto" w:fill="auto"/>
            <w:vAlign w:val="center"/>
          </w:tcPr>
          <w:p w14:paraId="7D6951F4">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其他资金</w:t>
            </w:r>
          </w:p>
        </w:tc>
        <w:tc>
          <w:tcPr>
            <w:tcW w:w="840" w:type="dxa"/>
            <w:tcBorders>
              <w:top w:val="nil"/>
              <w:left w:val="nil"/>
              <w:bottom w:val="single" w:color="000000" w:sz="4" w:space="0"/>
              <w:right w:val="single" w:color="000000" w:sz="4" w:space="0"/>
            </w:tcBorders>
            <w:shd w:val="clear" w:color="auto" w:fill="auto"/>
            <w:vAlign w:val="center"/>
          </w:tcPr>
          <w:p w14:paraId="13785694">
            <w:pPr>
              <w:widowControl/>
              <w:jc w:val="center"/>
              <w:rPr>
                <w:rFonts w:ascii="微软雅黑" w:hAnsi="微软雅黑" w:eastAsia="微软雅黑" w:cs="宋体"/>
                <w:i/>
                <w:iCs/>
                <w:color w:val="000000"/>
                <w:kern w:val="0"/>
                <w:sz w:val="20"/>
                <w:szCs w:val="20"/>
              </w:rPr>
            </w:pPr>
            <w:r>
              <w:rPr>
                <w:rFonts w:hint="eastAsia" w:ascii="微软雅黑" w:hAnsi="微软雅黑" w:eastAsia="微软雅黑" w:cs="宋体"/>
                <w:i/>
                <w:iCs/>
                <w:color w:val="000000"/>
                <w:kern w:val="0"/>
                <w:sz w:val="20"/>
                <w:szCs w:val="20"/>
              </w:rPr>
              <w:t>　</w:t>
            </w:r>
          </w:p>
        </w:tc>
        <w:tc>
          <w:tcPr>
            <w:tcW w:w="1200" w:type="dxa"/>
            <w:tcBorders>
              <w:top w:val="nil"/>
              <w:left w:val="nil"/>
              <w:bottom w:val="single" w:color="000000" w:sz="4" w:space="0"/>
              <w:right w:val="single" w:color="000000" w:sz="4" w:space="0"/>
            </w:tcBorders>
            <w:shd w:val="clear" w:color="auto" w:fill="auto"/>
            <w:vAlign w:val="center"/>
          </w:tcPr>
          <w:p w14:paraId="0714A869">
            <w:pPr>
              <w:widowControl/>
              <w:jc w:val="center"/>
              <w:rPr>
                <w:rFonts w:ascii="微软雅黑" w:hAnsi="微软雅黑" w:eastAsia="微软雅黑" w:cs="宋体"/>
                <w:i/>
                <w:iCs/>
                <w:color w:val="000000"/>
                <w:kern w:val="0"/>
                <w:sz w:val="20"/>
                <w:szCs w:val="20"/>
              </w:rPr>
            </w:pPr>
            <w:r>
              <w:rPr>
                <w:rFonts w:hint="eastAsia" w:ascii="微软雅黑" w:hAnsi="微软雅黑" w:eastAsia="微软雅黑" w:cs="宋体"/>
                <w:i/>
                <w:iCs/>
                <w:color w:val="000000"/>
                <w:kern w:val="0"/>
                <w:sz w:val="20"/>
                <w:szCs w:val="20"/>
              </w:rPr>
              <w:t>　</w:t>
            </w:r>
          </w:p>
        </w:tc>
        <w:tc>
          <w:tcPr>
            <w:tcW w:w="2180" w:type="dxa"/>
            <w:gridSpan w:val="3"/>
            <w:tcBorders>
              <w:top w:val="single" w:color="000000" w:sz="4" w:space="0"/>
              <w:left w:val="nil"/>
              <w:bottom w:val="single" w:color="000000" w:sz="4" w:space="0"/>
              <w:right w:val="single" w:color="000000" w:sz="4" w:space="0"/>
            </w:tcBorders>
            <w:shd w:val="clear" w:color="auto" w:fill="auto"/>
            <w:vAlign w:val="center"/>
          </w:tcPr>
          <w:p w14:paraId="40F945F1">
            <w:pPr>
              <w:widowControl/>
              <w:jc w:val="center"/>
              <w:rPr>
                <w:rFonts w:ascii="微软雅黑" w:hAnsi="微软雅黑" w:eastAsia="微软雅黑" w:cs="宋体"/>
                <w:i/>
                <w:iCs/>
                <w:color w:val="000000"/>
                <w:kern w:val="0"/>
                <w:sz w:val="20"/>
                <w:szCs w:val="20"/>
              </w:rPr>
            </w:pPr>
            <w:r>
              <w:rPr>
                <w:rFonts w:hint="eastAsia" w:ascii="微软雅黑" w:hAnsi="微软雅黑" w:eastAsia="微软雅黑" w:cs="宋体"/>
                <w:i/>
                <w:iCs/>
                <w:color w:val="000000"/>
                <w:kern w:val="0"/>
                <w:sz w:val="20"/>
                <w:szCs w:val="20"/>
              </w:rPr>
              <w:t>　</w:t>
            </w:r>
          </w:p>
        </w:tc>
        <w:tc>
          <w:tcPr>
            <w:tcW w:w="960" w:type="dxa"/>
            <w:tcBorders>
              <w:top w:val="nil"/>
              <w:left w:val="nil"/>
              <w:bottom w:val="single" w:color="000000" w:sz="4" w:space="0"/>
              <w:right w:val="single" w:color="000000" w:sz="4" w:space="0"/>
            </w:tcBorders>
            <w:shd w:val="clear" w:color="auto" w:fill="auto"/>
            <w:vAlign w:val="center"/>
          </w:tcPr>
          <w:p w14:paraId="3F8D86EB">
            <w:pPr>
              <w:widowControl/>
              <w:jc w:val="center"/>
              <w:rPr>
                <w:rFonts w:ascii="微软雅黑" w:hAnsi="微软雅黑" w:eastAsia="微软雅黑" w:cs="宋体"/>
                <w:i/>
                <w:iCs/>
                <w:color w:val="000000"/>
                <w:kern w:val="0"/>
                <w:sz w:val="20"/>
                <w:szCs w:val="20"/>
              </w:rPr>
            </w:pPr>
            <w:r>
              <w:rPr>
                <w:rFonts w:hint="eastAsia" w:ascii="微软雅黑" w:hAnsi="微软雅黑" w:eastAsia="微软雅黑" w:cs="宋体"/>
                <w:i/>
                <w:iCs/>
                <w:color w:val="000000"/>
                <w:kern w:val="0"/>
                <w:sz w:val="20"/>
                <w:szCs w:val="20"/>
              </w:rPr>
              <w:t>　</w:t>
            </w:r>
          </w:p>
        </w:tc>
        <w:tc>
          <w:tcPr>
            <w:tcW w:w="520" w:type="dxa"/>
            <w:tcBorders>
              <w:top w:val="nil"/>
              <w:left w:val="nil"/>
              <w:bottom w:val="single" w:color="000000" w:sz="4" w:space="0"/>
              <w:right w:val="single" w:color="000000" w:sz="4" w:space="0"/>
            </w:tcBorders>
            <w:shd w:val="clear" w:color="auto" w:fill="auto"/>
            <w:vAlign w:val="center"/>
          </w:tcPr>
          <w:p w14:paraId="4E56D81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40" w:type="dxa"/>
            <w:tcBorders>
              <w:top w:val="nil"/>
              <w:left w:val="nil"/>
              <w:bottom w:val="single" w:color="000000" w:sz="4" w:space="0"/>
              <w:right w:val="single" w:color="000000" w:sz="4" w:space="0"/>
            </w:tcBorders>
            <w:shd w:val="clear" w:color="auto" w:fill="auto"/>
            <w:vAlign w:val="center"/>
          </w:tcPr>
          <w:p w14:paraId="4D8E63E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40" w:type="dxa"/>
            <w:vMerge w:val="continue"/>
            <w:tcBorders>
              <w:top w:val="nil"/>
              <w:left w:val="single" w:color="000000" w:sz="4" w:space="0"/>
              <w:bottom w:val="single" w:color="000000" w:sz="4" w:space="0"/>
              <w:right w:val="single" w:color="000000" w:sz="4" w:space="0"/>
            </w:tcBorders>
            <w:vAlign w:val="center"/>
          </w:tcPr>
          <w:p w14:paraId="369026DB">
            <w:pPr>
              <w:widowControl/>
              <w:jc w:val="left"/>
              <w:rPr>
                <w:rFonts w:ascii="Courier New" w:hAnsi="Courier New" w:cs="Courier New"/>
                <w:i/>
                <w:iCs/>
                <w:color w:val="000000"/>
                <w:kern w:val="0"/>
                <w:sz w:val="20"/>
                <w:szCs w:val="20"/>
              </w:rPr>
            </w:pPr>
          </w:p>
        </w:tc>
      </w:tr>
      <w:tr w14:paraId="2D6D003A">
        <w:tblPrEx>
          <w:tblCellMar>
            <w:top w:w="0" w:type="dxa"/>
            <w:left w:w="108" w:type="dxa"/>
            <w:bottom w:w="0" w:type="dxa"/>
            <w:right w:w="108" w:type="dxa"/>
          </w:tblCellMar>
        </w:tblPrEx>
        <w:trPr>
          <w:trHeight w:val="480" w:hRule="atLeast"/>
        </w:trPr>
        <w:tc>
          <w:tcPr>
            <w:tcW w:w="800" w:type="dxa"/>
            <w:vMerge w:val="restart"/>
            <w:tcBorders>
              <w:top w:val="nil"/>
              <w:left w:val="single" w:color="000000" w:sz="4" w:space="0"/>
              <w:bottom w:val="single" w:color="000000" w:sz="4" w:space="0"/>
              <w:right w:val="single" w:color="000000" w:sz="4" w:space="0"/>
            </w:tcBorders>
            <w:shd w:val="clear" w:color="auto" w:fill="auto"/>
            <w:vAlign w:val="center"/>
          </w:tcPr>
          <w:p w14:paraId="4CFEB17E">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绩效指标（90分）</w:t>
            </w:r>
          </w:p>
        </w:tc>
        <w:tc>
          <w:tcPr>
            <w:tcW w:w="860" w:type="dxa"/>
            <w:tcBorders>
              <w:top w:val="nil"/>
              <w:left w:val="nil"/>
              <w:bottom w:val="single" w:color="000000" w:sz="4" w:space="0"/>
              <w:right w:val="single" w:color="000000" w:sz="4" w:space="0"/>
            </w:tcBorders>
            <w:shd w:val="clear" w:color="auto" w:fill="auto"/>
            <w:vAlign w:val="center"/>
          </w:tcPr>
          <w:p w14:paraId="43ABA99E">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840" w:type="dxa"/>
            <w:tcBorders>
              <w:top w:val="nil"/>
              <w:left w:val="nil"/>
              <w:bottom w:val="single" w:color="000000" w:sz="4" w:space="0"/>
              <w:right w:val="single" w:color="000000" w:sz="4" w:space="0"/>
            </w:tcBorders>
            <w:shd w:val="clear" w:color="auto" w:fill="auto"/>
            <w:vAlign w:val="center"/>
          </w:tcPr>
          <w:p w14:paraId="4DF425F0">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1200" w:type="dxa"/>
            <w:tcBorders>
              <w:top w:val="nil"/>
              <w:left w:val="nil"/>
              <w:bottom w:val="single" w:color="000000" w:sz="4" w:space="0"/>
              <w:right w:val="single" w:color="000000" w:sz="4" w:space="0"/>
            </w:tcBorders>
            <w:shd w:val="clear" w:color="auto" w:fill="auto"/>
            <w:vAlign w:val="center"/>
          </w:tcPr>
          <w:p w14:paraId="3AA86DE5">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560" w:type="dxa"/>
            <w:tcBorders>
              <w:top w:val="nil"/>
              <w:left w:val="nil"/>
              <w:bottom w:val="single" w:color="000000" w:sz="4" w:space="0"/>
              <w:right w:val="single" w:color="000000" w:sz="4" w:space="0"/>
            </w:tcBorders>
            <w:shd w:val="clear" w:color="auto" w:fill="auto"/>
            <w:vAlign w:val="center"/>
          </w:tcPr>
          <w:p w14:paraId="68CD26DD">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指标性质</w:t>
            </w:r>
          </w:p>
        </w:tc>
        <w:tc>
          <w:tcPr>
            <w:tcW w:w="1060" w:type="dxa"/>
            <w:tcBorders>
              <w:top w:val="nil"/>
              <w:left w:val="nil"/>
              <w:bottom w:val="single" w:color="000000" w:sz="4" w:space="0"/>
              <w:right w:val="single" w:color="000000" w:sz="4" w:space="0"/>
            </w:tcBorders>
            <w:shd w:val="clear" w:color="auto" w:fill="auto"/>
            <w:vAlign w:val="center"/>
          </w:tcPr>
          <w:p w14:paraId="2F2ADE18">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560" w:type="dxa"/>
            <w:tcBorders>
              <w:top w:val="nil"/>
              <w:left w:val="nil"/>
              <w:bottom w:val="single" w:color="000000" w:sz="4" w:space="0"/>
              <w:right w:val="single" w:color="000000" w:sz="4" w:space="0"/>
            </w:tcBorders>
            <w:shd w:val="clear" w:color="auto" w:fill="auto"/>
            <w:vAlign w:val="center"/>
          </w:tcPr>
          <w:p w14:paraId="3F7376C1">
            <w:pPr>
              <w:widowControl/>
              <w:jc w:val="center"/>
              <w:rPr>
                <w:rFonts w:ascii="宋体" w:hAnsi="宋体" w:cs="宋体"/>
                <w:color w:val="000000"/>
                <w:kern w:val="0"/>
                <w:sz w:val="20"/>
                <w:szCs w:val="20"/>
              </w:rPr>
            </w:pPr>
            <w:r>
              <w:rPr>
                <w:rFonts w:hint="eastAsia" w:ascii="宋体" w:hAnsi="宋体" w:cs="宋体"/>
                <w:color w:val="000000"/>
                <w:kern w:val="0"/>
                <w:sz w:val="20"/>
                <w:szCs w:val="20"/>
              </w:rPr>
              <w:t>度量单位</w:t>
            </w:r>
          </w:p>
        </w:tc>
        <w:tc>
          <w:tcPr>
            <w:tcW w:w="960" w:type="dxa"/>
            <w:tcBorders>
              <w:top w:val="nil"/>
              <w:left w:val="nil"/>
              <w:bottom w:val="single" w:color="000000" w:sz="4" w:space="0"/>
              <w:right w:val="single" w:color="000000" w:sz="4" w:space="0"/>
            </w:tcBorders>
            <w:shd w:val="clear" w:color="auto" w:fill="auto"/>
            <w:vAlign w:val="center"/>
          </w:tcPr>
          <w:p w14:paraId="7499344D">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完成值</w:t>
            </w:r>
          </w:p>
        </w:tc>
        <w:tc>
          <w:tcPr>
            <w:tcW w:w="520" w:type="dxa"/>
            <w:tcBorders>
              <w:top w:val="nil"/>
              <w:left w:val="nil"/>
              <w:bottom w:val="single" w:color="000000" w:sz="4" w:space="0"/>
              <w:right w:val="single" w:color="000000" w:sz="4" w:space="0"/>
            </w:tcBorders>
            <w:shd w:val="clear" w:color="auto" w:fill="auto"/>
            <w:vAlign w:val="center"/>
          </w:tcPr>
          <w:p w14:paraId="34E116F5">
            <w:pPr>
              <w:widowControl/>
              <w:jc w:val="center"/>
              <w:rPr>
                <w:rFonts w:ascii="宋体" w:hAnsi="宋体" w:cs="宋体"/>
                <w:color w:val="000000"/>
                <w:kern w:val="0"/>
                <w:sz w:val="20"/>
                <w:szCs w:val="20"/>
              </w:rPr>
            </w:pPr>
            <w:r>
              <w:rPr>
                <w:rFonts w:hint="eastAsia" w:ascii="宋体" w:hAnsi="宋体" w:cs="宋体"/>
                <w:color w:val="000000"/>
                <w:kern w:val="0"/>
                <w:sz w:val="20"/>
                <w:szCs w:val="20"/>
              </w:rPr>
              <w:t>权重</w:t>
            </w:r>
          </w:p>
        </w:tc>
        <w:tc>
          <w:tcPr>
            <w:tcW w:w="640" w:type="dxa"/>
            <w:tcBorders>
              <w:top w:val="nil"/>
              <w:left w:val="nil"/>
              <w:bottom w:val="single" w:color="000000" w:sz="4" w:space="0"/>
              <w:right w:val="single" w:color="000000" w:sz="4" w:space="0"/>
            </w:tcBorders>
            <w:shd w:val="clear" w:color="auto" w:fill="auto"/>
            <w:vAlign w:val="center"/>
          </w:tcPr>
          <w:p w14:paraId="686097D9">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940" w:type="dxa"/>
            <w:tcBorders>
              <w:top w:val="nil"/>
              <w:left w:val="nil"/>
              <w:bottom w:val="single" w:color="000000" w:sz="4" w:space="0"/>
              <w:right w:val="single" w:color="000000" w:sz="4" w:space="0"/>
            </w:tcBorders>
            <w:shd w:val="clear" w:color="auto" w:fill="auto"/>
            <w:vAlign w:val="center"/>
          </w:tcPr>
          <w:p w14:paraId="3D12FFE6">
            <w:pPr>
              <w:widowControl/>
              <w:jc w:val="center"/>
              <w:rPr>
                <w:rFonts w:ascii="宋体" w:hAnsi="宋体" w:cs="宋体"/>
                <w:color w:val="000000"/>
                <w:kern w:val="0"/>
                <w:sz w:val="20"/>
                <w:szCs w:val="20"/>
              </w:rPr>
            </w:pPr>
            <w:r>
              <w:rPr>
                <w:rFonts w:hint="eastAsia" w:ascii="宋体" w:hAnsi="宋体" w:cs="宋体"/>
                <w:color w:val="000000"/>
                <w:kern w:val="0"/>
                <w:sz w:val="20"/>
                <w:szCs w:val="20"/>
              </w:rPr>
              <w:t>未完成原因分析</w:t>
            </w:r>
          </w:p>
        </w:tc>
      </w:tr>
      <w:tr w14:paraId="20E27CC7">
        <w:tblPrEx>
          <w:tblCellMar>
            <w:top w:w="0" w:type="dxa"/>
            <w:left w:w="108" w:type="dxa"/>
            <w:bottom w:w="0" w:type="dxa"/>
            <w:right w:w="108" w:type="dxa"/>
          </w:tblCellMar>
        </w:tblPrEx>
        <w:trPr>
          <w:trHeight w:val="1020" w:hRule="atLeast"/>
        </w:trPr>
        <w:tc>
          <w:tcPr>
            <w:tcW w:w="800" w:type="dxa"/>
            <w:vMerge w:val="continue"/>
            <w:tcBorders>
              <w:top w:val="nil"/>
              <w:left w:val="single" w:color="000000" w:sz="4" w:space="0"/>
              <w:bottom w:val="single" w:color="000000" w:sz="4" w:space="0"/>
              <w:right w:val="single" w:color="000000" w:sz="4" w:space="0"/>
            </w:tcBorders>
            <w:vAlign w:val="center"/>
          </w:tcPr>
          <w:p w14:paraId="104F86AD">
            <w:pPr>
              <w:widowControl/>
              <w:jc w:val="left"/>
              <w:rPr>
                <w:rFonts w:ascii="宋体" w:hAnsi="宋体" w:cs="宋体"/>
                <w:color w:val="000000"/>
                <w:kern w:val="0"/>
                <w:sz w:val="20"/>
                <w:szCs w:val="20"/>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5C7C2031">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14:paraId="2050F6C4">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200" w:type="dxa"/>
            <w:tcBorders>
              <w:top w:val="nil"/>
              <w:left w:val="nil"/>
              <w:bottom w:val="single" w:color="000000" w:sz="4" w:space="0"/>
              <w:right w:val="single" w:color="000000" w:sz="4" w:space="0"/>
            </w:tcBorders>
            <w:shd w:val="clear" w:color="auto" w:fill="auto"/>
            <w:vAlign w:val="center"/>
          </w:tcPr>
          <w:p w14:paraId="30CC74CE">
            <w:pPr>
              <w:widowControl/>
              <w:jc w:val="center"/>
              <w:rPr>
                <w:rFonts w:ascii="宋体" w:hAnsi="宋体" w:cs="宋体"/>
                <w:color w:val="000000"/>
                <w:kern w:val="0"/>
                <w:sz w:val="20"/>
                <w:szCs w:val="20"/>
              </w:rPr>
            </w:pPr>
            <w:r>
              <w:rPr>
                <w:rFonts w:hint="eastAsia" w:ascii="宋体" w:hAnsi="宋体" w:cs="宋体"/>
                <w:color w:val="000000"/>
                <w:kern w:val="0"/>
                <w:sz w:val="20"/>
                <w:szCs w:val="20"/>
              </w:rPr>
              <w:t>召开县乡（镇）村（社区）宣传培训会议</w:t>
            </w:r>
          </w:p>
        </w:tc>
        <w:tc>
          <w:tcPr>
            <w:tcW w:w="560" w:type="dxa"/>
            <w:tcBorders>
              <w:top w:val="nil"/>
              <w:left w:val="nil"/>
              <w:bottom w:val="single" w:color="000000" w:sz="4" w:space="0"/>
              <w:right w:val="single" w:color="000000" w:sz="4" w:space="0"/>
            </w:tcBorders>
            <w:shd w:val="clear" w:color="auto" w:fill="auto"/>
            <w:vAlign w:val="center"/>
          </w:tcPr>
          <w:p w14:paraId="6B3DB1E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dxa"/>
            <w:tcBorders>
              <w:top w:val="nil"/>
              <w:left w:val="nil"/>
              <w:bottom w:val="single" w:color="000000" w:sz="4" w:space="0"/>
              <w:right w:val="single" w:color="000000" w:sz="4" w:space="0"/>
            </w:tcBorders>
            <w:shd w:val="clear" w:color="auto" w:fill="auto"/>
            <w:vAlign w:val="center"/>
          </w:tcPr>
          <w:p w14:paraId="4DFBC88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60" w:type="dxa"/>
            <w:tcBorders>
              <w:top w:val="nil"/>
              <w:left w:val="nil"/>
              <w:bottom w:val="single" w:color="000000" w:sz="4" w:space="0"/>
              <w:right w:val="single" w:color="000000" w:sz="4" w:space="0"/>
            </w:tcBorders>
            <w:shd w:val="clear" w:color="auto" w:fill="auto"/>
            <w:vAlign w:val="center"/>
          </w:tcPr>
          <w:p w14:paraId="3ADAFA67">
            <w:pPr>
              <w:widowControl/>
              <w:jc w:val="center"/>
              <w:rPr>
                <w:rFonts w:ascii="宋体" w:hAnsi="宋体" w:cs="宋体"/>
                <w:color w:val="000000"/>
                <w:kern w:val="0"/>
                <w:sz w:val="20"/>
                <w:szCs w:val="20"/>
              </w:rPr>
            </w:pPr>
            <w:r>
              <w:rPr>
                <w:rFonts w:hint="eastAsia" w:ascii="宋体" w:hAnsi="宋体" w:cs="宋体"/>
                <w:color w:val="000000"/>
                <w:kern w:val="0"/>
                <w:sz w:val="20"/>
                <w:szCs w:val="20"/>
              </w:rPr>
              <w:t>场次</w:t>
            </w:r>
          </w:p>
        </w:tc>
        <w:tc>
          <w:tcPr>
            <w:tcW w:w="960" w:type="dxa"/>
            <w:tcBorders>
              <w:top w:val="nil"/>
              <w:left w:val="nil"/>
              <w:bottom w:val="single" w:color="000000" w:sz="4" w:space="0"/>
              <w:right w:val="single" w:color="000000" w:sz="4" w:space="0"/>
            </w:tcBorders>
            <w:shd w:val="clear" w:color="auto" w:fill="auto"/>
            <w:vAlign w:val="center"/>
          </w:tcPr>
          <w:p w14:paraId="6B4CED6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20" w:type="dxa"/>
            <w:tcBorders>
              <w:top w:val="nil"/>
              <w:left w:val="nil"/>
              <w:bottom w:val="single" w:color="000000" w:sz="4" w:space="0"/>
              <w:right w:val="single" w:color="000000" w:sz="4" w:space="0"/>
            </w:tcBorders>
            <w:shd w:val="clear" w:color="auto" w:fill="auto"/>
            <w:vAlign w:val="center"/>
          </w:tcPr>
          <w:p w14:paraId="22D650E1">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640" w:type="dxa"/>
            <w:tcBorders>
              <w:top w:val="nil"/>
              <w:left w:val="nil"/>
              <w:bottom w:val="single" w:color="000000" w:sz="4" w:space="0"/>
              <w:right w:val="single" w:color="000000" w:sz="4" w:space="0"/>
            </w:tcBorders>
            <w:shd w:val="clear" w:color="auto" w:fill="auto"/>
            <w:vAlign w:val="center"/>
          </w:tcPr>
          <w:p w14:paraId="1B430E73">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40" w:type="dxa"/>
            <w:tcBorders>
              <w:top w:val="nil"/>
              <w:left w:val="nil"/>
              <w:bottom w:val="single" w:color="000000" w:sz="4" w:space="0"/>
              <w:right w:val="single" w:color="000000" w:sz="4" w:space="0"/>
            </w:tcBorders>
            <w:shd w:val="clear" w:color="auto" w:fill="auto"/>
            <w:vAlign w:val="center"/>
          </w:tcPr>
          <w:p w14:paraId="01F68637">
            <w:pPr>
              <w:widowControl/>
              <w:jc w:val="center"/>
              <w:rPr>
                <w:rFonts w:ascii="微软雅黑" w:hAnsi="微软雅黑" w:eastAsia="微软雅黑" w:cs="宋体"/>
                <w:i/>
                <w:iCs/>
                <w:color w:val="000000"/>
                <w:kern w:val="0"/>
                <w:sz w:val="20"/>
                <w:szCs w:val="20"/>
              </w:rPr>
            </w:pPr>
            <w:r>
              <w:rPr>
                <w:rFonts w:hint="eastAsia" w:ascii="微软雅黑" w:hAnsi="微软雅黑" w:eastAsia="微软雅黑" w:cs="宋体"/>
                <w:i/>
                <w:iCs/>
                <w:color w:val="000000"/>
                <w:kern w:val="0"/>
                <w:sz w:val="20"/>
                <w:szCs w:val="20"/>
              </w:rPr>
              <w:t>　</w:t>
            </w:r>
          </w:p>
        </w:tc>
      </w:tr>
      <w:tr w14:paraId="7DB6EF81">
        <w:tblPrEx>
          <w:tblCellMar>
            <w:top w:w="0" w:type="dxa"/>
            <w:left w:w="108" w:type="dxa"/>
            <w:bottom w:w="0" w:type="dxa"/>
            <w:right w:w="108" w:type="dxa"/>
          </w:tblCellMar>
        </w:tblPrEx>
        <w:trPr>
          <w:trHeight w:val="360" w:hRule="atLeast"/>
        </w:trPr>
        <w:tc>
          <w:tcPr>
            <w:tcW w:w="800" w:type="dxa"/>
            <w:vMerge w:val="continue"/>
            <w:tcBorders>
              <w:top w:val="nil"/>
              <w:left w:val="single" w:color="000000" w:sz="4" w:space="0"/>
              <w:bottom w:val="single" w:color="000000" w:sz="4" w:space="0"/>
              <w:right w:val="single" w:color="000000" w:sz="4" w:space="0"/>
            </w:tcBorders>
            <w:vAlign w:val="center"/>
          </w:tcPr>
          <w:p w14:paraId="3D09FF74">
            <w:pPr>
              <w:widowControl/>
              <w:jc w:val="left"/>
              <w:rPr>
                <w:rFonts w:ascii="宋体" w:hAnsi="宋体" w:cs="宋体"/>
                <w:color w:val="000000"/>
                <w:kern w:val="0"/>
                <w:sz w:val="20"/>
                <w:szCs w:val="20"/>
              </w:rPr>
            </w:pPr>
          </w:p>
        </w:tc>
        <w:tc>
          <w:tcPr>
            <w:tcW w:w="860" w:type="dxa"/>
            <w:vMerge w:val="continue"/>
            <w:tcBorders>
              <w:top w:val="nil"/>
              <w:left w:val="single" w:color="000000" w:sz="4" w:space="0"/>
              <w:bottom w:val="single" w:color="000000" w:sz="4" w:space="0"/>
              <w:right w:val="single" w:color="000000" w:sz="4" w:space="0"/>
            </w:tcBorders>
            <w:vAlign w:val="center"/>
          </w:tcPr>
          <w:p w14:paraId="3762E12E">
            <w:pPr>
              <w:widowControl/>
              <w:jc w:val="left"/>
              <w:rPr>
                <w:rFonts w:ascii="宋体" w:hAnsi="宋体" w:cs="宋体"/>
                <w:color w:val="000000"/>
                <w:kern w:val="0"/>
                <w:sz w:val="20"/>
                <w:szCs w:val="20"/>
              </w:rPr>
            </w:pPr>
          </w:p>
        </w:tc>
        <w:tc>
          <w:tcPr>
            <w:tcW w:w="840" w:type="dxa"/>
            <w:vMerge w:val="continue"/>
            <w:tcBorders>
              <w:top w:val="nil"/>
              <w:left w:val="single" w:color="000000" w:sz="4" w:space="0"/>
              <w:bottom w:val="single" w:color="000000" w:sz="4" w:space="0"/>
              <w:right w:val="single" w:color="000000" w:sz="4" w:space="0"/>
            </w:tcBorders>
            <w:vAlign w:val="center"/>
          </w:tcPr>
          <w:p w14:paraId="6BFD134F">
            <w:pPr>
              <w:widowControl/>
              <w:jc w:val="left"/>
              <w:rPr>
                <w:rFonts w:ascii="宋体" w:hAnsi="宋体" w:cs="宋体"/>
                <w:color w:val="000000"/>
                <w:kern w:val="0"/>
                <w:sz w:val="20"/>
                <w:szCs w:val="20"/>
              </w:rPr>
            </w:pPr>
          </w:p>
        </w:tc>
        <w:tc>
          <w:tcPr>
            <w:tcW w:w="1200" w:type="dxa"/>
            <w:tcBorders>
              <w:top w:val="nil"/>
              <w:left w:val="nil"/>
              <w:bottom w:val="single" w:color="000000" w:sz="4" w:space="0"/>
              <w:right w:val="single" w:color="000000" w:sz="4" w:space="0"/>
            </w:tcBorders>
            <w:shd w:val="clear" w:color="auto" w:fill="auto"/>
            <w:vAlign w:val="center"/>
          </w:tcPr>
          <w:p w14:paraId="79F6C71A">
            <w:pPr>
              <w:widowControl/>
              <w:jc w:val="center"/>
              <w:rPr>
                <w:rFonts w:ascii="宋体" w:hAnsi="宋体" w:cs="宋体"/>
                <w:color w:val="000000"/>
                <w:kern w:val="0"/>
                <w:sz w:val="20"/>
                <w:szCs w:val="20"/>
              </w:rPr>
            </w:pPr>
            <w:r>
              <w:rPr>
                <w:rFonts w:hint="eastAsia" w:ascii="宋体" w:hAnsi="宋体" w:cs="宋体"/>
                <w:color w:val="000000"/>
                <w:kern w:val="0"/>
                <w:sz w:val="20"/>
                <w:szCs w:val="20"/>
              </w:rPr>
              <w:t>地膜回收率</w:t>
            </w:r>
          </w:p>
        </w:tc>
        <w:tc>
          <w:tcPr>
            <w:tcW w:w="560" w:type="dxa"/>
            <w:tcBorders>
              <w:top w:val="nil"/>
              <w:left w:val="nil"/>
              <w:bottom w:val="single" w:color="000000" w:sz="4" w:space="0"/>
              <w:right w:val="single" w:color="000000" w:sz="4" w:space="0"/>
            </w:tcBorders>
            <w:shd w:val="clear" w:color="auto" w:fill="auto"/>
            <w:vAlign w:val="center"/>
          </w:tcPr>
          <w:p w14:paraId="5770C58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dxa"/>
            <w:tcBorders>
              <w:top w:val="nil"/>
              <w:left w:val="nil"/>
              <w:bottom w:val="single" w:color="000000" w:sz="4" w:space="0"/>
              <w:right w:val="single" w:color="000000" w:sz="4" w:space="0"/>
            </w:tcBorders>
            <w:shd w:val="clear" w:color="auto" w:fill="auto"/>
            <w:vAlign w:val="center"/>
          </w:tcPr>
          <w:p w14:paraId="7AAAD64D">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560" w:type="dxa"/>
            <w:tcBorders>
              <w:top w:val="nil"/>
              <w:left w:val="nil"/>
              <w:bottom w:val="single" w:color="000000" w:sz="4" w:space="0"/>
              <w:right w:val="single" w:color="000000" w:sz="4" w:space="0"/>
            </w:tcBorders>
            <w:shd w:val="clear" w:color="auto" w:fill="auto"/>
            <w:vAlign w:val="center"/>
          </w:tcPr>
          <w:p w14:paraId="6518E82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60" w:type="dxa"/>
            <w:tcBorders>
              <w:top w:val="nil"/>
              <w:left w:val="nil"/>
              <w:bottom w:val="single" w:color="000000" w:sz="4" w:space="0"/>
              <w:right w:val="single" w:color="000000" w:sz="4" w:space="0"/>
            </w:tcBorders>
            <w:shd w:val="clear" w:color="auto" w:fill="auto"/>
            <w:vAlign w:val="center"/>
          </w:tcPr>
          <w:p w14:paraId="438F5CCB">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520" w:type="dxa"/>
            <w:tcBorders>
              <w:top w:val="nil"/>
              <w:left w:val="nil"/>
              <w:bottom w:val="single" w:color="000000" w:sz="4" w:space="0"/>
              <w:right w:val="single" w:color="000000" w:sz="4" w:space="0"/>
            </w:tcBorders>
            <w:shd w:val="clear" w:color="auto" w:fill="auto"/>
            <w:vAlign w:val="center"/>
          </w:tcPr>
          <w:p w14:paraId="3E40D9E8">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640" w:type="dxa"/>
            <w:tcBorders>
              <w:top w:val="nil"/>
              <w:left w:val="nil"/>
              <w:bottom w:val="single" w:color="000000" w:sz="4" w:space="0"/>
              <w:right w:val="single" w:color="000000" w:sz="4" w:space="0"/>
            </w:tcBorders>
            <w:shd w:val="clear" w:color="auto" w:fill="auto"/>
            <w:vAlign w:val="center"/>
          </w:tcPr>
          <w:p w14:paraId="06F69A3D">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40" w:type="dxa"/>
            <w:tcBorders>
              <w:top w:val="nil"/>
              <w:left w:val="nil"/>
              <w:bottom w:val="single" w:color="000000" w:sz="4" w:space="0"/>
              <w:right w:val="single" w:color="000000" w:sz="4" w:space="0"/>
            </w:tcBorders>
            <w:shd w:val="clear" w:color="auto" w:fill="auto"/>
            <w:vAlign w:val="center"/>
          </w:tcPr>
          <w:p w14:paraId="0A5A83F1">
            <w:pPr>
              <w:widowControl/>
              <w:jc w:val="center"/>
              <w:rPr>
                <w:rFonts w:ascii="微软雅黑" w:hAnsi="微软雅黑" w:eastAsia="微软雅黑" w:cs="宋体"/>
                <w:i/>
                <w:iCs/>
                <w:color w:val="000000"/>
                <w:kern w:val="0"/>
                <w:sz w:val="20"/>
                <w:szCs w:val="20"/>
              </w:rPr>
            </w:pPr>
            <w:r>
              <w:rPr>
                <w:rFonts w:hint="eastAsia" w:ascii="微软雅黑" w:hAnsi="微软雅黑" w:eastAsia="微软雅黑" w:cs="宋体"/>
                <w:i/>
                <w:iCs/>
                <w:color w:val="000000"/>
                <w:kern w:val="0"/>
                <w:sz w:val="20"/>
                <w:szCs w:val="20"/>
              </w:rPr>
              <w:t>　</w:t>
            </w:r>
          </w:p>
        </w:tc>
      </w:tr>
      <w:tr w14:paraId="61F104C1">
        <w:tblPrEx>
          <w:tblCellMar>
            <w:top w:w="0" w:type="dxa"/>
            <w:left w:w="108" w:type="dxa"/>
            <w:bottom w:w="0" w:type="dxa"/>
            <w:right w:w="108" w:type="dxa"/>
          </w:tblCellMar>
        </w:tblPrEx>
        <w:trPr>
          <w:trHeight w:val="1215" w:hRule="atLeast"/>
        </w:trPr>
        <w:tc>
          <w:tcPr>
            <w:tcW w:w="800" w:type="dxa"/>
            <w:vMerge w:val="continue"/>
            <w:tcBorders>
              <w:top w:val="nil"/>
              <w:left w:val="single" w:color="000000" w:sz="4" w:space="0"/>
              <w:bottom w:val="single" w:color="000000" w:sz="4" w:space="0"/>
              <w:right w:val="single" w:color="000000" w:sz="4" w:space="0"/>
            </w:tcBorders>
            <w:vAlign w:val="center"/>
          </w:tcPr>
          <w:p w14:paraId="38234FB9">
            <w:pPr>
              <w:widowControl/>
              <w:jc w:val="left"/>
              <w:rPr>
                <w:rFonts w:ascii="宋体" w:hAnsi="宋体" w:cs="宋体"/>
                <w:color w:val="000000"/>
                <w:kern w:val="0"/>
                <w:sz w:val="20"/>
                <w:szCs w:val="20"/>
              </w:rPr>
            </w:pPr>
          </w:p>
        </w:tc>
        <w:tc>
          <w:tcPr>
            <w:tcW w:w="860" w:type="dxa"/>
            <w:vMerge w:val="continue"/>
            <w:tcBorders>
              <w:top w:val="nil"/>
              <w:left w:val="single" w:color="000000" w:sz="4" w:space="0"/>
              <w:bottom w:val="single" w:color="000000" w:sz="4" w:space="0"/>
              <w:right w:val="single" w:color="000000" w:sz="4" w:space="0"/>
            </w:tcBorders>
            <w:vAlign w:val="center"/>
          </w:tcPr>
          <w:p w14:paraId="1E30C9F8">
            <w:pPr>
              <w:widowControl/>
              <w:jc w:val="left"/>
              <w:rPr>
                <w:rFonts w:ascii="宋体" w:hAnsi="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vAlign w:val="center"/>
          </w:tcPr>
          <w:p w14:paraId="3271A764">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200" w:type="dxa"/>
            <w:tcBorders>
              <w:top w:val="nil"/>
              <w:left w:val="nil"/>
              <w:bottom w:val="single" w:color="000000" w:sz="4" w:space="0"/>
              <w:right w:val="single" w:color="000000" w:sz="4" w:space="0"/>
            </w:tcBorders>
            <w:shd w:val="clear" w:color="auto" w:fill="auto"/>
            <w:vAlign w:val="center"/>
          </w:tcPr>
          <w:p w14:paraId="506F4D70">
            <w:pPr>
              <w:widowControl/>
              <w:jc w:val="center"/>
              <w:rPr>
                <w:rFonts w:ascii="宋体" w:hAnsi="宋体" w:cs="宋体"/>
                <w:color w:val="000000"/>
                <w:kern w:val="0"/>
                <w:sz w:val="20"/>
                <w:szCs w:val="20"/>
              </w:rPr>
            </w:pPr>
            <w:r>
              <w:rPr>
                <w:rFonts w:hint="eastAsia" w:ascii="宋体" w:hAnsi="宋体" w:cs="宋体"/>
                <w:color w:val="000000"/>
                <w:kern w:val="0"/>
                <w:sz w:val="20"/>
                <w:szCs w:val="20"/>
              </w:rPr>
              <w:t>地膜质量和资金管理</w:t>
            </w:r>
          </w:p>
        </w:tc>
        <w:tc>
          <w:tcPr>
            <w:tcW w:w="560" w:type="dxa"/>
            <w:tcBorders>
              <w:top w:val="nil"/>
              <w:left w:val="nil"/>
              <w:bottom w:val="single" w:color="000000" w:sz="4" w:space="0"/>
              <w:right w:val="single" w:color="000000" w:sz="4" w:space="0"/>
            </w:tcBorders>
            <w:shd w:val="clear" w:color="auto" w:fill="auto"/>
            <w:vAlign w:val="center"/>
          </w:tcPr>
          <w:p w14:paraId="29538643">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1060" w:type="dxa"/>
            <w:tcBorders>
              <w:top w:val="nil"/>
              <w:left w:val="nil"/>
              <w:bottom w:val="single" w:color="000000" w:sz="4" w:space="0"/>
              <w:right w:val="single" w:color="000000" w:sz="4" w:space="0"/>
            </w:tcBorders>
            <w:shd w:val="clear" w:color="auto" w:fill="auto"/>
            <w:vAlign w:val="center"/>
          </w:tcPr>
          <w:p w14:paraId="7FD6F0D5">
            <w:pPr>
              <w:widowControl/>
              <w:jc w:val="center"/>
              <w:rPr>
                <w:rFonts w:ascii="宋体" w:hAnsi="宋体" w:cs="宋体"/>
                <w:color w:val="000000"/>
                <w:kern w:val="0"/>
                <w:sz w:val="20"/>
                <w:szCs w:val="20"/>
              </w:rPr>
            </w:pPr>
            <w:r>
              <w:rPr>
                <w:rFonts w:hint="eastAsia" w:ascii="宋体" w:hAnsi="宋体" w:cs="宋体"/>
                <w:color w:val="000000"/>
                <w:kern w:val="0"/>
                <w:sz w:val="20"/>
                <w:szCs w:val="20"/>
              </w:rPr>
              <w:t>地膜质量合格，资金使用</w:t>
            </w:r>
            <w:r>
              <w:rPr>
                <w:rFonts w:hint="eastAsia" w:ascii="宋体" w:hAnsi="宋体" w:cs="宋体"/>
                <w:color w:val="000000"/>
                <w:kern w:val="0"/>
                <w:sz w:val="20"/>
                <w:szCs w:val="20"/>
                <w:lang w:eastAsia="zh-CN"/>
              </w:rPr>
              <w:t>管理</w:t>
            </w:r>
            <w:r>
              <w:rPr>
                <w:rFonts w:hint="eastAsia" w:ascii="宋体" w:hAnsi="宋体" w:cs="宋体"/>
                <w:color w:val="000000"/>
                <w:kern w:val="0"/>
                <w:sz w:val="20"/>
                <w:szCs w:val="20"/>
              </w:rPr>
              <w:t>无违纪违规问题。</w:t>
            </w:r>
          </w:p>
        </w:tc>
        <w:tc>
          <w:tcPr>
            <w:tcW w:w="560" w:type="dxa"/>
            <w:tcBorders>
              <w:top w:val="nil"/>
              <w:left w:val="nil"/>
              <w:bottom w:val="single" w:color="000000" w:sz="4" w:space="0"/>
              <w:right w:val="single" w:color="000000" w:sz="4" w:space="0"/>
            </w:tcBorders>
            <w:shd w:val="clear" w:color="auto" w:fill="auto"/>
            <w:vAlign w:val="center"/>
          </w:tcPr>
          <w:p w14:paraId="30AB76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000000" w:sz="4" w:space="0"/>
              <w:right w:val="single" w:color="000000" w:sz="4" w:space="0"/>
            </w:tcBorders>
            <w:shd w:val="clear" w:color="auto" w:fill="auto"/>
            <w:vAlign w:val="center"/>
          </w:tcPr>
          <w:p w14:paraId="73706B5E">
            <w:pPr>
              <w:widowControl/>
              <w:jc w:val="center"/>
              <w:rPr>
                <w:rFonts w:ascii="宋体" w:hAnsi="宋体" w:cs="宋体"/>
                <w:color w:val="000000"/>
                <w:kern w:val="0"/>
                <w:sz w:val="20"/>
                <w:szCs w:val="20"/>
              </w:rPr>
            </w:pPr>
            <w:r>
              <w:rPr>
                <w:rFonts w:hint="eastAsia" w:ascii="宋体" w:hAnsi="宋体" w:cs="宋体"/>
                <w:color w:val="000000"/>
                <w:kern w:val="0"/>
                <w:sz w:val="20"/>
                <w:szCs w:val="20"/>
              </w:rPr>
              <w:t>地膜质量合格，资金使用</w:t>
            </w:r>
            <w:r>
              <w:rPr>
                <w:rFonts w:hint="eastAsia" w:ascii="宋体" w:hAnsi="宋体" w:cs="宋体"/>
                <w:color w:val="000000"/>
                <w:kern w:val="0"/>
                <w:sz w:val="20"/>
                <w:szCs w:val="20"/>
                <w:lang w:eastAsia="zh-CN"/>
              </w:rPr>
              <w:t>管理</w:t>
            </w:r>
            <w:r>
              <w:rPr>
                <w:rFonts w:hint="eastAsia" w:ascii="宋体" w:hAnsi="宋体" w:cs="宋体"/>
                <w:color w:val="000000"/>
                <w:kern w:val="0"/>
                <w:sz w:val="20"/>
                <w:szCs w:val="20"/>
              </w:rPr>
              <w:t>无违纪违规问题。</w:t>
            </w:r>
          </w:p>
        </w:tc>
        <w:tc>
          <w:tcPr>
            <w:tcW w:w="520" w:type="dxa"/>
            <w:tcBorders>
              <w:top w:val="nil"/>
              <w:left w:val="nil"/>
              <w:bottom w:val="single" w:color="000000" w:sz="4" w:space="0"/>
              <w:right w:val="single" w:color="000000" w:sz="4" w:space="0"/>
            </w:tcBorders>
            <w:shd w:val="clear" w:color="auto" w:fill="auto"/>
            <w:vAlign w:val="center"/>
          </w:tcPr>
          <w:p w14:paraId="17C2A78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40" w:type="dxa"/>
            <w:tcBorders>
              <w:top w:val="nil"/>
              <w:left w:val="nil"/>
              <w:bottom w:val="single" w:color="000000" w:sz="4" w:space="0"/>
              <w:right w:val="single" w:color="000000" w:sz="4" w:space="0"/>
            </w:tcBorders>
            <w:shd w:val="clear" w:color="auto" w:fill="auto"/>
            <w:vAlign w:val="center"/>
          </w:tcPr>
          <w:p w14:paraId="6A54D02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40" w:type="dxa"/>
            <w:tcBorders>
              <w:top w:val="nil"/>
              <w:left w:val="nil"/>
              <w:bottom w:val="single" w:color="000000" w:sz="4" w:space="0"/>
              <w:right w:val="single" w:color="000000" w:sz="4" w:space="0"/>
            </w:tcBorders>
            <w:shd w:val="clear" w:color="auto" w:fill="auto"/>
            <w:vAlign w:val="center"/>
          </w:tcPr>
          <w:p w14:paraId="200D534A">
            <w:pPr>
              <w:widowControl/>
              <w:jc w:val="center"/>
              <w:rPr>
                <w:rFonts w:ascii="微软雅黑" w:hAnsi="微软雅黑" w:eastAsia="微软雅黑" w:cs="宋体"/>
                <w:i/>
                <w:iCs/>
                <w:color w:val="000000"/>
                <w:kern w:val="0"/>
                <w:sz w:val="20"/>
                <w:szCs w:val="20"/>
              </w:rPr>
            </w:pPr>
            <w:r>
              <w:rPr>
                <w:rFonts w:hint="eastAsia" w:ascii="微软雅黑" w:hAnsi="微软雅黑" w:eastAsia="微软雅黑" w:cs="宋体"/>
                <w:i/>
                <w:iCs/>
                <w:color w:val="000000"/>
                <w:kern w:val="0"/>
                <w:sz w:val="20"/>
                <w:szCs w:val="20"/>
              </w:rPr>
              <w:t>　</w:t>
            </w:r>
          </w:p>
        </w:tc>
      </w:tr>
      <w:tr w14:paraId="213AB55E">
        <w:tblPrEx>
          <w:tblCellMar>
            <w:top w:w="0" w:type="dxa"/>
            <w:left w:w="108" w:type="dxa"/>
            <w:bottom w:w="0" w:type="dxa"/>
            <w:right w:w="108" w:type="dxa"/>
          </w:tblCellMar>
        </w:tblPrEx>
        <w:trPr>
          <w:trHeight w:val="1425" w:hRule="atLeast"/>
        </w:trPr>
        <w:tc>
          <w:tcPr>
            <w:tcW w:w="800" w:type="dxa"/>
            <w:vMerge w:val="continue"/>
            <w:tcBorders>
              <w:top w:val="nil"/>
              <w:left w:val="single" w:color="000000" w:sz="4" w:space="0"/>
              <w:bottom w:val="single" w:color="000000" w:sz="4" w:space="0"/>
              <w:right w:val="single" w:color="000000" w:sz="4" w:space="0"/>
            </w:tcBorders>
            <w:vAlign w:val="center"/>
          </w:tcPr>
          <w:p w14:paraId="511A0E87">
            <w:pPr>
              <w:widowControl/>
              <w:jc w:val="left"/>
              <w:rPr>
                <w:rFonts w:ascii="宋体" w:hAnsi="宋体" w:cs="宋体"/>
                <w:color w:val="000000"/>
                <w:kern w:val="0"/>
                <w:sz w:val="20"/>
                <w:szCs w:val="20"/>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55EB7B4E">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840" w:type="dxa"/>
            <w:tcBorders>
              <w:top w:val="nil"/>
              <w:left w:val="nil"/>
              <w:bottom w:val="single" w:color="000000" w:sz="4" w:space="0"/>
              <w:right w:val="single" w:color="000000" w:sz="4" w:space="0"/>
            </w:tcBorders>
            <w:shd w:val="clear" w:color="auto" w:fill="auto"/>
            <w:vAlign w:val="center"/>
          </w:tcPr>
          <w:p w14:paraId="08AC7876">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1200" w:type="dxa"/>
            <w:tcBorders>
              <w:top w:val="nil"/>
              <w:left w:val="nil"/>
              <w:bottom w:val="single" w:color="000000" w:sz="4" w:space="0"/>
              <w:right w:val="single" w:color="000000" w:sz="4" w:space="0"/>
            </w:tcBorders>
            <w:shd w:val="clear" w:color="auto" w:fill="auto"/>
            <w:vAlign w:val="center"/>
          </w:tcPr>
          <w:p w14:paraId="30C4A179">
            <w:pPr>
              <w:widowControl/>
              <w:jc w:val="center"/>
              <w:rPr>
                <w:rFonts w:ascii="宋体" w:hAnsi="宋体" w:cs="宋体"/>
                <w:color w:val="000000"/>
                <w:kern w:val="0"/>
                <w:sz w:val="20"/>
                <w:szCs w:val="20"/>
              </w:rPr>
            </w:pPr>
            <w:r>
              <w:rPr>
                <w:rFonts w:hint="eastAsia" w:ascii="宋体" w:hAnsi="宋体" w:cs="宋体"/>
                <w:color w:val="000000"/>
                <w:kern w:val="0"/>
                <w:sz w:val="20"/>
                <w:szCs w:val="20"/>
              </w:rPr>
              <w:t>实现</w:t>
            </w:r>
            <w:r>
              <w:rPr>
                <w:rFonts w:hint="eastAsia" w:ascii="宋体" w:hAnsi="宋体" w:cs="宋体"/>
                <w:color w:val="000000"/>
                <w:kern w:val="0"/>
                <w:sz w:val="20"/>
                <w:szCs w:val="20"/>
                <w:lang w:eastAsia="zh-CN"/>
              </w:rPr>
              <w:t>粮食</w:t>
            </w:r>
            <w:r>
              <w:rPr>
                <w:rFonts w:hint="eastAsia" w:ascii="宋体" w:hAnsi="宋体" w:cs="宋体"/>
                <w:color w:val="000000"/>
                <w:kern w:val="0"/>
                <w:sz w:val="20"/>
                <w:szCs w:val="20"/>
              </w:rPr>
              <w:t>增产</w:t>
            </w:r>
            <w:r>
              <w:rPr>
                <w:rFonts w:hint="eastAsia" w:ascii="宋体" w:hAnsi="宋体" w:cs="宋体"/>
                <w:color w:val="000000"/>
                <w:kern w:val="0"/>
                <w:sz w:val="20"/>
                <w:szCs w:val="20"/>
                <w:lang w:eastAsia="zh-CN"/>
              </w:rPr>
              <w:t>，提质</w:t>
            </w:r>
            <w:r>
              <w:rPr>
                <w:rFonts w:hint="eastAsia" w:ascii="宋体" w:hAnsi="宋体" w:cs="宋体"/>
                <w:color w:val="000000"/>
                <w:kern w:val="0"/>
                <w:sz w:val="20"/>
                <w:szCs w:val="20"/>
              </w:rPr>
              <w:t>增效</w:t>
            </w:r>
          </w:p>
        </w:tc>
        <w:tc>
          <w:tcPr>
            <w:tcW w:w="560" w:type="dxa"/>
            <w:tcBorders>
              <w:top w:val="nil"/>
              <w:left w:val="nil"/>
              <w:bottom w:val="single" w:color="000000" w:sz="4" w:space="0"/>
              <w:right w:val="single" w:color="000000" w:sz="4" w:space="0"/>
            </w:tcBorders>
            <w:shd w:val="clear" w:color="auto" w:fill="auto"/>
            <w:vAlign w:val="center"/>
          </w:tcPr>
          <w:p w14:paraId="68FACCB5">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1060" w:type="dxa"/>
            <w:tcBorders>
              <w:top w:val="nil"/>
              <w:left w:val="nil"/>
              <w:bottom w:val="single" w:color="000000" w:sz="4" w:space="0"/>
              <w:right w:val="single" w:color="000000" w:sz="4" w:space="0"/>
            </w:tcBorders>
            <w:shd w:val="clear" w:color="auto" w:fill="auto"/>
            <w:vAlign w:val="center"/>
          </w:tcPr>
          <w:p w14:paraId="3264F07D">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有效促进农业结构调整和方式转变，实现</w:t>
            </w:r>
            <w:r>
              <w:rPr>
                <w:rFonts w:hint="eastAsia" w:ascii="宋体" w:hAnsi="宋体" w:cs="宋体"/>
                <w:color w:val="000000"/>
                <w:kern w:val="0"/>
                <w:sz w:val="20"/>
                <w:szCs w:val="20"/>
                <w:lang w:eastAsia="zh-CN"/>
              </w:rPr>
              <w:t>粮食</w:t>
            </w:r>
            <w:r>
              <w:rPr>
                <w:rFonts w:hint="eastAsia" w:ascii="宋体" w:hAnsi="宋体" w:cs="宋体"/>
                <w:color w:val="000000"/>
                <w:kern w:val="0"/>
                <w:sz w:val="20"/>
                <w:szCs w:val="20"/>
              </w:rPr>
              <w:t>增产</w:t>
            </w:r>
            <w:r>
              <w:rPr>
                <w:rFonts w:hint="eastAsia" w:ascii="宋体" w:hAnsi="宋体" w:cs="宋体"/>
                <w:color w:val="000000"/>
                <w:kern w:val="0"/>
                <w:sz w:val="20"/>
                <w:szCs w:val="20"/>
                <w:lang w:eastAsia="zh-CN"/>
              </w:rPr>
              <w:t>，提质</w:t>
            </w:r>
            <w:r>
              <w:rPr>
                <w:rFonts w:hint="eastAsia" w:ascii="宋体" w:hAnsi="宋体" w:cs="宋体"/>
                <w:color w:val="000000"/>
                <w:kern w:val="0"/>
                <w:sz w:val="20"/>
                <w:szCs w:val="20"/>
              </w:rPr>
              <w:t>增效。</w:t>
            </w:r>
          </w:p>
        </w:tc>
        <w:tc>
          <w:tcPr>
            <w:tcW w:w="560" w:type="dxa"/>
            <w:tcBorders>
              <w:top w:val="nil"/>
              <w:left w:val="nil"/>
              <w:bottom w:val="single" w:color="000000" w:sz="4" w:space="0"/>
              <w:right w:val="single" w:color="000000" w:sz="4" w:space="0"/>
            </w:tcBorders>
            <w:shd w:val="clear" w:color="auto" w:fill="auto"/>
            <w:vAlign w:val="center"/>
          </w:tcPr>
          <w:p w14:paraId="71A6C27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000000" w:sz="4" w:space="0"/>
              <w:right w:val="single" w:color="000000" w:sz="4" w:space="0"/>
            </w:tcBorders>
            <w:shd w:val="clear" w:color="auto" w:fill="auto"/>
            <w:vAlign w:val="center"/>
          </w:tcPr>
          <w:p w14:paraId="6668D0C8">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有效促进农业结构调整和方式转变，实现</w:t>
            </w:r>
            <w:r>
              <w:rPr>
                <w:rFonts w:hint="eastAsia" w:ascii="宋体" w:hAnsi="宋体" w:cs="宋体"/>
                <w:color w:val="000000"/>
                <w:kern w:val="0"/>
                <w:sz w:val="20"/>
                <w:szCs w:val="20"/>
                <w:lang w:eastAsia="zh-CN"/>
              </w:rPr>
              <w:t>粮食</w:t>
            </w:r>
            <w:r>
              <w:rPr>
                <w:rFonts w:hint="eastAsia" w:ascii="宋体" w:hAnsi="宋体" w:cs="宋体"/>
                <w:color w:val="000000"/>
                <w:kern w:val="0"/>
                <w:sz w:val="20"/>
                <w:szCs w:val="20"/>
              </w:rPr>
              <w:t>增产</w:t>
            </w:r>
            <w:r>
              <w:rPr>
                <w:rFonts w:hint="eastAsia" w:ascii="宋体" w:hAnsi="宋体" w:cs="宋体"/>
                <w:color w:val="000000"/>
                <w:kern w:val="0"/>
                <w:sz w:val="20"/>
                <w:szCs w:val="20"/>
                <w:lang w:eastAsia="zh-CN"/>
              </w:rPr>
              <w:t>，提质</w:t>
            </w:r>
            <w:r>
              <w:rPr>
                <w:rFonts w:hint="eastAsia" w:ascii="宋体" w:hAnsi="宋体" w:cs="宋体"/>
                <w:color w:val="000000"/>
                <w:kern w:val="0"/>
                <w:sz w:val="20"/>
                <w:szCs w:val="20"/>
              </w:rPr>
              <w:t>增效。</w:t>
            </w:r>
          </w:p>
        </w:tc>
        <w:tc>
          <w:tcPr>
            <w:tcW w:w="520" w:type="dxa"/>
            <w:tcBorders>
              <w:top w:val="nil"/>
              <w:left w:val="nil"/>
              <w:bottom w:val="single" w:color="000000" w:sz="4" w:space="0"/>
              <w:right w:val="single" w:color="000000" w:sz="4" w:space="0"/>
            </w:tcBorders>
            <w:shd w:val="clear" w:color="auto" w:fill="auto"/>
            <w:vAlign w:val="center"/>
          </w:tcPr>
          <w:p w14:paraId="56CBB03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40" w:type="dxa"/>
            <w:tcBorders>
              <w:top w:val="nil"/>
              <w:left w:val="nil"/>
              <w:bottom w:val="single" w:color="000000" w:sz="4" w:space="0"/>
              <w:right w:val="single" w:color="000000" w:sz="4" w:space="0"/>
            </w:tcBorders>
            <w:shd w:val="clear" w:color="auto" w:fill="auto"/>
            <w:vAlign w:val="center"/>
          </w:tcPr>
          <w:p w14:paraId="12337D69">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40" w:type="dxa"/>
            <w:tcBorders>
              <w:top w:val="nil"/>
              <w:left w:val="nil"/>
              <w:bottom w:val="single" w:color="000000" w:sz="4" w:space="0"/>
              <w:right w:val="single" w:color="000000" w:sz="4" w:space="0"/>
            </w:tcBorders>
            <w:shd w:val="clear" w:color="auto" w:fill="auto"/>
            <w:vAlign w:val="center"/>
          </w:tcPr>
          <w:p w14:paraId="3819551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项目实施持续年度有限效益未凸显</w:t>
            </w:r>
          </w:p>
        </w:tc>
      </w:tr>
      <w:tr w14:paraId="6FD801F5">
        <w:tblPrEx>
          <w:tblCellMar>
            <w:top w:w="0" w:type="dxa"/>
            <w:left w:w="108" w:type="dxa"/>
            <w:bottom w:w="0" w:type="dxa"/>
            <w:right w:w="108" w:type="dxa"/>
          </w:tblCellMar>
        </w:tblPrEx>
        <w:trPr>
          <w:trHeight w:val="495" w:hRule="atLeast"/>
        </w:trPr>
        <w:tc>
          <w:tcPr>
            <w:tcW w:w="800" w:type="dxa"/>
            <w:vMerge w:val="continue"/>
            <w:tcBorders>
              <w:top w:val="nil"/>
              <w:left w:val="single" w:color="000000" w:sz="4" w:space="0"/>
              <w:bottom w:val="single" w:color="000000" w:sz="4" w:space="0"/>
              <w:right w:val="single" w:color="000000" w:sz="4" w:space="0"/>
            </w:tcBorders>
            <w:vAlign w:val="center"/>
          </w:tcPr>
          <w:p w14:paraId="3351F27D">
            <w:pPr>
              <w:widowControl/>
              <w:jc w:val="left"/>
              <w:rPr>
                <w:rFonts w:ascii="宋体" w:hAnsi="宋体" w:cs="宋体"/>
                <w:color w:val="000000"/>
                <w:kern w:val="0"/>
                <w:sz w:val="20"/>
                <w:szCs w:val="20"/>
              </w:rPr>
            </w:pPr>
          </w:p>
        </w:tc>
        <w:tc>
          <w:tcPr>
            <w:tcW w:w="860" w:type="dxa"/>
            <w:vMerge w:val="continue"/>
            <w:tcBorders>
              <w:top w:val="nil"/>
              <w:left w:val="single" w:color="000000" w:sz="4" w:space="0"/>
              <w:bottom w:val="single" w:color="000000" w:sz="4" w:space="0"/>
              <w:right w:val="single" w:color="000000" w:sz="4" w:space="0"/>
            </w:tcBorders>
            <w:vAlign w:val="center"/>
          </w:tcPr>
          <w:p w14:paraId="28364836">
            <w:pPr>
              <w:widowControl/>
              <w:jc w:val="left"/>
              <w:rPr>
                <w:rFonts w:ascii="宋体" w:hAnsi="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vAlign w:val="center"/>
          </w:tcPr>
          <w:p w14:paraId="26605F45">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200" w:type="dxa"/>
            <w:tcBorders>
              <w:top w:val="nil"/>
              <w:left w:val="nil"/>
              <w:bottom w:val="single" w:color="000000" w:sz="4" w:space="0"/>
              <w:right w:val="single" w:color="000000" w:sz="4" w:space="0"/>
            </w:tcBorders>
            <w:shd w:val="clear" w:color="auto" w:fill="auto"/>
            <w:vAlign w:val="center"/>
          </w:tcPr>
          <w:p w14:paraId="2961603F">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提高群众参与的</w:t>
            </w:r>
            <w:r>
              <w:rPr>
                <w:rFonts w:hint="eastAsia" w:ascii="宋体" w:hAnsi="宋体" w:cs="宋体"/>
                <w:color w:val="000000"/>
                <w:kern w:val="0"/>
                <w:sz w:val="20"/>
                <w:szCs w:val="20"/>
              </w:rPr>
              <w:t>积极性和自觉性</w:t>
            </w:r>
          </w:p>
        </w:tc>
        <w:tc>
          <w:tcPr>
            <w:tcW w:w="560" w:type="dxa"/>
            <w:tcBorders>
              <w:top w:val="nil"/>
              <w:left w:val="nil"/>
              <w:bottom w:val="single" w:color="000000" w:sz="4" w:space="0"/>
              <w:right w:val="single" w:color="000000" w:sz="4" w:space="0"/>
            </w:tcBorders>
            <w:shd w:val="clear" w:color="auto" w:fill="auto"/>
            <w:vAlign w:val="center"/>
          </w:tcPr>
          <w:p w14:paraId="5AEA5AF9">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1060" w:type="dxa"/>
            <w:tcBorders>
              <w:top w:val="nil"/>
              <w:left w:val="nil"/>
              <w:bottom w:val="single" w:color="000000" w:sz="4" w:space="0"/>
              <w:right w:val="single" w:color="000000" w:sz="4" w:space="0"/>
            </w:tcBorders>
            <w:shd w:val="clear" w:color="auto" w:fill="auto"/>
            <w:vAlign w:val="center"/>
          </w:tcPr>
          <w:p w14:paraId="78B61098">
            <w:pPr>
              <w:widowControl/>
              <w:jc w:val="center"/>
              <w:rPr>
                <w:rFonts w:ascii="宋体" w:hAnsi="宋体" w:cs="宋体"/>
                <w:color w:val="000000"/>
                <w:kern w:val="0"/>
                <w:sz w:val="20"/>
                <w:szCs w:val="20"/>
              </w:rPr>
            </w:pPr>
            <w:r>
              <w:rPr>
                <w:rFonts w:hint="eastAsia" w:ascii="宋体" w:hAnsi="宋体" w:cs="宋体"/>
                <w:color w:val="000000"/>
                <w:kern w:val="0"/>
                <w:sz w:val="20"/>
                <w:szCs w:val="20"/>
              </w:rPr>
              <w:t>明显提高</w:t>
            </w:r>
          </w:p>
        </w:tc>
        <w:tc>
          <w:tcPr>
            <w:tcW w:w="560" w:type="dxa"/>
            <w:tcBorders>
              <w:top w:val="nil"/>
              <w:left w:val="nil"/>
              <w:bottom w:val="single" w:color="000000" w:sz="4" w:space="0"/>
              <w:right w:val="single" w:color="000000" w:sz="4" w:space="0"/>
            </w:tcBorders>
            <w:shd w:val="clear" w:color="auto" w:fill="auto"/>
            <w:vAlign w:val="center"/>
          </w:tcPr>
          <w:p w14:paraId="41B81D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000000" w:sz="4" w:space="0"/>
              <w:right w:val="single" w:color="000000" w:sz="4" w:space="0"/>
            </w:tcBorders>
            <w:shd w:val="clear" w:color="auto" w:fill="auto"/>
            <w:vAlign w:val="center"/>
          </w:tcPr>
          <w:p w14:paraId="292A8BBC">
            <w:pPr>
              <w:widowControl/>
              <w:jc w:val="center"/>
              <w:rPr>
                <w:rFonts w:ascii="宋体" w:hAnsi="宋体" w:cs="宋体"/>
                <w:color w:val="000000"/>
                <w:kern w:val="0"/>
                <w:sz w:val="20"/>
                <w:szCs w:val="20"/>
              </w:rPr>
            </w:pPr>
            <w:r>
              <w:rPr>
                <w:rFonts w:hint="eastAsia" w:ascii="宋体" w:hAnsi="宋体" w:cs="宋体"/>
                <w:color w:val="000000"/>
                <w:kern w:val="0"/>
                <w:sz w:val="20"/>
                <w:szCs w:val="20"/>
              </w:rPr>
              <w:t>明显提高</w:t>
            </w:r>
          </w:p>
        </w:tc>
        <w:tc>
          <w:tcPr>
            <w:tcW w:w="520" w:type="dxa"/>
            <w:tcBorders>
              <w:top w:val="nil"/>
              <w:left w:val="nil"/>
              <w:bottom w:val="single" w:color="000000" w:sz="4" w:space="0"/>
              <w:right w:val="single" w:color="000000" w:sz="4" w:space="0"/>
            </w:tcBorders>
            <w:shd w:val="clear" w:color="auto" w:fill="auto"/>
            <w:vAlign w:val="center"/>
          </w:tcPr>
          <w:p w14:paraId="5D1CE49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40" w:type="dxa"/>
            <w:tcBorders>
              <w:top w:val="nil"/>
              <w:left w:val="nil"/>
              <w:bottom w:val="single" w:color="000000" w:sz="4" w:space="0"/>
              <w:right w:val="single" w:color="000000" w:sz="4" w:space="0"/>
            </w:tcBorders>
            <w:shd w:val="clear" w:color="auto" w:fill="auto"/>
            <w:vAlign w:val="center"/>
          </w:tcPr>
          <w:p w14:paraId="462E27FE">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40" w:type="dxa"/>
            <w:tcBorders>
              <w:top w:val="nil"/>
              <w:left w:val="nil"/>
              <w:bottom w:val="single" w:color="000000" w:sz="4" w:space="0"/>
              <w:right w:val="single" w:color="000000" w:sz="4" w:space="0"/>
            </w:tcBorders>
            <w:shd w:val="clear" w:color="auto" w:fill="auto"/>
            <w:vAlign w:val="center"/>
          </w:tcPr>
          <w:p w14:paraId="36AB574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宣传工作未做到细致，群众参与自觉性还有待提高</w:t>
            </w:r>
          </w:p>
        </w:tc>
      </w:tr>
      <w:tr w14:paraId="07E0472E">
        <w:tblPrEx>
          <w:tblCellMar>
            <w:top w:w="0" w:type="dxa"/>
            <w:left w:w="108" w:type="dxa"/>
            <w:bottom w:w="0" w:type="dxa"/>
            <w:right w:w="108" w:type="dxa"/>
          </w:tblCellMar>
        </w:tblPrEx>
        <w:trPr>
          <w:trHeight w:val="435" w:hRule="atLeast"/>
        </w:trPr>
        <w:tc>
          <w:tcPr>
            <w:tcW w:w="800" w:type="dxa"/>
            <w:vMerge w:val="continue"/>
            <w:tcBorders>
              <w:top w:val="nil"/>
              <w:left w:val="single" w:color="000000" w:sz="4" w:space="0"/>
              <w:bottom w:val="single" w:color="000000" w:sz="4" w:space="0"/>
              <w:right w:val="single" w:color="000000" w:sz="4" w:space="0"/>
            </w:tcBorders>
            <w:vAlign w:val="center"/>
          </w:tcPr>
          <w:p w14:paraId="0FB1F65F">
            <w:pPr>
              <w:widowControl/>
              <w:jc w:val="left"/>
              <w:rPr>
                <w:rFonts w:ascii="宋体" w:hAnsi="宋体" w:cs="宋体"/>
                <w:color w:val="000000"/>
                <w:kern w:val="0"/>
                <w:sz w:val="20"/>
                <w:szCs w:val="20"/>
              </w:rPr>
            </w:pPr>
          </w:p>
        </w:tc>
        <w:tc>
          <w:tcPr>
            <w:tcW w:w="860" w:type="dxa"/>
            <w:vMerge w:val="continue"/>
            <w:tcBorders>
              <w:top w:val="nil"/>
              <w:left w:val="single" w:color="000000" w:sz="4" w:space="0"/>
              <w:bottom w:val="single" w:color="000000" w:sz="4" w:space="0"/>
              <w:right w:val="single" w:color="000000" w:sz="4" w:space="0"/>
            </w:tcBorders>
            <w:vAlign w:val="center"/>
          </w:tcPr>
          <w:p w14:paraId="1EE83274">
            <w:pPr>
              <w:widowControl/>
              <w:jc w:val="left"/>
              <w:rPr>
                <w:rFonts w:ascii="宋体" w:hAnsi="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vAlign w:val="center"/>
          </w:tcPr>
          <w:p w14:paraId="6BD136C0">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生态效益指标</w:t>
            </w:r>
          </w:p>
        </w:tc>
        <w:tc>
          <w:tcPr>
            <w:tcW w:w="1200" w:type="dxa"/>
            <w:tcBorders>
              <w:top w:val="nil"/>
              <w:left w:val="nil"/>
              <w:bottom w:val="single" w:color="000000" w:sz="4" w:space="0"/>
              <w:right w:val="single" w:color="000000" w:sz="4" w:space="0"/>
            </w:tcBorders>
            <w:shd w:val="clear" w:color="auto" w:fill="auto"/>
            <w:vAlign w:val="center"/>
          </w:tcPr>
          <w:p w14:paraId="168BE0B7">
            <w:pPr>
              <w:widowControl/>
              <w:jc w:val="center"/>
              <w:rPr>
                <w:rFonts w:ascii="宋体" w:hAnsi="宋体" w:cs="宋体"/>
                <w:color w:val="000000"/>
                <w:kern w:val="0"/>
                <w:sz w:val="20"/>
                <w:szCs w:val="20"/>
              </w:rPr>
            </w:pPr>
            <w:r>
              <w:rPr>
                <w:rFonts w:hint="eastAsia" w:ascii="宋体" w:hAnsi="宋体" w:cs="宋体"/>
                <w:color w:val="000000"/>
                <w:kern w:val="0"/>
                <w:sz w:val="20"/>
                <w:szCs w:val="20"/>
              </w:rPr>
              <w:t>农田地膜残留量</w:t>
            </w:r>
          </w:p>
        </w:tc>
        <w:tc>
          <w:tcPr>
            <w:tcW w:w="560" w:type="dxa"/>
            <w:tcBorders>
              <w:top w:val="nil"/>
              <w:left w:val="nil"/>
              <w:bottom w:val="single" w:color="000000" w:sz="4" w:space="0"/>
              <w:right w:val="single" w:color="000000" w:sz="4" w:space="0"/>
            </w:tcBorders>
            <w:shd w:val="clear" w:color="auto" w:fill="auto"/>
            <w:vAlign w:val="center"/>
          </w:tcPr>
          <w:p w14:paraId="3AC0A179">
            <w:pPr>
              <w:widowControl/>
              <w:jc w:val="center"/>
              <w:rPr>
                <w:rFonts w:ascii="宋体" w:hAnsi="宋体" w:cs="宋体"/>
                <w:color w:val="000000"/>
                <w:kern w:val="0"/>
                <w:sz w:val="20"/>
                <w:szCs w:val="20"/>
              </w:rPr>
            </w:pPr>
            <w:r>
              <w:rPr>
                <w:rFonts w:hint="eastAsia" w:ascii="宋体" w:hAnsi="宋体" w:cs="宋体"/>
                <w:color w:val="000000"/>
                <w:kern w:val="0"/>
                <w:sz w:val="20"/>
                <w:szCs w:val="20"/>
              </w:rPr>
              <w:t>定性</w:t>
            </w:r>
          </w:p>
        </w:tc>
        <w:tc>
          <w:tcPr>
            <w:tcW w:w="1060" w:type="dxa"/>
            <w:tcBorders>
              <w:top w:val="nil"/>
              <w:left w:val="nil"/>
              <w:bottom w:val="single" w:color="000000" w:sz="4" w:space="0"/>
              <w:right w:val="single" w:color="000000" w:sz="4" w:space="0"/>
            </w:tcBorders>
            <w:shd w:val="clear" w:color="auto" w:fill="auto"/>
            <w:vAlign w:val="center"/>
          </w:tcPr>
          <w:p w14:paraId="7A35D6A3">
            <w:pPr>
              <w:widowControl/>
              <w:jc w:val="center"/>
              <w:rPr>
                <w:rFonts w:ascii="宋体" w:hAnsi="宋体" w:cs="宋体"/>
                <w:color w:val="000000"/>
                <w:kern w:val="0"/>
                <w:sz w:val="20"/>
                <w:szCs w:val="20"/>
              </w:rPr>
            </w:pPr>
            <w:r>
              <w:rPr>
                <w:rFonts w:hint="eastAsia" w:ascii="宋体" w:hAnsi="宋体" w:cs="宋体"/>
                <w:color w:val="000000"/>
                <w:kern w:val="0"/>
                <w:sz w:val="20"/>
                <w:szCs w:val="20"/>
              </w:rPr>
              <w:t>零增长</w:t>
            </w:r>
          </w:p>
        </w:tc>
        <w:tc>
          <w:tcPr>
            <w:tcW w:w="560" w:type="dxa"/>
            <w:tcBorders>
              <w:top w:val="nil"/>
              <w:left w:val="nil"/>
              <w:bottom w:val="single" w:color="000000" w:sz="4" w:space="0"/>
              <w:right w:val="single" w:color="000000" w:sz="4" w:space="0"/>
            </w:tcBorders>
            <w:shd w:val="clear" w:color="auto" w:fill="auto"/>
            <w:vAlign w:val="center"/>
          </w:tcPr>
          <w:p w14:paraId="137A064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000000" w:sz="4" w:space="0"/>
              <w:right w:val="single" w:color="000000" w:sz="4" w:space="0"/>
            </w:tcBorders>
            <w:shd w:val="clear" w:color="auto" w:fill="auto"/>
            <w:vAlign w:val="center"/>
          </w:tcPr>
          <w:p w14:paraId="140258C2">
            <w:pPr>
              <w:widowControl/>
              <w:jc w:val="center"/>
              <w:rPr>
                <w:rFonts w:ascii="宋体" w:hAnsi="宋体" w:cs="宋体"/>
                <w:color w:val="000000"/>
                <w:kern w:val="0"/>
                <w:sz w:val="20"/>
                <w:szCs w:val="20"/>
              </w:rPr>
            </w:pPr>
            <w:r>
              <w:rPr>
                <w:rFonts w:hint="eastAsia" w:ascii="宋体" w:hAnsi="宋体" w:cs="宋体"/>
                <w:color w:val="000000"/>
                <w:kern w:val="0"/>
                <w:sz w:val="20"/>
                <w:szCs w:val="20"/>
              </w:rPr>
              <w:t>零增长</w:t>
            </w:r>
          </w:p>
        </w:tc>
        <w:tc>
          <w:tcPr>
            <w:tcW w:w="520" w:type="dxa"/>
            <w:tcBorders>
              <w:top w:val="nil"/>
              <w:left w:val="nil"/>
              <w:bottom w:val="single" w:color="000000" w:sz="4" w:space="0"/>
              <w:right w:val="single" w:color="000000" w:sz="4" w:space="0"/>
            </w:tcBorders>
            <w:shd w:val="clear" w:color="auto" w:fill="auto"/>
            <w:vAlign w:val="center"/>
          </w:tcPr>
          <w:p w14:paraId="323B2E6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40" w:type="dxa"/>
            <w:tcBorders>
              <w:top w:val="nil"/>
              <w:left w:val="nil"/>
              <w:bottom w:val="single" w:color="000000" w:sz="4" w:space="0"/>
              <w:right w:val="single" w:color="000000" w:sz="4" w:space="0"/>
            </w:tcBorders>
            <w:shd w:val="clear" w:color="auto" w:fill="auto"/>
            <w:vAlign w:val="center"/>
          </w:tcPr>
          <w:p w14:paraId="401EDCEA">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40" w:type="dxa"/>
            <w:tcBorders>
              <w:top w:val="nil"/>
              <w:left w:val="nil"/>
              <w:bottom w:val="single" w:color="000000" w:sz="4" w:space="0"/>
              <w:right w:val="single" w:color="000000" w:sz="4" w:space="0"/>
            </w:tcBorders>
            <w:shd w:val="clear" w:color="auto" w:fill="auto"/>
            <w:vAlign w:val="center"/>
          </w:tcPr>
          <w:p w14:paraId="0E80880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项目实施持续年度有限效益未凸显</w:t>
            </w:r>
          </w:p>
        </w:tc>
      </w:tr>
      <w:tr w14:paraId="7E88EF2F">
        <w:tblPrEx>
          <w:tblCellMar>
            <w:top w:w="0" w:type="dxa"/>
            <w:left w:w="108" w:type="dxa"/>
            <w:bottom w:w="0" w:type="dxa"/>
            <w:right w:w="108" w:type="dxa"/>
          </w:tblCellMar>
        </w:tblPrEx>
        <w:trPr>
          <w:trHeight w:val="525" w:hRule="atLeast"/>
        </w:trPr>
        <w:tc>
          <w:tcPr>
            <w:tcW w:w="800" w:type="dxa"/>
            <w:vMerge w:val="continue"/>
            <w:tcBorders>
              <w:top w:val="nil"/>
              <w:left w:val="single" w:color="000000" w:sz="4" w:space="0"/>
              <w:bottom w:val="single" w:color="000000" w:sz="4" w:space="0"/>
              <w:right w:val="single" w:color="000000" w:sz="4" w:space="0"/>
            </w:tcBorders>
            <w:vAlign w:val="center"/>
          </w:tcPr>
          <w:p w14:paraId="369716CF">
            <w:pPr>
              <w:widowControl/>
              <w:jc w:val="left"/>
              <w:rPr>
                <w:rFonts w:ascii="宋体" w:hAnsi="宋体" w:cs="宋体"/>
                <w:color w:val="000000"/>
                <w:kern w:val="0"/>
                <w:sz w:val="20"/>
                <w:szCs w:val="20"/>
              </w:rPr>
            </w:pPr>
          </w:p>
        </w:tc>
        <w:tc>
          <w:tcPr>
            <w:tcW w:w="860" w:type="dxa"/>
            <w:tcBorders>
              <w:top w:val="nil"/>
              <w:left w:val="nil"/>
              <w:bottom w:val="single" w:color="000000" w:sz="4" w:space="0"/>
              <w:right w:val="single" w:color="000000" w:sz="4" w:space="0"/>
            </w:tcBorders>
            <w:shd w:val="clear" w:color="auto" w:fill="auto"/>
            <w:vAlign w:val="center"/>
          </w:tcPr>
          <w:p w14:paraId="5C8231DB">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840" w:type="dxa"/>
            <w:tcBorders>
              <w:top w:val="nil"/>
              <w:left w:val="nil"/>
              <w:bottom w:val="single" w:color="000000" w:sz="4" w:space="0"/>
              <w:right w:val="single" w:color="000000" w:sz="4" w:space="0"/>
            </w:tcBorders>
            <w:shd w:val="clear" w:color="auto" w:fill="auto"/>
            <w:vAlign w:val="center"/>
          </w:tcPr>
          <w:p w14:paraId="059272ED">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1200" w:type="dxa"/>
            <w:tcBorders>
              <w:top w:val="nil"/>
              <w:left w:val="nil"/>
              <w:bottom w:val="single" w:color="000000" w:sz="4" w:space="0"/>
              <w:right w:val="single" w:color="000000" w:sz="4" w:space="0"/>
            </w:tcBorders>
            <w:shd w:val="clear" w:color="auto" w:fill="auto"/>
            <w:vAlign w:val="center"/>
          </w:tcPr>
          <w:p w14:paraId="2C30BAB5">
            <w:pPr>
              <w:widowControl/>
              <w:jc w:val="center"/>
              <w:rPr>
                <w:rFonts w:ascii="宋体" w:hAnsi="宋体" w:cs="宋体"/>
                <w:color w:val="000000"/>
                <w:kern w:val="0"/>
                <w:sz w:val="20"/>
                <w:szCs w:val="20"/>
              </w:rPr>
            </w:pPr>
            <w:r>
              <w:rPr>
                <w:rFonts w:hint="eastAsia" w:ascii="宋体" w:hAnsi="宋体" w:cs="宋体"/>
                <w:color w:val="000000"/>
                <w:kern w:val="0"/>
                <w:sz w:val="20"/>
                <w:szCs w:val="20"/>
              </w:rPr>
              <w:t>群众对地膜科学使用回收试点</w:t>
            </w:r>
          </w:p>
        </w:tc>
        <w:tc>
          <w:tcPr>
            <w:tcW w:w="560" w:type="dxa"/>
            <w:tcBorders>
              <w:top w:val="nil"/>
              <w:left w:val="nil"/>
              <w:bottom w:val="single" w:color="000000" w:sz="4" w:space="0"/>
              <w:right w:val="single" w:color="000000" w:sz="4" w:space="0"/>
            </w:tcBorders>
            <w:shd w:val="clear" w:color="auto" w:fill="auto"/>
            <w:vAlign w:val="center"/>
          </w:tcPr>
          <w:p w14:paraId="62A786C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dxa"/>
            <w:tcBorders>
              <w:top w:val="nil"/>
              <w:left w:val="nil"/>
              <w:bottom w:val="single" w:color="000000" w:sz="4" w:space="0"/>
              <w:right w:val="single" w:color="000000" w:sz="4" w:space="0"/>
            </w:tcBorders>
            <w:shd w:val="clear" w:color="auto" w:fill="auto"/>
            <w:vAlign w:val="center"/>
          </w:tcPr>
          <w:p w14:paraId="2452C4B2">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560" w:type="dxa"/>
            <w:tcBorders>
              <w:top w:val="nil"/>
              <w:left w:val="nil"/>
              <w:bottom w:val="single" w:color="000000" w:sz="4" w:space="0"/>
              <w:right w:val="single" w:color="000000" w:sz="4" w:space="0"/>
            </w:tcBorders>
            <w:shd w:val="clear" w:color="auto" w:fill="auto"/>
            <w:vAlign w:val="center"/>
          </w:tcPr>
          <w:p w14:paraId="44424E6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60" w:type="dxa"/>
            <w:tcBorders>
              <w:top w:val="nil"/>
              <w:left w:val="nil"/>
              <w:bottom w:val="single" w:color="000000" w:sz="4" w:space="0"/>
              <w:right w:val="single" w:color="000000" w:sz="4" w:space="0"/>
            </w:tcBorders>
            <w:shd w:val="clear" w:color="auto" w:fill="auto"/>
            <w:vAlign w:val="center"/>
          </w:tcPr>
          <w:p w14:paraId="221BA365">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520" w:type="dxa"/>
            <w:tcBorders>
              <w:top w:val="nil"/>
              <w:left w:val="nil"/>
              <w:bottom w:val="single" w:color="000000" w:sz="4" w:space="0"/>
              <w:right w:val="single" w:color="000000" w:sz="4" w:space="0"/>
            </w:tcBorders>
            <w:shd w:val="clear" w:color="auto" w:fill="auto"/>
            <w:vAlign w:val="center"/>
          </w:tcPr>
          <w:p w14:paraId="6E6DEFC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40" w:type="dxa"/>
            <w:tcBorders>
              <w:top w:val="nil"/>
              <w:left w:val="nil"/>
              <w:bottom w:val="single" w:color="000000" w:sz="4" w:space="0"/>
              <w:right w:val="single" w:color="000000" w:sz="4" w:space="0"/>
            </w:tcBorders>
            <w:shd w:val="clear" w:color="auto" w:fill="auto"/>
            <w:vAlign w:val="center"/>
          </w:tcPr>
          <w:p w14:paraId="1C5BF57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40" w:type="dxa"/>
            <w:tcBorders>
              <w:top w:val="nil"/>
              <w:left w:val="nil"/>
              <w:bottom w:val="single" w:color="000000" w:sz="4" w:space="0"/>
              <w:right w:val="single" w:color="000000" w:sz="4" w:space="0"/>
            </w:tcBorders>
            <w:shd w:val="clear" w:color="auto" w:fill="auto"/>
            <w:vAlign w:val="center"/>
          </w:tcPr>
          <w:p w14:paraId="339203A6">
            <w:pPr>
              <w:widowControl/>
              <w:jc w:val="center"/>
              <w:rPr>
                <w:rFonts w:ascii="微软雅黑" w:hAnsi="微软雅黑" w:eastAsia="微软雅黑" w:cs="宋体"/>
                <w:i/>
                <w:iCs/>
                <w:color w:val="000000"/>
                <w:kern w:val="0"/>
                <w:sz w:val="20"/>
                <w:szCs w:val="20"/>
              </w:rPr>
            </w:pPr>
            <w:r>
              <w:rPr>
                <w:rFonts w:hint="eastAsia" w:ascii="微软雅黑" w:hAnsi="微软雅黑" w:eastAsia="微软雅黑" w:cs="宋体"/>
                <w:i/>
                <w:iCs/>
                <w:color w:val="000000"/>
                <w:kern w:val="0"/>
                <w:sz w:val="20"/>
                <w:szCs w:val="20"/>
              </w:rPr>
              <w:t>　</w:t>
            </w:r>
          </w:p>
        </w:tc>
      </w:tr>
      <w:tr w14:paraId="4AC2BB0B">
        <w:tblPrEx>
          <w:tblCellMar>
            <w:top w:w="0" w:type="dxa"/>
            <w:left w:w="108" w:type="dxa"/>
            <w:bottom w:w="0" w:type="dxa"/>
            <w:right w:w="108" w:type="dxa"/>
          </w:tblCellMar>
        </w:tblPrEx>
        <w:trPr>
          <w:trHeight w:val="360" w:hRule="atLeast"/>
        </w:trPr>
        <w:tc>
          <w:tcPr>
            <w:tcW w:w="68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ED66E7">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520" w:type="dxa"/>
            <w:tcBorders>
              <w:top w:val="nil"/>
              <w:left w:val="nil"/>
              <w:bottom w:val="single" w:color="000000" w:sz="4" w:space="0"/>
              <w:right w:val="single" w:color="000000" w:sz="4" w:space="0"/>
            </w:tcBorders>
            <w:shd w:val="clear" w:color="auto" w:fill="auto"/>
            <w:vAlign w:val="center"/>
          </w:tcPr>
          <w:p w14:paraId="606A9E0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40" w:type="dxa"/>
            <w:tcBorders>
              <w:top w:val="nil"/>
              <w:left w:val="nil"/>
              <w:bottom w:val="single" w:color="000000" w:sz="4" w:space="0"/>
              <w:right w:val="single" w:color="000000" w:sz="4" w:space="0"/>
            </w:tcBorders>
            <w:shd w:val="clear" w:color="auto" w:fill="auto"/>
            <w:vAlign w:val="center"/>
          </w:tcPr>
          <w:p w14:paraId="1CAABF8E">
            <w:pPr>
              <w:widowControl/>
              <w:jc w:val="right"/>
              <w:rPr>
                <w:rFonts w:ascii="宋体" w:hAnsi="宋体" w:cs="宋体"/>
                <w:color w:val="000000"/>
                <w:kern w:val="0"/>
                <w:sz w:val="20"/>
                <w:szCs w:val="20"/>
              </w:rPr>
            </w:pPr>
            <w:r>
              <w:rPr>
                <w:rFonts w:hint="eastAsia" w:ascii="宋体" w:hAnsi="宋体" w:cs="宋体"/>
                <w:color w:val="000000"/>
                <w:kern w:val="0"/>
                <w:sz w:val="20"/>
                <w:szCs w:val="20"/>
              </w:rPr>
              <w:t>92</w:t>
            </w:r>
          </w:p>
        </w:tc>
        <w:tc>
          <w:tcPr>
            <w:tcW w:w="940" w:type="dxa"/>
            <w:tcBorders>
              <w:top w:val="nil"/>
              <w:left w:val="nil"/>
              <w:bottom w:val="single" w:color="000000" w:sz="4" w:space="0"/>
              <w:right w:val="single" w:color="000000" w:sz="4" w:space="0"/>
            </w:tcBorders>
            <w:shd w:val="clear" w:color="auto" w:fill="auto"/>
            <w:vAlign w:val="center"/>
          </w:tcPr>
          <w:p w14:paraId="67089A8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8E1F7EE">
        <w:tblPrEx>
          <w:tblCellMar>
            <w:top w:w="0" w:type="dxa"/>
            <w:left w:w="108" w:type="dxa"/>
            <w:bottom w:w="0" w:type="dxa"/>
            <w:right w:w="108" w:type="dxa"/>
          </w:tblCellMar>
        </w:tblPrEx>
        <w:trPr>
          <w:trHeight w:val="604" w:hRule="atLeast"/>
        </w:trPr>
        <w:tc>
          <w:tcPr>
            <w:tcW w:w="800" w:type="dxa"/>
            <w:tcBorders>
              <w:top w:val="nil"/>
              <w:left w:val="single" w:color="000000" w:sz="4" w:space="0"/>
              <w:bottom w:val="single" w:color="000000" w:sz="4" w:space="0"/>
              <w:right w:val="single" w:color="000000" w:sz="4" w:space="0"/>
            </w:tcBorders>
            <w:shd w:val="clear" w:color="auto" w:fill="auto"/>
            <w:vAlign w:val="center"/>
          </w:tcPr>
          <w:p w14:paraId="2F3BF57D">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评价结论</w:t>
            </w:r>
          </w:p>
        </w:tc>
        <w:tc>
          <w:tcPr>
            <w:tcW w:w="8140" w:type="dxa"/>
            <w:gridSpan w:val="10"/>
            <w:tcBorders>
              <w:top w:val="single" w:color="000000" w:sz="4" w:space="0"/>
              <w:left w:val="nil"/>
              <w:bottom w:val="single" w:color="000000" w:sz="4" w:space="0"/>
              <w:right w:val="single" w:color="000000" w:sz="4" w:space="0"/>
            </w:tcBorders>
            <w:shd w:val="clear" w:color="auto" w:fill="auto"/>
            <w:vAlign w:val="center"/>
          </w:tcPr>
          <w:p w14:paraId="7BEA8F95">
            <w:pPr>
              <w:widowControl/>
              <w:jc w:val="left"/>
              <w:rPr>
                <w:rFonts w:ascii="SimSun-ExtB" w:hAnsi="SimSun-ExtB" w:eastAsia="SimSun-ExtB" w:cs="宋体"/>
                <w:color w:val="000000"/>
                <w:kern w:val="0"/>
                <w:sz w:val="20"/>
                <w:szCs w:val="20"/>
              </w:rPr>
            </w:pPr>
            <w:r>
              <w:rPr>
                <w:rFonts w:hint="eastAsia" w:ascii="宋体" w:hAnsi="宋体" w:cs="宋体"/>
                <w:color w:val="000000"/>
                <w:kern w:val="0"/>
                <w:sz w:val="20"/>
                <w:szCs w:val="20"/>
              </w:rPr>
              <w:t>项目绩效自评得分</w:t>
            </w:r>
            <w:r>
              <w:rPr>
                <w:rFonts w:hint="eastAsia" w:ascii="SimSun-ExtB" w:hAnsi="SimSun-ExtB" w:eastAsia="SimSun-ExtB" w:cs="宋体"/>
                <w:color w:val="000000"/>
                <w:kern w:val="0"/>
                <w:sz w:val="20"/>
                <w:szCs w:val="20"/>
              </w:rPr>
              <w:t>92</w:t>
            </w:r>
            <w:r>
              <w:rPr>
                <w:rFonts w:hint="eastAsia" w:ascii="宋体" w:hAnsi="宋体" w:cs="宋体"/>
                <w:color w:val="000000"/>
                <w:kern w:val="0"/>
                <w:sz w:val="20"/>
                <w:szCs w:val="20"/>
              </w:rPr>
              <w:t>分，评价结论为优良，</w:t>
            </w:r>
            <w:r>
              <w:rPr>
                <w:rFonts w:hint="eastAsia" w:ascii="宋体" w:hAnsi="宋体" w:cs="宋体"/>
                <w:color w:val="333333"/>
                <w:kern w:val="0"/>
                <w:sz w:val="20"/>
                <w:szCs w:val="20"/>
              </w:rPr>
              <w:t>本项目立项依据充分、程序规范，项目实施内容明确，工作任务目标合理，经济、生态、社会、可持续效益明显。</w:t>
            </w:r>
          </w:p>
        </w:tc>
      </w:tr>
      <w:tr w14:paraId="7C1D0CBC">
        <w:tblPrEx>
          <w:tblCellMar>
            <w:top w:w="0" w:type="dxa"/>
            <w:left w:w="108" w:type="dxa"/>
            <w:bottom w:w="0" w:type="dxa"/>
            <w:right w:w="108" w:type="dxa"/>
          </w:tblCellMar>
        </w:tblPrEx>
        <w:trPr>
          <w:trHeight w:val="574" w:hRule="atLeast"/>
        </w:trPr>
        <w:tc>
          <w:tcPr>
            <w:tcW w:w="800" w:type="dxa"/>
            <w:tcBorders>
              <w:top w:val="nil"/>
              <w:left w:val="single" w:color="000000" w:sz="4" w:space="0"/>
              <w:bottom w:val="single" w:color="000000" w:sz="4" w:space="0"/>
              <w:right w:val="single" w:color="000000" w:sz="4" w:space="0"/>
            </w:tcBorders>
            <w:shd w:val="clear" w:color="auto" w:fill="auto"/>
            <w:vAlign w:val="center"/>
          </w:tcPr>
          <w:p w14:paraId="6580CF60">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存在问题</w:t>
            </w:r>
          </w:p>
        </w:tc>
        <w:tc>
          <w:tcPr>
            <w:tcW w:w="8140" w:type="dxa"/>
            <w:gridSpan w:val="10"/>
            <w:tcBorders>
              <w:top w:val="single" w:color="000000" w:sz="4" w:space="0"/>
              <w:left w:val="nil"/>
              <w:bottom w:val="single" w:color="000000" w:sz="4" w:space="0"/>
              <w:right w:val="single" w:color="000000" w:sz="4" w:space="0"/>
            </w:tcBorders>
            <w:shd w:val="clear" w:color="auto" w:fill="auto"/>
            <w:vAlign w:val="center"/>
          </w:tcPr>
          <w:p w14:paraId="6F2912D6">
            <w:pPr>
              <w:widowControl/>
              <w:jc w:val="left"/>
              <w:rPr>
                <w:rFonts w:ascii="宋体" w:hAnsi="宋体" w:cs="宋体"/>
                <w:color w:val="000000"/>
                <w:kern w:val="0"/>
                <w:sz w:val="20"/>
                <w:szCs w:val="20"/>
              </w:rPr>
            </w:pPr>
            <w:r>
              <w:rPr>
                <w:rFonts w:hint="eastAsia" w:ascii="宋体" w:hAnsi="宋体" w:cs="宋体"/>
                <w:color w:val="000000"/>
                <w:kern w:val="0"/>
                <w:sz w:val="20"/>
                <w:szCs w:val="20"/>
              </w:rPr>
              <w:t>存在的主要问题是项目未能在项目管理实施方案要求的时间内按期完成。其原因：一是项目下达时间较晚；二是项目采购流程较长；三是财政资金拨付较慢。</w:t>
            </w:r>
          </w:p>
        </w:tc>
      </w:tr>
      <w:tr w14:paraId="4C6B2F2D">
        <w:tblPrEx>
          <w:tblCellMar>
            <w:top w:w="0" w:type="dxa"/>
            <w:left w:w="108" w:type="dxa"/>
            <w:bottom w:w="0" w:type="dxa"/>
            <w:right w:w="108" w:type="dxa"/>
          </w:tblCellMar>
        </w:tblPrEx>
        <w:trPr>
          <w:trHeight w:val="634" w:hRule="atLeast"/>
        </w:trPr>
        <w:tc>
          <w:tcPr>
            <w:tcW w:w="800" w:type="dxa"/>
            <w:tcBorders>
              <w:top w:val="nil"/>
              <w:left w:val="single" w:color="000000" w:sz="4" w:space="0"/>
              <w:bottom w:val="single" w:color="000000" w:sz="4" w:space="0"/>
              <w:right w:val="single" w:color="000000" w:sz="4" w:space="0"/>
            </w:tcBorders>
            <w:shd w:val="clear" w:color="auto" w:fill="auto"/>
            <w:vAlign w:val="center"/>
          </w:tcPr>
          <w:p w14:paraId="39D5DDC5">
            <w:pPr>
              <w:widowControl/>
              <w:jc w:val="center"/>
              <w:rPr>
                <w:rFonts w:ascii="宋体" w:hAnsi="宋体" w:cs="宋体"/>
                <w:color w:val="000000"/>
                <w:kern w:val="0"/>
                <w:sz w:val="20"/>
                <w:szCs w:val="20"/>
              </w:rPr>
            </w:pPr>
            <w:r>
              <w:rPr>
                <w:rFonts w:hint="eastAsia" w:ascii="宋体" w:hAnsi="宋体" w:cs="宋体"/>
                <w:color w:val="000000"/>
                <w:kern w:val="0"/>
                <w:sz w:val="20"/>
                <w:szCs w:val="20"/>
              </w:rPr>
              <w:t>改进措施</w:t>
            </w:r>
          </w:p>
        </w:tc>
        <w:tc>
          <w:tcPr>
            <w:tcW w:w="8140" w:type="dxa"/>
            <w:gridSpan w:val="10"/>
            <w:tcBorders>
              <w:top w:val="single" w:color="000000" w:sz="4" w:space="0"/>
              <w:left w:val="nil"/>
              <w:bottom w:val="single" w:color="000000" w:sz="4" w:space="0"/>
              <w:right w:val="single" w:color="000000" w:sz="4" w:space="0"/>
            </w:tcBorders>
            <w:shd w:val="clear" w:color="auto" w:fill="auto"/>
            <w:vAlign w:val="center"/>
          </w:tcPr>
          <w:p w14:paraId="690A5C69">
            <w:pPr>
              <w:widowControl/>
              <w:jc w:val="left"/>
              <w:rPr>
                <w:rFonts w:ascii="宋体" w:hAnsi="宋体" w:cs="宋体"/>
                <w:color w:val="000000"/>
                <w:kern w:val="0"/>
                <w:sz w:val="20"/>
                <w:szCs w:val="20"/>
              </w:rPr>
            </w:pPr>
            <w:r>
              <w:rPr>
                <w:rFonts w:hint="eastAsia" w:ascii="宋体" w:hAnsi="宋体" w:cs="宋体"/>
                <w:color w:val="000000"/>
                <w:kern w:val="0"/>
                <w:sz w:val="20"/>
                <w:szCs w:val="20"/>
              </w:rPr>
              <w:t>1、下达项目时间提前。2、优化项目实施方案。3、加快资金拨付进度。4、完善项目绩效目标管理体系。</w:t>
            </w:r>
          </w:p>
        </w:tc>
      </w:tr>
      <w:tr w14:paraId="0E4F0790">
        <w:tblPrEx>
          <w:tblCellMar>
            <w:top w:w="0" w:type="dxa"/>
            <w:left w:w="108" w:type="dxa"/>
            <w:bottom w:w="0" w:type="dxa"/>
            <w:right w:w="108" w:type="dxa"/>
          </w:tblCellMar>
        </w:tblPrEx>
        <w:trPr>
          <w:trHeight w:val="450" w:hRule="atLeast"/>
        </w:trPr>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D18E6">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项目负责人：梅波</w:t>
            </w:r>
          </w:p>
        </w:tc>
        <w:tc>
          <w:tcPr>
            <w:tcW w:w="4680" w:type="dxa"/>
            <w:gridSpan w:val="6"/>
            <w:tcBorders>
              <w:top w:val="single" w:color="000000" w:sz="4" w:space="0"/>
              <w:left w:val="nil"/>
              <w:bottom w:val="single" w:color="000000" w:sz="4" w:space="0"/>
              <w:right w:val="single" w:color="000000" w:sz="4" w:space="0"/>
            </w:tcBorders>
            <w:shd w:val="clear" w:color="auto" w:fill="auto"/>
            <w:vAlign w:val="center"/>
          </w:tcPr>
          <w:p w14:paraId="75C591B4">
            <w:pPr>
              <w:widowControl/>
              <w:jc w:val="left"/>
              <w:rPr>
                <w:rFonts w:ascii="Courier New" w:hAnsi="Courier New" w:cs="Courier New"/>
                <w:color w:val="000000"/>
                <w:kern w:val="0"/>
                <w:sz w:val="20"/>
                <w:szCs w:val="20"/>
              </w:rPr>
            </w:pPr>
            <w:r>
              <w:rPr>
                <w:rFonts w:ascii="Courier New" w:hAnsi="Courier New" w:cs="Courier New"/>
                <w:color w:val="000000"/>
                <w:kern w:val="0"/>
                <w:sz w:val="20"/>
                <w:szCs w:val="20"/>
              </w:rPr>
              <w:t>财务负责人：王艺</w:t>
            </w:r>
          </w:p>
        </w:tc>
      </w:tr>
    </w:tbl>
    <w:p w14:paraId="4963450C">
      <w:pPr>
        <w:pStyle w:val="2"/>
        <w:spacing w:before="93"/>
      </w:pPr>
    </w:p>
    <w:p w14:paraId="39A2E76E">
      <w:pPr>
        <w:pStyle w:val="2"/>
        <w:spacing w:before="93"/>
        <w:rPr>
          <w:rFonts w:hint="eastAsia"/>
          <w:lang w:eastAsia="zh-CN"/>
        </w:rPr>
      </w:pPr>
    </w:p>
    <w:p w14:paraId="270F2A6C">
      <w:pPr>
        <w:pStyle w:val="2"/>
        <w:spacing w:before="93"/>
        <w:rPr>
          <w:rFonts w:hint="default" w:eastAsia="仿宋_GB2312"/>
          <w:b/>
          <w:bCs/>
          <w:lang w:val="en-US" w:eastAsia="zh-CN"/>
        </w:rPr>
      </w:pPr>
      <w:r>
        <w:rPr>
          <w:rFonts w:hint="eastAsia"/>
          <w:b/>
          <w:bCs/>
          <w:lang w:eastAsia="zh-CN"/>
        </w:rPr>
        <w:t>绩效自评表附件：</w:t>
      </w:r>
      <w:r>
        <w:rPr>
          <w:rFonts w:hint="eastAsia"/>
          <w:b/>
          <w:bCs/>
          <w:lang w:val="en-US" w:eastAsia="zh-CN"/>
        </w:rPr>
        <w:t>3</w:t>
      </w:r>
    </w:p>
    <w:tbl>
      <w:tblPr>
        <w:tblStyle w:val="12"/>
        <w:tblW w:w="8948" w:type="dxa"/>
        <w:tblInd w:w="91" w:type="dxa"/>
        <w:tblLayout w:type="autofit"/>
        <w:tblCellMar>
          <w:top w:w="0" w:type="dxa"/>
          <w:left w:w="108" w:type="dxa"/>
          <w:bottom w:w="0" w:type="dxa"/>
          <w:right w:w="108" w:type="dxa"/>
        </w:tblCellMar>
      </w:tblPr>
      <w:tblGrid>
        <w:gridCol w:w="576"/>
        <w:gridCol w:w="1001"/>
        <w:gridCol w:w="717"/>
        <w:gridCol w:w="1026"/>
        <w:gridCol w:w="573"/>
        <w:gridCol w:w="715"/>
        <w:gridCol w:w="669"/>
        <w:gridCol w:w="846"/>
        <w:gridCol w:w="653"/>
        <w:gridCol w:w="631"/>
        <w:gridCol w:w="1541"/>
      </w:tblGrid>
      <w:tr w14:paraId="7117AABA">
        <w:tblPrEx>
          <w:tblCellMar>
            <w:top w:w="0" w:type="dxa"/>
            <w:left w:w="108" w:type="dxa"/>
            <w:bottom w:w="0" w:type="dxa"/>
            <w:right w:w="108" w:type="dxa"/>
          </w:tblCellMar>
        </w:tblPrEx>
        <w:trPr>
          <w:trHeight w:val="525" w:hRule="atLeast"/>
        </w:trPr>
        <w:tc>
          <w:tcPr>
            <w:tcW w:w="89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D55093">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14:paraId="7F70792A">
        <w:tblPrEx>
          <w:tblCellMar>
            <w:top w:w="0" w:type="dxa"/>
            <w:left w:w="108" w:type="dxa"/>
            <w:bottom w:w="0" w:type="dxa"/>
            <w:right w:w="108" w:type="dxa"/>
          </w:tblCellMar>
        </w:tblPrEx>
        <w:trPr>
          <w:trHeight w:val="360"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7B181">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371" w:type="dxa"/>
            <w:gridSpan w:val="9"/>
            <w:tcBorders>
              <w:top w:val="single" w:color="000000" w:sz="4" w:space="0"/>
              <w:left w:val="nil"/>
              <w:bottom w:val="single" w:color="000000" w:sz="4" w:space="0"/>
              <w:right w:val="single" w:color="000000" w:sz="4" w:space="0"/>
            </w:tcBorders>
            <w:shd w:val="clear" w:color="auto" w:fill="auto"/>
            <w:vAlign w:val="center"/>
          </w:tcPr>
          <w:p w14:paraId="3E7E2876">
            <w:pPr>
              <w:widowControl/>
              <w:jc w:val="left"/>
              <w:rPr>
                <w:rFonts w:ascii="宋体" w:hAnsi="宋体" w:cs="宋体"/>
                <w:color w:val="000000"/>
                <w:kern w:val="0"/>
                <w:sz w:val="18"/>
                <w:szCs w:val="18"/>
              </w:rPr>
            </w:pPr>
            <w:r>
              <w:rPr>
                <w:rFonts w:hint="eastAsia" w:ascii="宋体" w:hAnsi="宋体" w:cs="宋体"/>
                <w:color w:val="000000"/>
                <w:kern w:val="0"/>
                <w:sz w:val="18"/>
                <w:szCs w:val="18"/>
              </w:rPr>
              <w:t>51172424T000010117748-</w:t>
            </w:r>
            <w:r>
              <w:rPr>
                <w:rFonts w:hint="eastAsia" w:ascii="宋体" w:hAnsi="宋体" w:cs="宋体"/>
                <w:color w:val="000000"/>
                <w:kern w:val="0"/>
                <w:sz w:val="18"/>
                <w:szCs w:val="18"/>
                <w:lang w:eastAsia="zh-CN"/>
              </w:rPr>
              <w:t>农村能源建设项目</w:t>
            </w:r>
            <w:r>
              <w:rPr>
                <w:rFonts w:hint="eastAsia" w:ascii="宋体" w:hAnsi="宋体" w:cs="宋体"/>
                <w:color w:val="000000"/>
                <w:kern w:val="0"/>
                <w:sz w:val="18"/>
                <w:szCs w:val="18"/>
              </w:rPr>
              <w:t>资金</w:t>
            </w:r>
          </w:p>
        </w:tc>
      </w:tr>
      <w:tr w14:paraId="47023E27">
        <w:tblPrEx>
          <w:tblCellMar>
            <w:top w:w="0" w:type="dxa"/>
            <w:left w:w="108" w:type="dxa"/>
            <w:bottom w:w="0" w:type="dxa"/>
            <w:right w:w="108" w:type="dxa"/>
          </w:tblCellMar>
        </w:tblPrEx>
        <w:trPr>
          <w:trHeight w:val="525"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6D6A2">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3700" w:type="dxa"/>
            <w:gridSpan w:val="5"/>
            <w:tcBorders>
              <w:top w:val="single" w:color="000000" w:sz="4" w:space="0"/>
              <w:left w:val="nil"/>
              <w:bottom w:val="single" w:color="000000" w:sz="4" w:space="0"/>
              <w:right w:val="single" w:color="000000" w:sz="4" w:space="0"/>
            </w:tcBorders>
            <w:shd w:val="clear" w:color="auto" w:fill="auto"/>
            <w:vAlign w:val="center"/>
          </w:tcPr>
          <w:p w14:paraId="226631EF">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大竹县</w:t>
            </w:r>
            <w:r>
              <w:rPr>
                <w:rFonts w:hint="eastAsia" w:ascii="宋体" w:hAnsi="宋体" w:cs="宋体"/>
                <w:color w:val="000000"/>
                <w:kern w:val="0"/>
                <w:sz w:val="18"/>
                <w:szCs w:val="18"/>
                <w:lang w:eastAsia="zh-CN"/>
              </w:rPr>
              <w:t>农业农村局</w:t>
            </w:r>
          </w:p>
        </w:tc>
        <w:tc>
          <w:tcPr>
            <w:tcW w:w="846" w:type="dxa"/>
            <w:tcBorders>
              <w:top w:val="nil"/>
              <w:left w:val="nil"/>
              <w:bottom w:val="nil"/>
              <w:right w:val="nil"/>
            </w:tcBorders>
            <w:shd w:val="clear" w:color="auto" w:fill="auto"/>
            <w:vAlign w:val="center"/>
          </w:tcPr>
          <w:p w14:paraId="07CA6CE0">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C49E9">
            <w:pPr>
              <w:widowControl/>
              <w:jc w:val="center"/>
              <w:rPr>
                <w:rFonts w:ascii="宋体" w:hAnsi="宋体" w:cs="宋体"/>
                <w:color w:val="000000"/>
                <w:kern w:val="0"/>
                <w:sz w:val="18"/>
                <w:szCs w:val="18"/>
              </w:rPr>
            </w:pPr>
            <w:r>
              <w:rPr>
                <w:rFonts w:hint="eastAsia" w:ascii="宋体" w:hAnsi="宋体" w:cs="宋体"/>
                <w:color w:val="000000"/>
                <w:kern w:val="0"/>
                <w:sz w:val="18"/>
                <w:szCs w:val="18"/>
              </w:rPr>
              <w:t>大竹县农村能源办公室</w:t>
            </w:r>
          </w:p>
        </w:tc>
      </w:tr>
      <w:tr w14:paraId="553577AC">
        <w:tblPrEx>
          <w:tblCellMar>
            <w:top w:w="0" w:type="dxa"/>
            <w:left w:w="108" w:type="dxa"/>
            <w:bottom w:w="0" w:type="dxa"/>
            <w:right w:w="108" w:type="dxa"/>
          </w:tblCellMar>
        </w:tblPrEx>
        <w:trPr>
          <w:trHeight w:val="285"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14:paraId="2AACEE3A">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14:paraId="1E640468">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3700" w:type="dxa"/>
            <w:gridSpan w:val="5"/>
            <w:tcBorders>
              <w:top w:val="single" w:color="000000" w:sz="4" w:space="0"/>
              <w:left w:val="nil"/>
              <w:bottom w:val="single" w:color="000000" w:sz="4" w:space="0"/>
              <w:right w:val="single" w:color="000000" w:sz="4" w:space="0"/>
            </w:tcBorders>
            <w:shd w:val="clear" w:color="auto" w:fill="auto"/>
            <w:vAlign w:val="center"/>
          </w:tcPr>
          <w:p w14:paraId="05A4BFE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671" w:type="dxa"/>
            <w:gridSpan w:val="4"/>
            <w:tcBorders>
              <w:top w:val="single" w:color="000000" w:sz="4" w:space="0"/>
              <w:left w:val="nil"/>
              <w:bottom w:val="single" w:color="000000" w:sz="4" w:space="0"/>
              <w:right w:val="single" w:color="000000" w:sz="4" w:space="0"/>
            </w:tcBorders>
            <w:shd w:val="clear" w:color="auto" w:fill="auto"/>
            <w:vAlign w:val="center"/>
          </w:tcPr>
          <w:p w14:paraId="51FFDD8A">
            <w:pPr>
              <w:widowControl/>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14:paraId="29CEB8AC">
        <w:tblPrEx>
          <w:tblCellMar>
            <w:top w:w="0" w:type="dxa"/>
            <w:left w:w="108" w:type="dxa"/>
            <w:bottom w:w="0" w:type="dxa"/>
            <w:right w:w="108" w:type="dxa"/>
          </w:tblCellMar>
        </w:tblPrEx>
        <w:trPr>
          <w:trHeight w:val="1620" w:hRule="atLeast"/>
        </w:trPr>
        <w:tc>
          <w:tcPr>
            <w:tcW w:w="576" w:type="dxa"/>
            <w:vMerge w:val="continue"/>
            <w:tcBorders>
              <w:top w:val="nil"/>
              <w:left w:val="single" w:color="000000" w:sz="4" w:space="0"/>
              <w:bottom w:val="single" w:color="000000" w:sz="4" w:space="0"/>
              <w:right w:val="single" w:color="000000" w:sz="4" w:space="0"/>
            </w:tcBorders>
            <w:vAlign w:val="center"/>
          </w:tcPr>
          <w:p w14:paraId="2901E0CF">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14:paraId="259A7652">
            <w:pPr>
              <w:widowControl/>
              <w:jc w:val="left"/>
              <w:rPr>
                <w:rFonts w:ascii="宋体" w:hAnsi="宋体" w:cs="宋体"/>
                <w:color w:val="000000"/>
                <w:kern w:val="0"/>
                <w:sz w:val="18"/>
                <w:szCs w:val="18"/>
              </w:rPr>
            </w:pPr>
          </w:p>
        </w:tc>
        <w:tc>
          <w:tcPr>
            <w:tcW w:w="3700" w:type="dxa"/>
            <w:gridSpan w:val="5"/>
            <w:tcBorders>
              <w:top w:val="single" w:color="000000" w:sz="4" w:space="0"/>
              <w:left w:val="nil"/>
              <w:bottom w:val="single" w:color="000000" w:sz="4" w:space="0"/>
              <w:right w:val="single" w:color="000000" w:sz="4" w:space="0"/>
            </w:tcBorders>
            <w:shd w:val="clear" w:color="auto" w:fill="auto"/>
            <w:vAlign w:val="center"/>
          </w:tcPr>
          <w:p w14:paraId="24D77BC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应于2023年，用</w:t>
            </w:r>
            <w:r>
              <w:rPr>
                <w:rFonts w:hint="eastAsia" w:ascii="宋体" w:hAnsi="宋体" w:cs="宋体"/>
                <w:color w:val="000000"/>
                <w:kern w:val="0"/>
                <w:sz w:val="18"/>
                <w:szCs w:val="18"/>
                <w:lang w:eastAsia="zh-CN"/>
              </w:rPr>
              <w:t>农村能源建设</w:t>
            </w:r>
            <w:r>
              <w:rPr>
                <w:rFonts w:hint="eastAsia" w:ascii="宋体" w:hAnsi="宋体" w:cs="宋体"/>
                <w:color w:val="000000"/>
                <w:kern w:val="0"/>
                <w:sz w:val="18"/>
                <w:szCs w:val="18"/>
              </w:rPr>
              <w:t>资金来建设完成农村沼气种养循环利用沼气工程1处，建设地上式常温厌氧发酵罐装置270立方米，湿式气柜40立方米，集中供气14户，新建覆盖180亩沼液消纳管网，实现农村可再生能源综合利用、建管并重的种养循环的现代农业体系。</w:t>
            </w:r>
          </w:p>
        </w:tc>
        <w:tc>
          <w:tcPr>
            <w:tcW w:w="3671" w:type="dxa"/>
            <w:gridSpan w:val="4"/>
            <w:tcBorders>
              <w:top w:val="single" w:color="000000" w:sz="4" w:space="0"/>
              <w:left w:val="nil"/>
              <w:bottom w:val="single" w:color="000000" w:sz="4" w:space="0"/>
              <w:right w:val="single" w:color="000000" w:sz="4" w:space="0"/>
            </w:tcBorders>
            <w:shd w:val="clear" w:color="auto" w:fill="auto"/>
            <w:vAlign w:val="center"/>
          </w:tcPr>
          <w:p w14:paraId="38538E9F">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建设完成农村沼气种养循环利用沼气工程1处（建设地上式常温厌氧发酵装置270 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，湿式气柜40 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，集中供气14户，新建覆盖180亩沼液消纳管网），项目户均年增收节支超360元，建设质量合格</w:t>
            </w:r>
          </w:p>
        </w:tc>
      </w:tr>
      <w:tr w14:paraId="3511654D">
        <w:tblPrEx>
          <w:tblCellMar>
            <w:top w:w="0" w:type="dxa"/>
            <w:left w:w="108" w:type="dxa"/>
            <w:bottom w:w="0" w:type="dxa"/>
            <w:right w:w="108" w:type="dxa"/>
          </w:tblCellMar>
        </w:tblPrEx>
        <w:trPr>
          <w:trHeight w:val="1185" w:hRule="atLeast"/>
        </w:trPr>
        <w:tc>
          <w:tcPr>
            <w:tcW w:w="576" w:type="dxa"/>
            <w:vMerge w:val="continue"/>
            <w:tcBorders>
              <w:top w:val="nil"/>
              <w:left w:val="single" w:color="000000" w:sz="4" w:space="0"/>
              <w:bottom w:val="single" w:color="000000" w:sz="4" w:space="0"/>
              <w:right w:val="single" w:color="000000" w:sz="4" w:space="0"/>
            </w:tcBorders>
            <w:vAlign w:val="center"/>
          </w:tcPr>
          <w:p w14:paraId="1CD63C87">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14:paraId="1D61476B">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7371" w:type="dxa"/>
            <w:gridSpan w:val="9"/>
            <w:tcBorders>
              <w:top w:val="single" w:color="000000" w:sz="4" w:space="0"/>
              <w:left w:val="nil"/>
              <w:bottom w:val="single" w:color="000000" w:sz="4" w:space="0"/>
              <w:right w:val="single" w:color="000000" w:sz="4" w:space="0"/>
            </w:tcBorders>
            <w:shd w:val="clear" w:color="auto" w:fill="auto"/>
            <w:vAlign w:val="center"/>
          </w:tcPr>
          <w:p w14:paraId="4A46D9BE">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1、项目建设地点：大竹县杨家镇六合村7组,2、项目建设主体：大竹县芭牧家庭农场,3、项目建设时间：建设工期6个月， 2023年10月-2024年3月。4、建设规模内容：主体工程、沼渣沼液后端利用、入户设施三部分，建设地上式常温厌氧发酵装置270 m3；湿式气柜40m3；集中供气14户，新建覆盖180亩沼液消纳管网。 </w:t>
            </w:r>
          </w:p>
        </w:tc>
      </w:tr>
      <w:tr w14:paraId="398E974B">
        <w:tblPrEx>
          <w:tblCellMar>
            <w:top w:w="0" w:type="dxa"/>
            <w:left w:w="108" w:type="dxa"/>
            <w:bottom w:w="0" w:type="dxa"/>
            <w:right w:w="108" w:type="dxa"/>
          </w:tblCellMar>
        </w:tblPrEx>
        <w:trPr>
          <w:trHeight w:val="360"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14:paraId="60E4281C">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001" w:type="dxa"/>
            <w:tcBorders>
              <w:top w:val="nil"/>
              <w:left w:val="nil"/>
              <w:bottom w:val="single" w:color="000000" w:sz="4" w:space="0"/>
              <w:right w:val="single" w:color="000000" w:sz="4" w:space="0"/>
            </w:tcBorders>
            <w:shd w:val="clear" w:color="auto" w:fill="auto"/>
            <w:vAlign w:val="center"/>
          </w:tcPr>
          <w:p w14:paraId="23C8912C">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717" w:type="dxa"/>
            <w:tcBorders>
              <w:top w:val="nil"/>
              <w:left w:val="nil"/>
              <w:bottom w:val="single" w:color="000000" w:sz="4" w:space="0"/>
              <w:right w:val="single" w:color="000000" w:sz="4" w:space="0"/>
            </w:tcBorders>
            <w:shd w:val="clear" w:color="auto" w:fill="auto"/>
            <w:vAlign w:val="center"/>
          </w:tcPr>
          <w:p w14:paraId="1D9B3BBA">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026" w:type="dxa"/>
            <w:tcBorders>
              <w:top w:val="nil"/>
              <w:left w:val="nil"/>
              <w:bottom w:val="single" w:color="000000" w:sz="4" w:space="0"/>
              <w:right w:val="single" w:color="000000" w:sz="4" w:space="0"/>
            </w:tcBorders>
            <w:shd w:val="clear" w:color="auto" w:fill="auto"/>
            <w:vAlign w:val="center"/>
          </w:tcPr>
          <w:p w14:paraId="422C5745">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957" w:type="dxa"/>
            <w:gridSpan w:val="3"/>
            <w:tcBorders>
              <w:top w:val="single" w:color="000000" w:sz="4" w:space="0"/>
              <w:left w:val="nil"/>
              <w:bottom w:val="single" w:color="000000" w:sz="4" w:space="0"/>
              <w:right w:val="single" w:color="000000" w:sz="4" w:space="0"/>
            </w:tcBorders>
            <w:shd w:val="clear" w:color="auto" w:fill="auto"/>
            <w:vAlign w:val="center"/>
          </w:tcPr>
          <w:p w14:paraId="32A03F60">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846" w:type="dxa"/>
            <w:tcBorders>
              <w:top w:val="nil"/>
              <w:left w:val="nil"/>
              <w:bottom w:val="single" w:color="000000" w:sz="4" w:space="0"/>
              <w:right w:val="single" w:color="000000" w:sz="4" w:space="0"/>
            </w:tcBorders>
            <w:shd w:val="clear" w:color="auto" w:fill="auto"/>
            <w:vAlign w:val="center"/>
          </w:tcPr>
          <w:p w14:paraId="2D67B196">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53" w:type="dxa"/>
            <w:tcBorders>
              <w:top w:val="nil"/>
              <w:left w:val="nil"/>
              <w:bottom w:val="single" w:color="000000" w:sz="4" w:space="0"/>
              <w:right w:val="single" w:color="000000" w:sz="4" w:space="0"/>
            </w:tcBorders>
            <w:shd w:val="clear" w:color="auto" w:fill="auto"/>
            <w:vAlign w:val="center"/>
          </w:tcPr>
          <w:p w14:paraId="62FE81B2">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31" w:type="dxa"/>
            <w:tcBorders>
              <w:top w:val="nil"/>
              <w:left w:val="nil"/>
              <w:bottom w:val="single" w:color="000000" w:sz="4" w:space="0"/>
              <w:right w:val="single" w:color="000000" w:sz="4" w:space="0"/>
            </w:tcBorders>
            <w:shd w:val="clear" w:color="auto" w:fill="auto"/>
            <w:vAlign w:val="center"/>
          </w:tcPr>
          <w:p w14:paraId="2EE0CE2D">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541" w:type="dxa"/>
            <w:tcBorders>
              <w:top w:val="nil"/>
              <w:left w:val="nil"/>
              <w:bottom w:val="single" w:color="000000" w:sz="4" w:space="0"/>
              <w:right w:val="single" w:color="000000" w:sz="4" w:space="0"/>
            </w:tcBorders>
            <w:shd w:val="clear" w:color="auto" w:fill="auto"/>
            <w:vAlign w:val="center"/>
          </w:tcPr>
          <w:p w14:paraId="25340E25">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114DD250">
        <w:tblPrEx>
          <w:tblCellMar>
            <w:top w:w="0" w:type="dxa"/>
            <w:left w:w="108" w:type="dxa"/>
            <w:bottom w:w="0" w:type="dxa"/>
            <w:right w:w="108" w:type="dxa"/>
          </w:tblCellMar>
        </w:tblPrEx>
        <w:trPr>
          <w:trHeight w:val="345" w:hRule="atLeast"/>
        </w:trPr>
        <w:tc>
          <w:tcPr>
            <w:tcW w:w="576" w:type="dxa"/>
            <w:vMerge w:val="continue"/>
            <w:tcBorders>
              <w:top w:val="nil"/>
              <w:left w:val="single" w:color="000000" w:sz="4" w:space="0"/>
              <w:bottom w:val="single" w:color="000000" w:sz="4" w:space="0"/>
              <w:right w:val="single" w:color="000000" w:sz="4" w:space="0"/>
            </w:tcBorders>
            <w:vAlign w:val="center"/>
          </w:tcPr>
          <w:p w14:paraId="3CB9B164">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14:paraId="1884D32D">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17" w:type="dxa"/>
            <w:tcBorders>
              <w:top w:val="nil"/>
              <w:left w:val="nil"/>
              <w:bottom w:val="single" w:color="000000" w:sz="4" w:space="0"/>
              <w:right w:val="single" w:color="000000" w:sz="4" w:space="0"/>
            </w:tcBorders>
            <w:shd w:val="clear" w:color="auto" w:fill="auto"/>
            <w:vAlign w:val="center"/>
          </w:tcPr>
          <w:p w14:paraId="424D32A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dxa"/>
            <w:tcBorders>
              <w:top w:val="nil"/>
              <w:left w:val="nil"/>
              <w:bottom w:val="single" w:color="000000" w:sz="4" w:space="0"/>
              <w:right w:val="single" w:color="000000" w:sz="4" w:space="0"/>
            </w:tcBorders>
            <w:shd w:val="clear" w:color="auto" w:fill="auto"/>
            <w:vAlign w:val="center"/>
          </w:tcPr>
          <w:p w14:paraId="199D9C2D">
            <w:pPr>
              <w:widowControl/>
              <w:jc w:val="center"/>
              <w:rPr>
                <w:rFonts w:ascii="宋体" w:hAnsi="宋体" w:cs="宋体"/>
                <w:color w:val="000000"/>
                <w:kern w:val="0"/>
                <w:sz w:val="18"/>
                <w:szCs w:val="18"/>
              </w:rPr>
            </w:pPr>
            <w:r>
              <w:rPr>
                <w:rFonts w:hint="eastAsia" w:ascii="宋体" w:hAnsi="宋体" w:cs="宋体"/>
                <w:color w:val="000000"/>
                <w:kern w:val="0"/>
                <w:sz w:val="18"/>
                <w:szCs w:val="18"/>
              </w:rPr>
              <w:t>73.00</w:t>
            </w:r>
          </w:p>
        </w:tc>
        <w:tc>
          <w:tcPr>
            <w:tcW w:w="1957" w:type="dxa"/>
            <w:gridSpan w:val="3"/>
            <w:tcBorders>
              <w:top w:val="single" w:color="000000" w:sz="4" w:space="0"/>
              <w:left w:val="nil"/>
              <w:bottom w:val="single" w:color="000000" w:sz="4" w:space="0"/>
              <w:right w:val="single" w:color="000000" w:sz="4" w:space="0"/>
            </w:tcBorders>
            <w:shd w:val="clear" w:color="auto" w:fill="auto"/>
            <w:vAlign w:val="center"/>
          </w:tcPr>
          <w:p w14:paraId="3CD21F49">
            <w:pPr>
              <w:widowControl/>
              <w:jc w:val="center"/>
              <w:rPr>
                <w:rFonts w:ascii="宋体" w:hAnsi="宋体" w:cs="宋体"/>
                <w:color w:val="000000"/>
                <w:kern w:val="0"/>
                <w:sz w:val="18"/>
                <w:szCs w:val="18"/>
              </w:rPr>
            </w:pPr>
            <w:r>
              <w:rPr>
                <w:rFonts w:hint="eastAsia" w:ascii="宋体" w:hAnsi="宋体" w:cs="宋体"/>
                <w:color w:val="000000"/>
                <w:kern w:val="0"/>
                <w:sz w:val="18"/>
                <w:szCs w:val="18"/>
              </w:rPr>
              <w:t>73.00</w:t>
            </w:r>
          </w:p>
        </w:tc>
        <w:tc>
          <w:tcPr>
            <w:tcW w:w="846" w:type="dxa"/>
            <w:tcBorders>
              <w:top w:val="nil"/>
              <w:left w:val="nil"/>
              <w:bottom w:val="single" w:color="000000" w:sz="4" w:space="0"/>
              <w:right w:val="single" w:color="000000" w:sz="4" w:space="0"/>
            </w:tcBorders>
            <w:shd w:val="clear" w:color="auto" w:fill="auto"/>
            <w:vAlign w:val="center"/>
          </w:tcPr>
          <w:p w14:paraId="02BB77C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653" w:type="dxa"/>
            <w:tcBorders>
              <w:top w:val="nil"/>
              <w:left w:val="nil"/>
              <w:bottom w:val="single" w:color="000000" w:sz="4" w:space="0"/>
              <w:right w:val="single" w:color="000000" w:sz="4" w:space="0"/>
            </w:tcBorders>
            <w:shd w:val="clear" w:color="auto" w:fill="auto"/>
            <w:vAlign w:val="center"/>
          </w:tcPr>
          <w:p w14:paraId="21F2A8B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1" w:type="dxa"/>
            <w:tcBorders>
              <w:top w:val="nil"/>
              <w:left w:val="nil"/>
              <w:bottom w:val="single" w:color="000000" w:sz="4" w:space="0"/>
              <w:right w:val="single" w:color="000000" w:sz="4" w:space="0"/>
            </w:tcBorders>
            <w:shd w:val="clear" w:color="auto" w:fill="auto"/>
            <w:vAlign w:val="center"/>
          </w:tcPr>
          <w:p w14:paraId="26D8509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41" w:type="dxa"/>
            <w:vMerge w:val="restart"/>
            <w:tcBorders>
              <w:top w:val="nil"/>
              <w:left w:val="single" w:color="000000" w:sz="4" w:space="0"/>
              <w:bottom w:val="single" w:color="000000" w:sz="4" w:space="0"/>
              <w:right w:val="single" w:color="000000" w:sz="4" w:space="0"/>
            </w:tcBorders>
            <w:shd w:val="clear" w:color="auto" w:fill="auto"/>
            <w:vAlign w:val="center"/>
          </w:tcPr>
          <w:p w14:paraId="5586A89C">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14:paraId="1FB7F993">
        <w:tblPrEx>
          <w:tblCellMar>
            <w:top w:w="0" w:type="dxa"/>
            <w:left w:w="108" w:type="dxa"/>
            <w:bottom w:w="0" w:type="dxa"/>
            <w:right w:w="108" w:type="dxa"/>
          </w:tblCellMar>
        </w:tblPrEx>
        <w:trPr>
          <w:trHeight w:val="390" w:hRule="atLeast"/>
        </w:trPr>
        <w:tc>
          <w:tcPr>
            <w:tcW w:w="576" w:type="dxa"/>
            <w:vMerge w:val="continue"/>
            <w:tcBorders>
              <w:top w:val="nil"/>
              <w:left w:val="single" w:color="000000" w:sz="4" w:space="0"/>
              <w:bottom w:val="single" w:color="000000" w:sz="4" w:space="0"/>
              <w:right w:val="single" w:color="000000" w:sz="4" w:space="0"/>
            </w:tcBorders>
            <w:vAlign w:val="center"/>
          </w:tcPr>
          <w:p w14:paraId="1052ED20">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14:paraId="50439895">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17" w:type="dxa"/>
            <w:tcBorders>
              <w:top w:val="nil"/>
              <w:left w:val="nil"/>
              <w:bottom w:val="single" w:color="000000" w:sz="4" w:space="0"/>
              <w:right w:val="single" w:color="000000" w:sz="4" w:space="0"/>
            </w:tcBorders>
            <w:shd w:val="clear" w:color="auto" w:fill="auto"/>
            <w:vAlign w:val="center"/>
          </w:tcPr>
          <w:p w14:paraId="1935DC5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dxa"/>
            <w:tcBorders>
              <w:top w:val="nil"/>
              <w:left w:val="nil"/>
              <w:bottom w:val="single" w:color="000000" w:sz="4" w:space="0"/>
              <w:right w:val="single" w:color="000000" w:sz="4" w:space="0"/>
            </w:tcBorders>
            <w:shd w:val="clear" w:color="auto" w:fill="auto"/>
            <w:vAlign w:val="center"/>
          </w:tcPr>
          <w:p w14:paraId="5D9F1638">
            <w:pPr>
              <w:widowControl/>
              <w:jc w:val="center"/>
              <w:rPr>
                <w:rFonts w:ascii="宋体" w:hAnsi="宋体" w:cs="宋体"/>
                <w:color w:val="000000"/>
                <w:kern w:val="0"/>
                <w:sz w:val="18"/>
                <w:szCs w:val="18"/>
              </w:rPr>
            </w:pPr>
            <w:r>
              <w:rPr>
                <w:rFonts w:hint="eastAsia" w:ascii="宋体" w:hAnsi="宋体" w:cs="宋体"/>
                <w:color w:val="000000"/>
                <w:kern w:val="0"/>
                <w:sz w:val="18"/>
                <w:szCs w:val="18"/>
              </w:rPr>
              <w:t>73.00</w:t>
            </w:r>
          </w:p>
        </w:tc>
        <w:tc>
          <w:tcPr>
            <w:tcW w:w="1957" w:type="dxa"/>
            <w:gridSpan w:val="3"/>
            <w:tcBorders>
              <w:top w:val="single" w:color="000000" w:sz="4" w:space="0"/>
              <w:left w:val="nil"/>
              <w:bottom w:val="single" w:color="000000" w:sz="4" w:space="0"/>
              <w:right w:val="single" w:color="000000" w:sz="4" w:space="0"/>
            </w:tcBorders>
            <w:shd w:val="clear" w:color="auto" w:fill="auto"/>
            <w:vAlign w:val="center"/>
          </w:tcPr>
          <w:p w14:paraId="0BEBD2F4">
            <w:pPr>
              <w:widowControl/>
              <w:jc w:val="center"/>
              <w:rPr>
                <w:rFonts w:ascii="宋体" w:hAnsi="宋体" w:cs="宋体"/>
                <w:color w:val="000000"/>
                <w:kern w:val="0"/>
                <w:sz w:val="18"/>
                <w:szCs w:val="18"/>
              </w:rPr>
            </w:pPr>
            <w:r>
              <w:rPr>
                <w:rFonts w:hint="eastAsia" w:ascii="宋体" w:hAnsi="宋体" w:cs="宋体"/>
                <w:color w:val="000000"/>
                <w:kern w:val="0"/>
                <w:sz w:val="18"/>
                <w:szCs w:val="18"/>
              </w:rPr>
              <w:t>73.00</w:t>
            </w:r>
          </w:p>
        </w:tc>
        <w:tc>
          <w:tcPr>
            <w:tcW w:w="846" w:type="dxa"/>
            <w:tcBorders>
              <w:top w:val="nil"/>
              <w:left w:val="nil"/>
              <w:bottom w:val="single" w:color="000000" w:sz="4" w:space="0"/>
              <w:right w:val="single" w:color="000000" w:sz="4" w:space="0"/>
            </w:tcBorders>
            <w:shd w:val="clear" w:color="auto" w:fill="auto"/>
            <w:vAlign w:val="center"/>
          </w:tcPr>
          <w:p w14:paraId="36EEF09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653" w:type="dxa"/>
            <w:tcBorders>
              <w:top w:val="nil"/>
              <w:left w:val="nil"/>
              <w:bottom w:val="single" w:color="000000" w:sz="4" w:space="0"/>
              <w:right w:val="single" w:color="000000" w:sz="4" w:space="0"/>
            </w:tcBorders>
            <w:shd w:val="clear" w:color="auto" w:fill="auto"/>
            <w:vAlign w:val="center"/>
          </w:tcPr>
          <w:p w14:paraId="18F28E7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1" w:type="dxa"/>
            <w:tcBorders>
              <w:top w:val="nil"/>
              <w:left w:val="nil"/>
              <w:bottom w:val="single" w:color="000000" w:sz="4" w:space="0"/>
              <w:right w:val="single" w:color="000000" w:sz="4" w:space="0"/>
            </w:tcBorders>
            <w:shd w:val="clear" w:color="auto" w:fill="auto"/>
            <w:vAlign w:val="center"/>
          </w:tcPr>
          <w:p w14:paraId="2043F02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541" w:type="dxa"/>
            <w:vMerge w:val="continue"/>
            <w:tcBorders>
              <w:top w:val="nil"/>
              <w:left w:val="single" w:color="000000" w:sz="4" w:space="0"/>
              <w:bottom w:val="single" w:color="000000" w:sz="4" w:space="0"/>
              <w:right w:val="single" w:color="000000" w:sz="4" w:space="0"/>
            </w:tcBorders>
            <w:vAlign w:val="center"/>
          </w:tcPr>
          <w:p w14:paraId="1607D32A">
            <w:pPr>
              <w:widowControl/>
              <w:jc w:val="left"/>
              <w:rPr>
                <w:rFonts w:ascii="Courier New" w:hAnsi="Courier New" w:cs="Courier New"/>
                <w:i/>
                <w:iCs/>
                <w:color w:val="000000"/>
                <w:kern w:val="0"/>
                <w:sz w:val="18"/>
                <w:szCs w:val="18"/>
              </w:rPr>
            </w:pPr>
          </w:p>
        </w:tc>
      </w:tr>
      <w:tr w14:paraId="2F895646">
        <w:tblPrEx>
          <w:tblCellMar>
            <w:top w:w="0" w:type="dxa"/>
            <w:left w:w="108" w:type="dxa"/>
            <w:bottom w:w="0" w:type="dxa"/>
            <w:right w:w="108" w:type="dxa"/>
          </w:tblCellMar>
        </w:tblPrEx>
        <w:trPr>
          <w:trHeight w:val="409" w:hRule="atLeast"/>
        </w:trPr>
        <w:tc>
          <w:tcPr>
            <w:tcW w:w="576" w:type="dxa"/>
            <w:vMerge w:val="continue"/>
            <w:tcBorders>
              <w:top w:val="nil"/>
              <w:left w:val="single" w:color="000000" w:sz="4" w:space="0"/>
              <w:bottom w:val="single" w:color="000000" w:sz="4" w:space="0"/>
              <w:right w:val="single" w:color="000000" w:sz="4" w:space="0"/>
            </w:tcBorders>
            <w:vAlign w:val="center"/>
          </w:tcPr>
          <w:p w14:paraId="383E5CBF">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14:paraId="38D2F9A9">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717" w:type="dxa"/>
            <w:tcBorders>
              <w:top w:val="nil"/>
              <w:left w:val="nil"/>
              <w:bottom w:val="single" w:color="000000" w:sz="4" w:space="0"/>
              <w:right w:val="single" w:color="000000" w:sz="4" w:space="0"/>
            </w:tcBorders>
            <w:shd w:val="clear" w:color="auto" w:fill="auto"/>
            <w:vAlign w:val="center"/>
          </w:tcPr>
          <w:p w14:paraId="7CF8655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dxa"/>
            <w:tcBorders>
              <w:top w:val="nil"/>
              <w:left w:val="nil"/>
              <w:bottom w:val="single" w:color="000000" w:sz="4" w:space="0"/>
              <w:right w:val="single" w:color="000000" w:sz="4" w:space="0"/>
            </w:tcBorders>
            <w:shd w:val="clear" w:color="auto" w:fill="auto"/>
            <w:vAlign w:val="center"/>
          </w:tcPr>
          <w:p w14:paraId="75F6EB0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57" w:type="dxa"/>
            <w:gridSpan w:val="3"/>
            <w:tcBorders>
              <w:top w:val="single" w:color="000000" w:sz="4" w:space="0"/>
              <w:left w:val="nil"/>
              <w:bottom w:val="single" w:color="000000" w:sz="4" w:space="0"/>
              <w:right w:val="single" w:color="000000" w:sz="4" w:space="0"/>
            </w:tcBorders>
            <w:shd w:val="clear" w:color="auto" w:fill="auto"/>
            <w:vAlign w:val="center"/>
          </w:tcPr>
          <w:p w14:paraId="45D1D6F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nil"/>
              <w:left w:val="nil"/>
              <w:bottom w:val="single" w:color="000000" w:sz="4" w:space="0"/>
              <w:right w:val="single" w:color="000000" w:sz="4" w:space="0"/>
            </w:tcBorders>
            <w:shd w:val="clear" w:color="auto" w:fill="auto"/>
            <w:vAlign w:val="center"/>
          </w:tcPr>
          <w:p w14:paraId="50DA135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53" w:type="dxa"/>
            <w:tcBorders>
              <w:top w:val="nil"/>
              <w:left w:val="nil"/>
              <w:bottom w:val="single" w:color="000000" w:sz="4" w:space="0"/>
              <w:right w:val="single" w:color="000000" w:sz="4" w:space="0"/>
            </w:tcBorders>
            <w:shd w:val="clear" w:color="auto" w:fill="auto"/>
            <w:vAlign w:val="center"/>
          </w:tcPr>
          <w:p w14:paraId="70447F9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1" w:type="dxa"/>
            <w:tcBorders>
              <w:top w:val="nil"/>
              <w:left w:val="nil"/>
              <w:bottom w:val="single" w:color="000000" w:sz="4" w:space="0"/>
              <w:right w:val="single" w:color="000000" w:sz="4" w:space="0"/>
            </w:tcBorders>
            <w:shd w:val="clear" w:color="auto" w:fill="auto"/>
            <w:vAlign w:val="center"/>
          </w:tcPr>
          <w:p w14:paraId="651486C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541" w:type="dxa"/>
            <w:vMerge w:val="continue"/>
            <w:tcBorders>
              <w:top w:val="nil"/>
              <w:left w:val="single" w:color="000000" w:sz="4" w:space="0"/>
              <w:bottom w:val="single" w:color="000000" w:sz="4" w:space="0"/>
              <w:right w:val="single" w:color="000000" w:sz="4" w:space="0"/>
            </w:tcBorders>
            <w:vAlign w:val="center"/>
          </w:tcPr>
          <w:p w14:paraId="7EA53D80">
            <w:pPr>
              <w:widowControl/>
              <w:jc w:val="left"/>
              <w:rPr>
                <w:rFonts w:ascii="Courier New" w:hAnsi="Courier New" w:cs="Courier New"/>
                <w:i/>
                <w:iCs/>
                <w:color w:val="000000"/>
                <w:kern w:val="0"/>
                <w:sz w:val="18"/>
                <w:szCs w:val="18"/>
              </w:rPr>
            </w:pPr>
          </w:p>
        </w:tc>
      </w:tr>
      <w:tr w14:paraId="3F40D5F8">
        <w:tblPrEx>
          <w:tblCellMar>
            <w:top w:w="0" w:type="dxa"/>
            <w:left w:w="108" w:type="dxa"/>
            <w:bottom w:w="0" w:type="dxa"/>
            <w:right w:w="108" w:type="dxa"/>
          </w:tblCellMar>
        </w:tblPrEx>
        <w:trPr>
          <w:trHeight w:val="360" w:hRule="atLeast"/>
        </w:trPr>
        <w:tc>
          <w:tcPr>
            <w:tcW w:w="576" w:type="dxa"/>
            <w:vMerge w:val="continue"/>
            <w:tcBorders>
              <w:top w:val="nil"/>
              <w:left w:val="single" w:color="000000" w:sz="4" w:space="0"/>
              <w:bottom w:val="single" w:color="000000" w:sz="4" w:space="0"/>
              <w:right w:val="single" w:color="000000" w:sz="4" w:space="0"/>
            </w:tcBorders>
            <w:vAlign w:val="center"/>
          </w:tcPr>
          <w:p w14:paraId="0E08A35B">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14:paraId="21AA7986">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717" w:type="dxa"/>
            <w:tcBorders>
              <w:top w:val="nil"/>
              <w:left w:val="nil"/>
              <w:bottom w:val="single" w:color="000000" w:sz="4" w:space="0"/>
              <w:right w:val="single" w:color="000000" w:sz="4" w:space="0"/>
            </w:tcBorders>
            <w:shd w:val="clear" w:color="auto" w:fill="auto"/>
            <w:vAlign w:val="center"/>
          </w:tcPr>
          <w:p w14:paraId="26BE193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dxa"/>
            <w:tcBorders>
              <w:top w:val="nil"/>
              <w:left w:val="nil"/>
              <w:bottom w:val="single" w:color="000000" w:sz="4" w:space="0"/>
              <w:right w:val="single" w:color="000000" w:sz="4" w:space="0"/>
            </w:tcBorders>
            <w:shd w:val="clear" w:color="auto" w:fill="auto"/>
            <w:vAlign w:val="center"/>
          </w:tcPr>
          <w:p w14:paraId="25601B1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957" w:type="dxa"/>
            <w:gridSpan w:val="3"/>
            <w:tcBorders>
              <w:top w:val="single" w:color="000000" w:sz="4" w:space="0"/>
              <w:left w:val="nil"/>
              <w:bottom w:val="single" w:color="000000" w:sz="4" w:space="0"/>
              <w:right w:val="single" w:color="000000" w:sz="4" w:space="0"/>
            </w:tcBorders>
            <w:shd w:val="clear" w:color="auto" w:fill="auto"/>
            <w:vAlign w:val="center"/>
          </w:tcPr>
          <w:p w14:paraId="669C78F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46" w:type="dxa"/>
            <w:tcBorders>
              <w:top w:val="nil"/>
              <w:left w:val="nil"/>
              <w:bottom w:val="single" w:color="000000" w:sz="4" w:space="0"/>
              <w:right w:val="single" w:color="000000" w:sz="4" w:space="0"/>
            </w:tcBorders>
            <w:shd w:val="clear" w:color="auto" w:fill="auto"/>
            <w:vAlign w:val="center"/>
          </w:tcPr>
          <w:p w14:paraId="58C0C7E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53" w:type="dxa"/>
            <w:tcBorders>
              <w:top w:val="nil"/>
              <w:left w:val="nil"/>
              <w:bottom w:val="single" w:color="000000" w:sz="4" w:space="0"/>
              <w:right w:val="single" w:color="000000" w:sz="4" w:space="0"/>
            </w:tcBorders>
            <w:shd w:val="clear" w:color="auto" w:fill="auto"/>
            <w:vAlign w:val="center"/>
          </w:tcPr>
          <w:p w14:paraId="098CBC7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1" w:type="dxa"/>
            <w:tcBorders>
              <w:top w:val="nil"/>
              <w:left w:val="nil"/>
              <w:bottom w:val="single" w:color="000000" w:sz="4" w:space="0"/>
              <w:right w:val="single" w:color="000000" w:sz="4" w:space="0"/>
            </w:tcBorders>
            <w:shd w:val="clear" w:color="auto" w:fill="auto"/>
            <w:vAlign w:val="center"/>
          </w:tcPr>
          <w:p w14:paraId="5CA8126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541" w:type="dxa"/>
            <w:vMerge w:val="continue"/>
            <w:tcBorders>
              <w:top w:val="nil"/>
              <w:left w:val="single" w:color="000000" w:sz="4" w:space="0"/>
              <w:bottom w:val="single" w:color="000000" w:sz="4" w:space="0"/>
              <w:right w:val="single" w:color="000000" w:sz="4" w:space="0"/>
            </w:tcBorders>
            <w:vAlign w:val="center"/>
          </w:tcPr>
          <w:p w14:paraId="3A1CE0A2">
            <w:pPr>
              <w:widowControl/>
              <w:jc w:val="left"/>
              <w:rPr>
                <w:rFonts w:ascii="Courier New" w:hAnsi="Courier New" w:cs="Courier New"/>
                <w:i/>
                <w:iCs/>
                <w:color w:val="000000"/>
                <w:kern w:val="0"/>
                <w:sz w:val="18"/>
                <w:szCs w:val="18"/>
              </w:rPr>
            </w:pPr>
          </w:p>
        </w:tc>
      </w:tr>
      <w:tr w14:paraId="7887BD50">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14:paraId="7DC7C5A5">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14:paraId="7F58EAF1">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717" w:type="dxa"/>
            <w:tcBorders>
              <w:top w:val="nil"/>
              <w:left w:val="nil"/>
              <w:bottom w:val="single" w:color="000000" w:sz="4" w:space="0"/>
              <w:right w:val="single" w:color="000000" w:sz="4" w:space="0"/>
            </w:tcBorders>
            <w:shd w:val="clear" w:color="auto" w:fill="auto"/>
            <w:vAlign w:val="center"/>
          </w:tcPr>
          <w:p w14:paraId="0751259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26" w:type="dxa"/>
            <w:tcBorders>
              <w:top w:val="nil"/>
              <w:left w:val="nil"/>
              <w:bottom w:val="single" w:color="000000" w:sz="4" w:space="0"/>
              <w:right w:val="single" w:color="000000" w:sz="4" w:space="0"/>
            </w:tcBorders>
            <w:shd w:val="clear" w:color="auto" w:fill="auto"/>
            <w:vAlign w:val="center"/>
          </w:tcPr>
          <w:p w14:paraId="5CF2372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957" w:type="dxa"/>
            <w:gridSpan w:val="3"/>
            <w:tcBorders>
              <w:top w:val="single" w:color="000000" w:sz="4" w:space="0"/>
              <w:left w:val="nil"/>
              <w:bottom w:val="single" w:color="000000" w:sz="4" w:space="0"/>
              <w:right w:val="single" w:color="000000" w:sz="4" w:space="0"/>
            </w:tcBorders>
            <w:shd w:val="clear" w:color="auto" w:fill="auto"/>
            <w:vAlign w:val="center"/>
          </w:tcPr>
          <w:p w14:paraId="46A7F02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6" w:type="dxa"/>
            <w:tcBorders>
              <w:top w:val="nil"/>
              <w:left w:val="nil"/>
              <w:bottom w:val="single" w:color="000000" w:sz="4" w:space="0"/>
              <w:right w:val="single" w:color="000000" w:sz="4" w:space="0"/>
            </w:tcBorders>
            <w:shd w:val="clear" w:color="auto" w:fill="auto"/>
            <w:vAlign w:val="center"/>
          </w:tcPr>
          <w:p w14:paraId="1F09F13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53" w:type="dxa"/>
            <w:tcBorders>
              <w:top w:val="nil"/>
              <w:left w:val="nil"/>
              <w:bottom w:val="single" w:color="000000" w:sz="4" w:space="0"/>
              <w:right w:val="single" w:color="000000" w:sz="4" w:space="0"/>
            </w:tcBorders>
            <w:shd w:val="clear" w:color="auto" w:fill="auto"/>
            <w:vAlign w:val="center"/>
          </w:tcPr>
          <w:p w14:paraId="3BAFCAF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31" w:type="dxa"/>
            <w:tcBorders>
              <w:top w:val="nil"/>
              <w:left w:val="nil"/>
              <w:bottom w:val="single" w:color="000000" w:sz="4" w:space="0"/>
              <w:right w:val="single" w:color="000000" w:sz="4" w:space="0"/>
            </w:tcBorders>
            <w:shd w:val="clear" w:color="auto" w:fill="auto"/>
            <w:vAlign w:val="center"/>
          </w:tcPr>
          <w:p w14:paraId="4B72AE7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541" w:type="dxa"/>
            <w:vMerge w:val="continue"/>
            <w:tcBorders>
              <w:top w:val="nil"/>
              <w:left w:val="single" w:color="000000" w:sz="4" w:space="0"/>
              <w:bottom w:val="single" w:color="000000" w:sz="4" w:space="0"/>
              <w:right w:val="single" w:color="000000" w:sz="4" w:space="0"/>
            </w:tcBorders>
            <w:vAlign w:val="center"/>
          </w:tcPr>
          <w:p w14:paraId="683EDE38">
            <w:pPr>
              <w:widowControl/>
              <w:jc w:val="left"/>
              <w:rPr>
                <w:rFonts w:ascii="Courier New" w:hAnsi="Courier New" w:cs="Courier New"/>
                <w:i/>
                <w:iCs/>
                <w:color w:val="000000"/>
                <w:kern w:val="0"/>
                <w:sz w:val="18"/>
                <w:szCs w:val="18"/>
              </w:rPr>
            </w:pPr>
          </w:p>
        </w:tc>
      </w:tr>
      <w:tr w14:paraId="6E0F8FC9">
        <w:tblPrEx>
          <w:tblCellMar>
            <w:top w:w="0" w:type="dxa"/>
            <w:left w:w="108" w:type="dxa"/>
            <w:bottom w:w="0" w:type="dxa"/>
            <w:right w:w="108" w:type="dxa"/>
          </w:tblCellMar>
        </w:tblPrEx>
        <w:trPr>
          <w:trHeight w:val="454" w:hRule="atLeast"/>
        </w:trPr>
        <w:tc>
          <w:tcPr>
            <w:tcW w:w="576" w:type="dxa"/>
            <w:vMerge w:val="restart"/>
            <w:tcBorders>
              <w:top w:val="nil"/>
              <w:left w:val="single" w:color="000000" w:sz="4" w:space="0"/>
              <w:bottom w:val="single" w:color="000000" w:sz="4" w:space="0"/>
              <w:right w:val="single" w:color="000000" w:sz="4" w:space="0"/>
            </w:tcBorders>
            <w:shd w:val="clear" w:color="auto" w:fill="auto"/>
            <w:vAlign w:val="center"/>
          </w:tcPr>
          <w:p w14:paraId="73B26994">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001" w:type="dxa"/>
            <w:tcBorders>
              <w:top w:val="nil"/>
              <w:left w:val="nil"/>
              <w:bottom w:val="single" w:color="000000" w:sz="4" w:space="0"/>
              <w:right w:val="single" w:color="000000" w:sz="4" w:space="0"/>
            </w:tcBorders>
            <w:shd w:val="clear" w:color="auto" w:fill="auto"/>
            <w:vAlign w:val="center"/>
          </w:tcPr>
          <w:p w14:paraId="243AF918">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717" w:type="dxa"/>
            <w:tcBorders>
              <w:top w:val="nil"/>
              <w:left w:val="nil"/>
              <w:bottom w:val="single" w:color="000000" w:sz="4" w:space="0"/>
              <w:right w:val="single" w:color="000000" w:sz="4" w:space="0"/>
            </w:tcBorders>
            <w:shd w:val="clear" w:color="auto" w:fill="auto"/>
            <w:vAlign w:val="center"/>
          </w:tcPr>
          <w:p w14:paraId="2E1AC33B">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026" w:type="dxa"/>
            <w:tcBorders>
              <w:top w:val="nil"/>
              <w:left w:val="nil"/>
              <w:bottom w:val="single" w:color="000000" w:sz="4" w:space="0"/>
              <w:right w:val="single" w:color="000000" w:sz="4" w:space="0"/>
            </w:tcBorders>
            <w:shd w:val="clear" w:color="auto" w:fill="auto"/>
            <w:vAlign w:val="center"/>
          </w:tcPr>
          <w:p w14:paraId="7CB152F8">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573" w:type="dxa"/>
            <w:tcBorders>
              <w:top w:val="nil"/>
              <w:left w:val="nil"/>
              <w:bottom w:val="single" w:color="000000" w:sz="4" w:space="0"/>
              <w:right w:val="single" w:color="000000" w:sz="4" w:space="0"/>
            </w:tcBorders>
            <w:shd w:val="clear" w:color="auto" w:fill="auto"/>
            <w:vAlign w:val="center"/>
          </w:tcPr>
          <w:p w14:paraId="2D1B0AAE">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715" w:type="dxa"/>
            <w:tcBorders>
              <w:top w:val="nil"/>
              <w:left w:val="nil"/>
              <w:bottom w:val="single" w:color="000000" w:sz="4" w:space="0"/>
              <w:right w:val="single" w:color="000000" w:sz="4" w:space="0"/>
            </w:tcBorders>
            <w:shd w:val="clear" w:color="auto" w:fill="auto"/>
            <w:vAlign w:val="center"/>
          </w:tcPr>
          <w:p w14:paraId="0036AB3A">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669" w:type="dxa"/>
            <w:tcBorders>
              <w:top w:val="nil"/>
              <w:left w:val="nil"/>
              <w:bottom w:val="single" w:color="000000" w:sz="4" w:space="0"/>
              <w:right w:val="single" w:color="000000" w:sz="4" w:space="0"/>
            </w:tcBorders>
            <w:shd w:val="clear" w:color="auto" w:fill="auto"/>
            <w:vAlign w:val="center"/>
          </w:tcPr>
          <w:p w14:paraId="6BB081AF">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846" w:type="dxa"/>
            <w:tcBorders>
              <w:top w:val="nil"/>
              <w:left w:val="nil"/>
              <w:bottom w:val="single" w:color="000000" w:sz="4" w:space="0"/>
              <w:right w:val="single" w:color="000000" w:sz="4" w:space="0"/>
            </w:tcBorders>
            <w:shd w:val="clear" w:color="auto" w:fill="auto"/>
            <w:vAlign w:val="center"/>
          </w:tcPr>
          <w:p w14:paraId="7CF83336">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653" w:type="dxa"/>
            <w:tcBorders>
              <w:top w:val="nil"/>
              <w:left w:val="nil"/>
              <w:bottom w:val="single" w:color="000000" w:sz="4" w:space="0"/>
              <w:right w:val="single" w:color="000000" w:sz="4" w:space="0"/>
            </w:tcBorders>
            <w:shd w:val="clear" w:color="auto" w:fill="auto"/>
            <w:vAlign w:val="center"/>
          </w:tcPr>
          <w:p w14:paraId="1A837018">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31" w:type="dxa"/>
            <w:tcBorders>
              <w:top w:val="nil"/>
              <w:left w:val="nil"/>
              <w:bottom w:val="single" w:color="000000" w:sz="4" w:space="0"/>
              <w:right w:val="single" w:color="000000" w:sz="4" w:space="0"/>
            </w:tcBorders>
            <w:shd w:val="clear" w:color="auto" w:fill="auto"/>
            <w:vAlign w:val="center"/>
          </w:tcPr>
          <w:p w14:paraId="0431ACD2">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541" w:type="dxa"/>
            <w:tcBorders>
              <w:top w:val="nil"/>
              <w:left w:val="nil"/>
              <w:bottom w:val="single" w:color="000000" w:sz="4" w:space="0"/>
              <w:right w:val="single" w:color="000000" w:sz="4" w:space="0"/>
            </w:tcBorders>
            <w:shd w:val="clear" w:color="auto" w:fill="auto"/>
            <w:vAlign w:val="center"/>
          </w:tcPr>
          <w:p w14:paraId="781451CD">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21015ABE">
        <w:tblPrEx>
          <w:tblCellMar>
            <w:top w:w="0" w:type="dxa"/>
            <w:left w:w="108" w:type="dxa"/>
            <w:bottom w:w="0" w:type="dxa"/>
            <w:right w:w="108" w:type="dxa"/>
          </w:tblCellMar>
        </w:tblPrEx>
        <w:trPr>
          <w:trHeight w:val="338" w:hRule="atLeast"/>
        </w:trPr>
        <w:tc>
          <w:tcPr>
            <w:tcW w:w="576" w:type="dxa"/>
            <w:vMerge w:val="continue"/>
            <w:tcBorders>
              <w:top w:val="nil"/>
              <w:left w:val="single" w:color="000000" w:sz="4" w:space="0"/>
              <w:bottom w:val="single" w:color="000000" w:sz="4" w:space="0"/>
              <w:right w:val="single" w:color="000000" w:sz="4" w:space="0"/>
            </w:tcBorders>
            <w:vAlign w:val="center"/>
          </w:tcPr>
          <w:p w14:paraId="30BB2D6F">
            <w:pPr>
              <w:widowControl/>
              <w:jc w:val="left"/>
              <w:rPr>
                <w:rFonts w:ascii="宋体" w:hAnsi="宋体" w:cs="宋体"/>
                <w:color w:val="000000"/>
                <w:kern w:val="0"/>
                <w:sz w:val="18"/>
                <w:szCs w:val="18"/>
              </w:rPr>
            </w:pP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14:paraId="79CA704F">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717" w:type="dxa"/>
            <w:vMerge w:val="restart"/>
            <w:tcBorders>
              <w:top w:val="nil"/>
              <w:left w:val="single" w:color="000000" w:sz="4" w:space="0"/>
              <w:bottom w:val="single" w:color="000000" w:sz="4" w:space="0"/>
              <w:right w:val="single" w:color="000000" w:sz="4" w:space="0"/>
            </w:tcBorders>
            <w:shd w:val="clear" w:color="auto" w:fill="auto"/>
            <w:vAlign w:val="center"/>
          </w:tcPr>
          <w:p w14:paraId="67FB9EDE">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026" w:type="dxa"/>
            <w:tcBorders>
              <w:top w:val="nil"/>
              <w:left w:val="nil"/>
              <w:bottom w:val="single" w:color="000000" w:sz="4" w:space="0"/>
              <w:right w:val="single" w:color="000000" w:sz="4" w:space="0"/>
            </w:tcBorders>
            <w:shd w:val="clear" w:color="auto" w:fill="auto"/>
            <w:vAlign w:val="center"/>
          </w:tcPr>
          <w:p w14:paraId="0C66B0C2">
            <w:pPr>
              <w:widowControl/>
              <w:jc w:val="center"/>
              <w:rPr>
                <w:rFonts w:ascii="宋体" w:hAnsi="宋体" w:cs="宋体"/>
                <w:color w:val="000000"/>
                <w:kern w:val="0"/>
                <w:sz w:val="18"/>
                <w:szCs w:val="18"/>
              </w:rPr>
            </w:pPr>
            <w:r>
              <w:rPr>
                <w:rFonts w:hint="eastAsia" w:ascii="宋体" w:hAnsi="宋体" w:cs="宋体"/>
                <w:color w:val="000000"/>
                <w:kern w:val="0"/>
                <w:sz w:val="18"/>
                <w:szCs w:val="18"/>
              </w:rPr>
              <w:t>集中供气农户</w:t>
            </w:r>
          </w:p>
        </w:tc>
        <w:tc>
          <w:tcPr>
            <w:tcW w:w="573" w:type="dxa"/>
            <w:tcBorders>
              <w:top w:val="nil"/>
              <w:left w:val="nil"/>
              <w:bottom w:val="single" w:color="000000" w:sz="4" w:space="0"/>
              <w:right w:val="single" w:color="000000" w:sz="4" w:space="0"/>
            </w:tcBorders>
            <w:shd w:val="clear" w:color="auto" w:fill="auto"/>
            <w:vAlign w:val="center"/>
          </w:tcPr>
          <w:p w14:paraId="544854C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5" w:type="dxa"/>
            <w:tcBorders>
              <w:top w:val="nil"/>
              <w:left w:val="nil"/>
              <w:bottom w:val="single" w:color="000000" w:sz="4" w:space="0"/>
              <w:right w:val="single" w:color="000000" w:sz="4" w:space="0"/>
            </w:tcBorders>
            <w:shd w:val="clear" w:color="auto" w:fill="auto"/>
            <w:vAlign w:val="center"/>
          </w:tcPr>
          <w:p w14:paraId="6318E48C">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69" w:type="dxa"/>
            <w:tcBorders>
              <w:top w:val="nil"/>
              <w:left w:val="nil"/>
              <w:bottom w:val="single" w:color="000000" w:sz="4" w:space="0"/>
              <w:right w:val="single" w:color="000000" w:sz="4" w:space="0"/>
            </w:tcBorders>
            <w:shd w:val="clear" w:color="auto" w:fill="auto"/>
            <w:vAlign w:val="center"/>
          </w:tcPr>
          <w:p w14:paraId="5A3122C2">
            <w:pPr>
              <w:widowControl/>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846" w:type="dxa"/>
            <w:tcBorders>
              <w:top w:val="nil"/>
              <w:left w:val="nil"/>
              <w:bottom w:val="single" w:color="000000" w:sz="4" w:space="0"/>
              <w:right w:val="single" w:color="000000" w:sz="4" w:space="0"/>
            </w:tcBorders>
            <w:shd w:val="clear" w:color="auto" w:fill="auto"/>
            <w:vAlign w:val="center"/>
          </w:tcPr>
          <w:p w14:paraId="2997BAA5">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653" w:type="dxa"/>
            <w:tcBorders>
              <w:top w:val="nil"/>
              <w:left w:val="nil"/>
              <w:bottom w:val="single" w:color="000000" w:sz="4" w:space="0"/>
              <w:right w:val="single" w:color="000000" w:sz="4" w:space="0"/>
            </w:tcBorders>
            <w:shd w:val="clear" w:color="auto" w:fill="auto"/>
            <w:vAlign w:val="center"/>
          </w:tcPr>
          <w:p w14:paraId="7ED3EC56">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1" w:type="dxa"/>
            <w:tcBorders>
              <w:top w:val="nil"/>
              <w:left w:val="nil"/>
              <w:bottom w:val="single" w:color="000000" w:sz="4" w:space="0"/>
              <w:right w:val="single" w:color="000000" w:sz="4" w:space="0"/>
            </w:tcBorders>
            <w:shd w:val="clear" w:color="auto" w:fill="auto"/>
            <w:vAlign w:val="center"/>
          </w:tcPr>
          <w:p w14:paraId="7626738A">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41" w:type="dxa"/>
            <w:tcBorders>
              <w:top w:val="nil"/>
              <w:left w:val="nil"/>
              <w:bottom w:val="single" w:color="000000" w:sz="4" w:space="0"/>
              <w:right w:val="single" w:color="000000" w:sz="4" w:space="0"/>
            </w:tcBorders>
            <w:shd w:val="clear" w:color="auto" w:fill="auto"/>
            <w:vAlign w:val="center"/>
          </w:tcPr>
          <w:p w14:paraId="1B16B91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0A5F783">
        <w:tblPrEx>
          <w:tblCellMar>
            <w:top w:w="0" w:type="dxa"/>
            <w:left w:w="108" w:type="dxa"/>
            <w:bottom w:w="0" w:type="dxa"/>
            <w:right w:w="108" w:type="dxa"/>
          </w:tblCellMar>
        </w:tblPrEx>
        <w:trPr>
          <w:trHeight w:val="525" w:hRule="atLeast"/>
        </w:trPr>
        <w:tc>
          <w:tcPr>
            <w:tcW w:w="576" w:type="dxa"/>
            <w:vMerge w:val="continue"/>
            <w:tcBorders>
              <w:top w:val="nil"/>
              <w:left w:val="single" w:color="000000" w:sz="4" w:space="0"/>
              <w:bottom w:val="single" w:color="000000" w:sz="4" w:space="0"/>
              <w:right w:val="single" w:color="000000" w:sz="4" w:space="0"/>
            </w:tcBorders>
            <w:vAlign w:val="center"/>
          </w:tcPr>
          <w:p w14:paraId="2199A5AE">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14:paraId="48F9503E">
            <w:pPr>
              <w:widowControl/>
              <w:jc w:val="left"/>
              <w:rPr>
                <w:rFonts w:ascii="宋体" w:hAnsi="宋体" w:cs="宋体"/>
                <w:color w:val="000000"/>
                <w:kern w:val="0"/>
                <w:sz w:val="18"/>
                <w:szCs w:val="18"/>
              </w:rPr>
            </w:pPr>
          </w:p>
        </w:tc>
        <w:tc>
          <w:tcPr>
            <w:tcW w:w="717" w:type="dxa"/>
            <w:vMerge w:val="continue"/>
            <w:tcBorders>
              <w:top w:val="nil"/>
              <w:left w:val="single" w:color="000000" w:sz="4" w:space="0"/>
              <w:bottom w:val="single" w:color="000000" w:sz="4" w:space="0"/>
              <w:right w:val="single" w:color="000000" w:sz="4" w:space="0"/>
            </w:tcBorders>
            <w:vAlign w:val="center"/>
          </w:tcPr>
          <w:p w14:paraId="167A7F35">
            <w:pPr>
              <w:widowControl/>
              <w:jc w:val="left"/>
              <w:rPr>
                <w:rFonts w:ascii="宋体" w:hAnsi="宋体" w:cs="宋体"/>
                <w:color w:val="000000"/>
                <w:kern w:val="0"/>
                <w:sz w:val="18"/>
                <w:szCs w:val="18"/>
              </w:rPr>
            </w:pPr>
          </w:p>
        </w:tc>
        <w:tc>
          <w:tcPr>
            <w:tcW w:w="1026" w:type="dxa"/>
            <w:tcBorders>
              <w:top w:val="nil"/>
              <w:left w:val="nil"/>
              <w:bottom w:val="single" w:color="000000" w:sz="4" w:space="0"/>
              <w:right w:val="single" w:color="000000" w:sz="4" w:space="0"/>
            </w:tcBorders>
            <w:shd w:val="clear" w:color="auto" w:fill="auto"/>
            <w:vAlign w:val="center"/>
          </w:tcPr>
          <w:p w14:paraId="185529D4">
            <w:pPr>
              <w:widowControl/>
              <w:jc w:val="center"/>
              <w:rPr>
                <w:rFonts w:ascii="宋体" w:hAnsi="宋体" w:cs="宋体"/>
                <w:color w:val="000000"/>
                <w:kern w:val="0"/>
                <w:sz w:val="18"/>
                <w:szCs w:val="18"/>
              </w:rPr>
            </w:pPr>
            <w:r>
              <w:rPr>
                <w:rFonts w:hint="eastAsia" w:ascii="宋体" w:hAnsi="宋体" w:cs="宋体"/>
                <w:color w:val="000000"/>
                <w:kern w:val="0"/>
                <w:sz w:val="18"/>
                <w:szCs w:val="18"/>
              </w:rPr>
              <w:t>农村沼气种养循环利用工程</w:t>
            </w:r>
          </w:p>
        </w:tc>
        <w:tc>
          <w:tcPr>
            <w:tcW w:w="573" w:type="dxa"/>
            <w:tcBorders>
              <w:top w:val="nil"/>
              <w:left w:val="nil"/>
              <w:bottom w:val="single" w:color="000000" w:sz="4" w:space="0"/>
              <w:right w:val="single" w:color="000000" w:sz="4" w:space="0"/>
            </w:tcBorders>
            <w:shd w:val="clear" w:color="auto" w:fill="auto"/>
            <w:vAlign w:val="center"/>
          </w:tcPr>
          <w:p w14:paraId="0EFDC33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5" w:type="dxa"/>
            <w:tcBorders>
              <w:top w:val="nil"/>
              <w:left w:val="nil"/>
              <w:bottom w:val="single" w:color="000000" w:sz="4" w:space="0"/>
              <w:right w:val="single" w:color="000000" w:sz="4" w:space="0"/>
            </w:tcBorders>
            <w:shd w:val="clear" w:color="auto" w:fill="auto"/>
            <w:vAlign w:val="center"/>
          </w:tcPr>
          <w:p w14:paraId="4E34E08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69" w:type="dxa"/>
            <w:tcBorders>
              <w:top w:val="nil"/>
              <w:left w:val="nil"/>
              <w:bottom w:val="single" w:color="000000" w:sz="4" w:space="0"/>
              <w:right w:val="single" w:color="000000" w:sz="4" w:space="0"/>
            </w:tcBorders>
            <w:shd w:val="clear" w:color="auto" w:fill="auto"/>
            <w:vAlign w:val="center"/>
          </w:tcPr>
          <w:p w14:paraId="2A9BC3B2">
            <w:pPr>
              <w:widowControl/>
              <w:jc w:val="center"/>
              <w:rPr>
                <w:rFonts w:ascii="宋体" w:hAnsi="宋体" w:cs="宋体"/>
                <w:color w:val="000000"/>
                <w:kern w:val="0"/>
                <w:sz w:val="18"/>
                <w:szCs w:val="18"/>
              </w:rPr>
            </w:pPr>
            <w:r>
              <w:rPr>
                <w:rFonts w:hint="eastAsia" w:ascii="宋体" w:hAnsi="宋体" w:cs="宋体"/>
                <w:color w:val="000000"/>
                <w:kern w:val="0"/>
                <w:sz w:val="18"/>
                <w:szCs w:val="18"/>
              </w:rPr>
              <w:t>座</w:t>
            </w:r>
          </w:p>
        </w:tc>
        <w:tc>
          <w:tcPr>
            <w:tcW w:w="846" w:type="dxa"/>
            <w:tcBorders>
              <w:top w:val="nil"/>
              <w:left w:val="nil"/>
              <w:bottom w:val="single" w:color="000000" w:sz="4" w:space="0"/>
              <w:right w:val="single" w:color="000000" w:sz="4" w:space="0"/>
            </w:tcBorders>
            <w:shd w:val="clear" w:color="auto" w:fill="auto"/>
            <w:vAlign w:val="center"/>
          </w:tcPr>
          <w:p w14:paraId="2EE1D854">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53" w:type="dxa"/>
            <w:tcBorders>
              <w:top w:val="nil"/>
              <w:left w:val="nil"/>
              <w:bottom w:val="single" w:color="000000" w:sz="4" w:space="0"/>
              <w:right w:val="single" w:color="000000" w:sz="4" w:space="0"/>
            </w:tcBorders>
            <w:shd w:val="clear" w:color="auto" w:fill="auto"/>
            <w:vAlign w:val="center"/>
          </w:tcPr>
          <w:p w14:paraId="22664765">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31" w:type="dxa"/>
            <w:tcBorders>
              <w:top w:val="nil"/>
              <w:left w:val="nil"/>
              <w:bottom w:val="single" w:color="000000" w:sz="4" w:space="0"/>
              <w:right w:val="single" w:color="000000" w:sz="4" w:space="0"/>
            </w:tcBorders>
            <w:shd w:val="clear" w:color="auto" w:fill="auto"/>
            <w:vAlign w:val="center"/>
          </w:tcPr>
          <w:p w14:paraId="03109CB2">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541" w:type="dxa"/>
            <w:tcBorders>
              <w:top w:val="nil"/>
              <w:left w:val="nil"/>
              <w:bottom w:val="single" w:color="000000" w:sz="4" w:space="0"/>
              <w:right w:val="single" w:color="000000" w:sz="4" w:space="0"/>
            </w:tcBorders>
            <w:shd w:val="clear" w:color="auto" w:fill="auto"/>
            <w:vAlign w:val="center"/>
          </w:tcPr>
          <w:p w14:paraId="2EA16BD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9748D3D">
        <w:tblPrEx>
          <w:tblCellMar>
            <w:top w:w="0" w:type="dxa"/>
            <w:left w:w="108" w:type="dxa"/>
            <w:bottom w:w="0" w:type="dxa"/>
            <w:right w:w="108" w:type="dxa"/>
          </w:tblCellMar>
        </w:tblPrEx>
        <w:trPr>
          <w:trHeight w:val="465" w:hRule="atLeast"/>
        </w:trPr>
        <w:tc>
          <w:tcPr>
            <w:tcW w:w="576" w:type="dxa"/>
            <w:vMerge w:val="continue"/>
            <w:tcBorders>
              <w:top w:val="nil"/>
              <w:left w:val="single" w:color="000000" w:sz="4" w:space="0"/>
              <w:bottom w:val="single" w:color="000000" w:sz="4" w:space="0"/>
              <w:right w:val="single" w:color="000000" w:sz="4" w:space="0"/>
            </w:tcBorders>
            <w:vAlign w:val="center"/>
          </w:tcPr>
          <w:p w14:paraId="570F6705">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14:paraId="3A40EA34">
            <w:pPr>
              <w:widowControl/>
              <w:jc w:val="left"/>
              <w:rPr>
                <w:rFonts w:ascii="宋体" w:hAnsi="宋体" w:cs="宋体"/>
                <w:color w:val="000000"/>
                <w:kern w:val="0"/>
                <w:sz w:val="18"/>
                <w:szCs w:val="18"/>
              </w:rPr>
            </w:pPr>
          </w:p>
        </w:tc>
        <w:tc>
          <w:tcPr>
            <w:tcW w:w="717" w:type="dxa"/>
            <w:tcBorders>
              <w:top w:val="nil"/>
              <w:left w:val="nil"/>
              <w:bottom w:val="single" w:color="000000" w:sz="4" w:space="0"/>
              <w:right w:val="single" w:color="000000" w:sz="4" w:space="0"/>
            </w:tcBorders>
            <w:shd w:val="clear" w:color="auto" w:fill="auto"/>
            <w:vAlign w:val="center"/>
          </w:tcPr>
          <w:p w14:paraId="7C50F288">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026" w:type="dxa"/>
            <w:tcBorders>
              <w:top w:val="nil"/>
              <w:left w:val="nil"/>
              <w:bottom w:val="single" w:color="000000" w:sz="4" w:space="0"/>
              <w:right w:val="single" w:color="000000" w:sz="4" w:space="0"/>
            </w:tcBorders>
            <w:shd w:val="clear" w:color="auto" w:fill="auto"/>
            <w:vAlign w:val="center"/>
          </w:tcPr>
          <w:p w14:paraId="270AC70C">
            <w:pPr>
              <w:widowControl/>
              <w:jc w:val="center"/>
              <w:rPr>
                <w:rFonts w:ascii="宋体" w:hAnsi="宋体" w:cs="宋体"/>
                <w:color w:val="000000"/>
                <w:kern w:val="0"/>
                <w:sz w:val="18"/>
                <w:szCs w:val="18"/>
              </w:rPr>
            </w:pPr>
            <w:r>
              <w:rPr>
                <w:rFonts w:hint="eastAsia" w:ascii="宋体" w:hAnsi="宋体" w:cs="宋体"/>
                <w:color w:val="000000"/>
                <w:kern w:val="0"/>
                <w:sz w:val="18"/>
                <w:szCs w:val="18"/>
              </w:rPr>
              <w:t>合格率（产气率）</w:t>
            </w:r>
          </w:p>
        </w:tc>
        <w:tc>
          <w:tcPr>
            <w:tcW w:w="573" w:type="dxa"/>
            <w:tcBorders>
              <w:top w:val="nil"/>
              <w:left w:val="nil"/>
              <w:bottom w:val="single" w:color="000000" w:sz="4" w:space="0"/>
              <w:right w:val="single" w:color="000000" w:sz="4" w:space="0"/>
            </w:tcBorders>
            <w:shd w:val="clear" w:color="auto" w:fill="auto"/>
            <w:vAlign w:val="center"/>
          </w:tcPr>
          <w:p w14:paraId="69A42E6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5" w:type="dxa"/>
            <w:tcBorders>
              <w:top w:val="nil"/>
              <w:left w:val="nil"/>
              <w:bottom w:val="single" w:color="000000" w:sz="4" w:space="0"/>
              <w:right w:val="single" w:color="000000" w:sz="4" w:space="0"/>
            </w:tcBorders>
            <w:shd w:val="clear" w:color="auto" w:fill="auto"/>
            <w:vAlign w:val="center"/>
          </w:tcPr>
          <w:p w14:paraId="27BC1BB1">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9" w:type="dxa"/>
            <w:tcBorders>
              <w:top w:val="nil"/>
              <w:left w:val="nil"/>
              <w:bottom w:val="single" w:color="000000" w:sz="4" w:space="0"/>
              <w:right w:val="single" w:color="000000" w:sz="4" w:space="0"/>
            </w:tcBorders>
            <w:shd w:val="clear" w:color="auto" w:fill="auto"/>
            <w:vAlign w:val="center"/>
          </w:tcPr>
          <w:p w14:paraId="53E3C0C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46" w:type="dxa"/>
            <w:tcBorders>
              <w:top w:val="nil"/>
              <w:left w:val="nil"/>
              <w:bottom w:val="single" w:color="000000" w:sz="4" w:space="0"/>
              <w:right w:val="single" w:color="000000" w:sz="4" w:space="0"/>
            </w:tcBorders>
            <w:shd w:val="clear" w:color="auto" w:fill="auto"/>
            <w:vAlign w:val="center"/>
          </w:tcPr>
          <w:p w14:paraId="1288105C">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53" w:type="dxa"/>
            <w:tcBorders>
              <w:top w:val="nil"/>
              <w:left w:val="nil"/>
              <w:bottom w:val="single" w:color="000000" w:sz="4" w:space="0"/>
              <w:right w:val="single" w:color="000000" w:sz="4" w:space="0"/>
            </w:tcBorders>
            <w:shd w:val="clear" w:color="auto" w:fill="auto"/>
            <w:vAlign w:val="center"/>
          </w:tcPr>
          <w:p w14:paraId="6E4698DB">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1" w:type="dxa"/>
            <w:tcBorders>
              <w:top w:val="nil"/>
              <w:left w:val="nil"/>
              <w:bottom w:val="single" w:color="000000" w:sz="4" w:space="0"/>
              <w:right w:val="single" w:color="000000" w:sz="4" w:space="0"/>
            </w:tcBorders>
            <w:shd w:val="clear" w:color="auto" w:fill="auto"/>
            <w:vAlign w:val="center"/>
          </w:tcPr>
          <w:p w14:paraId="187D770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41" w:type="dxa"/>
            <w:tcBorders>
              <w:top w:val="nil"/>
              <w:left w:val="nil"/>
              <w:bottom w:val="single" w:color="000000" w:sz="4" w:space="0"/>
              <w:right w:val="single" w:color="000000" w:sz="4" w:space="0"/>
            </w:tcBorders>
            <w:shd w:val="clear" w:color="auto" w:fill="auto"/>
            <w:vAlign w:val="center"/>
          </w:tcPr>
          <w:p w14:paraId="1FFCE43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18A1955">
        <w:tblPrEx>
          <w:tblCellMar>
            <w:top w:w="0" w:type="dxa"/>
            <w:left w:w="108" w:type="dxa"/>
            <w:bottom w:w="0" w:type="dxa"/>
            <w:right w:w="108" w:type="dxa"/>
          </w:tblCellMar>
        </w:tblPrEx>
        <w:trPr>
          <w:trHeight w:val="510" w:hRule="atLeast"/>
        </w:trPr>
        <w:tc>
          <w:tcPr>
            <w:tcW w:w="576" w:type="dxa"/>
            <w:vMerge w:val="continue"/>
            <w:tcBorders>
              <w:top w:val="nil"/>
              <w:left w:val="single" w:color="000000" w:sz="4" w:space="0"/>
              <w:bottom w:val="single" w:color="000000" w:sz="4" w:space="0"/>
              <w:right w:val="single" w:color="000000" w:sz="4" w:space="0"/>
            </w:tcBorders>
            <w:vAlign w:val="center"/>
          </w:tcPr>
          <w:p w14:paraId="1361699F">
            <w:pPr>
              <w:widowControl/>
              <w:jc w:val="left"/>
              <w:rPr>
                <w:rFonts w:ascii="宋体" w:hAnsi="宋体" w:cs="宋体"/>
                <w:color w:val="000000"/>
                <w:kern w:val="0"/>
                <w:sz w:val="18"/>
                <w:szCs w:val="18"/>
              </w:rPr>
            </w:pP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14:paraId="54487756">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717" w:type="dxa"/>
            <w:tcBorders>
              <w:top w:val="nil"/>
              <w:left w:val="nil"/>
              <w:bottom w:val="single" w:color="000000" w:sz="4" w:space="0"/>
              <w:right w:val="single" w:color="000000" w:sz="4" w:space="0"/>
            </w:tcBorders>
            <w:shd w:val="clear" w:color="auto" w:fill="auto"/>
            <w:vAlign w:val="center"/>
          </w:tcPr>
          <w:p w14:paraId="06B03CD1">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026" w:type="dxa"/>
            <w:tcBorders>
              <w:top w:val="nil"/>
              <w:left w:val="nil"/>
              <w:bottom w:val="single" w:color="000000" w:sz="4" w:space="0"/>
              <w:right w:val="single" w:color="000000" w:sz="4" w:space="0"/>
            </w:tcBorders>
            <w:shd w:val="clear" w:color="auto" w:fill="auto"/>
            <w:vAlign w:val="center"/>
          </w:tcPr>
          <w:p w14:paraId="66E5EBB1">
            <w:pPr>
              <w:widowControl/>
              <w:jc w:val="center"/>
              <w:rPr>
                <w:rFonts w:ascii="宋体" w:hAnsi="宋体" w:cs="宋体"/>
                <w:color w:val="000000"/>
                <w:kern w:val="0"/>
                <w:sz w:val="18"/>
                <w:szCs w:val="18"/>
              </w:rPr>
            </w:pPr>
            <w:r>
              <w:rPr>
                <w:rFonts w:hint="eastAsia" w:ascii="宋体" w:hAnsi="宋体" w:cs="宋体"/>
                <w:color w:val="000000"/>
                <w:kern w:val="0"/>
                <w:sz w:val="18"/>
                <w:szCs w:val="18"/>
              </w:rPr>
              <w:t>户均年增收节支</w:t>
            </w:r>
          </w:p>
        </w:tc>
        <w:tc>
          <w:tcPr>
            <w:tcW w:w="573" w:type="dxa"/>
            <w:tcBorders>
              <w:top w:val="nil"/>
              <w:left w:val="nil"/>
              <w:bottom w:val="single" w:color="000000" w:sz="4" w:space="0"/>
              <w:right w:val="single" w:color="000000" w:sz="4" w:space="0"/>
            </w:tcBorders>
            <w:shd w:val="clear" w:color="auto" w:fill="auto"/>
            <w:vAlign w:val="center"/>
          </w:tcPr>
          <w:p w14:paraId="0D4FD37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5" w:type="dxa"/>
            <w:tcBorders>
              <w:top w:val="nil"/>
              <w:left w:val="nil"/>
              <w:bottom w:val="single" w:color="000000" w:sz="4" w:space="0"/>
              <w:right w:val="single" w:color="000000" w:sz="4" w:space="0"/>
            </w:tcBorders>
            <w:shd w:val="clear" w:color="auto" w:fill="auto"/>
            <w:vAlign w:val="center"/>
          </w:tcPr>
          <w:p w14:paraId="2FEEDEB8">
            <w:pPr>
              <w:widowControl/>
              <w:jc w:val="center"/>
              <w:rPr>
                <w:rFonts w:ascii="宋体" w:hAnsi="宋体" w:cs="宋体"/>
                <w:color w:val="000000"/>
                <w:kern w:val="0"/>
                <w:sz w:val="18"/>
                <w:szCs w:val="18"/>
              </w:rPr>
            </w:pPr>
            <w:r>
              <w:rPr>
                <w:rFonts w:hint="eastAsia" w:ascii="宋体" w:hAnsi="宋体" w:cs="宋体"/>
                <w:color w:val="000000"/>
                <w:kern w:val="0"/>
                <w:sz w:val="18"/>
                <w:szCs w:val="18"/>
              </w:rPr>
              <w:t>360</w:t>
            </w:r>
          </w:p>
        </w:tc>
        <w:tc>
          <w:tcPr>
            <w:tcW w:w="669" w:type="dxa"/>
            <w:tcBorders>
              <w:top w:val="nil"/>
              <w:left w:val="nil"/>
              <w:bottom w:val="single" w:color="000000" w:sz="4" w:space="0"/>
              <w:right w:val="single" w:color="000000" w:sz="4" w:space="0"/>
            </w:tcBorders>
            <w:shd w:val="clear" w:color="auto" w:fill="auto"/>
            <w:vAlign w:val="center"/>
          </w:tcPr>
          <w:p w14:paraId="5631E65F">
            <w:pPr>
              <w:widowControl/>
              <w:jc w:val="center"/>
              <w:rPr>
                <w:rFonts w:ascii="宋体" w:hAnsi="宋体" w:cs="宋体"/>
                <w:color w:val="000000"/>
                <w:kern w:val="0"/>
                <w:sz w:val="18"/>
                <w:szCs w:val="18"/>
              </w:rPr>
            </w:pPr>
            <w:r>
              <w:rPr>
                <w:rFonts w:hint="eastAsia" w:ascii="宋体" w:hAnsi="宋体" w:cs="宋体"/>
                <w:color w:val="000000"/>
                <w:kern w:val="0"/>
                <w:sz w:val="18"/>
                <w:szCs w:val="18"/>
              </w:rPr>
              <w:t>元/户</w:t>
            </w:r>
          </w:p>
        </w:tc>
        <w:tc>
          <w:tcPr>
            <w:tcW w:w="846" w:type="dxa"/>
            <w:tcBorders>
              <w:top w:val="nil"/>
              <w:left w:val="nil"/>
              <w:bottom w:val="single" w:color="000000" w:sz="4" w:space="0"/>
              <w:right w:val="single" w:color="000000" w:sz="4" w:space="0"/>
            </w:tcBorders>
            <w:shd w:val="clear" w:color="auto" w:fill="auto"/>
            <w:vAlign w:val="center"/>
          </w:tcPr>
          <w:p w14:paraId="046EF494">
            <w:pPr>
              <w:widowControl/>
              <w:jc w:val="center"/>
              <w:rPr>
                <w:rFonts w:ascii="宋体" w:hAnsi="宋体" w:cs="宋体"/>
                <w:color w:val="000000"/>
                <w:kern w:val="0"/>
                <w:sz w:val="18"/>
                <w:szCs w:val="18"/>
              </w:rPr>
            </w:pPr>
            <w:r>
              <w:rPr>
                <w:rFonts w:hint="eastAsia" w:ascii="宋体" w:hAnsi="宋体" w:cs="宋体"/>
                <w:color w:val="000000"/>
                <w:kern w:val="0"/>
                <w:sz w:val="18"/>
                <w:szCs w:val="18"/>
              </w:rPr>
              <w:t>360</w:t>
            </w:r>
          </w:p>
        </w:tc>
        <w:tc>
          <w:tcPr>
            <w:tcW w:w="653" w:type="dxa"/>
            <w:tcBorders>
              <w:top w:val="nil"/>
              <w:left w:val="nil"/>
              <w:bottom w:val="single" w:color="000000" w:sz="4" w:space="0"/>
              <w:right w:val="single" w:color="000000" w:sz="4" w:space="0"/>
            </w:tcBorders>
            <w:shd w:val="clear" w:color="auto" w:fill="auto"/>
            <w:vAlign w:val="center"/>
          </w:tcPr>
          <w:p w14:paraId="47E3491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31" w:type="dxa"/>
            <w:tcBorders>
              <w:top w:val="nil"/>
              <w:left w:val="nil"/>
              <w:bottom w:val="single" w:color="000000" w:sz="4" w:space="0"/>
              <w:right w:val="single" w:color="000000" w:sz="4" w:space="0"/>
            </w:tcBorders>
            <w:shd w:val="clear" w:color="auto" w:fill="auto"/>
            <w:vAlign w:val="center"/>
          </w:tcPr>
          <w:p w14:paraId="70C66CBB">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541" w:type="dxa"/>
            <w:tcBorders>
              <w:top w:val="nil"/>
              <w:left w:val="nil"/>
              <w:bottom w:val="single" w:color="000000" w:sz="4" w:space="0"/>
              <w:right w:val="single" w:color="000000" w:sz="4" w:space="0"/>
            </w:tcBorders>
            <w:shd w:val="clear" w:color="auto" w:fill="auto"/>
            <w:vAlign w:val="center"/>
          </w:tcPr>
          <w:p w14:paraId="68222EB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试运行中</w:t>
            </w:r>
            <w:r>
              <w:rPr>
                <w:rFonts w:hint="eastAsia" w:ascii="微软雅黑" w:hAnsi="微软雅黑" w:eastAsia="微软雅黑" w:cs="宋体"/>
                <w:i/>
                <w:iCs/>
                <w:color w:val="000000"/>
                <w:kern w:val="0"/>
                <w:sz w:val="16"/>
                <w:szCs w:val="16"/>
                <w:lang w:eastAsia="zh-CN"/>
              </w:rPr>
              <w:t>，</w:t>
            </w:r>
            <w:r>
              <w:rPr>
                <w:rFonts w:hint="eastAsia" w:ascii="微软雅黑" w:hAnsi="微软雅黑" w:eastAsia="微软雅黑" w:cs="宋体"/>
                <w:i/>
                <w:iCs/>
                <w:color w:val="000000"/>
                <w:kern w:val="0"/>
                <w:sz w:val="16"/>
                <w:szCs w:val="16"/>
              </w:rPr>
              <w:t>效益未凸显</w:t>
            </w:r>
          </w:p>
        </w:tc>
      </w:tr>
      <w:tr w14:paraId="7E604B0C">
        <w:tblPrEx>
          <w:tblCellMar>
            <w:top w:w="0" w:type="dxa"/>
            <w:left w:w="108" w:type="dxa"/>
            <w:bottom w:w="0" w:type="dxa"/>
            <w:right w:w="108" w:type="dxa"/>
          </w:tblCellMar>
        </w:tblPrEx>
        <w:trPr>
          <w:trHeight w:val="495" w:hRule="atLeast"/>
        </w:trPr>
        <w:tc>
          <w:tcPr>
            <w:tcW w:w="576" w:type="dxa"/>
            <w:vMerge w:val="continue"/>
            <w:tcBorders>
              <w:top w:val="nil"/>
              <w:left w:val="single" w:color="000000" w:sz="4" w:space="0"/>
              <w:bottom w:val="single" w:color="000000" w:sz="4" w:space="0"/>
              <w:right w:val="single" w:color="000000" w:sz="4" w:space="0"/>
            </w:tcBorders>
            <w:vAlign w:val="center"/>
          </w:tcPr>
          <w:p w14:paraId="377F137C">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14:paraId="553F50CB">
            <w:pPr>
              <w:widowControl/>
              <w:jc w:val="left"/>
              <w:rPr>
                <w:rFonts w:ascii="宋体" w:hAnsi="宋体" w:cs="宋体"/>
                <w:color w:val="000000"/>
                <w:kern w:val="0"/>
                <w:sz w:val="18"/>
                <w:szCs w:val="18"/>
              </w:rPr>
            </w:pPr>
          </w:p>
        </w:tc>
        <w:tc>
          <w:tcPr>
            <w:tcW w:w="717" w:type="dxa"/>
            <w:vMerge w:val="restart"/>
            <w:tcBorders>
              <w:top w:val="nil"/>
              <w:left w:val="single" w:color="000000" w:sz="4" w:space="0"/>
              <w:bottom w:val="single" w:color="000000" w:sz="4" w:space="0"/>
              <w:right w:val="single" w:color="000000" w:sz="4" w:space="0"/>
            </w:tcBorders>
            <w:shd w:val="clear" w:color="auto" w:fill="auto"/>
            <w:vAlign w:val="center"/>
          </w:tcPr>
          <w:p w14:paraId="293B2BEF">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1026" w:type="dxa"/>
            <w:tcBorders>
              <w:top w:val="nil"/>
              <w:left w:val="nil"/>
              <w:bottom w:val="single" w:color="000000" w:sz="4" w:space="0"/>
              <w:right w:val="single" w:color="000000" w:sz="4" w:space="0"/>
            </w:tcBorders>
            <w:shd w:val="clear" w:color="auto" w:fill="auto"/>
            <w:vAlign w:val="center"/>
          </w:tcPr>
          <w:p w14:paraId="021BF0B3">
            <w:pPr>
              <w:widowControl/>
              <w:jc w:val="center"/>
              <w:rPr>
                <w:rFonts w:ascii="宋体" w:hAnsi="宋体" w:cs="宋体"/>
                <w:color w:val="000000"/>
                <w:kern w:val="0"/>
                <w:sz w:val="18"/>
                <w:szCs w:val="18"/>
              </w:rPr>
            </w:pPr>
            <w:r>
              <w:rPr>
                <w:rFonts w:hint="eastAsia" w:ascii="宋体" w:hAnsi="宋体" w:cs="宋体"/>
                <w:color w:val="000000"/>
                <w:kern w:val="0"/>
                <w:sz w:val="18"/>
                <w:szCs w:val="18"/>
              </w:rPr>
              <w:t>年减排二氧化碳</w:t>
            </w:r>
          </w:p>
        </w:tc>
        <w:tc>
          <w:tcPr>
            <w:tcW w:w="573" w:type="dxa"/>
            <w:tcBorders>
              <w:top w:val="nil"/>
              <w:left w:val="nil"/>
              <w:bottom w:val="single" w:color="000000" w:sz="4" w:space="0"/>
              <w:right w:val="single" w:color="000000" w:sz="4" w:space="0"/>
            </w:tcBorders>
            <w:shd w:val="clear" w:color="auto" w:fill="auto"/>
            <w:vAlign w:val="center"/>
          </w:tcPr>
          <w:p w14:paraId="5AFD901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5" w:type="dxa"/>
            <w:tcBorders>
              <w:top w:val="nil"/>
              <w:left w:val="nil"/>
              <w:bottom w:val="single" w:color="000000" w:sz="4" w:space="0"/>
              <w:right w:val="single" w:color="000000" w:sz="4" w:space="0"/>
            </w:tcBorders>
            <w:shd w:val="clear" w:color="auto" w:fill="auto"/>
            <w:vAlign w:val="center"/>
          </w:tcPr>
          <w:p w14:paraId="54AFC806">
            <w:pPr>
              <w:widowControl/>
              <w:jc w:val="center"/>
              <w:rPr>
                <w:rFonts w:ascii="宋体" w:hAnsi="宋体" w:cs="宋体"/>
                <w:color w:val="000000"/>
                <w:kern w:val="0"/>
                <w:sz w:val="18"/>
                <w:szCs w:val="18"/>
              </w:rPr>
            </w:pPr>
            <w:r>
              <w:rPr>
                <w:rFonts w:hint="eastAsia" w:ascii="宋体" w:hAnsi="宋体" w:cs="宋体"/>
                <w:color w:val="000000"/>
                <w:kern w:val="0"/>
                <w:sz w:val="18"/>
                <w:szCs w:val="18"/>
              </w:rPr>
              <w:t>174</w:t>
            </w:r>
          </w:p>
        </w:tc>
        <w:tc>
          <w:tcPr>
            <w:tcW w:w="669" w:type="dxa"/>
            <w:tcBorders>
              <w:top w:val="nil"/>
              <w:left w:val="nil"/>
              <w:bottom w:val="single" w:color="000000" w:sz="4" w:space="0"/>
              <w:right w:val="single" w:color="000000" w:sz="4" w:space="0"/>
            </w:tcBorders>
            <w:shd w:val="clear" w:color="auto" w:fill="auto"/>
            <w:vAlign w:val="center"/>
          </w:tcPr>
          <w:p w14:paraId="0E7F17BA">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846" w:type="dxa"/>
            <w:tcBorders>
              <w:top w:val="nil"/>
              <w:left w:val="nil"/>
              <w:bottom w:val="single" w:color="000000" w:sz="4" w:space="0"/>
              <w:right w:val="single" w:color="000000" w:sz="4" w:space="0"/>
            </w:tcBorders>
            <w:shd w:val="clear" w:color="auto" w:fill="auto"/>
            <w:vAlign w:val="center"/>
          </w:tcPr>
          <w:p w14:paraId="5D040B07">
            <w:pPr>
              <w:widowControl/>
              <w:jc w:val="center"/>
              <w:rPr>
                <w:rFonts w:ascii="宋体" w:hAnsi="宋体" w:cs="宋体"/>
                <w:color w:val="000000"/>
                <w:kern w:val="0"/>
                <w:sz w:val="18"/>
                <w:szCs w:val="18"/>
              </w:rPr>
            </w:pPr>
            <w:r>
              <w:rPr>
                <w:rFonts w:hint="eastAsia" w:ascii="宋体" w:hAnsi="宋体" w:cs="宋体"/>
                <w:color w:val="000000"/>
                <w:kern w:val="0"/>
                <w:sz w:val="18"/>
                <w:szCs w:val="18"/>
              </w:rPr>
              <w:t>174</w:t>
            </w:r>
          </w:p>
        </w:tc>
        <w:tc>
          <w:tcPr>
            <w:tcW w:w="653" w:type="dxa"/>
            <w:tcBorders>
              <w:top w:val="nil"/>
              <w:left w:val="nil"/>
              <w:bottom w:val="single" w:color="000000" w:sz="4" w:space="0"/>
              <w:right w:val="single" w:color="000000" w:sz="4" w:space="0"/>
            </w:tcBorders>
            <w:shd w:val="clear" w:color="auto" w:fill="auto"/>
            <w:vAlign w:val="center"/>
          </w:tcPr>
          <w:p w14:paraId="68080DEA">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31" w:type="dxa"/>
            <w:tcBorders>
              <w:top w:val="nil"/>
              <w:left w:val="nil"/>
              <w:bottom w:val="single" w:color="000000" w:sz="4" w:space="0"/>
              <w:right w:val="single" w:color="000000" w:sz="4" w:space="0"/>
            </w:tcBorders>
            <w:shd w:val="clear" w:color="auto" w:fill="auto"/>
            <w:vAlign w:val="center"/>
          </w:tcPr>
          <w:p w14:paraId="221F15C6">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541" w:type="dxa"/>
            <w:tcBorders>
              <w:top w:val="nil"/>
              <w:left w:val="nil"/>
              <w:bottom w:val="single" w:color="000000" w:sz="4" w:space="0"/>
              <w:right w:val="single" w:color="000000" w:sz="4" w:space="0"/>
            </w:tcBorders>
            <w:shd w:val="clear" w:color="auto" w:fill="auto"/>
            <w:vAlign w:val="center"/>
          </w:tcPr>
          <w:p w14:paraId="4740E49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试运行中</w:t>
            </w:r>
            <w:r>
              <w:rPr>
                <w:rFonts w:hint="eastAsia" w:ascii="微软雅黑" w:hAnsi="微软雅黑" w:eastAsia="微软雅黑" w:cs="宋体"/>
                <w:i/>
                <w:iCs/>
                <w:color w:val="000000"/>
                <w:kern w:val="0"/>
                <w:sz w:val="16"/>
                <w:szCs w:val="16"/>
                <w:lang w:eastAsia="zh-CN"/>
              </w:rPr>
              <w:t>，</w:t>
            </w:r>
            <w:r>
              <w:rPr>
                <w:rFonts w:hint="eastAsia" w:ascii="微软雅黑" w:hAnsi="微软雅黑" w:eastAsia="微软雅黑" w:cs="宋体"/>
                <w:i/>
                <w:iCs/>
                <w:color w:val="000000"/>
                <w:kern w:val="0"/>
                <w:sz w:val="16"/>
                <w:szCs w:val="16"/>
              </w:rPr>
              <w:t>效益未凸显</w:t>
            </w:r>
          </w:p>
        </w:tc>
      </w:tr>
      <w:tr w14:paraId="76B365C2">
        <w:tblPrEx>
          <w:tblCellMar>
            <w:top w:w="0" w:type="dxa"/>
            <w:left w:w="108" w:type="dxa"/>
            <w:bottom w:w="0" w:type="dxa"/>
            <w:right w:w="108" w:type="dxa"/>
          </w:tblCellMar>
        </w:tblPrEx>
        <w:trPr>
          <w:trHeight w:val="510" w:hRule="atLeast"/>
        </w:trPr>
        <w:tc>
          <w:tcPr>
            <w:tcW w:w="576" w:type="dxa"/>
            <w:vMerge w:val="continue"/>
            <w:tcBorders>
              <w:top w:val="nil"/>
              <w:left w:val="single" w:color="000000" w:sz="4" w:space="0"/>
              <w:bottom w:val="single" w:color="000000" w:sz="4" w:space="0"/>
              <w:right w:val="single" w:color="000000" w:sz="4" w:space="0"/>
            </w:tcBorders>
            <w:vAlign w:val="center"/>
          </w:tcPr>
          <w:p w14:paraId="5BE7543F">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14:paraId="5EDACB73">
            <w:pPr>
              <w:widowControl/>
              <w:jc w:val="left"/>
              <w:rPr>
                <w:rFonts w:ascii="宋体" w:hAnsi="宋体" w:cs="宋体"/>
                <w:color w:val="000000"/>
                <w:kern w:val="0"/>
                <w:sz w:val="18"/>
                <w:szCs w:val="18"/>
              </w:rPr>
            </w:pPr>
          </w:p>
        </w:tc>
        <w:tc>
          <w:tcPr>
            <w:tcW w:w="717" w:type="dxa"/>
            <w:vMerge w:val="continue"/>
            <w:tcBorders>
              <w:top w:val="nil"/>
              <w:left w:val="single" w:color="000000" w:sz="4" w:space="0"/>
              <w:bottom w:val="single" w:color="000000" w:sz="4" w:space="0"/>
              <w:right w:val="single" w:color="000000" w:sz="4" w:space="0"/>
            </w:tcBorders>
            <w:vAlign w:val="center"/>
          </w:tcPr>
          <w:p w14:paraId="10B7D4E8">
            <w:pPr>
              <w:widowControl/>
              <w:jc w:val="left"/>
              <w:rPr>
                <w:rFonts w:ascii="宋体" w:hAnsi="宋体" w:cs="宋体"/>
                <w:color w:val="000000"/>
                <w:kern w:val="0"/>
                <w:sz w:val="18"/>
                <w:szCs w:val="18"/>
              </w:rPr>
            </w:pPr>
          </w:p>
        </w:tc>
        <w:tc>
          <w:tcPr>
            <w:tcW w:w="1026" w:type="dxa"/>
            <w:tcBorders>
              <w:top w:val="nil"/>
              <w:left w:val="nil"/>
              <w:bottom w:val="single" w:color="000000" w:sz="4" w:space="0"/>
              <w:right w:val="single" w:color="000000" w:sz="4" w:space="0"/>
            </w:tcBorders>
            <w:shd w:val="clear" w:color="auto" w:fill="auto"/>
            <w:vAlign w:val="center"/>
          </w:tcPr>
          <w:p w14:paraId="206B0F50">
            <w:pPr>
              <w:widowControl/>
              <w:jc w:val="center"/>
              <w:rPr>
                <w:rFonts w:ascii="宋体" w:hAnsi="宋体" w:cs="宋体"/>
                <w:color w:val="000000"/>
                <w:kern w:val="0"/>
                <w:sz w:val="18"/>
                <w:szCs w:val="18"/>
              </w:rPr>
            </w:pPr>
            <w:r>
              <w:rPr>
                <w:rFonts w:hint="eastAsia" w:ascii="宋体" w:hAnsi="宋体" w:cs="宋体"/>
                <w:color w:val="000000"/>
                <w:kern w:val="0"/>
                <w:sz w:val="18"/>
                <w:szCs w:val="18"/>
              </w:rPr>
              <w:t>年处理畜禽粪污</w:t>
            </w:r>
          </w:p>
        </w:tc>
        <w:tc>
          <w:tcPr>
            <w:tcW w:w="573" w:type="dxa"/>
            <w:tcBorders>
              <w:top w:val="nil"/>
              <w:left w:val="nil"/>
              <w:bottom w:val="single" w:color="000000" w:sz="4" w:space="0"/>
              <w:right w:val="single" w:color="000000" w:sz="4" w:space="0"/>
            </w:tcBorders>
            <w:shd w:val="clear" w:color="auto" w:fill="auto"/>
            <w:vAlign w:val="center"/>
          </w:tcPr>
          <w:p w14:paraId="41AA10A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5" w:type="dxa"/>
            <w:tcBorders>
              <w:top w:val="nil"/>
              <w:left w:val="nil"/>
              <w:bottom w:val="single" w:color="000000" w:sz="4" w:space="0"/>
              <w:right w:val="single" w:color="000000" w:sz="4" w:space="0"/>
            </w:tcBorders>
            <w:shd w:val="clear" w:color="auto" w:fill="auto"/>
            <w:vAlign w:val="center"/>
          </w:tcPr>
          <w:p w14:paraId="3F14EDE4">
            <w:pPr>
              <w:widowControl/>
              <w:jc w:val="center"/>
              <w:rPr>
                <w:rFonts w:ascii="宋体" w:hAnsi="宋体" w:cs="宋体"/>
                <w:color w:val="000000"/>
                <w:kern w:val="0"/>
                <w:sz w:val="18"/>
                <w:szCs w:val="18"/>
              </w:rPr>
            </w:pPr>
            <w:r>
              <w:rPr>
                <w:rFonts w:hint="eastAsia" w:ascii="宋体" w:hAnsi="宋体" w:cs="宋体"/>
                <w:color w:val="000000"/>
                <w:kern w:val="0"/>
                <w:sz w:val="18"/>
                <w:szCs w:val="18"/>
              </w:rPr>
              <w:t>2340</w:t>
            </w:r>
          </w:p>
        </w:tc>
        <w:tc>
          <w:tcPr>
            <w:tcW w:w="669" w:type="dxa"/>
            <w:tcBorders>
              <w:top w:val="nil"/>
              <w:left w:val="nil"/>
              <w:bottom w:val="single" w:color="000000" w:sz="4" w:space="0"/>
              <w:right w:val="single" w:color="000000" w:sz="4" w:space="0"/>
            </w:tcBorders>
            <w:shd w:val="clear" w:color="auto" w:fill="auto"/>
            <w:vAlign w:val="center"/>
          </w:tcPr>
          <w:p w14:paraId="7F2C465F">
            <w:pPr>
              <w:widowControl/>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846" w:type="dxa"/>
            <w:tcBorders>
              <w:top w:val="nil"/>
              <w:left w:val="nil"/>
              <w:bottom w:val="single" w:color="000000" w:sz="4" w:space="0"/>
              <w:right w:val="single" w:color="000000" w:sz="4" w:space="0"/>
            </w:tcBorders>
            <w:shd w:val="clear" w:color="auto" w:fill="auto"/>
            <w:vAlign w:val="center"/>
          </w:tcPr>
          <w:p w14:paraId="36155A30">
            <w:pPr>
              <w:widowControl/>
              <w:jc w:val="center"/>
              <w:rPr>
                <w:rFonts w:ascii="宋体" w:hAnsi="宋体" w:cs="宋体"/>
                <w:color w:val="000000"/>
                <w:kern w:val="0"/>
                <w:sz w:val="18"/>
                <w:szCs w:val="18"/>
              </w:rPr>
            </w:pPr>
            <w:r>
              <w:rPr>
                <w:rFonts w:hint="eastAsia" w:ascii="宋体" w:hAnsi="宋体" w:cs="宋体"/>
                <w:color w:val="000000"/>
                <w:kern w:val="0"/>
                <w:sz w:val="18"/>
                <w:szCs w:val="18"/>
              </w:rPr>
              <w:t>2340</w:t>
            </w:r>
          </w:p>
        </w:tc>
        <w:tc>
          <w:tcPr>
            <w:tcW w:w="653" w:type="dxa"/>
            <w:tcBorders>
              <w:top w:val="nil"/>
              <w:left w:val="nil"/>
              <w:bottom w:val="single" w:color="000000" w:sz="4" w:space="0"/>
              <w:right w:val="single" w:color="000000" w:sz="4" w:space="0"/>
            </w:tcBorders>
            <w:shd w:val="clear" w:color="auto" w:fill="auto"/>
            <w:vAlign w:val="center"/>
          </w:tcPr>
          <w:p w14:paraId="1A17B46E">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31" w:type="dxa"/>
            <w:tcBorders>
              <w:top w:val="nil"/>
              <w:left w:val="nil"/>
              <w:bottom w:val="single" w:color="000000" w:sz="4" w:space="0"/>
              <w:right w:val="single" w:color="000000" w:sz="4" w:space="0"/>
            </w:tcBorders>
            <w:shd w:val="clear" w:color="auto" w:fill="auto"/>
            <w:vAlign w:val="center"/>
          </w:tcPr>
          <w:p w14:paraId="172D15A8">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541" w:type="dxa"/>
            <w:tcBorders>
              <w:top w:val="nil"/>
              <w:left w:val="nil"/>
              <w:bottom w:val="single" w:color="000000" w:sz="4" w:space="0"/>
              <w:right w:val="single" w:color="000000" w:sz="4" w:space="0"/>
            </w:tcBorders>
            <w:shd w:val="clear" w:color="auto" w:fill="auto"/>
            <w:vAlign w:val="center"/>
          </w:tcPr>
          <w:p w14:paraId="167F4F5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试运行中</w:t>
            </w:r>
            <w:r>
              <w:rPr>
                <w:rFonts w:hint="eastAsia" w:ascii="微软雅黑" w:hAnsi="微软雅黑" w:eastAsia="微软雅黑" w:cs="宋体"/>
                <w:i/>
                <w:iCs/>
                <w:color w:val="000000"/>
                <w:kern w:val="0"/>
                <w:sz w:val="16"/>
                <w:szCs w:val="16"/>
                <w:lang w:eastAsia="zh-CN"/>
              </w:rPr>
              <w:t>，</w:t>
            </w:r>
            <w:r>
              <w:rPr>
                <w:rFonts w:hint="eastAsia" w:ascii="微软雅黑" w:hAnsi="微软雅黑" w:eastAsia="微软雅黑" w:cs="宋体"/>
                <w:i/>
                <w:iCs/>
                <w:color w:val="000000"/>
                <w:kern w:val="0"/>
                <w:sz w:val="16"/>
                <w:szCs w:val="16"/>
              </w:rPr>
              <w:t>效益未凸显</w:t>
            </w:r>
          </w:p>
        </w:tc>
      </w:tr>
      <w:tr w14:paraId="2D1B48F6">
        <w:tblPrEx>
          <w:tblCellMar>
            <w:top w:w="0" w:type="dxa"/>
            <w:left w:w="108" w:type="dxa"/>
            <w:bottom w:w="0" w:type="dxa"/>
            <w:right w:w="108" w:type="dxa"/>
          </w:tblCellMar>
        </w:tblPrEx>
        <w:trPr>
          <w:trHeight w:val="465" w:hRule="atLeast"/>
        </w:trPr>
        <w:tc>
          <w:tcPr>
            <w:tcW w:w="576" w:type="dxa"/>
            <w:vMerge w:val="continue"/>
            <w:tcBorders>
              <w:top w:val="nil"/>
              <w:left w:val="single" w:color="000000" w:sz="4" w:space="0"/>
              <w:bottom w:val="single" w:color="000000" w:sz="4" w:space="0"/>
              <w:right w:val="single" w:color="000000" w:sz="4" w:space="0"/>
            </w:tcBorders>
            <w:vAlign w:val="center"/>
          </w:tcPr>
          <w:p w14:paraId="1524B784">
            <w:pPr>
              <w:widowControl/>
              <w:jc w:val="left"/>
              <w:rPr>
                <w:rFonts w:ascii="宋体" w:hAnsi="宋体" w:cs="宋体"/>
                <w:color w:val="000000"/>
                <w:kern w:val="0"/>
                <w:sz w:val="18"/>
                <w:szCs w:val="18"/>
              </w:rPr>
            </w:pPr>
          </w:p>
        </w:tc>
        <w:tc>
          <w:tcPr>
            <w:tcW w:w="1001" w:type="dxa"/>
            <w:tcBorders>
              <w:top w:val="nil"/>
              <w:left w:val="nil"/>
              <w:bottom w:val="single" w:color="000000" w:sz="4" w:space="0"/>
              <w:right w:val="single" w:color="000000" w:sz="4" w:space="0"/>
            </w:tcBorders>
            <w:shd w:val="clear" w:color="auto" w:fill="auto"/>
            <w:vAlign w:val="center"/>
          </w:tcPr>
          <w:p w14:paraId="30ECB41E">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717" w:type="dxa"/>
            <w:tcBorders>
              <w:top w:val="nil"/>
              <w:left w:val="nil"/>
              <w:bottom w:val="single" w:color="000000" w:sz="4" w:space="0"/>
              <w:right w:val="single" w:color="000000" w:sz="4" w:space="0"/>
            </w:tcBorders>
            <w:shd w:val="clear" w:color="auto" w:fill="auto"/>
            <w:vAlign w:val="center"/>
          </w:tcPr>
          <w:p w14:paraId="77EBBDFA">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026" w:type="dxa"/>
            <w:tcBorders>
              <w:top w:val="nil"/>
              <w:left w:val="nil"/>
              <w:bottom w:val="single" w:color="000000" w:sz="4" w:space="0"/>
              <w:right w:val="single" w:color="000000" w:sz="4" w:space="0"/>
            </w:tcBorders>
            <w:shd w:val="clear" w:color="auto" w:fill="auto"/>
            <w:vAlign w:val="center"/>
          </w:tcPr>
          <w:p w14:paraId="13E50F11">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服务对象满意率</w:t>
            </w:r>
          </w:p>
        </w:tc>
        <w:tc>
          <w:tcPr>
            <w:tcW w:w="573" w:type="dxa"/>
            <w:tcBorders>
              <w:top w:val="nil"/>
              <w:left w:val="nil"/>
              <w:bottom w:val="single" w:color="000000" w:sz="4" w:space="0"/>
              <w:right w:val="single" w:color="000000" w:sz="4" w:space="0"/>
            </w:tcBorders>
            <w:shd w:val="clear" w:color="auto" w:fill="auto"/>
            <w:vAlign w:val="center"/>
          </w:tcPr>
          <w:p w14:paraId="16BBF85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5" w:type="dxa"/>
            <w:tcBorders>
              <w:top w:val="nil"/>
              <w:left w:val="nil"/>
              <w:bottom w:val="single" w:color="000000" w:sz="4" w:space="0"/>
              <w:right w:val="single" w:color="000000" w:sz="4" w:space="0"/>
            </w:tcBorders>
            <w:shd w:val="clear" w:color="auto" w:fill="auto"/>
            <w:vAlign w:val="center"/>
          </w:tcPr>
          <w:p w14:paraId="5C1F7EEE">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669" w:type="dxa"/>
            <w:tcBorders>
              <w:top w:val="nil"/>
              <w:left w:val="nil"/>
              <w:bottom w:val="single" w:color="000000" w:sz="4" w:space="0"/>
              <w:right w:val="single" w:color="000000" w:sz="4" w:space="0"/>
            </w:tcBorders>
            <w:shd w:val="clear" w:color="auto" w:fill="auto"/>
            <w:vAlign w:val="center"/>
          </w:tcPr>
          <w:p w14:paraId="084CEBF6">
            <w:pPr>
              <w:widowControl/>
              <w:jc w:val="center"/>
              <w:rPr>
                <w:rFonts w:ascii="宋体" w:hAnsi="宋体" w:cs="宋体"/>
                <w:color w:val="000000"/>
                <w:kern w:val="0"/>
                <w:sz w:val="18"/>
                <w:szCs w:val="18"/>
              </w:rPr>
            </w:pPr>
            <w:r>
              <w:rPr>
                <w:rFonts w:hint="eastAsia" w:ascii="宋体" w:hAnsi="宋体" w:cs="宋体"/>
                <w:color w:val="000000"/>
                <w:kern w:val="0"/>
                <w:sz w:val="18"/>
                <w:szCs w:val="18"/>
              </w:rPr>
              <w:t>户</w:t>
            </w:r>
          </w:p>
        </w:tc>
        <w:tc>
          <w:tcPr>
            <w:tcW w:w="846" w:type="dxa"/>
            <w:tcBorders>
              <w:top w:val="nil"/>
              <w:left w:val="nil"/>
              <w:bottom w:val="single" w:color="000000" w:sz="4" w:space="0"/>
              <w:right w:val="single" w:color="000000" w:sz="4" w:space="0"/>
            </w:tcBorders>
            <w:shd w:val="clear" w:color="auto" w:fill="auto"/>
            <w:vAlign w:val="center"/>
          </w:tcPr>
          <w:p w14:paraId="0AEE0AEE">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653" w:type="dxa"/>
            <w:tcBorders>
              <w:top w:val="nil"/>
              <w:left w:val="nil"/>
              <w:bottom w:val="single" w:color="000000" w:sz="4" w:space="0"/>
              <w:right w:val="single" w:color="000000" w:sz="4" w:space="0"/>
            </w:tcBorders>
            <w:shd w:val="clear" w:color="auto" w:fill="auto"/>
            <w:vAlign w:val="center"/>
          </w:tcPr>
          <w:p w14:paraId="6CB8593F">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31" w:type="dxa"/>
            <w:tcBorders>
              <w:top w:val="nil"/>
              <w:left w:val="nil"/>
              <w:bottom w:val="single" w:color="000000" w:sz="4" w:space="0"/>
              <w:right w:val="single" w:color="000000" w:sz="4" w:space="0"/>
            </w:tcBorders>
            <w:shd w:val="clear" w:color="auto" w:fill="auto"/>
            <w:vAlign w:val="center"/>
          </w:tcPr>
          <w:p w14:paraId="094201A3">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541" w:type="dxa"/>
            <w:tcBorders>
              <w:top w:val="nil"/>
              <w:left w:val="nil"/>
              <w:bottom w:val="single" w:color="000000" w:sz="4" w:space="0"/>
              <w:right w:val="single" w:color="000000" w:sz="4" w:space="0"/>
            </w:tcBorders>
            <w:shd w:val="clear" w:color="auto" w:fill="auto"/>
            <w:vAlign w:val="center"/>
          </w:tcPr>
          <w:p w14:paraId="07EAB73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试运行中</w:t>
            </w:r>
            <w:r>
              <w:rPr>
                <w:rFonts w:hint="eastAsia" w:ascii="微软雅黑" w:hAnsi="微软雅黑" w:eastAsia="微软雅黑" w:cs="宋体"/>
                <w:i/>
                <w:iCs/>
                <w:color w:val="000000"/>
                <w:kern w:val="0"/>
                <w:sz w:val="16"/>
                <w:szCs w:val="16"/>
                <w:lang w:eastAsia="zh-CN"/>
              </w:rPr>
              <w:t>，</w:t>
            </w:r>
            <w:r>
              <w:rPr>
                <w:rFonts w:hint="eastAsia" w:ascii="微软雅黑" w:hAnsi="微软雅黑" w:eastAsia="微软雅黑" w:cs="宋体"/>
                <w:i/>
                <w:iCs/>
                <w:color w:val="000000"/>
                <w:kern w:val="0"/>
                <w:sz w:val="16"/>
                <w:szCs w:val="16"/>
              </w:rPr>
              <w:t>效益未凸显</w:t>
            </w:r>
          </w:p>
        </w:tc>
      </w:tr>
      <w:tr w14:paraId="4F8BF61E">
        <w:tblPrEx>
          <w:tblCellMar>
            <w:top w:w="0" w:type="dxa"/>
            <w:left w:w="108" w:type="dxa"/>
            <w:bottom w:w="0" w:type="dxa"/>
            <w:right w:w="108" w:type="dxa"/>
          </w:tblCellMar>
        </w:tblPrEx>
        <w:trPr>
          <w:trHeight w:val="495" w:hRule="atLeast"/>
        </w:trPr>
        <w:tc>
          <w:tcPr>
            <w:tcW w:w="576" w:type="dxa"/>
            <w:vMerge w:val="continue"/>
            <w:tcBorders>
              <w:top w:val="nil"/>
              <w:left w:val="single" w:color="000000" w:sz="4" w:space="0"/>
              <w:bottom w:val="single" w:color="000000" w:sz="4" w:space="0"/>
              <w:right w:val="single" w:color="000000" w:sz="4" w:space="0"/>
            </w:tcBorders>
            <w:vAlign w:val="center"/>
          </w:tcPr>
          <w:p w14:paraId="0715423E">
            <w:pPr>
              <w:widowControl/>
              <w:jc w:val="left"/>
              <w:rPr>
                <w:rFonts w:ascii="宋体" w:hAnsi="宋体" w:cs="宋体"/>
                <w:color w:val="000000"/>
                <w:kern w:val="0"/>
                <w:sz w:val="18"/>
                <w:szCs w:val="18"/>
              </w:rPr>
            </w:pPr>
          </w:p>
        </w:tc>
        <w:tc>
          <w:tcPr>
            <w:tcW w:w="1001" w:type="dxa"/>
            <w:vMerge w:val="restart"/>
            <w:tcBorders>
              <w:top w:val="nil"/>
              <w:left w:val="single" w:color="000000" w:sz="4" w:space="0"/>
              <w:bottom w:val="single" w:color="000000" w:sz="4" w:space="0"/>
              <w:right w:val="single" w:color="000000" w:sz="4" w:space="0"/>
            </w:tcBorders>
            <w:shd w:val="clear" w:color="auto" w:fill="auto"/>
            <w:vAlign w:val="center"/>
          </w:tcPr>
          <w:p w14:paraId="571B003D">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717" w:type="dxa"/>
            <w:vMerge w:val="restart"/>
            <w:tcBorders>
              <w:top w:val="nil"/>
              <w:left w:val="single" w:color="000000" w:sz="4" w:space="0"/>
              <w:bottom w:val="single" w:color="000000" w:sz="4" w:space="0"/>
              <w:right w:val="single" w:color="000000" w:sz="4" w:space="0"/>
            </w:tcBorders>
            <w:shd w:val="clear" w:color="auto" w:fill="auto"/>
            <w:vAlign w:val="center"/>
          </w:tcPr>
          <w:p w14:paraId="0494C6E6">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1026" w:type="dxa"/>
            <w:tcBorders>
              <w:top w:val="nil"/>
              <w:left w:val="nil"/>
              <w:bottom w:val="single" w:color="000000" w:sz="4" w:space="0"/>
              <w:right w:val="single" w:color="000000" w:sz="4" w:space="0"/>
            </w:tcBorders>
            <w:shd w:val="clear" w:color="auto" w:fill="auto"/>
            <w:vAlign w:val="center"/>
          </w:tcPr>
          <w:p w14:paraId="04F30E2E">
            <w:pPr>
              <w:widowControl/>
              <w:jc w:val="center"/>
              <w:rPr>
                <w:rFonts w:ascii="宋体" w:hAnsi="宋体" w:cs="宋体"/>
                <w:color w:val="000000"/>
                <w:kern w:val="0"/>
                <w:sz w:val="18"/>
                <w:szCs w:val="18"/>
              </w:rPr>
            </w:pPr>
            <w:r>
              <w:rPr>
                <w:rFonts w:hint="eastAsia" w:ascii="宋体" w:hAnsi="宋体" w:cs="宋体"/>
                <w:color w:val="000000"/>
                <w:kern w:val="0"/>
                <w:sz w:val="18"/>
                <w:szCs w:val="18"/>
              </w:rPr>
              <w:t>农村沼气主体工程</w:t>
            </w:r>
          </w:p>
        </w:tc>
        <w:tc>
          <w:tcPr>
            <w:tcW w:w="573" w:type="dxa"/>
            <w:tcBorders>
              <w:top w:val="nil"/>
              <w:left w:val="nil"/>
              <w:bottom w:val="single" w:color="000000" w:sz="4" w:space="0"/>
              <w:right w:val="single" w:color="000000" w:sz="4" w:space="0"/>
            </w:tcBorders>
            <w:shd w:val="clear" w:color="auto" w:fill="auto"/>
            <w:vAlign w:val="center"/>
          </w:tcPr>
          <w:p w14:paraId="0DE2AEF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5" w:type="dxa"/>
            <w:tcBorders>
              <w:top w:val="nil"/>
              <w:left w:val="nil"/>
              <w:bottom w:val="single" w:color="000000" w:sz="4" w:space="0"/>
              <w:right w:val="single" w:color="000000" w:sz="4" w:space="0"/>
            </w:tcBorders>
            <w:shd w:val="clear" w:color="auto" w:fill="auto"/>
            <w:vAlign w:val="center"/>
          </w:tcPr>
          <w:p w14:paraId="09859493">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69" w:type="dxa"/>
            <w:tcBorders>
              <w:top w:val="nil"/>
              <w:left w:val="nil"/>
              <w:bottom w:val="single" w:color="000000" w:sz="4" w:space="0"/>
              <w:right w:val="single" w:color="000000" w:sz="4" w:space="0"/>
            </w:tcBorders>
            <w:shd w:val="clear" w:color="auto" w:fill="auto"/>
            <w:vAlign w:val="center"/>
          </w:tcPr>
          <w:p w14:paraId="22E7A48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846" w:type="dxa"/>
            <w:tcBorders>
              <w:top w:val="nil"/>
              <w:left w:val="nil"/>
              <w:bottom w:val="single" w:color="000000" w:sz="4" w:space="0"/>
              <w:right w:val="single" w:color="000000" w:sz="4" w:space="0"/>
            </w:tcBorders>
            <w:shd w:val="clear" w:color="auto" w:fill="auto"/>
            <w:vAlign w:val="center"/>
          </w:tcPr>
          <w:p w14:paraId="38C54576">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53" w:type="dxa"/>
            <w:tcBorders>
              <w:top w:val="nil"/>
              <w:left w:val="nil"/>
              <w:bottom w:val="single" w:color="000000" w:sz="4" w:space="0"/>
              <w:right w:val="single" w:color="000000" w:sz="4" w:space="0"/>
            </w:tcBorders>
            <w:shd w:val="clear" w:color="auto" w:fill="auto"/>
            <w:vAlign w:val="center"/>
          </w:tcPr>
          <w:p w14:paraId="50AB47F1">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31" w:type="dxa"/>
            <w:tcBorders>
              <w:top w:val="nil"/>
              <w:left w:val="nil"/>
              <w:bottom w:val="single" w:color="000000" w:sz="4" w:space="0"/>
              <w:right w:val="single" w:color="000000" w:sz="4" w:space="0"/>
            </w:tcBorders>
            <w:shd w:val="clear" w:color="auto" w:fill="auto"/>
            <w:vAlign w:val="center"/>
          </w:tcPr>
          <w:p w14:paraId="71815CAE">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541" w:type="dxa"/>
            <w:tcBorders>
              <w:top w:val="nil"/>
              <w:left w:val="nil"/>
              <w:bottom w:val="single" w:color="000000" w:sz="4" w:space="0"/>
              <w:right w:val="single" w:color="000000" w:sz="4" w:space="0"/>
            </w:tcBorders>
            <w:shd w:val="clear" w:color="auto" w:fill="auto"/>
            <w:vAlign w:val="center"/>
          </w:tcPr>
          <w:p w14:paraId="486A694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F1588E7">
        <w:tblPrEx>
          <w:tblCellMar>
            <w:top w:w="0" w:type="dxa"/>
            <w:left w:w="108" w:type="dxa"/>
            <w:bottom w:w="0" w:type="dxa"/>
            <w:right w:w="108" w:type="dxa"/>
          </w:tblCellMar>
        </w:tblPrEx>
        <w:trPr>
          <w:trHeight w:val="570" w:hRule="atLeast"/>
        </w:trPr>
        <w:tc>
          <w:tcPr>
            <w:tcW w:w="576" w:type="dxa"/>
            <w:vMerge w:val="continue"/>
            <w:tcBorders>
              <w:top w:val="nil"/>
              <w:left w:val="single" w:color="000000" w:sz="4" w:space="0"/>
              <w:bottom w:val="single" w:color="000000" w:sz="4" w:space="0"/>
              <w:right w:val="single" w:color="000000" w:sz="4" w:space="0"/>
            </w:tcBorders>
            <w:vAlign w:val="center"/>
          </w:tcPr>
          <w:p w14:paraId="61AC7834">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14:paraId="341A96F7">
            <w:pPr>
              <w:widowControl/>
              <w:jc w:val="left"/>
              <w:rPr>
                <w:rFonts w:ascii="宋体" w:hAnsi="宋体" w:cs="宋体"/>
                <w:color w:val="000000"/>
                <w:kern w:val="0"/>
                <w:sz w:val="18"/>
                <w:szCs w:val="18"/>
              </w:rPr>
            </w:pPr>
          </w:p>
        </w:tc>
        <w:tc>
          <w:tcPr>
            <w:tcW w:w="717" w:type="dxa"/>
            <w:vMerge w:val="continue"/>
            <w:tcBorders>
              <w:top w:val="nil"/>
              <w:left w:val="single" w:color="000000" w:sz="4" w:space="0"/>
              <w:bottom w:val="single" w:color="000000" w:sz="4" w:space="0"/>
              <w:right w:val="single" w:color="000000" w:sz="4" w:space="0"/>
            </w:tcBorders>
            <w:vAlign w:val="center"/>
          </w:tcPr>
          <w:p w14:paraId="1DB44744">
            <w:pPr>
              <w:widowControl/>
              <w:jc w:val="left"/>
              <w:rPr>
                <w:rFonts w:ascii="宋体" w:hAnsi="宋体" w:cs="宋体"/>
                <w:color w:val="000000"/>
                <w:kern w:val="0"/>
                <w:sz w:val="18"/>
                <w:szCs w:val="18"/>
              </w:rPr>
            </w:pPr>
          </w:p>
        </w:tc>
        <w:tc>
          <w:tcPr>
            <w:tcW w:w="1026" w:type="dxa"/>
            <w:tcBorders>
              <w:top w:val="nil"/>
              <w:left w:val="nil"/>
              <w:bottom w:val="single" w:color="000000" w:sz="4" w:space="0"/>
              <w:right w:val="single" w:color="000000" w:sz="4" w:space="0"/>
            </w:tcBorders>
            <w:shd w:val="clear" w:color="auto" w:fill="auto"/>
            <w:vAlign w:val="center"/>
          </w:tcPr>
          <w:p w14:paraId="62DE767B">
            <w:pPr>
              <w:widowControl/>
              <w:jc w:val="center"/>
              <w:rPr>
                <w:rFonts w:ascii="宋体" w:hAnsi="宋体" w:cs="宋体"/>
                <w:color w:val="000000"/>
                <w:kern w:val="0"/>
                <w:sz w:val="18"/>
                <w:szCs w:val="18"/>
              </w:rPr>
            </w:pPr>
            <w:r>
              <w:rPr>
                <w:rFonts w:hint="eastAsia" w:ascii="宋体" w:hAnsi="宋体" w:cs="宋体"/>
                <w:color w:val="000000"/>
                <w:kern w:val="0"/>
                <w:sz w:val="18"/>
                <w:szCs w:val="18"/>
              </w:rPr>
              <w:t>农田消纳管网</w:t>
            </w:r>
          </w:p>
        </w:tc>
        <w:tc>
          <w:tcPr>
            <w:tcW w:w="573" w:type="dxa"/>
            <w:tcBorders>
              <w:top w:val="nil"/>
              <w:left w:val="nil"/>
              <w:bottom w:val="single" w:color="000000" w:sz="4" w:space="0"/>
              <w:right w:val="single" w:color="000000" w:sz="4" w:space="0"/>
            </w:tcBorders>
            <w:shd w:val="clear" w:color="auto" w:fill="auto"/>
            <w:vAlign w:val="center"/>
          </w:tcPr>
          <w:p w14:paraId="41F10A3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5" w:type="dxa"/>
            <w:tcBorders>
              <w:top w:val="nil"/>
              <w:left w:val="nil"/>
              <w:bottom w:val="single" w:color="000000" w:sz="4" w:space="0"/>
              <w:right w:val="single" w:color="000000" w:sz="4" w:space="0"/>
            </w:tcBorders>
            <w:shd w:val="clear" w:color="auto" w:fill="auto"/>
            <w:vAlign w:val="center"/>
          </w:tcPr>
          <w:p w14:paraId="016263E5">
            <w:pPr>
              <w:widowControl/>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669" w:type="dxa"/>
            <w:tcBorders>
              <w:top w:val="nil"/>
              <w:left w:val="nil"/>
              <w:bottom w:val="single" w:color="000000" w:sz="4" w:space="0"/>
              <w:right w:val="single" w:color="000000" w:sz="4" w:space="0"/>
            </w:tcBorders>
            <w:shd w:val="clear" w:color="auto" w:fill="auto"/>
            <w:vAlign w:val="center"/>
          </w:tcPr>
          <w:p w14:paraId="4454CB4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846" w:type="dxa"/>
            <w:tcBorders>
              <w:top w:val="nil"/>
              <w:left w:val="nil"/>
              <w:bottom w:val="single" w:color="000000" w:sz="4" w:space="0"/>
              <w:right w:val="single" w:color="000000" w:sz="4" w:space="0"/>
            </w:tcBorders>
            <w:shd w:val="clear" w:color="auto" w:fill="auto"/>
            <w:vAlign w:val="center"/>
          </w:tcPr>
          <w:p w14:paraId="53BE37EC">
            <w:pPr>
              <w:widowControl/>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653" w:type="dxa"/>
            <w:tcBorders>
              <w:top w:val="nil"/>
              <w:left w:val="nil"/>
              <w:bottom w:val="single" w:color="000000" w:sz="4" w:space="0"/>
              <w:right w:val="single" w:color="000000" w:sz="4" w:space="0"/>
            </w:tcBorders>
            <w:shd w:val="clear" w:color="auto" w:fill="auto"/>
            <w:vAlign w:val="center"/>
          </w:tcPr>
          <w:p w14:paraId="088D0EAC">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31" w:type="dxa"/>
            <w:tcBorders>
              <w:top w:val="nil"/>
              <w:left w:val="nil"/>
              <w:bottom w:val="single" w:color="000000" w:sz="4" w:space="0"/>
              <w:right w:val="single" w:color="000000" w:sz="4" w:space="0"/>
            </w:tcBorders>
            <w:shd w:val="clear" w:color="auto" w:fill="auto"/>
            <w:vAlign w:val="center"/>
          </w:tcPr>
          <w:p w14:paraId="0A859149">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541" w:type="dxa"/>
            <w:tcBorders>
              <w:top w:val="nil"/>
              <w:left w:val="nil"/>
              <w:bottom w:val="single" w:color="000000" w:sz="4" w:space="0"/>
              <w:right w:val="single" w:color="000000" w:sz="4" w:space="0"/>
            </w:tcBorders>
            <w:shd w:val="clear" w:color="auto" w:fill="auto"/>
            <w:vAlign w:val="center"/>
          </w:tcPr>
          <w:p w14:paraId="0EDB11A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BD80E20">
        <w:tblPrEx>
          <w:tblCellMar>
            <w:top w:w="0" w:type="dxa"/>
            <w:left w:w="108" w:type="dxa"/>
            <w:bottom w:w="0" w:type="dxa"/>
            <w:right w:w="108" w:type="dxa"/>
          </w:tblCellMar>
        </w:tblPrEx>
        <w:trPr>
          <w:trHeight w:val="525" w:hRule="atLeast"/>
        </w:trPr>
        <w:tc>
          <w:tcPr>
            <w:tcW w:w="576" w:type="dxa"/>
            <w:vMerge w:val="continue"/>
            <w:tcBorders>
              <w:top w:val="nil"/>
              <w:left w:val="single" w:color="000000" w:sz="4" w:space="0"/>
              <w:bottom w:val="single" w:color="000000" w:sz="4" w:space="0"/>
              <w:right w:val="single" w:color="000000" w:sz="4" w:space="0"/>
            </w:tcBorders>
            <w:vAlign w:val="center"/>
          </w:tcPr>
          <w:p w14:paraId="3627ECB6">
            <w:pPr>
              <w:widowControl/>
              <w:jc w:val="left"/>
              <w:rPr>
                <w:rFonts w:ascii="宋体" w:hAnsi="宋体" w:cs="宋体"/>
                <w:color w:val="000000"/>
                <w:kern w:val="0"/>
                <w:sz w:val="18"/>
                <w:szCs w:val="18"/>
              </w:rPr>
            </w:pPr>
          </w:p>
        </w:tc>
        <w:tc>
          <w:tcPr>
            <w:tcW w:w="1001" w:type="dxa"/>
            <w:vMerge w:val="continue"/>
            <w:tcBorders>
              <w:top w:val="nil"/>
              <w:left w:val="single" w:color="000000" w:sz="4" w:space="0"/>
              <w:bottom w:val="single" w:color="000000" w:sz="4" w:space="0"/>
              <w:right w:val="single" w:color="000000" w:sz="4" w:space="0"/>
            </w:tcBorders>
            <w:vAlign w:val="center"/>
          </w:tcPr>
          <w:p w14:paraId="6962A9FE">
            <w:pPr>
              <w:widowControl/>
              <w:jc w:val="left"/>
              <w:rPr>
                <w:rFonts w:ascii="宋体" w:hAnsi="宋体" w:cs="宋体"/>
                <w:color w:val="000000"/>
                <w:kern w:val="0"/>
                <w:sz w:val="18"/>
                <w:szCs w:val="18"/>
              </w:rPr>
            </w:pPr>
          </w:p>
        </w:tc>
        <w:tc>
          <w:tcPr>
            <w:tcW w:w="717" w:type="dxa"/>
            <w:vMerge w:val="continue"/>
            <w:tcBorders>
              <w:top w:val="nil"/>
              <w:left w:val="single" w:color="000000" w:sz="4" w:space="0"/>
              <w:bottom w:val="single" w:color="000000" w:sz="4" w:space="0"/>
              <w:right w:val="single" w:color="000000" w:sz="4" w:space="0"/>
            </w:tcBorders>
            <w:vAlign w:val="center"/>
          </w:tcPr>
          <w:p w14:paraId="5D364850">
            <w:pPr>
              <w:widowControl/>
              <w:jc w:val="left"/>
              <w:rPr>
                <w:rFonts w:ascii="宋体" w:hAnsi="宋体" w:cs="宋体"/>
                <w:color w:val="000000"/>
                <w:kern w:val="0"/>
                <w:sz w:val="18"/>
                <w:szCs w:val="18"/>
              </w:rPr>
            </w:pPr>
          </w:p>
        </w:tc>
        <w:tc>
          <w:tcPr>
            <w:tcW w:w="1026" w:type="dxa"/>
            <w:tcBorders>
              <w:top w:val="nil"/>
              <w:left w:val="nil"/>
              <w:bottom w:val="single" w:color="000000" w:sz="4" w:space="0"/>
              <w:right w:val="single" w:color="000000" w:sz="4" w:space="0"/>
            </w:tcBorders>
            <w:shd w:val="clear" w:color="auto" w:fill="auto"/>
            <w:vAlign w:val="center"/>
          </w:tcPr>
          <w:p w14:paraId="4BC8C257">
            <w:pPr>
              <w:widowControl/>
              <w:jc w:val="center"/>
              <w:rPr>
                <w:rFonts w:ascii="宋体" w:hAnsi="宋体" w:cs="宋体"/>
                <w:color w:val="000000"/>
                <w:kern w:val="0"/>
                <w:sz w:val="18"/>
                <w:szCs w:val="18"/>
              </w:rPr>
            </w:pPr>
            <w:r>
              <w:rPr>
                <w:rFonts w:hint="eastAsia" w:ascii="宋体" w:hAnsi="宋体" w:cs="宋体"/>
                <w:color w:val="000000"/>
                <w:kern w:val="0"/>
                <w:sz w:val="18"/>
                <w:szCs w:val="18"/>
              </w:rPr>
              <w:t>集中供气入户设施</w:t>
            </w:r>
          </w:p>
        </w:tc>
        <w:tc>
          <w:tcPr>
            <w:tcW w:w="573" w:type="dxa"/>
            <w:tcBorders>
              <w:top w:val="nil"/>
              <w:left w:val="nil"/>
              <w:bottom w:val="single" w:color="000000" w:sz="4" w:space="0"/>
              <w:right w:val="single" w:color="000000" w:sz="4" w:space="0"/>
            </w:tcBorders>
            <w:shd w:val="clear" w:color="auto" w:fill="auto"/>
            <w:vAlign w:val="center"/>
          </w:tcPr>
          <w:p w14:paraId="5665881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15" w:type="dxa"/>
            <w:tcBorders>
              <w:top w:val="nil"/>
              <w:left w:val="nil"/>
              <w:bottom w:val="single" w:color="000000" w:sz="4" w:space="0"/>
              <w:right w:val="single" w:color="000000" w:sz="4" w:space="0"/>
            </w:tcBorders>
            <w:shd w:val="clear" w:color="auto" w:fill="auto"/>
            <w:vAlign w:val="center"/>
          </w:tcPr>
          <w:p w14:paraId="38D54BEE">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669" w:type="dxa"/>
            <w:tcBorders>
              <w:top w:val="nil"/>
              <w:left w:val="nil"/>
              <w:bottom w:val="single" w:color="000000" w:sz="4" w:space="0"/>
              <w:right w:val="single" w:color="000000" w:sz="4" w:space="0"/>
            </w:tcBorders>
            <w:shd w:val="clear" w:color="auto" w:fill="auto"/>
            <w:vAlign w:val="center"/>
          </w:tcPr>
          <w:p w14:paraId="108D9FD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846" w:type="dxa"/>
            <w:tcBorders>
              <w:top w:val="nil"/>
              <w:left w:val="nil"/>
              <w:bottom w:val="single" w:color="000000" w:sz="4" w:space="0"/>
              <w:right w:val="single" w:color="000000" w:sz="4" w:space="0"/>
            </w:tcBorders>
            <w:shd w:val="clear" w:color="auto" w:fill="auto"/>
            <w:vAlign w:val="center"/>
          </w:tcPr>
          <w:p w14:paraId="5231E03A">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653" w:type="dxa"/>
            <w:tcBorders>
              <w:top w:val="nil"/>
              <w:left w:val="nil"/>
              <w:bottom w:val="single" w:color="000000" w:sz="4" w:space="0"/>
              <w:right w:val="single" w:color="000000" w:sz="4" w:space="0"/>
            </w:tcBorders>
            <w:shd w:val="clear" w:color="auto" w:fill="auto"/>
            <w:vAlign w:val="center"/>
          </w:tcPr>
          <w:p w14:paraId="221F2DF4">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31" w:type="dxa"/>
            <w:tcBorders>
              <w:top w:val="nil"/>
              <w:left w:val="nil"/>
              <w:bottom w:val="single" w:color="000000" w:sz="4" w:space="0"/>
              <w:right w:val="single" w:color="000000" w:sz="4" w:space="0"/>
            </w:tcBorders>
            <w:shd w:val="clear" w:color="auto" w:fill="auto"/>
            <w:vAlign w:val="center"/>
          </w:tcPr>
          <w:p w14:paraId="33D98B04">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541" w:type="dxa"/>
            <w:tcBorders>
              <w:top w:val="nil"/>
              <w:left w:val="nil"/>
              <w:bottom w:val="single" w:color="000000" w:sz="4" w:space="0"/>
              <w:right w:val="single" w:color="000000" w:sz="4" w:space="0"/>
            </w:tcBorders>
            <w:shd w:val="clear" w:color="auto" w:fill="auto"/>
            <w:vAlign w:val="center"/>
          </w:tcPr>
          <w:p w14:paraId="473BF26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F16F891">
        <w:tblPrEx>
          <w:tblCellMar>
            <w:top w:w="0" w:type="dxa"/>
            <w:left w:w="108" w:type="dxa"/>
            <w:bottom w:w="0" w:type="dxa"/>
            <w:right w:w="108" w:type="dxa"/>
          </w:tblCellMar>
        </w:tblPrEx>
        <w:trPr>
          <w:trHeight w:val="420" w:hRule="atLeast"/>
        </w:trPr>
        <w:tc>
          <w:tcPr>
            <w:tcW w:w="61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2B3145">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653" w:type="dxa"/>
            <w:tcBorders>
              <w:top w:val="nil"/>
              <w:left w:val="nil"/>
              <w:bottom w:val="nil"/>
              <w:right w:val="single" w:color="000000" w:sz="4" w:space="0"/>
            </w:tcBorders>
            <w:shd w:val="clear" w:color="auto" w:fill="auto"/>
            <w:vAlign w:val="center"/>
          </w:tcPr>
          <w:p w14:paraId="20A6A1F9">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31" w:type="dxa"/>
            <w:tcBorders>
              <w:top w:val="nil"/>
              <w:left w:val="nil"/>
              <w:bottom w:val="nil"/>
              <w:right w:val="single" w:color="000000" w:sz="4" w:space="0"/>
            </w:tcBorders>
            <w:shd w:val="clear" w:color="auto" w:fill="auto"/>
            <w:vAlign w:val="center"/>
          </w:tcPr>
          <w:p w14:paraId="06A9C963">
            <w:pPr>
              <w:widowControl/>
              <w:jc w:val="right"/>
              <w:rPr>
                <w:rFonts w:ascii="宋体" w:hAnsi="宋体" w:cs="宋体"/>
                <w:color w:val="000000"/>
                <w:kern w:val="0"/>
                <w:sz w:val="18"/>
                <w:szCs w:val="18"/>
              </w:rPr>
            </w:pPr>
            <w:r>
              <w:rPr>
                <w:rFonts w:hint="eastAsia" w:ascii="宋体" w:hAnsi="宋体" w:cs="宋体"/>
                <w:color w:val="000000"/>
                <w:kern w:val="0"/>
                <w:sz w:val="18"/>
                <w:szCs w:val="18"/>
              </w:rPr>
              <w:t>93</w:t>
            </w:r>
          </w:p>
        </w:tc>
        <w:tc>
          <w:tcPr>
            <w:tcW w:w="1541" w:type="dxa"/>
            <w:tcBorders>
              <w:top w:val="nil"/>
              <w:left w:val="nil"/>
              <w:bottom w:val="nil"/>
              <w:right w:val="single" w:color="000000" w:sz="4" w:space="0"/>
            </w:tcBorders>
            <w:shd w:val="clear" w:color="auto" w:fill="auto"/>
            <w:vAlign w:val="center"/>
          </w:tcPr>
          <w:p w14:paraId="32F716A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77E0B9A">
        <w:tblPrEx>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43F326C9">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8372"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14:paraId="5AB05E42">
            <w:pPr>
              <w:widowControl/>
              <w:jc w:val="left"/>
              <w:rPr>
                <w:rFonts w:ascii="SimSun-ExtB" w:hAnsi="SimSun-ExtB" w:eastAsia="SimSun-ExtB" w:cs="宋体"/>
                <w:color w:val="000000"/>
                <w:kern w:val="0"/>
                <w:sz w:val="20"/>
                <w:szCs w:val="20"/>
              </w:rPr>
            </w:pPr>
            <w:r>
              <w:rPr>
                <w:rFonts w:hint="eastAsia" w:ascii="宋体" w:hAnsi="宋体" w:cs="宋体"/>
                <w:color w:val="000000"/>
                <w:kern w:val="0"/>
                <w:sz w:val="20"/>
                <w:szCs w:val="20"/>
              </w:rPr>
              <w:t>项目绩效自评得分</w:t>
            </w:r>
            <w:r>
              <w:rPr>
                <w:rFonts w:hint="eastAsia" w:ascii="SimSun-ExtB" w:hAnsi="SimSun-ExtB" w:eastAsia="SimSun-ExtB" w:cs="宋体"/>
                <w:color w:val="000000"/>
                <w:kern w:val="0"/>
                <w:sz w:val="20"/>
                <w:szCs w:val="20"/>
              </w:rPr>
              <w:t>93</w:t>
            </w:r>
            <w:r>
              <w:rPr>
                <w:rFonts w:hint="eastAsia" w:ascii="宋体" w:hAnsi="宋体" w:cs="宋体"/>
                <w:color w:val="000000"/>
                <w:kern w:val="0"/>
                <w:sz w:val="20"/>
                <w:szCs w:val="20"/>
              </w:rPr>
              <w:t>分，评价结论为优良，</w:t>
            </w:r>
            <w:r>
              <w:rPr>
                <w:rFonts w:hint="eastAsia" w:ascii="宋体" w:hAnsi="宋体" w:cs="宋体"/>
                <w:color w:val="333333"/>
                <w:kern w:val="0"/>
                <w:sz w:val="20"/>
                <w:szCs w:val="20"/>
              </w:rPr>
              <w:t>本项目立项依据充分、程序规范，项目实施内容明确，工作任务目标合理，经济、生态、社会、可持续效益明显。</w:t>
            </w:r>
          </w:p>
        </w:tc>
      </w:tr>
      <w:tr w14:paraId="7E240BDB">
        <w:tblPrEx>
          <w:tblCellMar>
            <w:top w:w="0" w:type="dxa"/>
            <w:left w:w="108" w:type="dxa"/>
            <w:bottom w:w="0" w:type="dxa"/>
            <w:right w:w="108" w:type="dxa"/>
          </w:tblCellMar>
        </w:tblPrEx>
        <w:trPr>
          <w:trHeight w:val="645" w:hRule="atLeast"/>
        </w:trPr>
        <w:tc>
          <w:tcPr>
            <w:tcW w:w="576" w:type="dxa"/>
            <w:tcBorders>
              <w:top w:val="nil"/>
              <w:left w:val="single" w:color="000000" w:sz="4" w:space="0"/>
              <w:bottom w:val="single" w:color="000000" w:sz="4" w:space="0"/>
              <w:right w:val="nil"/>
            </w:tcBorders>
            <w:shd w:val="clear" w:color="auto" w:fill="auto"/>
            <w:vAlign w:val="center"/>
          </w:tcPr>
          <w:p w14:paraId="0241EBED">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8372"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14:paraId="10C1CD79">
            <w:pPr>
              <w:widowControl/>
              <w:jc w:val="left"/>
              <w:rPr>
                <w:rFonts w:ascii="宋体" w:hAnsi="宋体" w:cs="宋体"/>
                <w:color w:val="000000"/>
                <w:kern w:val="0"/>
                <w:sz w:val="20"/>
                <w:szCs w:val="20"/>
              </w:rPr>
            </w:pPr>
            <w:r>
              <w:rPr>
                <w:rFonts w:hint="eastAsia" w:ascii="宋体" w:hAnsi="宋体" w:cs="宋体"/>
                <w:color w:val="000000"/>
                <w:kern w:val="0"/>
                <w:sz w:val="20"/>
                <w:szCs w:val="20"/>
              </w:rPr>
              <w:t>存在的主要问题：一是项目个数较少，不能满足社会化需求；二是项目资金国家财政补助方面较少，业主自筹资金有限，建设规模和后期效益受局限性</w:t>
            </w:r>
          </w:p>
        </w:tc>
      </w:tr>
      <w:tr w14:paraId="41B5FDAE">
        <w:tblPrEx>
          <w:tblCellMar>
            <w:top w:w="0" w:type="dxa"/>
            <w:left w:w="108" w:type="dxa"/>
            <w:bottom w:w="0" w:type="dxa"/>
            <w:right w:w="108" w:type="dxa"/>
          </w:tblCellMar>
        </w:tblPrEx>
        <w:trPr>
          <w:trHeight w:val="675" w:hRule="atLeast"/>
        </w:trPr>
        <w:tc>
          <w:tcPr>
            <w:tcW w:w="576" w:type="dxa"/>
            <w:tcBorders>
              <w:top w:val="nil"/>
              <w:left w:val="single" w:color="000000" w:sz="4" w:space="0"/>
              <w:bottom w:val="single" w:color="000000" w:sz="4" w:space="0"/>
              <w:right w:val="nil"/>
            </w:tcBorders>
            <w:shd w:val="clear" w:color="auto" w:fill="auto"/>
            <w:vAlign w:val="center"/>
          </w:tcPr>
          <w:p w14:paraId="06018E94">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8372"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14:paraId="63F6CA44">
            <w:pPr>
              <w:widowControl/>
              <w:jc w:val="left"/>
              <w:rPr>
                <w:rFonts w:ascii="宋体" w:hAnsi="宋体" w:cs="宋体"/>
                <w:color w:val="000000"/>
                <w:kern w:val="0"/>
                <w:sz w:val="20"/>
                <w:szCs w:val="20"/>
              </w:rPr>
            </w:pPr>
            <w:r>
              <w:rPr>
                <w:rFonts w:hint="eastAsia" w:ascii="宋体" w:hAnsi="宋体" w:cs="宋体"/>
                <w:color w:val="000000"/>
                <w:kern w:val="0"/>
                <w:sz w:val="20"/>
                <w:szCs w:val="20"/>
              </w:rPr>
              <w:t>针对我县实施该项目存在的问题建议：国家加大对该领域方面项目倾斜力度，满足社会需求；加大单个项目国家财政补助资金投入规模。</w:t>
            </w:r>
          </w:p>
        </w:tc>
      </w:tr>
      <w:tr w14:paraId="40FB2684">
        <w:tblPrEx>
          <w:tblCellMar>
            <w:top w:w="0" w:type="dxa"/>
            <w:left w:w="108" w:type="dxa"/>
            <w:bottom w:w="0" w:type="dxa"/>
            <w:right w:w="108" w:type="dxa"/>
          </w:tblCellMar>
        </w:tblPrEx>
        <w:trPr>
          <w:trHeight w:val="630" w:hRule="atLeast"/>
        </w:trPr>
        <w:tc>
          <w:tcPr>
            <w:tcW w:w="38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6F1E3">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项目负责人：梅波</w:t>
            </w:r>
          </w:p>
        </w:tc>
        <w:tc>
          <w:tcPr>
            <w:tcW w:w="5055" w:type="dxa"/>
            <w:gridSpan w:val="6"/>
            <w:tcBorders>
              <w:top w:val="nil"/>
              <w:left w:val="nil"/>
              <w:bottom w:val="single" w:color="000000" w:sz="4" w:space="0"/>
              <w:right w:val="single" w:color="000000" w:sz="4" w:space="0"/>
            </w:tcBorders>
            <w:shd w:val="clear" w:color="auto" w:fill="auto"/>
            <w:vAlign w:val="center"/>
          </w:tcPr>
          <w:p w14:paraId="797A7621">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财务负责人：王艺</w:t>
            </w:r>
          </w:p>
        </w:tc>
      </w:tr>
    </w:tbl>
    <w:p w14:paraId="029C6DE4">
      <w:pPr>
        <w:spacing w:line="600" w:lineRule="exact"/>
        <w:outlineLvl w:val="0"/>
        <w:rPr>
          <w:rFonts w:ascii="仿宋_GB2312" w:eastAsia="仿宋_GB2312"/>
          <w:kern w:val="0"/>
          <w:sz w:val="30"/>
        </w:rPr>
      </w:pPr>
    </w:p>
    <w:p w14:paraId="3D3465A2">
      <w:pPr>
        <w:spacing w:line="600" w:lineRule="exact"/>
        <w:jc w:val="center"/>
        <w:outlineLvl w:val="0"/>
        <w:rPr>
          <w:rFonts w:hint="eastAsia" w:ascii="黑体" w:hAnsi="黑体" w:eastAsia="黑体"/>
          <w:sz w:val="44"/>
          <w:szCs w:val="44"/>
        </w:rPr>
      </w:pPr>
    </w:p>
    <w:p w14:paraId="536FAF32">
      <w:pPr>
        <w:spacing w:line="600" w:lineRule="exact"/>
        <w:jc w:val="center"/>
        <w:outlineLvl w:val="0"/>
        <w:rPr>
          <w:rFonts w:hint="eastAsia" w:ascii="黑体" w:hAnsi="黑体" w:eastAsia="黑体"/>
          <w:sz w:val="44"/>
          <w:szCs w:val="44"/>
        </w:rPr>
      </w:pPr>
    </w:p>
    <w:p w14:paraId="434575FF">
      <w:pPr>
        <w:spacing w:line="600" w:lineRule="exact"/>
        <w:jc w:val="center"/>
        <w:outlineLvl w:val="0"/>
        <w:rPr>
          <w:rFonts w:hint="eastAsia" w:ascii="黑体" w:hAnsi="黑体" w:eastAsia="黑体"/>
          <w:sz w:val="44"/>
          <w:szCs w:val="44"/>
        </w:rPr>
      </w:pPr>
    </w:p>
    <w:p w14:paraId="1C7AE159">
      <w:pPr>
        <w:spacing w:line="600" w:lineRule="exact"/>
        <w:jc w:val="center"/>
        <w:outlineLvl w:val="0"/>
        <w:rPr>
          <w:rFonts w:hint="eastAsia" w:ascii="黑体" w:hAnsi="黑体" w:eastAsia="黑体"/>
          <w:sz w:val="44"/>
          <w:szCs w:val="44"/>
        </w:rPr>
      </w:pPr>
    </w:p>
    <w:p w14:paraId="6E05200A">
      <w:pPr>
        <w:spacing w:line="600" w:lineRule="exact"/>
        <w:jc w:val="both"/>
        <w:outlineLvl w:val="0"/>
        <w:rPr>
          <w:rFonts w:hint="eastAsia" w:ascii="黑体" w:hAnsi="黑体" w:eastAsia="黑体"/>
          <w:sz w:val="44"/>
          <w:szCs w:val="44"/>
        </w:rPr>
      </w:pPr>
    </w:p>
    <w:p w14:paraId="75EBFDFF">
      <w:pPr>
        <w:spacing w:line="600" w:lineRule="exact"/>
        <w:jc w:val="center"/>
        <w:outlineLvl w:val="0"/>
        <w:rPr>
          <w:rFonts w:hint="eastAsia" w:ascii="黑体" w:hAnsi="黑体" w:eastAsia="黑体"/>
          <w:sz w:val="44"/>
          <w:szCs w:val="44"/>
        </w:rPr>
      </w:pPr>
    </w:p>
    <w:p w14:paraId="59C6148B">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五部分 附表</w:t>
      </w:r>
      <w:bookmarkEnd w:id="52"/>
      <w:bookmarkEnd w:id="53"/>
      <w:bookmarkStart w:id="54" w:name="_Toc15396619"/>
    </w:p>
    <w:p w14:paraId="303C8BB2">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p>
    <w:p w14:paraId="1CD4EEC3">
      <w:pPr>
        <w:pStyle w:val="4"/>
        <w:rPr>
          <w:rFonts w:ascii="仿宋" w:hAnsi="仿宋" w:eastAsia="仿宋"/>
        </w:rPr>
      </w:pPr>
      <w:r>
        <w:rPr>
          <w:rFonts w:hint="eastAsia" w:ascii="仿宋" w:hAnsi="仿宋" w:eastAsia="仿宋"/>
          <w:b w:val="0"/>
        </w:rPr>
        <w:t>二、收</w:t>
      </w:r>
      <w:r>
        <w:rPr>
          <w:rStyle w:val="25"/>
          <w:rFonts w:hint="eastAsia" w:ascii="仿宋" w:hAnsi="仿宋" w:eastAsia="仿宋"/>
          <w:b w:val="0"/>
          <w:bCs w:val="0"/>
        </w:rPr>
        <w:t>入决算表</w:t>
      </w:r>
    </w:p>
    <w:p w14:paraId="124D03B9">
      <w:pPr>
        <w:pStyle w:val="4"/>
        <w:rPr>
          <w:rFonts w:ascii="仿宋" w:hAnsi="仿宋" w:eastAsia="仿宋"/>
        </w:rPr>
      </w:pPr>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p>
    <w:p w14:paraId="57847421">
      <w:pPr>
        <w:pStyle w:val="4"/>
        <w:rPr>
          <w:rFonts w:ascii="仿宋" w:hAnsi="仿宋" w:eastAsia="仿宋"/>
          <w:b w:val="0"/>
        </w:rPr>
      </w:pPr>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p>
    <w:p w14:paraId="07B72D9E">
      <w:pPr>
        <w:pStyle w:val="4"/>
        <w:rPr>
          <w:rStyle w:val="25"/>
          <w:rFonts w:ascii="仿宋" w:hAnsi="仿宋" w:eastAsia="仿宋"/>
          <w:b w:val="0"/>
          <w:bCs w:val="0"/>
        </w:rPr>
      </w:pPr>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p>
    <w:p w14:paraId="3A431F21">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p>
    <w:p w14:paraId="2711D134">
      <w:pPr>
        <w:pStyle w:val="4"/>
        <w:rPr>
          <w:rFonts w:ascii="仿宋" w:hAnsi="仿宋" w:eastAsia="仿宋"/>
        </w:rPr>
      </w:pPr>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p>
    <w:p w14:paraId="2178189B">
      <w:pPr>
        <w:pStyle w:val="4"/>
        <w:rPr>
          <w:rFonts w:ascii="仿宋" w:hAnsi="仿宋" w:eastAsia="仿宋"/>
        </w:rPr>
      </w:pPr>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p>
    <w:p w14:paraId="770F0A76">
      <w:pPr>
        <w:pStyle w:val="4"/>
        <w:rPr>
          <w:rFonts w:ascii="仿宋" w:hAnsi="仿宋" w:eastAsia="仿宋"/>
        </w:rPr>
      </w:pPr>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p>
    <w:p w14:paraId="2A248922">
      <w:pPr>
        <w:pStyle w:val="4"/>
        <w:rPr>
          <w:rFonts w:ascii="仿宋" w:hAnsi="仿宋" w:eastAsia="仿宋"/>
        </w:rPr>
      </w:pPr>
      <w:r>
        <w:rPr>
          <w:rStyle w:val="25"/>
          <w:rFonts w:hint="eastAsia" w:ascii="仿宋" w:hAnsi="仿宋" w:eastAsia="仿宋"/>
          <w:b w:val="0"/>
          <w:bCs w:val="0"/>
        </w:rPr>
        <w:t>十、</w:t>
      </w:r>
      <w:r>
        <w:rPr>
          <w:rFonts w:hint="eastAsia" w:ascii="仿宋" w:hAnsi="仿宋" w:eastAsia="仿宋"/>
          <w:b w:val="0"/>
        </w:rPr>
        <w:t>政</w:t>
      </w:r>
      <w:r>
        <w:rPr>
          <w:rStyle w:val="25"/>
          <w:rFonts w:hint="eastAsia" w:ascii="仿宋" w:hAnsi="仿宋" w:eastAsia="仿宋"/>
          <w:b w:val="0"/>
          <w:bCs w:val="0"/>
        </w:rPr>
        <w:t>府性基金预算财政拨款收入支出决算表</w:t>
      </w:r>
    </w:p>
    <w:p w14:paraId="700F3336">
      <w:pPr>
        <w:pStyle w:val="4"/>
        <w:rPr>
          <w:rFonts w:ascii="仿宋" w:hAnsi="仿宋" w:eastAsia="仿宋"/>
        </w:rPr>
      </w:pPr>
      <w:r>
        <w:rPr>
          <w:rStyle w:val="25"/>
          <w:rFonts w:hint="eastAsia" w:ascii="仿宋" w:hAnsi="仿宋" w:eastAsia="仿宋"/>
          <w:b w:val="0"/>
          <w:bCs w:val="0"/>
        </w:rPr>
        <w:t>十一、</w:t>
      </w:r>
      <w:r>
        <w:rPr>
          <w:rFonts w:hint="eastAsia" w:ascii="仿宋" w:hAnsi="仿宋" w:eastAsia="仿宋"/>
          <w:b w:val="0"/>
        </w:rPr>
        <w:t>国</w:t>
      </w:r>
      <w:r>
        <w:rPr>
          <w:rStyle w:val="25"/>
          <w:rFonts w:hint="eastAsia" w:ascii="仿宋" w:hAnsi="仿宋" w:eastAsia="仿宋"/>
          <w:b w:val="0"/>
          <w:bCs w:val="0"/>
        </w:rPr>
        <w:t>有资本经营预算财政拨款收入支出决算表</w:t>
      </w:r>
    </w:p>
    <w:p w14:paraId="6190FD4C">
      <w:pPr>
        <w:pStyle w:val="4"/>
        <w:rPr>
          <w:rFonts w:ascii="仿宋" w:hAnsi="仿宋" w:eastAsia="仿宋"/>
        </w:rPr>
      </w:pPr>
      <w:r>
        <w:rPr>
          <w:rStyle w:val="25"/>
          <w:rFonts w:hint="eastAsia" w:ascii="仿宋" w:hAnsi="仿宋" w:eastAsia="仿宋"/>
          <w:b w:val="0"/>
          <w:bCs w:val="0"/>
        </w:rPr>
        <w:t>十二、国有资本经营预算财政拨款支出决算表</w:t>
      </w:r>
    </w:p>
    <w:p w14:paraId="0B18F744">
      <w:pPr>
        <w:pStyle w:val="4"/>
        <w:tabs>
          <w:tab w:val="left" w:pos="6899"/>
        </w:tabs>
        <w:rPr>
          <w:rFonts w:eastAsia="仿宋"/>
        </w:rPr>
      </w:pPr>
      <w:r>
        <w:rPr>
          <w:rStyle w:val="25"/>
          <w:rFonts w:hint="eastAsia" w:ascii="仿宋" w:hAnsi="仿宋" w:eastAsia="仿宋"/>
          <w:b w:val="0"/>
          <w:bCs w:val="0"/>
        </w:rPr>
        <w:t>十三、财政拨款“三公”经费支出决算表</w:t>
      </w:r>
      <w:r>
        <w:rPr>
          <w:rStyle w:val="25"/>
          <w:rFonts w:ascii="仿宋" w:hAnsi="仿宋" w:eastAsia="仿宋"/>
          <w:b w:val="0"/>
          <w:bCs w:val="0"/>
        </w:rPr>
        <w:tab/>
      </w:r>
    </w:p>
    <w:bookmarkEnd w:id="54"/>
    <w:p w14:paraId="089C94E0">
      <w:pPr>
        <w:pStyle w:val="4"/>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imSun-ExtB">
    <w:panose1 w:val="02010609060101010101"/>
    <w:charset w:val="86"/>
    <w:family w:val="modern"/>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467E11A">
        <w:pPr>
          <w:pStyle w:val="8"/>
          <w:jc w:val="center"/>
        </w:pPr>
        <w:r>
          <w:fldChar w:fldCharType="begin"/>
        </w:r>
        <w:r>
          <w:instrText xml:space="preserve">PAGE   \* MERGEFORMAT</w:instrText>
        </w:r>
        <w:r>
          <w:fldChar w:fldCharType="separate"/>
        </w:r>
        <w:r>
          <w:rPr>
            <w:lang w:val="zh-CN"/>
          </w:rPr>
          <w:t>4</w:t>
        </w:r>
        <w:r>
          <w:rPr>
            <w:lang w:val="zh-CN"/>
          </w:rPr>
          <w:fldChar w:fldCharType="end"/>
        </w:r>
      </w:p>
    </w:sdtContent>
  </w:sdt>
  <w:p w14:paraId="2C437DA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D42A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4480C6D"/>
    <w:multiLevelType w:val="multilevel"/>
    <w:tmpl w:val="54480C6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zMzdmZDg2YTkwODhhYTIxMzA1NGUwMWU5ODc2ZTYifQ=="/>
  </w:docVars>
  <w:rsids>
    <w:rsidRoot w:val="00F1361C"/>
    <w:rsid w:val="00001062"/>
    <w:rsid w:val="00001967"/>
    <w:rsid w:val="00005475"/>
    <w:rsid w:val="000222C6"/>
    <w:rsid w:val="00024EDA"/>
    <w:rsid w:val="0002549F"/>
    <w:rsid w:val="00042B8B"/>
    <w:rsid w:val="000468DB"/>
    <w:rsid w:val="000502F5"/>
    <w:rsid w:val="00062CB5"/>
    <w:rsid w:val="00063795"/>
    <w:rsid w:val="0006487A"/>
    <w:rsid w:val="00065F8F"/>
    <w:rsid w:val="00070A43"/>
    <w:rsid w:val="00071EEF"/>
    <w:rsid w:val="000768F2"/>
    <w:rsid w:val="00077D25"/>
    <w:rsid w:val="00085C60"/>
    <w:rsid w:val="00090477"/>
    <w:rsid w:val="0009184B"/>
    <w:rsid w:val="00092D79"/>
    <w:rsid w:val="00094114"/>
    <w:rsid w:val="00094236"/>
    <w:rsid w:val="0009593C"/>
    <w:rsid w:val="00097322"/>
    <w:rsid w:val="000A5DC8"/>
    <w:rsid w:val="000A6A92"/>
    <w:rsid w:val="000B047F"/>
    <w:rsid w:val="000B1B47"/>
    <w:rsid w:val="000B5923"/>
    <w:rsid w:val="000B5A48"/>
    <w:rsid w:val="000B6FF3"/>
    <w:rsid w:val="000B7B21"/>
    <w:rsid w:val="000C3467"/>
    <w:rsid w:val="000C3CA6"/>
    <w:rsid w:val="000C7D39"/>
    <w:rsid w:val="000D1267"/>
    <w:rsid w:val="000D1D50"/>
    <w:rsid w:val="000D3753"/>
    <w:rsid w:val="000D5782"/>
    <w:rsid w:val="000E352C"/>
    <w:rsid w:val="000E468C"/>
    <w:rsid w:val="000E6613"/>
    <w:rsid w:val="000E7119"/>
    <w:rsid w:val="000E758F"/>
    <w:rsid w:val="000F66E5"/>
    <w:rsid w:val="001026C8"/>
    <w:rsid w:val="00106CDD"/>
    <w:rsid w:val="001139D2"/>
    <w:rsid w:val="00114E9B"/>
    <w:rsid w:val="00116B32"/>
    <w:rsid w:val="00120FC2"/>
    <w:rsid w:val="001227DE"/>
    <w:rsid w:val="00142216"/>
    <w:rsid w:val="00144D6A"/>
    <w:rsid w:val="0014729F"/>
    <w:rsid w:val="00157376"/>
    <w:rsid w:val="00157BAB"/>
    <w:rsid w:val="001654D1"/>
    <w:rsid w:val="00174518"/>
    <w:rsid w:val="00177B7B"/>
    <w:rsid w:val="0018106D"/>
    <w:rsid w:val="0018338C"/>
    <w:rsid w:val="00183E8F"/>
    <w:rsid w:val="00184AAA"/>
    <w:rsid w:val="001877A7"/>
    <w:rsid w:val="00191171"/>
    <w:rsid w:val="00191536"/>
    <w:rsid w:val="00196687"/>
    <w:rsid w:val="001A0E0A"/>
    <w:rsid w:val="001B052C"/>
    <w:rsid w:val="001B13E9"/>
    <w:rsid w:val="001B632F"/>
    <w:rsid w:val="001C05A8"/>
    <w:rsid w:val="001C0962"/>
    <w:rsid w:val="001D7531"/>
    <w:rsid w:val="001D7A4C"/>
    <w:rsid w:val="001E0481"/>
    <w:rsid w:val="001E1EE6"/>
    <w:rsid w:val="001E3356"/>
    <w:rsid w:val="001E3B93"/>
    <w:rsid w:val="001E4B1A"/>
    <w:rsid w:val="001E737D"/>
    <w:rsid w:val="001F0592"/>
    <w:rsid w:val="001F14CE"/>
    <w:rsid w:val="001F6C88"/>
    <w:rsid w:val="001F7506"/>
    <w:rsid w:val="002006CD"/>
    <w:rsid w:val="00202B36"/>
    <w:rsid w:val="002038B5"/>
    <w:rsid w:val="00204B7A"/>
    <w:rsid w:val="00204CDE"/>
    <w:rsid w:val="0021101A"/>
    <w:rsid w:val="00220536"/>
    <w:rsid w:val="00220C00"/>
    <w:rsid w:val="002246E2"/>
    <w:rsid w:val="0022743E"/>
    <w:rsid w:val="002349B2"/>
    <w:rsid w:val="00235629"/>
    <w:rsid w:val="0024088C"/>
    <w:rsid w:val="00260C38"/>
    <w:rsid w:val="002616C0"/>
    <w:rsid w:val="00265372"/>
    <w:rsid w:val="002662AA"/>
    <w:rsid w:val="002722A9"/>
    <w:rsid w:val="002744EC"/>
    <w:rsid w:val="0027611D"/>
    <w:rsid w:val="00280496"/>
    <w:rsid w:val="00284A29"/>
    <w:rsid w:val="0029134D"/>
    <w:rsid w:val="00291ECB"/>
    <w:rsid w:val="00294DC9"/>
    <w:rsid w:val="00295495"/>
    <w:rsid w:val="002955CB"/>
    <w:rsid w:val="002A31DE"/>
    <w:rsid w:val="002B2613"/>
    <w:rsid w:val="002B3ED1"/>
    <w:rsid w:val="002B530B"/>
    <w:rsid w:val="002C1EF3"/>
    <w:rsid w:val="002D059A"/>
    <w:rsid w:val="002D50A5"/>
    <w:rsid w:val="002D6D05"/>
    <w:rsid w:val="002E32CC"/>
    <w:rsid w:val="002E3DE6"/>
    <w:rsid w:val="002F1101"/>
    <w:rsid w:val="002F1818"/>
    <w:rsid w:val="002F2F14"/>
    <w:rsid w:val="002F567B"/>
    <w:rsid w:val="00306219"/>
    <w:rsid w:val="00310FE7"/>
    <w:rsid w:val="00317D85"/>
    <w:rsid w:val="003216A9"/>
    <w:rsid w:val="00324818"/>
    <w:rsid w:val="0032701A"/>
    <w:rsid w:val="00335A74"/>
    <w:rsid w:val="00342FEE"/>
    <w:rsid w:val="00352E4A"/>
    <w:rsid w:val="00355E68"/>
    <w:rsid w:val="00361FA8"/>
    <w:rsid w:val="0036561B"/>
    <w:rsid w:val="0037013F"/>
    <w:rsid w:val="00370CAE"/>
    <w:rsid w:val="00380C92"/>
    <w:rsid w:val="00392846"/>
    <w:rsid w:val="003A41AF"/>
    <w:rsid w:val="003A484F"/>
    <w:rsid w:val="003A4883"/>
    <w:rsid w:val="003A70B9"/>
    <w:rsid w:val="003B0BE0"/>
    <w:rsid w:val="003B0C1B"/>
    <w:rsid w:val="003B32A5"/>
    <w:rsid w:val="003B688C"/>
    <w:rsid w:val="003C0291"/>
    <w:rsid w:val="003C36D4"/>
    <w:rsid w:val="003C39AE"/>
    <w:rsid w:val="003C7B60"/>
    <w:rsid w:val="003D0C0F"/>
    <w:rsid w:val="003D0C53"/>
    <w:rsid w:val="003D106E"/>
    <w:rsid w:val="003D1FB2"/>
    <w:rsid w:val="003D574C"/>
    <w:rsid w:val="003D66DA"/>
    <w:rsid w:val="003E1310"/>
    <w:rsid w:val="003E2AE0"/>
    <w:rsid w:val="003E6F55"/>
    <w:rsid w:val="003F6FD4"/>
    <w:rsid w:val="00401260"/>
    <w:rsid w:val="00405AC2"/>
    <w:rsid w:val="00406254"/>
    <w:rsid w:val="004223DE"/>
    <w:rsid w:val="00434489"/>
    <w:rsid w:val="00435799"/>
    <w:rsid w:val="00437085"/>
    <w:rsid w:val="00440347"/>
    <w:rsid w:val="00443880"/>
    <w:rsid w:val="004464F4"/>
    <w:rsid w:val="00451537"/>
    <w:rsid w:val="00455A47"/>
    <w:rsid w:val="00471401"/>
    <w:rsid w:val="00473F31"/>
    <w:rsid w:val="004817FA"/>
    <w:rsid w:val="0048263A"/>
    <w:rsid w:val="0048295F"/>
    <w:rsid w:val="00487E5D"/>
    <w:rsid w:val="004A11E8"/>
    <w:rsid w:val="004A711F"/>
    <w:rsid w:val="004B199D"/>
    <w:rsid w:val="004B4690"/>
    <w:rsid w:val="004B7953"/>
    <w:rsid w:val="004C4F96"/>
    <w:rsid w:val="004C6D63"/>
    <w:rsid w:val="004D74F5"/>
    <w:rsid w:val="004E0A2D"/>
    <w:rsid w:val="004E206B"/>
    <w:rsid w:val="004E5C81"/>
    <w:rsid w:val="004E6DF7"/>
    <w:rsid w:val="004F0FBD"/>
    <w:rsid w:val="00505A47"/>
    <w:rsid w:val="00512FDA"/>
    <w:rsid w:val="00520DA0"/>
    <w:rsid w:val="00522E9A"/>
    <w:rsid w:val="005232A6"/>
    <w:rsid w:val="00523A55"/>
    <w:rsid w:val="00534026"/>
    <w:rsid w:val="005419ED"/>
    <w:rsid w:val="00543352"/>
    <w:rsid w:val="00556AEE"/>
    <w:rsid w:val="00561D33"/>
    <w:rsid w:val="005664BB"/>
    <w:rsid w:val="00566FFA"/>
    <w:rsid w:val="0057481D"/>
    <w:rsid w:val="00584426"/>
    <w:rsid w:val="0058486E"/>
    <w:rsid w:val="00585B33"/>
    <w:rsid w:val="0059014D"/>
    <w:rsid w:val="00594260"/>
    <w:rsid w:val="00595050"/>
    <w:rsid w:val="005A6244"/>
    <w:rsid w:val="005B1659"/>
    <w:rsid w:val="005B2AE9"/>
    <w:rsid w:val="005B4798"/>
    <w:rsid w:val="005B5C64"/>
    <w:rsid w:val="005C0981"/>
    <w:rsid w:val="005C5337"/>
    <w:rsid w:val="005C6BD0"/>
    <w:rsid w:val="005C748D"/>
    <w:rsid w:val="005C7611"/>
    <w:rsid w:val="005D128E"/>
    <w:rsid w:val="005D1C8B"/>
    <w:rsid w:val="005D36C7"/>
    <w:rsid w:val="005D468D"/>
    <w:rsid w:val="005D5CED"/>
    <w:rsid w:val="005E6FB1"/>
    <w:rsid w:val="005F1A4C"/>
    <w:rsid w:val="005F3260"/>
    <w:rsid w:val="00600203"/>
    <w:rsid w:val="00604F1E"/>
    <w:rsid w:val="00605688"/>
    <w:rsid w:val="006070AF"/>
    <w:rsid w:val="00607316"/>
    <w:rsid w:val="00607E09"/>
    <w:rsid w:val="00607E6C"/>
    <w:rsid w:val="006101B1"/>
    <w:rsid w:val="00614E44"/>
    <w:rsid w:val="0062270A"/>
    <w:rsid w:val="00622830"/>
    <w:rsid w:val="00623DA0"/>
    <w:rsid w:val="00627DFD"/>
    <w:rsid w:val="00630AEF"/>
    <w:rsid w:val="006325F8"/>
    <w:rsid w:val="00633463"/>
    <w:rsid w:val="00634C9A"/>
    <w:rsid w:val="006421F2"/>
    <w:rsid w:val="006440E4"/>
    <w:rsid w:val="00646F11"/>
    <w:rsid w:val="006626E5"/>
    <w:rsid w:val="00662C01"/>
    <w:rsid w:val="0066343B"/>
    <w:rsid w:val="00664777"/>
    <w:rsid w:val="006748A4"/>
    <w:rsid w:val="00681A31"/>
    <w:rsid w:val="00683C82"/>
    <w:rsid w:val="00683E73"/>
    <w:rsid w:val="0069423A"/>
    <w:rsid w:val="006A0CEE"/>
    <w:rsid w:val="006A3141"/>
    <w:rsid w:val="006A341D"/>
    <w:rsid w:val="006A588A"/>
    <w:rsid w:val="006A5E34"/>
    <w:rsid w:val="006B2422"/>
    <w:rsid w:val="006B2B9A"/>
    <w:rsid w:val="006C1937"/>
    <w:rsid w:val="006C5C9C"/>
    <w:rsid w:val="006C6A19"/>
    <w:rsid w:val="006E06BB"/>
    <w:rsid w:val="006E318C"/>
    <w:rsid w:val="006E57D6"/>
    <w:rsid w:val="006E5E71"/>
    <w:rsid w:val="006F020C"/>
    <w:rsid w:val="006F0523"/>
    <w:rsid w:val="006F2AA2"/>
    <w:rsid w:val="006F3D33"/>
    <w:rsid w:val="007127B7"/>
    <w:rsid w:val="0071303E"/>
    <w:rsid w:val="00716935"/>
    <w:rsid w:val="0071798E"/>
    <w:rsid w:val="00723C9A"/>
    <w:rsid w:val="007416B6"/>
    <w:rsid w:val="007434E7"/>
    <w:rsid w:val="00746F48"/>
    <w:rsid w:val="0075404D"/>
    <w:rsid w:val="00755F2A"/>
    <w:rsid w:val="0076182A"/>
    <w:rsid w:val="00764E2C"/>
    <w:rsid w:val="00765710"/>
    <w:rsid w:val="00767B7E"/>
    <w:rsid w:val="0077251E"/>
    <w:rsid w:val="007770C3"/>
    <w:rsid w:val="00784D24"/>
    <w:rsid w:val="00785FBA"/>
    <w:rsid w:val="00786E4A"/>
    <w:rsid w:val="007875EB"/>
    <w:rsid w:val="007932B4"/>
    <w:rsid w:val="007933A3"/>
    <w:rsid w:val="0079426B"/>
    <w:rsid w:val="00797152"/>
    <w:rsid w:val="007A3771"/>
    <w:rsid w:val="007B2D76"/>
    <w:rsid w:val="007D1508"/>
    <w:rsid w:val="007D1682"/>
    <w:rsid w:val="007D312A"/>
    <w:rsid w:val="007D3408"/>
    <w:rsid w:val="007D3F19"/>
    <w:rsid w:val="007D53DD"/>
    <w:rsid w:val="007E23B0"/>
    <w:rsid w:val="007E23E5"/>
    <w:rsid w:val="007E3022"/>
    <w:rsid w:val="007E409C"/>
    <w:rsid w:val="007E7F74"/>
    <w:rsid w:val="007F1991"/>
    <w:rsid w:val="007F2480"/>
    <w:rsid w:val="007F2C2F"/>
    <w:rsid w:val="007F4AA8"/>
    <w:rsid w:val="007F55FC"/>
    <w:rsid w:val="007F5665"/>
    <w:rsid w:val="00800112"/>
    <w:rsid w:val="00801086"/>
    <w:rsid w:val="00807780"/>
    <w:rsid w:val="0081074C"/>
    <w:rsid w:val="00810EEE"/>
    <w:rsid w:val="0081172F"/>
    <w:rsid w:val="008123B8"/>
    <w:rsid w:val="008125AD"/>
    <w:rsid w:val="00813348"/>
    <w:rsid w:val="00816EB9"/>
    <w:rsid w:val="008212F3"/>
    <w:rsid w:val="00823064"/>
    <w:rsid w:val="008253BB"/>
    <w:rsid w:val="0083699A"/>
    <w:rsid w:val="0083706E"/>
    <w:rsid w:val="008408F6"/>
    <w:rsid w:val="008423A5"/>
    <w:rsid w:val="00850625"/>
    <w:rsid w:val="00853718"/>
    <w:rsid w:val="00855221"/>
    <w:rsid w:val="00855DF3"/>
    <w:rsid w:val="00860645"/>
    <w:rsid w:val="00871F71"/>
    <w:rsid w:val="008727BA"/>
    <w:rsid w:val="00872FD8"/>
    <w:rsid w:val="00882175"/>
    <w:rsid w:val="00883B26"/>
    <w:rsid w:val="008855C0"/>
    <w:rsid w:val="00885AF4"/>
    <w:rsid w:val="0088608A"/>
    <w:rsid w:val="0089095E"/>
    <w:rsid w:val="008939CD"/>
    <w:rsid w:val="00893C34"/>
    <w:rsid w:val="008B2904"/>
    <w:rsid w:val="008B367B"/>
    <w:rsid w:val="008B4491"/>
    <w:rsid w:val="008B768C"/>
    <w:rsid w:val="008C4DB1"/>
    <w:rsid w:val="008C4EAF"/>
    <w:rsid w:val="008C5176"/>
    <w:rsid w:val="008C7FD0"/>
    <w:rsid w:val="008D056B"/>
    <w:rsid w:val="008D15CE"/>
    <w:rsid w:val="008D248C"/>
    <w:rsid w:val="008D414B"/>
    <w:rsid w:val="008E1DE7"/>
    <w:rsid w:val="008E6C21"/>
    <w:rsid w:val="008E707C"/>
    <w:rsid w:val="00900B08"/>
    <w:rsid w:val="009010FD"/>
    <w:rsid w:val="00902155"/>
    <w:rsid w:val="00902FA3"/>
    <w:rsid w:val="009057F8"/>
    <w:rsid w:val="00911759"/>
    <w:rsid w:val="0091576E"/>
    <w:rsid w:val="00921F3A"/>
    <w:rsid w:val="00923564"/>
    <w:rsid w:val="0092392E"/>
    <w:rsid w:val="009315F9"/>
    <w:rsid w:val="009320B9"/>
    <w:rsid w:val="00933499"/>
    <w:rsid w:val="00935C81"/>
    <w:rsid w:val="00935C98"/>
    <w:rsid w:val="009431E2"/>
    <w:rsid w:val="00946945"/>
    <w:rsid w:val="00951248"/>
    <w:rsid w:val="0095152F"/>
    <w:rsid w:val="00954C49"/>
    <w:rsid w:val="00955E37"/>
    <w:rsid w:val="00963FAB"/>
    <w:rsid w:val="00965680"/>
    <w:rsid w:val="0097099F"/>
    <w:rsid w:val="00971997"/>
    <w:rsid w:val="00971FFC"/>
    <w:rsid w:val="00972AEF"/>
    <w:rsid w:val="0098019E"/>
    <w:rsid w:val="009811FB"/>
    <w:rsid w:val="0098474C"/>
    <w:rsid w:val="0098660A"/>
    <w:rsid w:val="00986F23"/>
    <w:rsid w:val="00986FAF"/>
    <w:rsid w:val="00992EC2"/>
    <w:rsid w:val="009931C3"/>
    <w:rsid w:val="009A451B"/>
    <w:rsid w:val="009B2499"/>
    <w:rsid w:val="009B2C43"/>
    <w:rsid w:val="009B4EAE"/>
    <w:rsid w:val="009B7573"/>
    <w:rsid w:val="009C22F4"/>
    <w:rsid w:val="009C2A4B"/>
    <w:rsid w:val="009C2E98"/>
    <w:rsid w:val="009C4B0C"/>
    <w:rsid w:val="009C6979"/>
    <w:rsid w:val="009D22DD"/>
    <w:rsid w:val="009D3447"/>
    <w:rsid w:val="009D4711"/>
    <w:rsid w:val="009E419A"/>
    <w:rsid w:val="009F1185"/>
    <w:rsid w:val="009F18CD"/>
    <w:rsid w:val="009F2A13"/>
    <w:rsid w:val="009F7527"/>
    <w:rsid w:val="00A03591"/>
    <w:rsid w:val="00A04EB0"/>
    <w:rsid w:val="00A07F03"/>
    <w:rsid w:val="00A13CC1"/>
    <w:rsid w:val="00A16847"/>
    <w:rsid w:val="00A211D4"/>
    <w:rsid w:val="00A237D8"/>
    <w:rsid w:val="00A24CF8"/>
    <w:rsid w:val="00A268C4"/>
    <w:rsid w:val="00A26AF0"/>
    <w:rsid w:val="00A304F7"/>
    <w:rsid w:val="00A307CD"/>
    <w:rsid w:val="00A31A7E"/>
    <w:rsid w:val="00A331C8"/>
    <w:rsid w:val="00A37FBE"/>
    <w:rsid w:val="00A40A00"/>
    <w:rsid w:val="00A40EC7"/>
    <w:rsid w:val="00A4142F"/>
    <w:rsid w:val="00A422EB"/>
    <w:rsid w:val="00A43313"/>
    <w:rsid w:val="00A45BB7"/>
    <w:rsid w:val="00A5205C"/>
    <w:rsid w:val="00A539D2"/>
    <w:rsid w:val="00A55EDE"/>
    <w:rsid w:val="00A5620C"/>
    <w:rsid w:val="00A56731"/>
    <w:rsid w:val="00A56DF2"/>
    <w:rsid w:val="00A56E6E"/>
    <w:rsid w:val="00A61E03"/>
    <w:rsid w:val="00A66E28"/>
    <w:rsid w:val="00A6722F"/>
    <w:rsid w:val="00A67AB5"/>
    <w:rsid w:val="00A71577"/>
    <w:rsid w:val="00A733B2"/>
    <w:rsid w:val="00A741C2"/>
    <w:rsid w:val="00A76CDE"/>
    <w:rsid w:val="00A8431D"/>
    <w:rsid w:val="00A905ED"/>
    <w:rsid w:val="00A91760"/>
    <w:rsid w:val="00A929FE"/>
    <w:rsid w:val="00A93B00"/>
    <w:rsid w:val="00A93C21"/>
    <w:rsid w:val="00AA163E"/>
    <w:rsid w:val="00AB38B3"/>
    <w:rsid w:val="00AB64C9"/>
    <w:rsid w:val="00AC0501"/>
    <w:rsid w:val="00AC0AF9"/>
    <w:rsid w:val="00AC3C6A"/>
    <w:rsid w:val="00AD0054"/>
    <w:rsid w:val="00AD296B"/>
    <w:rsid w:val="00AD5620"/>
    <w:rsid w:val="00AD5AC4"/>
    <w:rsid w:val="00AD656B"/>
    <w:rsid w:val="00AD7C1B"/>
    <w:rsid w:val="00AE16BA"/>
    <w:rsid w:val="00AE1EBE"/>
    <w:rsid w:val="00AE29A5"/>
    <w:rsid w:val="00AE5110"/>
    <w:rsid w:val="00AF0263"/>
    <w:rsid w:val="00AF4CD3"/>
    <w:rsid w:val="00B0004B"/>
    <w:rsid w:val="00B03C9D"/>
    <w:rsid w:val="00B060AE"/>
    <w:rsid w:val="00B10517"/>
    <w:rsid w:val="00B14E76"/>
    <w:rsid w:val="00B161B8"/>
    <w:rsid w:val="00B2048C"/>
    <w:rsid w:val="00B2300A"/>
    <w:rsid w:val="00B24C52"/>
    <w:rsid w:val="00B310B9"/>
    <w:rsid w:val="00B35F3F"/>
    <w:rsid w:val="00B36CBB"/>
    <w:rsid w:val="00B372DC"/>
    <w:rsid w:val="00B425E0"/>
    <w:rsid w:val="00B43AD6"/>
    <w:rsid w:val="00B440AA"/>
    <w:rsid w:val="00B44B70"/>
    <w:rsid w:val="00B52380"/>
    <w:rsid w:val="00B53C56"/>
    <w:rsid w:val="00B57DAF"/>
    <w:rsid w:val="00B60867"/>
    <w:rsid w:val="00B63DDE"/>
    <w:rsid w:val="00B65BFB"/>
    <w:rsid w:val="00B66624"/>
    <w:rsid w:val="00B75582"/>
    <w:rsid w:val="00B77EA6"/>
    <w:rsid w:val="00B81598"/>
    <w:rsid w:val="00B841F1"/>
    <w:rsid w:val="00B942A9"/>
    <w:rsid w:val="00B944D6"/>
    <w:rsid w:val="00B947BE"/>
    <w:rsid w:val="00BA2034"/>
    <w:rsid w:val="00BA2335"/>
    <w:rsid w:val="00BA34AF"/>
    <w:rsid w:val="00BA61BF"/>
    <w:rsid w:val="00BB3D1C"/>
    <w:rsid w:val="00BB496E"/>
    <w:rsid w:val="00BB4DF0"/>
    <w:rsid w:val="00BB58F8"/>
    <w:rsid w:val="00BC02C5"/>
    <w:rsid w:val="00BC1DFB"/>
    <w:rsid w:val="00BC289F"/>
    <w:rsid w:val="00BC2D50"/>
    <w:rsid w:val="00BC3ED1"/>
    <w:rsid w:val="00BC5361"/>
    <w:rsid w:val="00BC5460"/>
    <w:rsid w:val="00BC6B50"/>
    <w:rsid w:val="00BD0E25"/>
    <w:rsid w:val="00BD7B1D"/>
    <w:rsid w:val="00BE4778"/>
    <w:rsid w:val="00BE5509"/>
    <w:rsid w:val="00BF520D"/>
    <w:rsid w:val="00BF589C"/>
    <w:rsid w:val="00BF5BD6"/>
    <w:rsid w:val="00BF6D14"/>
    <w:rsid w:val="00C00415"/>
    <w:rsid w:val="00C03E31"/>
    <w:rsid w:val="00C12219"/>
    <w:rsid w:val="00C176C9"/>
    <w:rsid w:val="00C23C51"/>
    <w:rsid w:val="00C250DA"/>
    <w:rsid w:val="00C25D44"/>
    <w:rsid w:val="00C33E72"/>
    <w:rsid w:val="00C354B2"/>
    <w:rsid w:val="00C35554"/>
    <w:rsid w:val="00C37EAC"/>
    <w:rsid w:val="00C410DF"/>
    <w:rsid w:val="00C42709"/>
    <w:rsid w:val="00C53250"/>
    <w:rsid w:val="00C533CC"/>
    <w:rsid w:val="00C56C46"/>
    <w:rsid w:val="00C5751C"/>
    <w:rsid w:val="00C61BFC"/>
    <w:rsid w:val="00C62B85"/>
    <w:rsid w:val="00C643D2"/>
    <w:rsid w:val="00C64552"/>
    <w:rsid w:val="00C646EF"/>
    <w:rsid w:val="00C65438"/>
    <w:rsid w:val="00C70AF9"/>
    <w:rsid w:val="00C776CF"/>
    <w:rsid w:val="00C87FD8"/>
    <w:rsid w:val="00C91381"/>
    <w:rsid w:val="00C914AC"/>
    <w:rsid w:val="00C91CBB"/>
    <w:rsid w:val="00C95E0D"/>
    <w:rsid w:val="00C95FEA"/>
    <w:rsid w:val="00C9621B"/>
    <w:rsid w:val="00CB4E70"/>
    <w:rsid w:val="00CB55AE"/>
    <w:rsid w:val="00CC09B6"/>
    <w:rsid w:val="00CC666F"/>
    <w:rsid w:val="00CD08DF"/>
    <w:rsid w:val="00CD1B81"/>
    <w:rsid w:val="00CD1E3F"/>
    <w:rsid w:val="00CE44F6"/>
    <w:rsid w:val="00CE49DA"/>
    <w:rsid w:val="00CE536D"/>
    <w:rsid w:val="00CE72F6"/>
    <w:rsid w:val="00CE7B61"/>
    <w:rsid w:val="00CF2395"/>
    <w:rsid w:val="00CF58E9"/>
    <w:rsid w:val="00CF6581"/>
    <w:rsid w:val="00D00095"/>
    <w:rsid w:val="00D114F0"/>
    <w:rsid w:val="00D136A6"/>
    <w:rsid w:val="00D20620"/>
    <w:rsid w:val="00D24C98"/>
    <w:rsid w:val="00D254F7"/>
    <w:rsid w:val="00D26091"/>
    <w:rsid w:val="00D2685C"/>
    <w:rsid w:val="00D34E7C"/>
    <w:rsid w:val="00D35489"/>
    <w:rsid w:val="00D36AFE"/>
    <w:rsid w:val="00D41A4C"/>
    <w:rsid w:val="00D43C69"/>
    <w:rsid w:val="00D51276"/>
    <w:rsid w:val="00D6279A"/>
    <w:rsid w:val="00D63650"/>
    <w:rsid w:val="00D65905"/>
    <w:rsid w:val="00D664C5"/>
    <w:rsid w:val="00D7035F"/>
    <w:rsid w:val="00D758E8"/>
    <w:rsid w:val="00D7632D"/>
    <w:rsid w:val="00D76548"/>
    <w:rsid w:val="00D82088"/>
    <w:rsid w:val="00DA634F"/>
    <w:rsid w:val="00DA65AC"/>
    <w:rsid w:val="00DB1913"/>
    <w:rsid w:val="00DB24C7"/>
    <w:rsid w:val="00DB3BF4"/>
    <w:rsid w:val="00DB408F"/>
    <w:rsid w:val="00DB45AF"/>
    <w:rsid w:val="00DC0835"/>
    <w:rsid w:val="00DC11E1"/>
    <w:rsid w:val="00DC20D6"/>
    <w:rsid w:val="00DC410D"/>
    <w:rsid w:val="00DC4D79"/>
    <w:rsid w:val="00DC5A81"/>
    <w:rsid w:val="00DC65DC"/>
    <w:rsid w:val="00DC68CA"/>
    <w:rsid w:val="00DC7CBA"/>
    <w:rsid w:val="00DD02D9"/>
    <w:rsid w:val="00DD73B7"/>
    <w:rsid w:val="00DF28BC"/>
    <w:rsid w:val="00DF34B9"/>
    <w:rsid w:val="00DF494B"/>
    <w:rsid w:val="00E01053"/>
    <w:rsid w:val="00E05D3E"/>
    <w:rsid w:val="00E07ACF"/>
    <w:rsid w:val="00E10509"/>
    <w:rsid w:val="00E1407C"/>
    <w:rsid w:val="00E25D9A"/>
    <w:rsid w:val="00E331A1"/>
    <w:rsid w:val="00E33202"/>
    <w:rsid w:val="00E336A9"/>
    <w:rsid w:val="00E36283"/>
    <w:rsid w:val="00E472B1"/>
    <w:rsid w:val="00E47AE4"/>
    <w:rsid w:val="00E50624"/>
    <w:rsid w:val="00E568DF"/>
    <w:rsid w:val="00E64269"/>
    <w:rsid w:val="00E72902"/>
    <w:rsid w:val="00E72B54"/>
    <w:rsid w:val="00E82267"/>
    <w:rsid w:val="00E853CE"/>
    <w:rsid w:val="00E867B6"/>
    <w:rsid w:val="00EA010F"/>
    <w:rsid w:val="00EA12CA"/>
    <w:rsid w:val="00EB3E7A"/>
    <w:rsid w:val="00EC02B6"/>
    <w:rsid w:val="00EC0690"/>
    <w:rsid w:val="00ED1B63"/>
    <w:rsid w:val="00ED3485"/>
    <w:rsid w:val="00ED3AB4"/>
    <w:rsid w:val="00ED3C1F"/>
    <w:rsid w:val="00ED4085"/>
    <w:rsid w:val="00ED420E"/>
    <w:rsid w:val="00ED617F"/>
    <w:rsid w:val="00ED6812"/>
    <w:rsid w:val="00ED6FBE"/>
    <w:rsid w:val="00EE2F57"/>
    <w:rsid w:val="00EF3258"/>
    <w:rsid w:val="00EF4C34"/>
    <w:rsid w:val="00EF6000"/>
    <w:rsid w:val="00EF707F"/>
    <w:rsid w:val="00EF77C6"/>
    <w:rsid w:val="00F05438"/>
    <w:rsid w:val="00F07014"/>
    <w:rsid w:val="00F10270"/>
    <w:rsid w:val="00F13401"/>
    <w:rsid w:val="00F1361C"/>
    <w:rsid w:val="00F156F0"/>
    <w:rsid w:val="00F160C7"/>
    <w:rsid w:val="00F20ABB"/>
    <w:rsid w:val="00F23186"/>
    <w:rsid w:val="00F238D1"/>
    <w:rsid w:val="00F2408F"/>
    <w:rsid w:val="00F240E9"/>
    <w:rsid w:val="00F24206"/>
    <w:rsid w:val="00F301AD"/>
    <w:rsid w:val="00F34CCD"/>
    <w:rsid w:val="00F35CBF"/>
    <w:rsid w:val="00F36D8F"/>
    <w:rsid w:val="00F417B1"/>
    <w:rsid w:val="00F4329A"/>
    <w:rsid w:val="00F45853"/>
    <w:rsid w:val="00F602DF"/>
    <w:rsid w:val="00F616E4"/>
    <w:rsid w:val="00F62E65"/>
    <w:rsid w:val="00F655FC"/>
    <w:rsid w:val="00F67088"/>
    <w:rsid w:val="00F754A1"/>
    <w:rsid w:val="00F754B1"/>
    <w:rsid w:val="00F7664B"/>
    <w:rsid w:val="00F77ECF"/>
    <w:rsid w:val="00F81FD9"/>
    <w:rsid w:val="00F841AA"/>
    <w:rsid w:val="00F84A94"/>
    <w:rsid w:val="00F87E96"/>
    <w:rsid w:val="00FA23E8"/>
    <w:rsid w:val="00FB1ECB"/>
    <w:rsid w:val="00FB30F1"/>
    <w:rsid w:val="00FB3C36"/>
    <w:rsid w:val="00FB4917"/>
    <w:rsid w:val="00FC0388"/>
    <w:rsid w:val="00FC7B58"/>
    <w:rsid w:val="00FD1C70"/>
    <w:rsid w:val="00FD3CC1"/>
    <w:rsid w:val="00FE6181"/>
    <w:rsid w:val="00FF1719"/>
    <w:rsid w:val="00FF1E02"/>
    <w:rsid w:val="00FF30B4"/>
    <w:rsid w:val="00FF4546"/>
    <w:rsid w:val="00FF7C60"/>
    <w:rsid w:val="01215FB6"/>
    <w:rsid w:val="02173DB7"/>
    <w:rsid w:val="07890E67"/>
    <w:rsid w:val="097875EB"/>
    <w:rsid w:val="0A2032A3"/>
    <w:rsid w:val="0B8A37D8"/>
    <w:rsid w:val="0ECF1377"/>
    <w:rsid w:val="10093E5F"/>
    <w:rsid w:val="10C055FF"/>
    <w:rsid w:val="118107EC"/>
    <w:rsid w:val="11DD6519"/>
    <w:rsid w:val="14F638FB"/>
    <w:rsid w:val="16BB723D"/>
    <w:rsid w:val="179D156C"/>
    <w:rsid w:val="18015F3F"/>
    <w:rsid w:val="1BE8440E"/>
    <w:rsid w:val="1C15432D"/>
    <w:rsid w:val="1D155CEE"/>
    <w:rsid w:val="20F57F95"/>
    <w:rsid w:val="240371BF"/>
    <w:rsid w:val="25C741E6"/>
    <w:rsid w:val="27842671"/>
    <w:rsid w:val="29FD04D3"/>
    <w:rsid w:val="2ABE7A3E"/>
    <w:rsid w:val="2E771440"/>
    <w:rsid w:val="2EFA178C"/>
    <w:rsid w:val="30B46D73"/>
    <w:rsid w:val="319F7F4E"/>
    <w:rsid w:val="36500A52"/>
    <w:rsid w:val="378C567A"/>
    <w:rsid w:val="39AE70AB"/>
    <w:rsid w:val="3C0C0783"/>
    <w:rsid w:val="3CCA6F66"/>
    <w:rsid w:val="3DC456E6"/>
    <w:rsid w:val="3F5C7D12"/>
    <w:rsid w:val="3F9F3A96"/>
    <w:rsid w:val="42E27E1C"/>
    <w:rsid w:val="46116FEE"/>
    <w:rsid w:val="470854A3"/>
    <w:rsid w:val="493C27E9"/>
    <w:rsid w:val="496F39ED"/>
    <w:rsid w:val="49FF41D3"/>
    <w:rsid w:val="4A971393"/>
    <w:rsid w:val="4BE068DB"/>
    <w:rsid w:val="4BF6002B"/>
    <w:rsid w:val="4D1529BF"/>
    <w:rsid w:val="4ECE2238"/>
    <w:rsid w:val="4EEB18E0"/>
    <w:rsid w:val="51DB4B86"/>
    <w:rsid w:val="55333C3E"/>
    <w:rsid w:val="55501DDF"/>
    <w:rsid w:val="5C283570"/>
    <w:rsid w:val="5DE62663"/>
    <w:rsid w:val="5FAC19D9"/>
    <w:rsid w:val="622F3C7D"/>
    <w:rsid w:val="64CA39A1"/>
    <w:rsid w:val="65425D45"/>
    <w:rsid w:val="65B55FAF"/>
    <w:rsid w:val="6A482602"/>
    <w:rsid w:val="6C4A05C8"/>
    <w:rsid w:val="71D30319"/>
    <w:rsid w:val="72734D90"/>
    <w:rsid w:val="745F6DDB"/>
    <w:rsid w:val="75DC4DA7"/>
    <w:rsid w:val="77F07938"/>
    <w:rsid w:val="79A96B72"/>
    <w:rsid w:val="79E7B28D"/>
    <w:rsid w:val="7A21770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99"/>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25253;&#34920;&#31867;\&#36130;&#25919;\&#20449;&#24687;&#20844;&#24320;\&#30011;&#22270;&#27169;&#26495;\&#30011;&#22270;%2097-2003%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5253;&#34920;&#31867;\&#36130;&#25919;\&#20449;&#24687;&#20844;&#24320;\&#30011;&#22270;&#27169;&#26495;\&#30011;&#22270;%2097-2003%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5253;&#34920;&#31867;\&#36130;&#25919;\&#20449;&#24687;&#20844;&#24320;\&#30011;&#22270;&#27169;&#26495;\&#30011;&#22270;%2097-2003%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5253;&#34920;&#31867;\&#36130;&#25919;\&#20449;&#24687;&#20844;&#24320;\&#30011;&#22270;&#27169;&#26495;\&#30011;&#22270;%2097-2003%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5253;&#34920;&#31867;\&#36130;&#25919;\&#20449;&#24687;&#20844;&#24320;\&#30011;&#22270;&#27169;&#26495;\&#30011;&#22270;%2097-2003%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5253;&#34920;&#31867;\&#36130;&#25919;\&#20449;&#24687;&#20844;&#24320;\&#30011;&#22270;&#27169;&#26495;\&#30011;&#22270;%2097-2003%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5253;&#34920;&#31867;\&#36130;&#25919;\&#20449;&#24687;&#20844;&#24320;\&#30011;&#22270;&#27169;&#26495;\&#30011;&#22270;%2097-2003%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收、支决算总计变动情况图（万元）    </a:t>
            </a:r>
            <a:endParaRPr lang="zh-CN" altLang="en-US" sz="1200"/>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'画图 97-2003 工作表'!$A$2:$A$3</c:f>
              <c:strCache>
                <c:ptCount val="2"/>
                <c:pt idx="0">
                  <c:v>2023年度收、支总计</c:v>
                </c:pt>
                <c:pt idx="1">
                  <c:v>2022年度收、支总计</c:v>
                </c:pt>
              </c:strCache>
            </c:strRef>
          </c:cat>
          <c:val>
            <c:numRef>
              <c:f>'画图 97-2003 工作表'!$B$2:$B$3</c:f>
              <c:numCache>
                <c:formatCode>General</c:formatCode>
                <c:ptCount val="2"/>
                <c:pt idx="0">
                  <c:v>674.59</c:v>
                </c:pt>
                <c:pt idx="1">
                  <c:v>135.47</c:v>
                </c:pt>
              </c:numCache>
            </c:numRef>
          </c:val>
        </c:ser>
        <c:dLbls>
          <c:showLegendKey val="0"/>
          <c:showVal val="1"/>
          <c:showCatName val="0"/>
          <c:showSerName val="0"/>
          <c:showPercent val="0"/>
          <c:showBubbleSize val="0"/>
        </c:dLbls>
        <c:gapWidth val="150"/>
        <c:axId val="106137856"/>
        <c:axId val="106160896"/>
      </c:barChart>
      <c:catAx>
        <c:axId val="1061378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160896"/>
        <c:crosses val="autoZero"/>
        <c:auto val="1"/>
        <c:lblAlgn val="ctr"/>
        <c:lblOffset val="100"/>
        <c:noMultiLvlLbl val="0"/>
      </c:catAx>
      <c:valAx>
        <c:axId val="10616089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1378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1"/>
              <c:layout>
                <c:manualLayout>
                  <c:x val="-0.0277788713910761"/>
                  <c:y val="-0.031348060659084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73610017497813"/>
                  <c:y val="-0.0290332458442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257637795275591"/>
                  <c:y val="-0.020931393992417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15279090113736"/>
                  <c:y val="-0.024403616214639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334375984251975"/>
                  <c:y val="0.012633420822397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237501093613298"/>
                  <c:y val="-0.0047276902887139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347915573053371"/>
                  <c:y val="0.019577865266841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'画图 97-2003 工作表'!$A$17:$A$24</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'画图 97-2003 工作表'!$B$17:$B$24</c:f>
              <c:numCache>
                <c:formatCode>0%</c:formatCode>
                <c:ptCount val="8"/>
                <c:pt idx="0">
                  <c:v>1</c:v>
                </c:pt>
                <c:pt idx="1">
                  <c:v>0</c:v>
                </c:pt>
                <c:pt idx="2">
                  <c:v>0</c:v>
                </c:pt>
                <c:pt idx="3">
                  <c:v>0</c:v>
                </c:pt>
                <c:pt idx="4">
                  <c:v>0</c:v>
                </c:pt>
                <c:pt idx="5">
                  <c:v>0</c:v>
                </c:pt>
                <c:pt idx="6">
                  <c:v>0</c:v>
                </c:pt>
                <c:pt idx="7">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a:t>支出决算结构图</a:t>
            </a:r>
            <a:endParaRPr lang="zh-CN" altLang="en-US" sz="1600"/>
          </a:p>
        </c:rich>
      </c:tx>
      <c:layout>
        <c:manualLayout>
          <c:xMode val="edge"/>
          <c:yMode val="edge"/>
          <c:x val="0.313894103717425"/>
          <c:y val="0.0428136291668604"/>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dLbl>
              <c:idx val="0"/>
              <c:layout>
                <c:manualLayout>
                  <c:x val="-0.110599692279844"/>
                  <c:y val="0.16687777664155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780307116782817"/>
                  <c:y val="-0.23236004590335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306945666274476"/>
                  <c:y val="0.07349672200065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769023187355834"/>
                  <c:y val="0.048621438929582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348491093956881"/>
                  <c:y val="0.14261655570535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'画图 97-2003 工作表'!$A$38:$A$42</c:f>
              <c:strCache>
                <c:ptCount val="5"/>
                <c:pt idx="0">
                  <c:v>基本支出</c:v>
                </c:pt>
                <c:pt idx="1">
                  <c:v>项目支出</c:v>
                </c:pt>
                <c:pt idx="2">
                  <c:v>上缴上级支出</c:v>
                </c:pt>
                <c:pt idx="3">
                  <c:v>经营支出</c:v>
                </c:pt>
                <c:pt idx="4">
                  <c:v>对附属单位补助支出</c:v>
                </c:pt>
              </c:strCache>
            </c:strRef>
          </c:cat>
          <c:val>
            <c:numRef>
              <c:f>'画图 97-2003 工作表'!$B$38:$B$42</c:f>
              <c:numCache>
                <c:formatCode>0.00%</c:formatCode>
                <c:ptCount val="5"/>
                <c:pt idx="0">
                  <c:v>0.2129</c:v>
                </c:pt>
                <c:pt idx="1">
                  <c:v>0.7871</c:v>
                </c:pt>
                <c:pt idx="2" c:formatCode="0%">
                  <c:v>0</c:v>
                </c:pt>
                <c:pt idx="3" c:formatCode="0%">
                  <c:v>0</c:v>
                </c:pt>
                <c:pt idx="4" c:formatCode="0%">
                  <c:v>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财政拨款收、支决算总计变动情况图（万元）</a:t>
            </a:r>
            <a:endParaRPr lang="zh-CN" altLang="en-US" sz="1200"/>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'画图 97-2003 工作表'!$A$56:$A$57</c:f>
              <c:strCache>
                <c:ptCount val="2"/>
                <c:pt idx="0">
                  <c:v>2023年财政拨款收、支总计</c:v>
                </c:pt>
                <c:pt idx="1">
                  <c:v>2022年财政拨款收、支总计</c:v>
                </c:pt>
              </c:strCache>
            </c:strRef>
          </c:cat>
          <c:val>
            <c:numRef>
              <c:f>'画图 97-2003 工作表'!$B$56:$B$57</c:f>
              <c:numCache>
                <c:formatCode>General</c:formatCode>
                <c:ptCount val="2"/>
                <c:pt idx="0">
                  <c:v>674.59</c:v>
                </c:pt>
                <c:pt idx="1">
                  <c:v>135.47</c:v>
                </c:pt>
              </c:numCache>
            </c:numRef>
          </c:val>
        </c:ser>
        <c:dLbls>
          <c:showLegendKey val="0"/>
          <c:showVal val="1"/>
          <c:showCatName val="0"/>
          <c:showSerName val="0"/>
          <c:showPercent val="0"/>
          <c:showBubbleSize val="0"/>
        </c:dLbls>
        <c:gapWidth val="150"/>
        <c:axId val="111704320"/>
        <c:axId val="118283264"/>
      </c:barChart>
      <c:catAx>
        <c:axId val="11170432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283264"/>
        <c:crosses val="autoZero"/>
        <c:auto val="1"/>
        <c:lblAlgn val="ctr"/>
        <c:lblOffset val="100"/>
        <c:noMultiLvlLbl val="0"/>
      </c:catAx>
      <c:valAx>
        <c:axId val="11828326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17043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一般公共预算财政拨款支出决算变动情况图（万元）</a:t>
            </a:r>
            <a:endParaRPr lang="zh-CN" altLang="en-US" sz="1200"/>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'画图 97-2003 工作表'!$A$71:$A$72</c:f>
              <c:strCache>
                <c:ptCount val="2"/>
                <c:pt idx="0">
                  <c:v>2023年一般公共预算财政拨款支出</c:v>
                </c:pt>
                <c:pt idx="1">
                  <c:v>2022年一般公共预算财政拨款支出</c:v>
                </c:pt>
              </c:strCache>
            </c:strRef>
          </c:cat>
          <c:val>
            <c:numRef>
              <c:f>'画图 97-2003 工作表'!$B$71:$B$72</c:f>
              <c:numCache>
                <c:formatCode>General</c:formatCode>
                <c:ptCount val="2"/>
                <c:pt idx="0">
                  <c:v>674.59</c:v>
                </c:pt>
                <c:pt idx="1">
                  <c:v>135.47</c:v>
                </c:pt>
              </c:numCache>
            </c:numRef>
          </c:val>
        </c:ser>
        <c:dLbls>
          <c:showLegendKey val="0"/>
          <c:showVal val="1"/>
          <c:showCatName val="0"/>
          <c:showSerName val="0"/>
          <c:showPercent val="0"/>
          <c:showBubbleSize val="0"/>
        </c:dLbls>
        <c:gapWidth val="150"/>
        <c:axId val="119422336"/>
        <c:axId val="106108032"/>
      </c:barChart>
      <c:catAx>
        <c:axId val="1194223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108032"/>
        <c:crosses val="autoZero"/>
        <c:auto val="1"/>
        <c:lblAlgn val="ctr"/>
        <c:lblOffset val="100"/>
        <c:noMultiLvlLbl val="0"/>
      </c:catAx>
      <c:valAx>
        <c:axId val="10610803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94223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一般公共预算财政拨款支出决算结构图</a:t>
            </a:r>
            <a:endParaRPr lang="zh-CN" altLang="en-US" sz="1200"/>
          </a:p>
        </c:rich>
      </c:tx>
      <c:layout>
        <c:manualLayout>
          <c:xMode val="edge"/>
          <c:yMode val="edge"/>
          <c:x val="0.179157593911239"/>
          <c:y val="0.0125544132310972"/>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Lbls>
            <c:dLbl>
              <c:idx val="0"/>
              <c:layout>
                <c:manualLayout>
                  <c:x val="0.387377398741795"/>
                  <c:y val="0.1518172374668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30566229549239"/>
                  <c:y val="0.070750593927723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230738407699038"/>
                  <c:y val="0.058452901720618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'画图 97-2003 工作表'!$A$86:$A$89</c:f>
              <c:strCache>
                <c:ptCount val="4"/>
                <c:pt idx="0">
                  <c:v>社会保障和就业支出</c:v>
                </c:pt>
                <c:pt idx="1">
                  <c:v>卫生健康支出</c:v>
                </c:pt>
                <c:pt idx="2">
                  <c:v>农林水支出</c:v>
                </c:pt>
                <c:pt idx="3">
                  <c:v>住房保障支出</c:v>
                </c:pt>
              </c:strCache>
            </c:strRef>
          </c:cat>
          <c:val>
            <c:numRef>
              <c:f>'画图 97-2003 工作表'!$B$86:$B$89</c:f>
              <c:numCache>
                <c:formatCode>0.00%</c:formatCode>
                <c:ptCount val="4"/>
                <c:pt idx="0">
                  <c:v>0.00620000000000001</c:v>
                </c:pt>
                <c:pt idx="1">
                  <c:v>0.00800000000000001</c:v>
                </c:pt>
                <c:pt idx="2">
                  <c:v>0.977900000000001</c:v>
                </c:pt>
                <c:pt idx="3">
                  <c:v>0.00790000000000001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“三公”经费财政拨款支出结构图</a:t>
            </a:r>
            <a:endParaRPr lang="zh-CN" altLang="en-US" sz="1200"/>
          </a:p>
        </c:rich>
      </c:tx>
      <c:layout/>
      <c:overlay val="0"/>
    </c:title>
    <c:autoTitleDeleted val="0"/>
    <c:plotArea>
      <c:layout/>
      <c:pieChart>
        <c:varyColors val="1"/>
        <c:ser>
          <c:idx val="0"/>
          <c:order val="0"/>
          <c:explosion val="0"/>
          <c:dPt>
            <c:idx val="0"/>
            <c:bubble3D val="0"/>
          </c:dPt>
          <c:dPt>
            <c:idx val="1"/>
            <c:bubble3D val="0"/>
          </c:dPt>
          <c:dPt>
            <c:idx val="2"/>
            <c:bubble3D val="0"/>
          </c:dPt>
          <c:dLbls>
            <c:dLbl>
              <c:idx val="0"/>
              <c:layout>
                <c:manualLayout>
                  <c:x val="0.360710459137814"/>
                  <c:y val="0.1067653453189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95227471566054"/>
                  <c:y val="0.048943569553805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'画图 97-2003 工作表'!$A$103:$A$105</c:f>
              <c:strCache>
                <c:ptCount val="3"/>
                <c:pt idx="0">
                  <c:v>因公出国（境）费支出</c:v>
                </c:pt>
                <c:pt idx="1">
                  <c:v>公务用车购置及运行维护费支出</c:v>
                </c:pt>
                <c:pt idx="2">
                  <c:v>公务接待费支出</c:v>
                </c:pt>
              </c:strCache>
            </c:strRef>
          </c:cat>
          <c:val>
            <c:numRef>
              <c:f>'画图 97-2003 工作表'!$B$103:$B$105</c:f>
              <c:numCache>
                <c:formatCode>0%</c:formatCode>
                <c:ptCount val="3"/>
                <c:pt idx="0">
                  <c:v>0</c:v>
                </c:pt>
                <c:pt idx="1" c:formatCode="0.00%">
                  <c:v>0.939900000000001</c:v>
                </c:pt>
                <c:pt idx="2" c:formatCode="0.00%">
                  <c:v>0.0601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D1C40E-3B86-4FF3-AAFE-C8415059431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8221</Words>
  <Characters>9598</Characters>
  <Lines>76</Lines>
  <Paragraphs>21</Paragraphs>
  <TotalTime>11</TotalTime>
  <ScaleCrop>false</ScaleCrop>
  <LinksUpToDate>false</LinksUpToDate>
  <CharactersWithSpaces>9727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2023-09-26T03:00:00Z</dcterms:created>
  <dc:creator>曹颖</dc:creator>
  <cp:lastModifiedBy>Administrator</cp:lastModifiedBy>
  <cp:lastPrinted>2022-08-06T02:23:00Z</cp:lastPrinted>
  <dcterms:modified xsi:type="dcterms:W3CDTF">2024-10-23T05:39:36Z</dcterms:modified>
  <dc:title>四川省***</dc:title>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05CA1228302B4D6C85F15B2BB85AEC3B_12</vt:lpwstr>
  </property>
</Properties>
</file>