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526FDF">
      <w:pPr>
        <w:spacing w:line="600" w:lineRule="exact"/>
        <w:jc w:val="left"/>
        <w:outlineLvl w:val="9"/>
        <w:rPr>
          <w:rFonts w:ascii="方正小标宋简体" w:hAnsi="宋体" w:eastAsia="方正小标宋简体"/>
          <w:szCs w:val="21"/>
        </w:rPr>
      </w:pPr>
      <w:bookmarkStart w:id="0" w:name="_Toc15306267"/>
    </w:p>
    <w:p w14:paraId="16598A63">
      <w:pPr>
        <w:pStyle w:val="2"/>
        <w:spacing w:before="93"/>
      </w:pPr>
    </w:p>
    <w:p w14:paraId="798C61D8">
      <w:pPr>
        <w:spacing w:line="600" w:lineRule="exact"/>
        <w:jc w:val="center"/>
        <w:outlineLvl w:val="9"/>
        <w:rPr>
          <w:rFonts w:ascii="方正小标宋简体" w:hAnsi="宋体" w:eastAsia="方正小标宋简体"/>
          <w:sz w:val="72"/>
          <w:szCs w:val="72"/>
        </w:rPr>
      </w:pPr>
    </w:p>
    <w:p w14:paraId="09800C72">
      <w:pPr>
        <w:spacing w:line="600" w:lineRule="exact"/>
        <w:jc w:val="center"/>
        <w:outlineLvl w:val="9"/>
        <w:rPr>
          <w:rFonts w:ascii="方正小标宋简体" w:hAnsi="宋体" w:eastAsia="方正小标宋简体"/>
          <w:sz w:val="72"/>
          <w:szCs w:val="72"/>
        </w:rPr>
      </w:pPr>
    </w:p>
    <w:p w14:paraId="0F96F542">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1" w:name="_Toc15396475"/>
      <w:bookmarkStart w:id="2" w:name="_Toc15378441"/>
      <w:bookmarkStart w:id="3" w:name="_Toc28455"/>
      <w:bookmarkStart w:id="4" w:name="_Toc15396597"/>
      <w:bookmarkStart w:id="5" w:name="_Toc15377425"/>
      <w:bookmarkStart w:id="6" w:name="_Toc15377193"/>
      <w:r>
        <w:rPr>
          <w:rFonts w:hint="eastAsia" w:ascii="方正小标宋简体" w:hAnsi="方正小标宋简体" w:eastAsia="方正小标宋简体" w:cs="方正小标宋简体"/>
          <w:sz w:val="72"/>
          <w:szCs w:val="72"/>
        </w:rPr>
        <w:t>2023年度</w:t>
      </w:r>
      <w:bookmarkEnd w:id="1"/>
      <w:bookmarkEnd w:id="2"/>
      <w:bookmarkEnd w:id="3"/>
      <w:bookmarkEnd w:id="4"/>
      <w:bookmarkEnd w:id="5"/>
      <w:bookmarkEnd w:id="6"/>
    </w:p>
    <w:bookmarkEnd w:id="0"/>
    <w:p w14:paraId="7782EAD8">
      <w:pPr>
        <w:adjustRightInd w:val="0"/>
        <w:snapToGrid w:val="0"/>
        <w:spacing w:line="360" w:lineRule="auto"/>
        <w:jc w:val="center"/>
        <w:outlineLvl w:val="0"/>
        <w:rPr>
          <w:rFonts w:hint="eastAsia" w:ascii="方正小标宋简体" w:hAnsi="方正小标宋简体" w:eastAsia="方正小标宋简体" w:cs="方正小标宋简体"/>
          <w:sz w:val="72"/>
          <w:szCs w:val="72"/>
          <w:highlight w:val="none"/>
          <w:lang w:val="en-US" w:eastAsia="zh-CN"/>
        </w:rPr>
      </w:pPr>
      <w:bookmarkStart w:id="7" w:name="_Toc6151"/>
      <w:bookmarkStart w:id="8" w:name="_Toc15378442"/>
      <w:bookmarkStart w:id="9" w:name="_Toc15396476"/>
      <w:bookmarkStart w:id="10" w:name="_Toc15396598"/>
      <w:bookmarkStart w:id="11" w:name="_Toc15306268"/>
      <w:bookmarkStart w:id="12" w:name="_Toc15377194"/>
      <w:bookmarkStart w:id="13" w:name="_Toc15377426"/>
      <w:r>
        <w:rPr>
          <w:rFonts w:hint="eastAsia" w:ascii="方正小标宋简体" w:hAnsi="方正小标宋简体" w:eastAsia="方正小标宋简体" w:cs="方正小标宋简体"/>
          <w:sz w:val="72"/>
          <w:szCs w:val="72"/>
          <w:highlight w:val="none"/>
          <w:lang w:val="en-US" w:eastAsia="zh-CN"/>
        </w:rPr>
        <w:t>大竹县庙坝中学</w:t>
      </w:r>
      <w:bookmarkEnd w:id="7"/>
    </w:p>
    <w:p w14:paraId="3E2F53D9">
      <w:pPr>
        <w:adjustRightInd w:val="0"/>
        <w:snapToGrid w:val="0"/>
        <w:spacing w:line="360" w:lineRule="auto"/>
        <w:jc w:val="center"/>
        <w:outlineLvl w:val="0"/>
        <w:rPr>
          <w:rFonts w:hint="eastAsia" w:ascii="黑体" w:hAnsi="黑体" w:eastAsia="黑体"/>
          <w:sz w:val="48"/>
          <w:szCs w:val="48"/>
        </w:rPr>
        <w:sectPr>
          <w:footerReference r:id="rId4" w:type="first"/>
          <w:headerReference r:id="rId3" w:type="default"/>
          <w:pgSz w:w="11906" w:h="16838"/>
          <w:pgMar w:top="1440" w:right="1800" w:bottom="1440" w:left="1800" w:header="851" w:footer="992" w:gutter="0"/>
          <w:pgNumType w:fmt="decimal" w:start="1"/>
          <w:cols w:space="425" w:num="1"/>
          <w:docGrid w:type="lines" w:linePitch="312" w:charSpace="0"/>
        </w:sectPr>
      </w:pPr>
      <w:bookmarkStart w:id="14" w:name="_Toc11034"/>
      <w:r>
        <w:rPr>
          <w:rFonts w:hint="eastAsia" w:ascii="方正小标宋简体" w:hAnsi="方正小标宋简体" w:eastAsia="方正小标宋简体" w:cs="方正小标宋简体"/>
          <w:sz w:val="56"/>
          <w:szCs w:val="56"/>
          <w:highlight w:val="none"/>
        </w:rPr>
        <w:t>单位决算</w:t>
      </w:r>
      <w:bookmarkEnd w:id="8"/>
      <w:bookmarkEnd w:id="9"/>
      <w:bookmarkEnd w:id="10"/>
      <w:bookmarkEnd w:id="11"/>
      <w:bookmarkEnd w:id="12"/>
      <w:bookmarkEnd w:id="13"/>
      <w:bookmarkEnd w:id="14"/>
    </w:p>
    <w:p w14:paraId="6381ED57">
      <w:pPr>
        <w:widowControl/>
        <w:jc w:val="center"/>
        <w:rPr>
          <w:rFonts w:ascii="黑体" w:hAnsi="黑体" w:eastAsia="黑体"/>
          <w:sz w:val="48"/>
          <w:szCs w:val="48"/>
        </w:rPr>
      </w:pPr>
      <w:r>
        <w:rPr>
          <w:rFonts w:hint="eastAsia" w:ascii="黑体" w:hAnsi="黑体" w:eastAsia="黑体"/>
          <w:sz w:val="48"/>
          <w:szCs w:val="48"/>
        </w:rPr>
        <w:t>目录</w:t>
      </w:r>
    </w:p>
    <w:p w14:paraId="7D5C6642">
      <w:pPr>
        <w:widowControl/>
        <w:jc w:val="center"/>
        <w:rPr>
          <w:rFonts w:ascii="黑体" w:hAnsi="黑体" w:eastAsia="黑体" w:cstheme="minorBidi"/>
          <w:sz w:val="28"/>
          <w:szCs w:val="28"/>
        </w:rPr>
      </w:pPr>
    </w:p>
    <w:p w14:paraId="317B3D0C">
      <w:pPr>
        <w:pStyle w:val="11"/>
        <w:rPr>
          <w:rFonts w:hint="default" w:eastAsia="仿宋"/>
          <w:highlight w:val="none"/>
          <w:lang w:val="en-US" w:eastAsia="zh-CN"/>
        </w:rPr>
      </w:pPr>
      <w:r>
        <w:rPr>
          <w:rFonts w:hint="eastAsia"/>
          <w:highlight w:val="none"/>
        </w:rPr>
        <w:t>公开时间：202</w:t>
      </w:r>
      <w:r>
        <w:rPr>
          <w:rFonts w:hint="eastAsia"/>
          <w:highlight w:val="none"/>
          <w:lang w:val="en-US" w:eastAsia="zh-CN"/>
        </w:rPr>
        <w:t>4</w:t>
      </w:r>
      <w:r>
        <w:rPr>
          <w:rFonts w:hint="eastAsia"/>
          <w:highlight w:val="none"/>
        </w:rPr>
        <w:t>年</w:t>
      </w:r>
      <w:r>
        <w:rPr>
          <w:rFonts w:hint="eastAsia"/>
          <w:highlight w:val="none"/>
          <w:lang w:val="en-US" w:eastAsia="zh-CN"/>
        </w:rPr>
        <w:t>10</w:t>
      </w:r>
      <w:r>
        <w:rPr>
          <w:rFonts w:hint="eastAsia"/>
          <w:highlight w:val="none"/>
        </w:rPr>
        <w:t>月</w:t>
      </w:r>
      <w:r>
        <w:rPr>
          <w:rFonts w:hint="eastAsia"/>
          <w:highlight w:val="none"/>
          <w:lang w:val="en-US" w:eastAsia="zh-CN"/>
        </w:rPr>
        <w:t>18</w:t>
      </w:r>
      <w:r>
        <w:rPr>
          <w:rFonts w:hint="eastAsia"/>
          <w:highlight w:val="none"/>
        </w:rPr>
        <w:t>日</w:t>
      </w:r>
    </w:p>
    <w:p w14:paraId="2C4E7BF9"/>
    <w:sdt>
      <w:sdtPr>
        <w:rPr>
          <w:rFonts w:ascii="宋体" w:hAnsi="宋体" w:eastAsia="宋体" w:cs="Times New Roman"/>
          <w:kern w:val="2"/>
          <w:sz w:val="21"/>
          <w:szCs w:val="24"/>
          <w:lang w:val="en-US" w:eastAsia="zh-CN" w:bidi="ar-SA"/>
        </w:rPr>
        <w:id w:val="147473760"/>
        <w15:color w:val="DBDBDB"/>
        <w:docPartObj>
          <w:docPartGallery w:val="Table of Contents"/>
          <w:docPartUnique/>
        </w:docPartObj>
      </w:sdtPr>
      <w:sdtEndPr>
        <w:rPr>
          <w:rFonts w:hint="eastAsia" w:ascii="黑体" w:hAnsi="黑体" w:eastAsia="黑体" w:cs="Times New Roman"/>
          <w:b/>
          <w:bCs/>
          <w:kern w:val="44"/>
          <w:sz w:val="44"/>
          <w:szCs w:val="44"/>
          <w:lang w:val="en-US" w:eastAsia="zh-CN" w:bidi="ar-SA"/>
        </w:rPr>
      </w:sdtEndPr>
      <w:sdtContent>
        <w:p w14:paraId="6B81F67E">
          <w:pPr>
            <w:spacing w:before="0" w:beforeLines="0" w:after="0" w:afterLines="0" w:line="240" w:lineRule="auto"/>
            <w:ind w:left="0" w:leftChars="0" w:right="0" w:rightChars="0" w:firstLine="0" w:firstLineChars="0"/>
            <w:jc w:val="left"/>
            <w:rPr>
              <w:b/>
            </w:rPr>
          </w:pPr>
          <w:bookmarkStart w:id="15" w:name="_Toc15377196"/>
          <w:bookmarkStart w:id="16" w:name="_Toc15396599"/>
          <w:r>
            <w:rPr>
              <w:rFonts w:hint="eastAsia" w:ascii="黑体" w:hAnsi="黑体" w:eastAsia="黑体"/>
              <w:b w:val="0"/>
            </w:rPr>
            <w:fldChar w:fldCharType="begin"/>
          </w:r>
          <w:r>
            <w:rPr>
              <w:rFonts w:hint="eastAsia" w:ascii="黑体" w:hAnsi="黑体" w:eastAsia="黑体"/>
              <w:b w:val="0"/>
            </w:rPr>
            <w:instrText xml:space="preserve">TOC \o "1-2" \h \u </w:instrText>
          </w:r>
          <w:r>
            <w:rPr>
              <w:rFonts w:hint="eastAsia" w:ascii="黑体" w:hAnsi="黑体" w:eastAsia="黑体"/>
              <w:b w:val="0"/>
            </w:rPr>
            <w:fldChar w:fldCharType="separate"/>
          </w:r>
          <w:r>
            <w:rPr>
              <w:rFonts w:hint="eastAsia" w:ascii="黑体" w:hAnsi="黑体" w:eastAsia="黑体"/>
              <w:b/>
            </w:rPr>
            <w:fldChar w:fldCharType="begin"/>
          </w:r>
          <w:r>
            <w:rPr>
              <w:rFonts w:hint="eastAsia" w:ascii="黑体" w:hAnsi="黑体" w:eastAsia="黑体"/>
              <w:b/>
            </w:rPr>
            <w:instrText xml:space="preserve"> HYPERLINK \l _Toc8313 </w:instrText>
          </w:r>
          <w:r>
            <w:rPr>
              <w:rFonts w:hint="eastAsia" w:ascii="黑体" w:hAnsi="黑体" w:eastAsia="黑体"/>
              <w:b/>
            </w:rPr>
            <w:fldChar w:fldCharType="separate"/>
          </w:r>
          <w:r>
            <w:rPr>
              <w:rFonts w:hint="eastAsia" w:ascii="黑体" w:hAnsi="黑体" w:eastAsia="黑体"/>
              <w:b/>
            </w:rPr>
            <w:t>第一部分 单位</w:t>
          </w:r>
          <w:r>
            <w:rPr>
              <w:rFonts w:hint="eastAsia" w:ascii="黑体" w:hAnsi="黑体" w:eastAsia="黑体"/>
              <w:b/>
              <w:bCs w:val="0"/>
            </w:rPr>
            <w:t>概况</w:t>
          </w:r>
          <w:r>
            <w:rPr>
              <w:rFonts w:hint="eastAsia" w:ascii="黑体" w:hAnsi="黑体" w:eastAsia="黑体"/>
              <w:b/>
            </w:rPr>
            <w:fldChar w:fldCharType="end"/>
          </w:r>
        </w:p>
        <w:p w14:paraId="538D2BF2">
          <w:pPr>
            <w:pStyle w:val="34"/>
            <w:tabs>
              <w:tab w:val="right" w:leader="dot" w:pos="8306"/>
            </w:tabs>
            <w:rPr>
              <w:highlight w:val="none"/>
            </w:rPr>
          </w:pPr>
          <w:r>
            <w:rPr>
              <w:rFonts w:hint="eastAsia" w:ascii="黑体" w:hAnsi="黑体" w:eastAsia="黑体"/>
              <w:highlight w:val="none"/>
            </w:rPr>
            <w:fldChar w:fldCharType="begin"/>
          </w:r>
          <w:r>
            <w:rPr>
              <w:rFonts w:hint="eastAsia" w:ascii="黑体" w:hAnsi="黑体" w:eastAsia="黑体"/>
              <w:highlight w:val="none"/>
            </w:rPr>
            <w:instrText xml:space="preserve"> HYPERLINK \l _Toc28032 </w:instrText>
          </w:r>
          <w:r>
            <w:rPr>
              <w:rFonts w:hint="eastAsia" w:ascii="黑体" w:hAnsi="黑体" w:eastAsia="黑体"/>
              <w:highlight w:val="none"/>
            </w:rPr>
            <w:fldChar w:fldCharType="separate"/>
          </w:r>
          <w:r>
            <w:rPr>
              <w:rFonts w:hint="eastAsia" w:ascii="黑体" w:hAnsi="黑体" w:eastAsia="黑体"/>
              <w:bCs w:val="0"/>
              <w:highlight w:val="none"/>
            </w:rPr>
            <w:t>一、 主要职责</w:t>
          </w:r>
          <w:r>
            <w:rPr>
              <w:highlight w:val="none"/>
            </w:rPr>
            <w:tab/>
          </w:r>
          <w:r>
            <w:rPr>
              <w:highlight w:val="none"/>
            </w:rPr>
            <w:fldChar w:fldCharType="begin"/>
          </w:r>
          <w:r>
            <w:rPr>
              <w:highlight w:val="none"/>
            </w:rPr>
            <w:instrText xml:space="preserve"> PAGEREF _Toc28032 \h </w:instrText>
          </w:r>
          <w:r>
            <w:rPr>
              <w:highlight w:val="none"/>
            </w:rPr>
            <w:fldChar w:fldCharType="separate"/>
          </w:r>
          <w:r>
            <w:rPr>
              <w:highlight w:val="none"/>
            </w:rPr>
            <w:t>2</w:t>
          </w:r>
          <w:r>
            <w:rPr>
              <w:highlight w:val="none"/>
            </w:rPr>
            <w:fldChar w:fldCharType="end"/>
          </w:r>
          <w:r>
            <w:rPr>
              <w:rFonts w:hint="eastAsia" w:ascii="黑体" w:hAnsi="黑体" w:eastAsia="黑体"/>
              <w:highlight w:val="none"/>
            </w:rPr>
            <w:fldChar w:fldCharType="end"/>
          </w:r>
        </w:p>
        <w:p w14:paraId="131031AB">
          <w:pPr>
            <w:pStyle w:val="34"/>
            <w:tabs>
              <w:tab w:val="right" w:leader="dot" w:pos="8306"/>
            </w:tabs>
          </w:pPr>
          <w:r>
            <w:rPr>
              <w:rFonts w:hint="eastAsia" w:ascii="黑体" w:hAnsi="黑体" w:eastAsia="黑体"/>
              <w:highlight w:val="none"/>
            </w:rPr>
            <w:fldChar w:fldCharType="begin"/>
          </w:r>
          <w:r>
            <w:rPr>
              <w:rFonts w:hint="eastAsia" w:ascii="黑体" w:hAnsi="黑体" w:eastAsia="黑体"/>
              <w:highlight w:val="none"/>
            </w:rPr>
            <w:instrText xml:space="preserve"> HYPERLINK \l _Toc5170 </w:instrText>
          </w:r>
          <w:r>
            <w:rPr>
              <w:rFonts w:hint="eastAsia" w:ascii="黑体" w:hAnsi="黑体" w:eastAsia="黑体"/>
              <w:highlight w:val="none"/>
            </w:rPr>
            <w:fldChar w:fldCharType="separate"/>
          </w:r>
          <w:r>
            <w:rPr>
              <w:rFonts w:hint="eastAsia" w:ascii="黑体" w:hAnsi="黑体" w:eastAsia="黑体"/>
              <w:highlight w:val="none"/>
            </w:rPr>
            <w:t>二、机构设置</w:t>
          </w:r>
          <w:r>
            <w:rPr>
              <w:highlight w:val="none"/>
            </w:rPr>
            <w:tab/>
          </w:r>
          <w:r>
            <w:rPr>
              <w:highlight w:val="none"/>
            </w:rPr>
            <w:fldChar w:fldCharType="begin"/>
          </w:r>
          <w:r>
            <w:rPr>
              <w:highlight w:val="none"/>
            </w:rPr>
            <w:instrText xml:space="preserve"> PAGEREF _Toc5170 \h </w:instrText>
          </w:r>
          <w:r>
            <w:rPr>
              <w:highlight w:val="none"/>
            </w:rPr>
            <w:fldChar w:fldCharType="separate"/>
          </w:r>
          <w:r>
            <w:rPr>
              <w:highlight w:val="none"/>
            </w:rPr>
            <w:t>2</w:t>
          </w:r>
          <w:r>
            <w:rPr>
              <w:highlight w:val="none"/>
            </w:rPr>
            <w:fldChar w:fldCharType="end"/>
          </w:r>
          <w:r>
            <w:rPr>
              <w:rFonts w:hint="eastAsia" w:ascii="黑体" w:hAnsi="黑体" w:eastAsia="黑体"/>
              <w:highlight w:val="none"/>
            </w:rPr>
            <w:fldChar w:fldCharType="end"/>
          </w:r>
        </w:p>
        <w:p w14:paraId="2E37EEEE">
          <w:pPr>
            <w:pStyle w:val="33"/>
            <w:tabs>
              <w:tab w:val="right" w:leader="dot" w:pos="8306"/>
            </w:tabs>
            <w:rPr>
              <w:b/>
            </w:rPr>
          </w:pPr>
          <w:r>
            <w:rPr>
              <w:rFonts w:hint="eastAsia" w:ascii="黑体" w:hAnsi="黑体" w:eastAsia="黑体"/>
              <w:b/>
            </w:rPr>
            <w:fldChar w:fldCharType="begin"/>
          </w:r>
          <w:r>
            <w:rPr>
              <w:rFonts w:hint="eastAsia" w:ascii="黑体" w:hAnsi="黑体" w:eastAsia="黑体"/>
              <w:b/>
            </w:rPr>
            <w:instrText xml:space="preserve"> HYPERLINK \l _Toc1899 </w:instrText>
          </w:r>
          <w:r>
            <w:rPr>
              <w:rFonts w:hint="eastAsia" w:ascii="黑体" w:hAnsi="黑体" w:eastAsia="黑体"/>
              <w:b/>
            </w:rPr>
            <w:fldChar w:fldCharType="separate"/>
          </w:r>
          <w:r>
            <w:rPr>
              <w:rFonts w:hint="eastAsia" w:ascii="黑体" w:hAnsi="黑体" w:eastAsia="黑体"/>
              <w:b/>
            </w:rPr>
            <w:t>第二部分 2023年度</w:t>
          </w:r>
          <w:r>
            <w:rPr>
              <w:rFonts w:hint="eastAsia" w:ascii="黑体" w:hAnsi="黑体" w:eastAsia="黑体"/>
              <w:b/>
              <w:bCs/>
            </w:rPr>
            <w:t>单位决算情况说明</w:t>
          </w:r>
          <w:r>
            <w:rPr>
              <w:b/>
            </w:rPr>
            <w:tab/>
          </w:r>
          <w:r>
            <w:rPr>
              <w:b/>
            </w:rPr>
            <w:fldChar w:fldCharType="begin"/>
          </w:r>
          <w:r>
            <w:rPr>
              <w:b/>
            </w:rPr>
            <w:instrText xml:space="preserve"> PAGEREF _Toc1899 \h </w:instrText>
          </w:r>
          <w:r>
            <w:rPr>
              <w:b/>
            </w:rPr>
            <w:fldChar w:fldCharType="separate"/>
          </w:r>
          <w:r>
            <w:rPr>
              <w:b/>
            </w:rPr>
            <w:t>3</w:t>
          </w:r>
          <w:r>
            <w:rPr>
              <w:b/>
            </w:rPr>
            <w:fldChar w:fldCharType="end"/>
          </w:r>
          <w:r>
            <w:rPr>
              <w:rFonts w:hint="eastAsia" w:ascii="黑体" w:hAnsi="黑体" w:eastAsia="黑体"/>
              <w:b/>
            </w:rPr>
            <w:fldChar w:fldCharType="end"/>
          </w:r>
        </w:p>
        <w:p w14:paraId="4145BCF7">
          <w:pPr>
            <w:pStyle w:val="34"/>
            <w:tabs>
              <w:tab w:val="right" w:leader="dot" w:pos="8306"/>
            </w:tabs>
          </w:pPr>
          <w:r>
            <w:rPr>
              <w:rFonts w:hint="eastAsia" w:ascii="黑体" w:hAnsi="黑体" w:eastAsia="黑体"/>
            </w:rPr>
            <w:fldChar w:fldCharType="begin"/>
          </w:r>
          <w:r>
            <w:rPr>
              <w:rFonts w:hint="eastAsia" w:ascii="黑体" w:hAnsi="黑体" w:eastAsia="黑体"/>
            </w:rPr>
            <w:instrText xml:space="preserve"> HYPERLINK \l _Toc11999 </w:instrText>
          </w:r>
          <w:r>
            <w:rPr>
              <w:rFonts w:hint="eastAsia" w:ascii="黑体" w:hAnsi="黑体" w:eastAsia="黑体"/>
            </w:rPr>
            <w:fldChar w:fldCharType="separate"/>
          </w:r>
          <w:r>
            <w:rPr>
              <w:rFonts w:hint="default" w:ascii="黑体" w:hAnsi="黑体" w:eastAsia="黑体"/>
            </w:rPr>
            <w:t xml:space="preserve">一、 </w:t>
          </w:r>
          <w:r>
            <w:rPr>
              <w:rFonts w:hint="eastAsia" w:ascii="黑体" w:hAnsi="黑体" w:eastAsia="黑体"/>
              <w:szCs w:val="32"/>
            </w:rPr>
            <w:t>收</w:t>
          </w:r>
          <w:r>
            <w:rPr>
              <w:rFonts w:hint="eastAsia" w:ascii="黑体" w:hAnsi="黑体" w:eastAsia="黑体"/>
            </w:rPr>
            <w:t>入支出决算总体情况说明</w:t>
          </w:r>
          <w:r>
            <w:tab/>
          </w:r>
          <w:r>
            <w:fldChar w:fldCharType="begin"/>
          </w:r>
          <w:r>
            <w:instrText xml:space="preserve"> PAGEREF _Toc11999 \h </w:instrText>
          </w:r>
          <w:r>
            <w:fldChar w:fldCharType="separate"/>
          </w:r>
          <w:r>
            <w:t>3</w:t>
          </w:r>
          <w:r>
            <w:fldChar w:fldCharType="end"/>
          </w:r>
          <w:r>
            <w:rPr>
              <w:rFonts w:hint="eastAsia" w:ascii="黑体" w:hAnsi="黑体" w:eastAsia="黑体"/>
            </w:rPr>
            <w:fldChar w:fldCharType="end"/>
          </w:r>
        </w:p>
        <w:p w14:paraId="4ADE6B9F">
          <w:pPr>
            <w:pStyle w:val="34"/>
            <w:tabs>
              <w:tab w:val="right" w:leader="dot" w:pos="8306"/>
            </w:tabs>
          </w:pPr>
          <w:r>
            <w:rPr>
              <w:rFonts w:hint="eastAsia" w:ascii="黑体" w:hAnsi="黑体" w:eastAsia="黑体"/>
            </w:rPr>
            <w:fldChar w:fldCharType="begin"/>
          </w:r>
          <w:r>
            <w:rPr>
              <w:rFonts w:hint="eastAsia" w:ascii="黑体" w:hAnsi="黑体" w:eastAsia="黑体"/>
            </w:rPr>
            <w:instrText xml:space="preserve"> HYPERLINK \l _Toc25782 </w:instrText>
          </w:r>
          <w:r>
            <w:rPr>
              <w:rFonts w:hint="eastAsia" w:ascii="黑体" w:hAnsi="黑体" w:eastAsia="黑体"/>
            </w:rPr>
            <w:fldChar w:fldCharType="separate"/>
          </w:r>
          <w:r>
            <w:rPr>
              <w:rFonts w:hint="default" w:ascii="黑体" w:hAnsi="黑体" w:eastAsia="黑体"/>
            </w:rPr>
            <w:t xml:space="preserve">二、 </w:t>
          </w:r>
          <w:r>
            <w:rPr>
              <w:rFonts w:hint="eastAsia" w:ascii="黑体" w:hAnsi="黑体" w:eastAsia="黑体"/>
              <w:szCs w:val="32"/>
            </w:rPr>
            <w:t>收</w:t>
          </w:r>
          <w:r>
            <w:rPr>
              <w:rFonts w:hint="eastAsia" w:ascii="黑体" w:hAnsi="黑体" w:eastAsia="黑体"/>
            </w:rPr>
            <w:t>入决算情况说明</w:t>
          </w:r>
          <w:r>
            <w:tab/>
          </w:r>
          <w:r>
            <w:fldChar w:fldCharType="begin"/>
          </w:r>
          <w:r>
            <w:instrText xml:space="preserve"> PAGEREF _Toc25782 \h </w:instrText>
          </w:r>
          <w:r>
            <w:fldChar w:fldCharType="separate"/>
          </w:r>
          <w:r>
            <w:t>3</w:t>
          </w:r>
          <w:r>
            <w:fldChar w:fldCharType="end"/>
          </w:r>
          <w:r>
            <w:rPr>
              <w:rFonts w:hint="eastAsia" w:ascii="黑体" w:hAnsi="黑体" w:eastAsia="黑体"/>
            </w:rPr>
            <w:fldChar w:fldCharType="end"/>
          </w:r>
        </w:p>
        <w:p w14:paraId="0242AD51">
          <w:pPr>
            <w:pStyle w:val="34"/>
            <w:tabs>
              <w:tab w:val="right" w:leader="dot" w:pos="8306"/>
            </w:tabs>
          </w:pPr>
          <w:r>
            <w:rPr>
              <w:rFonts w:hint="eastAsia" w:ascii="黑体" w:hAnsi="黑体" w:eastAsia="黑体"/>
            </w:rPr>
            <w:fldChar w:fldCharType="begin"/>
          </w:r>
          <w:r>
            <w:rPr>
              <w:rFonts w:hint="eastAsia" w:ascii="黑体" w:hAnsi="黑体" w:eastAsia="黑体"/>
            </w:rPr>
            <w:instrText xml:space="preserve"> HYPERLINK \l _Toc25390 </w:instrText>
          </w:r>
          <w:r>
            <w:rPr>
              <w:rFonts w:hint="eastAsia" w:ascii="黑体" w:hAnsi="黑体" w:eastAsia="黑体"/>
            </w:rPr>
            <w:fldChar w:fldCharType="separate"/>
          </w:r>
          <w:r>
            <w:rPr>
              <w:rFonts w:hint="default" w:ascii="黑体" w:hAnsi="黑体" w:eastAsia="黑体"/>
            </w:rPr>
            <w:t xml:space="preserve">三、 </w:t>
          </w:r>
          <w:r>
            <w:rPr>
              <w:rFonts w:hint="eastAsia" w:ascii="黑体" w:hAnsi="黑体" w:eastAsia="黑体"/>
              <w:szCs w:val="32"/>
            </w:rPr>
            <w:t>支</w:t>
          </w:r>
          <w:r>
            <w:rPr>
              <w:rFonts w:hint="eastAsia" w:ascii="黑体" w:hAnsi="黑体" w:eastAsia="黑体"/>
            </w:rPr>
            <w:t>出决算情况说明</w:t>
          </w:r>
          <w:r>
            <w:tab/>
          </w:r>
          <w:r>
            <w:fldChar w:fldCharType="begin"/>
          </w:r>
          <w:r>
            <w:instrText xml:space="preserve"> PAGEREF _Toc25390 \h </w:instrText>
          </w:r>
          <w:r>
            <w:fldChar w:fldCharType="separate"/>
          </w:r>
          <w:r>
            <w:t>4</w:t>
          </w:r>
          <w:r>
            <w:fldChar w:fldCharType="end"/>
          </w:r>
          <w:r>
            <w:rPr>
              <w:rFonts w:hint="eastAsia" w:ascii="黑体" w:hAnsi="黑体" w:eastAsia="黑体"/>
            </w:rPr>
            <w:fldChar w:fldCharType="end"/>
          </w:r>
        </w:p>
        <w:p w14:paraId="48F55B9A">
          <w:pPr>
            <w:pStyle w:val="34"/>
            <w:tabs>
              <w:tab w:val="right" w:leader="dot" w:pos="8306"/>
            </w:tabs>
          </w:pPr>
          <w:r>
            <w:rPr>
              <w:rFonts w:hint="eastAsia" w:ascii="黑体" w:hAnsi="黑体" w:eastAsia="黑体"/>
            </w:rPr>
            <w:fldChar w:fldCharType="begin"/>
          </w:r>
          <w:r>
            <w:rPr>
              <w:rFonts w:hint="eastAsia" w:ascii="黑体" w:hAnsi="黑体" w:eastAsia="黑体"/>
            </w:rPr>
            <w:instrText xml:space="preserve"> HYPERLINK \l _Toc8058 </w:instrText>
          </w:r>
          <w:r>
            <w:rPr>
              <w:rFonts w:hint="eastAsia" w:ascii="黑体" w:hAnsi="黑体" w:eastAsia="黑体"/>
            </w:rPr>
            <w:fldChar w:fldCharType="separate"/>
          </w:r>
          <w:r>
            <w:rPr>
              <w:rFonts w:hint="eastAsia" w:ascii="黑体" w:hAnsi="黑体" w:eastAsia="黑体"/>
              <w:szCs w:val="32"/>
            </w:rPr>
            <w:t>四、财</w:t>
          </w:r>
          <w:r>
            <w:rPr>
              <w:rFonts w:hint="eastAsia" w:ascii="黑体" w:hAnsi="黑体" w:eastAsia="黑体"/>
            </w:rPr>
            <w:t>政拨款收入支出决算总体情况说明</w:t>
          </w:r>
          <w:r>
            <w:tab/>
          </w:r>
          <w:r>
            <w:fldChar w:fldCharType="begin"/>
          </w:r>
          <w:r>
            <w:instrText xml:space="preserve"> PAGEREF _Toc8058 \h </w:instrText>
          </w:r>
          <w:r>
            <w:fldChar w:fldCharType="separate"/>
          </w:r>
          <w:r>
            <w:t>4</w:t>
          </w:r>
          <w:r>
            <w:fldChar w:fldCharType="end"/>
          </w:r>
          <w:r>
            <w:rPr>
              <w:rFonts w:hint="eastAsia" w:ascii="黑体" w:hAnsi="黑体" w:eastAsia="黑体"/>
            </w:rPr>
            <w:fldChar w:fldCharType="end"/>
          </w:r>
        </w:p>
        <w:p w14:paraId="2290DE96">
          <w:pPr>
            <w:pStyle w:val="34"/>
            <w:tabs>
              <w:tab w:val="right" w:leader="dot" w:pos="8306"/>
            </w:tabs>
          </w:pPr>
          <w:r>
            <w:rPr>
              <w:rFonts w:hint="eastAsia" w:ascii="黑体" w:hAnsi="黑体" w:eastAsia="黑体"/>
            </w:rPr>
            <w:fldChar w:fldCharType="begin"/>
          </w:r>
          <w:r>
            <w:rPr>
              <w:rFonts w:hint="eastAsia" w:ascii="黑体" w:hAnsi="黑体" w:eastAsia="黑体"/>
            </w:rPr>
            <w:instrText xml:space="preserve"> HYPERLINK \l _Toc27254 </w:instrText>
          </w:r>
          <w:r>
            <w:rPr>
              <w:rFonts w:hint="eastAsia" w:ascii="黑体" w:hAnsi="黑体" w:eastAsia="黑体"/>
            </w:rPr>
            <w:fldChar w:fldCharType="separate"/>
          </w:r>
          <w:r>
            <w:rPr>
              <w:rFonts w:hint="eastAsia" w:ascii="黑体" w:hAnsi="黑体" w:eastAsia="黑体"/>
              <w:szCs w:val="32"/>
            </w:rPr>
            <w:t>五、一</w:t>
          </w:r>
          <w:r>
            <w:rPr>
              <w:rFonts w:hint="eastAsia" w:ascii="黑体" w:hAnsi="黑体" w:eastAsia="黑体"/>
            </w:rPr>
            <w:t>般公共预算财政拨款支出决算情况说明</w:t>
          </w:r>
          <w:r>
            <w:tab/>
          </w:r>
          <w:r>
            <w:fldChar w:fldCharType="begin"/>
          </w:r>
          <w:r>
            <w:instrText xml:space="preserve"> PAGEREF _Toc27254 \h </w:instrText>
          </w:r>
          <w:r>
            <w:fldChar w:fldCharType="separate"/>
          </w:r>
          <w:r>
            <w:t>5</w:t>
          </w:r>
          <w:r>
            <w:fldChar w:fldCharType="end"/>
          </w:r>
          <w:r>
            <w:rPr>
              <w:rFonts w:hint="eastAsia" w:ascii="黑体" w:hAnsi="黑体" w:eastAsia="黑体"/>
            </w:rPr>
            <w:fldChar w:fldCharType="end"/>
          </w:r>
        </w:p>
        <w:p w14:paraId="1EE5EB54">
          <w:pPr>
            <w:pStyle w:val="34"/>
            <w:tabs>
              <w:tab w:val="right" w:leader="dot" w:pos="8306"/>
            </w:tabs>
          </w:pPr>
          <w:r>
            <w:rPr>
              <w:rFonts w:hint="eastAsia" w:ascii="黑体" w:hAnsi="黑体" w:eastAsia="黑体"/>
            </w:rPr>
            <w:fldChar w:fldCharType="begin"/>
          </w:r>
          <w:r>
            <w:rPr>
              <w:rFonts w:hint="eastAsia" w:ascii="黑体" w:hAnsi="黑体" w:eastAsia="黑体"/>
            </w:rPr>
            <w:instrText xml:space="preserve"> HYPERLINK \l _Toc7931 </w:instrText>
          </w:r>
          <w:r>
            <w:rPr>
              <w:rFonts w:hint="eastAsia" w:ascii="黑体" w:hAnsi="黑体" w:eastAsia="黑体"/>
            </w:rPr>
            <w:fldChar w:fldCharType="separate"/>
          </w:r>
          <w:r>
            <w:rPr>
              <w:rFonts w:hint="eastAsia" w:ascii="黑体" w:eastAsia="黑体"/>
              <w:szCs w:val="32"/>
            </w:rPr>
            <w:t>六、</w:t>
          </w:r>
          <w:r>
            <w:rPr>
              <w:rFonts w:hint="eastAsia" w:ascii="黑体" w:hAnsi="黑体" w:eastAsia="黑体"/>
              <w:szCs w:val="32"/>
            </w:rPr>
            <w:t>一</w:t>
          </w:r>
          <w:r>
            <w:rPr>
              <w:rFonts w:hint="eastAsia" w:ascii="黑体" w:hAnsi="黑体" w:eastAsia="黑体"/>
            </w:rPr>
            <w:t>般公共预算财政拨款基本支出决算情况说明</w:t>
          </w:r>
          <w:r>
            <w:tab/>
          </w:r>
          <w:r>
            <w:fldChar w:fldCharType="begin"/>
          </w:r>
          <w:r>
            <w:instrText xml:space="preserve"> PAGEREF _Toc7931 \h </w:instrText>
          </w:r>
          <w:r>
            <w:fldChar w:fldCharType="separate"/>
          </w:r>
          <w:r>
            <w:t>7</w:t>
          </w:r>
          <w:r>
            <w:fldChar w:fldCharType="end"/>
          </w:r>
          <w:r>
            <w:rPr>
              <w:rFonts w:hint="eastAsia" w:ascii="黑体" w:hAnsi="黑体" w:eastAsia="黑体"/>
            </w:rPr>
            <w:fldChar w:fldCharType="end"/>
          </w:r>
        </w:p>
        <w:p w14:paraId="71A62B83">
          <w:pPr>
            <w:pStyle w:val="34"/>
            <w:tabs>
              <w:tab w:val="right" w:leader="dot" w:pos="8306"/>
            </w:tabs>
          </w:pPr>
          <w:r>
            <w:rPr>
              <w:rFonts w:hint="eastAsia" w:ascii="黑体" w:hAnsi="黑体" w:eastAsia="黑体"/>
            </w:rPr>
            <w:fldChar w:fldCharType="begin"/>
          </w:r>
          <w:r>
            <w:rPr>
              <w:rFonts w:hint="eastAsia" w:ascii="黑体" w:hAnsi="黑体" w:eastAsia="黑体"/>
            </w:rPr>
            <w:instrText xml:space="preserve"> HYPERLINK \l _Toc17196 </w:instrText>
          </w:r>
          <w:r>
            <w:rPr>
              <w:rFonts w:hint="eastAsia" w:ascii="黑体" w:hAnsi="黑体" w:eastAsia="黑体"/>
            </w:rPr>
            <w:fldChar w:fldCharType="separate"/>
          </w:r>
          <w:r>
            <w:rPr>
              <w:rFonts w:hint="eastAsia" w:ascii="黑体" w:eastAsia="黑体"/>
              <w:szCs w:val="32"/>
            </w:rPr>
            <w:t>七、</w:t>
          </w:r>
          <w:r>
            <w:rPr>
              <w:rFonts w:hint="eastAsia" w:ascii="黑体" w:hAnsi="黑体" w:eastAsia="黑体"/>
            </w:rPr>
            <w:t>财政拨款“三公”经费支出决算情况说明</w:t>
          </w:r>
          <w:r>
            <w:tab/>
          </w:r>
          <w:r>
            <w:fldChar w:fldCharType="begin"/>
          </w:r>
          <w:r>
            <w:instrText xml:space="preserve"> PAGEREF _Toc17196 \h </w:instrText>
          </w:r>
          <w:r>
            <w:fldChar w:fldCharType="separate"/>
          </w:r>
          <w:r>
            <w:t>8</w:t>
          </w:r>
          <w:r>
            <w:fldChar w:fldCharType="end"/>
          </w:r>
          <w:r>
            <w:rPr>
              <w:rFonts w:hint="eastAsia" w:ascii="黑体" w:hAnsi="黑体" w:eastAsia="黑体"/>
            </w:rPr>
            <w:fldChar w:fldCharType="end"/>
          </w:r>
        </w:p>
        <w:p w14:paraId="213394EB">
          <w:pPr>
            <w:pStyle w:val="34"/>
            <w:tabs>
              <w:tab w:val="right" w:leader="dot" w:pos="8306"/>
            </w:tabs>
          </w:pPr>
          <w:r>
            <w:rPr>
              <w:rFonts w:hint="eastAsia" w:ascii="黑体" w:hAnsi="黑体" w:eastAsia="黑体"/>
            </w:rPr>
            <w:fldChar w:fldCharType="begin"/>
          </w:r>
          <w:r>
            <w:rPr>
              <w:rFonts w:hint="eastAsia" w:ascii="黑体" w:hAnsi="黑体" w:eastAsia="黑体"/>
            </w:rPr>
            <w:instrText xml:space="preserve"> HYPERLINK \l _Toc19146 </w:instrText>
          </w:r>
          <w:r>
            <w:rPr>
              <w:rFonts w:hint="eastAsia" w:ascii="黑体" w:hAnsi="黑体" w:eastAsia="黑体"/>
            </w:rPr>
            <w:fldChar w:fldCharType="separate"/>
          </w:r>
          <w:r>
            <w:rPr>
              <w:rFonts w:hint="eastAsia" w:ascii="黑体" w:eastAsia="黑体"/>
              <w:szCs w:val="32"/>
            </w:rPr>
            <w:t>八、</w:t>
          </w:r>
          <w:r>
            <w:rPr>
              <w:rFonts w:hint="eastAsia" w:ascii="黑体" w:hAnsi="黑体" w:eastAsia="黑体"/>
            </w:rPr>
            <w:t>政府性基金预算支出决算情况说明</w:t>
          </w:r>
          <w:r>
            <w:tab/>
          </w:r>
          <w:r>
            <w:fldChar w:fldCharType="begin"/>
          </w:r>
          <w:r>
            <w:instrText xml:space="preserve"> PAGEREF _Toc19146 \h </w:instrText>
          </w:r>
          <w:r>
            <w:fldChar w:fldCharType="separate"/>
          </w:r>
          <w:r>
            <w:t>9</w:t>
          </w:r>
          <w:r>
            <w:fldChar w:fldCharType="end"/>
          </w:r>
          <w:r>
            <w:rPr>
              <w:rFonts w:hint="eastAsia" w:ascii="黑体" w:hAnsi="黑体" w:eastAsia="黑体"/>
            </w:rPr>
            <w:fldChar w:fldCharType="end"/>
          </w:r>
        </w:p>
        <w:p w14:paraId="30840EA0">
          <w:pPr>
            <w:pStyle w:val="34"/>
            <w:tabs>
              <w:tab w:val="right" w:leader="dot" w:pos="8306"/>
            </w:tabs>
          </w:pPr>
          <w:r>
            <w:rPr>
              <w:rFonts w:hint="eastAsia" w:ascii="黑体" w:hAnsi="黑体" w:eastAsia="黑体"/>
            </w:rPr>
            <w:fldChar w:fldCharType="begin"/>
          </w:r>
          <w:r>
            <w:rPr>
              <w:rFonts w:hint="eastAsia" w:ascii="黑体" w:hAnsi="黑体" w:eastAsia="黑体"/>
            </w:rPr>
            <w:instrText xml:space="preserve"> HYPERLINK \l _Toc27405 </w:instrText>
          </w:r>
          <w:r>
            <w:rPr>
              <w:rFonts w:hint="eastAsia" w:ascii="黑体" w:hAnsi="黑体" w:eastAsia="黑体"/>
            </w:rPr>
            <w:fldChar w:fldCharType="separate"/>
          </w:r>
          <w:r>
            <w:rPr>
              <w:rFonts w:hint="eastAsia" w:ascii="黑体" w:hAnsi="黑体" w:eastAsia="黑体"/>
            </w:rPr>
            <w:t>九、 国有资本经营预算支出决算情况说明</w:t>
          </w:r>
          <w:r>
            <w:tab/>
          </w:r>
          <w:r>
            <w:fldChar w:fldCharType="begin"/>
          </w:r>
          <w:r>
            <w:instrText xml:space="preserve"> PAGEREF _Toc27405 \h </w:instrText>
          </w:r>
          <w:r>
            <w:fldChar w:fldCharType="separate"/>
          </w:r>
          <w:r>
            <w:t>10</w:t>
          </w:r>
          <w:r>
            <w:fldChar w:fldCharType="end"/>
          </w:r>
          <w:r>
            <w:rPr>
              <w:rFonts w:hint="eastAsia" w:ascii="黑体" w:hAnsi="黑体" w:eastAsia="黑体"/>
            </w:rPr>
            <w:fldChar w:fldCharType="end"/>
          </w:r>
        </w:p>
        <w:p w14:paraId="3060D3EF">
          <w:pPr>
            <w:pStyle w:val="34"/>
            <w:tabs>
              <w:tab w:val="right" w:leader="dot" w:pos="8306"/>
            </w:tabs>
          </w:pPr>
          <w:r>
            <w:rPr>
              <w:rFonts w:hint="eastAsia" w:ascii="黑体" w:hAnsi="黑体" w:eastAsia="黑体"/>
            </w:rPr>
            <w:fldChar w:fldCharType="begin"/>
          </w:r>
          <w:r>
            <w:rPr>
              <w:rFonts w:hint="eastAsia" w:ascii="黑体" w:hAnsi="黑体" w:eastAsia="黑体"/>
            </w:rPr>
            <w:instrText xml:space="preserve"> HYPERLINK \l _Toc27102 </w:instrText>
          </w:r>
          <w:r>
            <w:rPr>
              <w:rFonts w:hint="eastAsia" w:ascii="黑体" w:hAnsi="黑体" w:eastAsia="黑体"/>
            </w:rPr>
            <w:fldChar w:fldCharType="separate"/>
          </w:r>
          <w:r>
            <w:rPr>
              <w:rFonts w:hint="eastAsia" w:ascii="黑体" w:hAnsi="黑体" w:eastAsia="黑体"/>
            </w:rPr>
            <w:t>十、 其他重要事项的情况说明</w:t>
          </w:r>
          <w:r>
            <w:tab/>
          </w:r>
          <w:r>
            <w:fldChar w:fldCharType="begin"/>
          </w:r>
          <w:r>
            <w:instrText xml:space="preserve"> PAGEREF _Toc27102 \h </w:instrText>
          </w:r>
          <w:r>
            <w:fldChar w:fldCharType="separate"/>
          </w:r>
          <w:r>
            <w:t>10</w:t>
          </w:r>
          <w:r>
            <w:fldChar w:fldCharType="end"/>
          </w:r>
          <w:r>
            <w:rPr>
              <w:rFonts w:hint="eastAsia" w:ascii="黑体" w:hAnsi="黑体" w:eastAsia="黑体"/>
            </w:rPr>
            <w:fldChar w:fldCharType="end"/>
          </w:r>
        </w:p>
        <w:p w14:paraId="109C6EBA">
          <w:pPr>
            <w:pStyle w:val="33"/>
            <w:tabs>
              <w:tab w:val="right" w:leader="dot" w:pos="8306"/>
            </w:tabs>
            <w:rPr>
              <w:b/>
            </w:rPr>
          </w:pPr>
          <w:r>
            <w:rPr>
              <w:rFonts w:hint="eastAsia" w:ascii="黑体" w:hAnsi="黑体" w:eastAsia="黑体"/>
              <w:b/>
            </w:rPr>
            <w:fldChar w:fldCharType="begin"/>
          </w:r>
          <w:r>
            <w:rPr>
              <w:rFonts w:hint="eastAsia" w:ascii="黑体" w:hAnsi="黑体" w:eastAsia="黑体"/>
              <w:b/>
            </w:rPr>
            <w:instrText xml:space="preserve"> HYPERLINK \l _Toc32716 </w:instrText>
          </w:r>
          <w:r>
            <w:rPr>
              <w:rFonts w:hint="eastAsia" w:ascii="黑体" w:hAnsi="黑体" w:eastAsia="黑体"/>
              <w:b/>
            </w:rPr>
            <w:fldChar w:fldCharType="separate"/>
          </w:r>
          <w:r>
            <w:rPr>
              <w:rFonts w:hint="eastAsia" w:ascii="黑体" w:hAnsi="黑体" w:eastAsia="黑体" w:cs="黑体"/>
              <w:b/>
              <w:szCs w:val="44"/>
            </w:rPr>
            <w:t xml:space="preserve">第三部分 </w:t>
          </w:r>
          <w:r>
            <w:rPr>
              <w:rFonts w:hint="eastAsia" w:ascii="黑体" w:hAnsi="黑体" w:eastAsia="黑体"/>
              <w:b/>
              <w:szCs w:val="44"/>
            </w:rPr>
            <w:t>名</w:t>
          </w:r>
          <w:r>
            <w:rPr>
              <w:rFonts w:hint="eastAsia" w:ascii="黑体" w:hAnsi="黑体" w:eastAsia="黑体"/>
              <w:b/>
            </w:rPr>
            <w:t>词解释</w:t>
          </w:r>
          <w:r>
            <w:rPr>
              <w:b/>
            </w:rPr>
            <w:tab/>
          </w:r>
          <w:r>
            <w:rPr>
              <w:b/>
            </w:rPr>
            <w:fldChar w:fldCharType="begin"/>
          </w:r>
          <w:r>
            <w:rPr>
              <w:b/>
            </w:rPr>
            <w:instrText xml:space="preserve"> PAGEREF _Toc32716 \h </w:instrText>
          </w:r>
          <w:r>
            <w:rPr>
              <w:b/>
            </w:rPr>
            <w:fldChar w:fldCharType="separate"/>
          </w:r>
          <w:r>
            <w:rPr>
              <w:b/>
            </w:rPr>
            <w:t>11</w:t>
          </w:r>
          <w:r>
            <w:rPr>
              <w:b/>
            </w:rPr>
            <w:fldChar w:fldCharType="end"/>
          </w:r>
          <w:r>
            <w:rPr>
              <w:rFonts w:hint="eastAsia" w:ascii="黑体" w:hAnsi="黑体" w:eastAsia="黑体"/>
              <w:b/>
            </w:rPr>
            <w:fldChar w:fldCharType="end"/>
          </w:r>
        </w:p>
        <w:p w14:paraId="1426AD04">
          <w:pPr>
            <w:pStyle w:val="33"/>
            <w:tabs>
              <w:tab w:val="right" w:leader="dot" w:pos="8306"/>
            </w:tabs>
            <w:rPr>
              <w:b/>
            </w:rPr>
          </w:pPr>
          <w:r>
            <w:rPr>
              <w:rFonts w:hint="eastAsia" w:ascii="黑体" w:hAnsi="黑体" w:eastAsia="黑体"/>
              <w:b/>
            </w:rPr>
            <w:fldChar w:fldCharType="begin"/>
          </w:r>
          <w:r>
            <w:rPr>
              <w:rFonts w:hint="eastAsia" w:ascii="黑体" w:hAnsi="黑体" w:eastAsia="黑体"/>
              <w:b/>
            </w:rPr>
            <w:instrText xml:space="preserve"> HYPERLINK \l _Toc18055 </w:instrText>
          </w:r>
          <w:r>
            <w:rPr>
              <w:rFonts w:hint="eastAsia" w:ascii="黑体" w:hAnsi="黑体" w:eastAsia="黑体"/>
              <w:b/>
            </w:rPr>
            <w:fldChar w:fldCharType="separate"/>
          </w:r>
          <w:r>
            <w:rPr>
              <w:rFonts w:hint="eastAsia" w:ascii="黑体" w:hAnsi="黑体" w:eastAsia="黑体"/>
              <w:b/>
              <w:szCs w:val="44"/>
            </w:rPr>
            <w:t>第</w:t>
          </w:r>
          <w:r>
            <w:rPr>
              <w:rFonts w:hint="eastAsia" w:ascii="黑体" w:hAnsi="黑体" w:eastAsia="黑体"/>
              <w:b/>
            </w:rPr>
            <w:t>四部分 附件</w:t>
          </w:r>
          <w:r>
            <w:rPr>
              <w:b/>
            </w:rPr>
            <w:tab/>
          </w:r>
          <w:r>
            <w:rPr>
              <w:b/>
            </w:rPr>
            <w:fldChar w:fldCharType="begin"/>
          </w:r>
          <w:r>
            <w:rPr>
              <w:b/>
            </w:rPr>
            <w:instrText xml:space="preserve"> PAGEREF _Toc18055 \h </w:instrText>
          </w:r>
          <w:r>
            <w:rPr>
              <w:b/>
            </w:rPr>
            <w:fldChar w:fldCharType="separate"/>
          </w:r>
          <w:r>
            <w:rPr>
              <w:b/>
            </w:rPr>
            <w:t>14</w:t>
          </w:r>
          <w:r>
            <w:rPr>
              <w:b/>
            </w:rPr>
            <w:fldChar w:fldCharType="end"/>
          </w:r>
          <w:r>
            <w:rPr>
              <w:rFonts w:hint="eastAsia" w:ascii="黑体" w:hAnsi="黑体" w:eastAsia="黑体"/>
              <w:b/>
            </w:rPr>
            <w:fldChar w:fldCharType="end"/>
          </w:r>
        </w:p>
        <w:p w14:paraId="5BF7F60E">
          <w:pPr>
            <w:pStyle w:val="33"/>
            <w:tabs>
              <w:tab w:val="right" w:leader="dot" w:pos="8306"/>
            </w:tabs>
            <w:rPr>
              <w:b/>
            </w:rPr>
          </w:pPr>
          <w:r>
            <w:rPr>
              <w:rFonts w:hint="eastAsia" w:ascii="黑体" w:hAnsi="黑体" w:eastAsia="黑体"/>
              <w:b/>
            </w:rPr>
            <w:fldChar w:fldCharType="begin"/>
          </w:r>
          <w:r>
            <w:rPr>
              <w:rFonts w:hint="eastAsia" w:ascii="黑体" w:hAnsi="黑体" w:eastAsia="黑体"/>
              <w:b/>
            </w:rPr>
            <w:instrText xml:space="preserve"> HYPERLINK \l _Toc16791 </w:instrText>
          </w:r>
          <w:r>
            <w:rPr>
              <w:rFonts w:hint="eastAsia" w:ascii="黑体" w:hAnsi="黑体" w:eastAsia="黑体"/>
              <w:b/>
            </w:rPr>
            <w:fldChar w:fldCharType="separate"/>
          </w:r>
          <w:r>
            <w:rPr>
              <w:rFonts w:hint="eastAsia" w:ascii="黑体" w:hAnsi="黑体" w:eastAsia="黑体"/>
              <w:b/>
              <w:szCs w:val="44"/>
            </w:rPr>
            <w:t>第</w:t>
          </w:r>
          <w:r>
            <w:rPr>
              <w:rFonts w:hint="eastAsia" w:ascii="黑体" w:hAnsi="黑体" w:eastAsia="黑体"/>
              <w:b/>
            </w:rPr>
            <w:t>五部分 附表</w:t>
          </w:r>
          <w:r>
            <w:rPr>
              <w:b/>
            </w:rPr>
            <w:tab/>
          </w:r>
          <w:r>
            <w:rPr>
              <w:b/>
            </w:rPr>
            <w:fldChar w:fldCharType="begin"/>
          </w:r>
          <w:r>
            <w:rPr>
              <w:b/>
            </w:rPr>
            <w:instrText xml:space="preserve"> PAGEREF _Toc16791 \h </w:instrText>
          </w:r>
          <w:r>
            <w:rPr>
              <w:b/>
            </w:rPr>
            <w:fldChar w:fldCharType="separate"/>
          </w:r>
          <w:r>
            <w:rPr>
              <w:b/>
            </w:rPr>
            <w:t>27</w:t>
          </w:r>
          <w:r>
            <w:rPr>
              <w:b/>
            </w:rPr>
            <w:fldChar w:fldCharType="end"/>
          </w:r>
          <w:r>
            <w:rPr>
              <w:rFonts w:hint="eastAsia" w:ascii="黑体" w:hAnsi="黑体" w:eastAsia="黑体"/>
              <w:b/>
            </w:rPr>
            <w:fldChar w:fldCharType="end"/>
          </w:r>
        </w:p>
        <w:p w14:paraId="716076B5">
          <w:pPr>
            <w:pStyle w:val="34"/>
            <w:tabs>
              <w:tab w:val="right" w:leader="dot" w:pos="8306"/>
            </w:tabs>
          </w:pPr>
          <w:r>
            <w:rPr>
              <w:rFonts w:hint="eastAsia" w:ascii="黑体" w:hAnsi="黑体" w:eastAsia="黑体"/>
            </w:rPr>
            <w:fldChar w:fldCharType="begin"/>
          </w:r>
          <w:r>
            <w:rPr>
              <w:rFonts w:hint="eastAsia" w:ascii="黑体" w:hAnsi="黑体" w:eastAsia="黑体"/>
            </w:rPr>
            <w:instrText xml:space="preserve"> HYPERLINK \l _Toc1646 </w:instrText>
          </w:r>
          <w:r>
            <w:rPr>
              <w:rFonts w:hint="eastAsia" w:ascii="黑体" w:hAnsi="黑体" w:eastAsia="黑体"/>
            </w:rPr>
            <w:fldChar w:fldCharType="separate"/>
          </w:r>
          <w:r>
            <w:rPr>
              <w:rFonts w:hint="eastAsia" w:ascii="仿宋" w:hAnsi="仿宋" w:eastAsia="仿宋"/>
            </w:rPr>
            <w:t>一、收</w:t>
          </w:r>
          <w:r>
            <w:rPr>
              <w:rFonts w:hint="eastAsia" w:ascii="仿宋" w:hAnsi="仿宋" w:eastAsia="仿宋"/>
              <w:bCs w:val="0"/>
            </w:rPr>
            <w:t>入支出决算总表</w:t>
          </w:r>
          <w:r>
            <w:tab/>
          </w:r>
          <w:r>
            <w:fldChar w:fldCharType="begin"/>
          </w:r>
          <w:r>
            <w:instrText xml:space="preserve"> PAGEREF _Toc1646 \h </w:instrText>
          </w:r>
          <w:r>
            <w:fldChar w:fldCharType="separate"/>
          </w:r>
          <w:r>
            <w:t>27</w:t>
          </w:r>
          <w:r>
            <w:fldChar w:fldCharType="end"/>
          </w:r>
          <w:r>
            <w:rPr>
              <w:rFonts w:hint="eastAsia" w:ascii="黑体" w:hAnsi="黑体" w:eastAsia="黑体"/>
            </w:rPr>
            <w:fldChar w:fldCharType="end"/>
          </w:r>
        </w:p>
        <w:p w14:paraId="301F2D63">
          <w:pPr>
            <w:pStyle w:val="34"/>
            <w:tabs>
              <w:tab w:val="right" w:leader="dot" w:pos="8306"/>
            </w:tabs>
          </w:pPr>
          <w:r>
            <w:rPr>
              <w:rFonts w:hint="eastAsia" w:ascii="黑体" w:hAnsi="黑体" w:eastAsia="黑体"/>
            </w:rPr>
            <w:fldChar w:fldCharType="begin"/>
          </w:r>
          <w:r>
            <w:rPr>
              <w:rFonts w:hint="eastAsia" w:ascii="黑体" w:hAnsi="黑体" w:eastAsia="黑体"/>
            </w:rPr>
            <w:instrText xml:space="preserve"> HYPERLINK \l _Toc4416 </w:instrText>
          </w:r>
          <w:r>
            <w:rPr>
              <w:rFonts w:hint="eastAsia" w:ascii="黑体" w:hAnsi="黑体" w:eastAsia="黑体"/>
            </w:rPr>
            <w:fldChar w:fldCharType="separate"/>
          </w:r>
          <w:r>
            <w:rPr>
              <w:rFonts w:hint="eastAsia" w:ascii="仿宋" w:hAnsi="仿宋" w:eastAsia="仿宋"/>
            </w:rPr>
            <w:t>二、收</w:t>
          </w:r>
          <w:r>
            <w:rPr>
              <w:rFonts w:hint="eastAsia" w:ascii="仿宋" w:hAnsi="仿宋" w:eastAsia="仿宋"/>
              <w:bCs w:val="0"/>
            </w:rPr>
            <w:t>入决算表</w:t>
          </w:r>
          <w:r>
            <w:tab/>
          </w:r>
          <w:r>
            <w:fldChar w:fldCharType="begin"/>
          </w:r>
          <w:r>
            <w:instrText xml:space="preserve"> PAGEREF _Toc4416 \h </w:instrText>
          </w:r>
          <w:r>
            <w:fldChar w:fldCharType="separate"/>
          </w:r>
          <w:r>
            <w:t>27</w:t>
          </w:r>
          <w:r>
            <w:fldChar w:fldCharType="end"/>
          </w:r>
          <w:r>
            <w:rPr>
              <w:rFonts w:hint="eastAsia" w:ascii="黑体" w:hAnsi="黑体" w:eastAsia="黑体"/>
            </w:rPr>
            <w:fldChar w:fldCharType="end"/>
          </w:r>
        </w:p>
        <w:p w14:paraId="5A64D60A">
          <w:pPr>
            <w:pStyle w:val="34"/>
            <w:tabs>
              <w:tab w:val="right" w:leader="dot" w:pos="8306"/>
            </w:tabs>
          </w:pPr>
          <w:r>
            <w:rPr>
              <w:rFonts w:hint="eastAsia" w:ascii="黑体" w:hAnsi="黑体" w:eastAsia="黑体"/>
            </w:rPr>
            <w:fldChar w:fldCharType="begin"/>
          </w:r>
          <w:r>
            <w:rPr>
              <w:rFonts w:hint="eastAsia" w:ascii="黑体" w:hAnsi="黑体" w:eastAsia="黑体"/>
            </w:rPr>
            <w:instrText xml:space="preserve"> HYPERLINK \l _Toc12915 </w:instrText>
          </w:r>
          <w:r>
            <w:rPr>
              <w:rFonts w:hint="eastAsia" w:ascii="黑体" w:hAnsi="黑体" w:eastAsia="黑体"/>
            </w:rPr>
            <w:fldChar w:fldCharType="separate"/>
          </w:r>
          <w:r>
            <w:rPr>
              <w:rFonts w:hint="eastAsia" w:ascii="仿宋" w:hAnsi="仿宋" w:eastAsia="仿宋"/>
              <w:bCs w:val="0"/>
            </w:rPr>
            <w:t>三、</w:t>
          </w:r>
          <w:r>
            <w:rPr>
              <w:rFonts w:hint="eastAsia" w:ascii="仿宋" w:hAnsi="仿宋" w:eastAsia="仿宋"/>
            </w:rPr>
            <w:t>支</w:t>
          </w:r>
          <w:r>
            <w:rPr>
              <w:rFonts w:hint="eastAsia" w:ascii="仿宋" w:hAnsi="仿宋" w:eastAsia="仿宋"/>
              <w:bCs w:val="0"/>
            </w:rPr>
            <w:t>出决算表</w:t>
          </w:r>
          <w:r>
            <w:tab/>
          </w:r>
          <w:r>
            <w:fldChar w:fldCharType="begin"/>
          </w:r>
          <w:r>
            <w:instrText xml:space="preserve"> PAGEREF _Toc12915 \h </w:instrText>
          </w:r>
          <w:r>
            <w:fldChar w:fldCharType="separate"/>
          </w:r>
          <w:r>
            <w:t>27</w:t>
          </w:r>
          <w:r>
            <w:fldChar w:fldCharType="end"/>
          </w:r>
          <w:r>
            <w:rPr>
              <w:rFonts w:hint="eastAsia" w:ascii="黑体" w:hAnsi="黑体" w:eastAsia="黑体"/>
            </w:rPr>
            <w:fldChar w:fldCharType="end"/>
          </w:r>
        </w:p>
        <w:p w14:paraId="17BE2586">
          <w:pPr>
            <w:pStyle w:val="34"/>
            <w:tabs>
              <w:tab w:val="right" w:leader="dot" w:pos="8306"/>
            </w:tabs>
          </w:pPr>
          <w:r>
            <w:rPr>
              <w:rFonts w:hint="eastAsia" w:ascii="黑体" w:hAnsi="黑体" w:eastAsia="黑体"/>
            </w:rPr>
            <w:fldChar w:fldCharType="begin"/>
          </w:r>
          <w:r>
            <w:rPr>
              <w:rFonts w:hint="eastAsia" w:ascii="黑体" w:hAnsi="黑体" w:eastAsia="黑体"/>
            </w:rPr>
            <w:instrText xml:space="preserve"> HYPERLINK \l _Toc24783 </w:instrText>
          </w:r>
          <w:r>
            <w:rPr>
              <w:rFonts w:hint="eastAsia" w:ascii="黑体" w:hAnsi="黑体" w:eastAsia="黑体"/>
            </w:rPr>
            <w:fldChar w:fldCharType="separate"/>
          </w:r>
          <w:r>
            <w:rPr>
              <w:rFonts w:hint="eastAsia" w:ascii="仿宋" w:hAnsi="仿宋" w:eastAsia="仿宋"/>
              <w:bCs w:val="0"/>
            </w:rPr>
            <w:t>四、</w:t>
          </w:r>
          <w:r>
            <w:rPr>
              <w:rFonts w:hint="eastAsia" w:ascii="仿宋" w:hAnsi="仿宋" w:eastAsia="仿宋"/>
            </w:rPr>
            <w:t>财</w:t>
          </w:r>
          <w:r>
            <w:rPr>
              <w:rFonts w:hint="eastAsia" w:ascii="仿宋" w:hAnsi="仿宋" w:eastAsia="仿宋"/>
              <w:bCs w:val="0"/>
            </w:rPr>
            <w:t>政拨款收入支出决算总表</w:t>
          </w:r>
          <w:r>
            <w:tab/>
          </w:r>
          <w:r>
            <w:fldChar w:fldCharType="begin"/>
          </w:r>
          <w:r>
            <w:instrText xml:space="preserve"> PAGEREF _Toc24783 \h </w:instrText>
          </w:r>
          <w:r>
            <w:fldChar w:fldCharType="separate"/>
          </w:r>
          <w:r>
            <w:t>27</w:t>
          </w:r>
          <w:r>
            <w:fldChar w:fldCharType="end"/>
          </w:r>
          <w:r>
            <w:rPr>
              <w:rFonts w:hint="eastAsia" w:ascii="黑体" w:hAnsi="黑体" w:eastAsia="黑体"/>
            </w:rPr>
            <w:fldChar w:fldCharType="end"/>
          </w:r>
          <w:bookmarkStart w:id="139" w:name="_GoBack"/>
          <w:bookmarkEnd w:id="139"/>
        </w:p>
        <w:p w14:paraId="58348392">
          <w:pPr>
            <w:pStyle w:val="34"/>
            <w:tabs>
              <w:tab w:val="right" w:leader="dot" w:pos="8306"/>
            </w:tabs>
          </w:pPr>
          <w:r>
            <w:rPr>
              <w:rFonts w:hint="eastAsia" w:ascii="黑体" w:hAnsi="黑体" w:eastAsia="黑体"/>
            </w:rPr>
            <w:fldChar w:fldCharType="begin"/>
          </w:r>
          <w:r>
            <w:rPr>
              <w:rFonts w:hint="eastAsia" w:ascii="黑体" w:hAnsi="黑体" w:eastAsia="黑体"/>
            </w:rPr>
            <w:instrText xml:space="preserve"> HYPERLINK \l _Toc23308 </w:instrText>
          </w:r>
          <w:r>
            <w:rPr>
              <w:rFonts w:hint="eastAsia" w:ascii="黑体" w:hAnsi="黑体" w:eastAsia="黑体"/>
            </w:rPr>
            <w:fldChar w:fldCharType="separate"/>
          </w:r>
          <w:r>
            <w:rPr>
              <w:rFonts w:hint="eastAsia" w:ascii="仿宋" w:hAnsi="仿宋" w:eastAsia="仿宋"/>
              <w:bCs w:val="0"/>
            </w:rPr>
            <w:t>五、</w:t>
          </w:r>
          <w:r>
            <w:rPr>
              <w:rFonts w:hint="eastAsia" w:ascii="仿宋" w:hAnsi="仿宋" w:eastAsia="仿宋"/>
            </w:rPr>
            <w:t>财</w:t>
          </w:r>
          <w:r>
            <w:rPr>
              <w:rFonts w:hint="eastAsia" w:ascii="仿宋" w:hAnsi="仿宋" w:eastAsia="仿宋"/>
              <w:bCs w:val="0"/>
            </w:rPr>
            <w:t>政拨款支出决算明细表</w:t>
          </w:r>
          <w:r>
            <w:tab/>
          </w:r>
          <w:r>
            <w:fldChar w:fldCharType="begin"/>
          </w:r>
          <w:r>
            <w:instrText xml:space="preserve"> PAGEREF _Toc23308 \h </w:instrText>
          </w:r>
          <w:r>
            <w:fldChar w:fldCharType="separate"/>
          </w:r>
          <w:r>
            <w:t>27</w:t>
          </w:r>
          <w:r>
            <w:fldChar w:fldCharType="end"/>
          </w:r>
          <w:r>
            <w:rPr>
              <w:rFonts w:hint="eastAsia" w:ascii="黑体" w:hAnsi="黑体" w:eastAsia="黑体"/>
            </w:rPr>
            <w:fldChar w:fldCharType="end"/>
          </w:r>
        </w:p>
        <w:p w14:paraId="092354A1">
          <w:pPr>
            <w:pStyle w:val="34"/>
            <w:tabs>
              <w:tab w:val="right" w:leader="dot" w:pos="8306"/>
            </w:tabs>
          </w:pPr>
          <w:r>
            <w:rPr>
              <w:rFonts w:hint="eastAsia" w:ascii="黑体" w:hAnsi="黑体" w:eastAsia="黑体"/>
            </w:rPr>
            <w:fldChar w:fldCharType="begin"/>
          </w:r>
          <w:r>
            <w:rPr>
              <w:rFonts w:hint="eastAsia" w:ascii="黑体" w:hAnsi="黑体" w:eastAsia="黑体"/>
            </w:rPr>
            <w:instrText xml:space="preserve"> HYPERLINK \l _Toc27347 </w:instrText>
          </w:r>
          <w:r>
            <w:rPr>
              <w:rFonts w:hint="eastAsia" w:ascii="黑体" w:hAnsi="黑体" w:eastAsia="黑体"/>
            </w:rPr>
            <w:fldChar w:fldCharType="separate"/>
          </w:r>
          <w:r>
            <w:rPr>
              <w:rFonts w:hint="eastAsia" w:ascii="仿宋" w:hAnsi="仿宋" w:eastAsia="仿宋"/>
              <w:bCs w:val="0"/>
            </w:rPr>
            <w:t>六、</w:t>
          </w:r>
          <w:r>
            <w:rPr>
              <w:rFonts w:hint="eastAsia" w:ascii="仿宋" w:hAnsi="仿宋" w:eastAsia="仿宋"/>
            </w:rPr>
            <w:t>一</w:t>
          </w:r>
          <w:r>
            <w:rPr>
              <w:rFonts w:hint="eastAsia" w:ascii="仿宋" w:hAnsi="仿宋" w:eastAsia="仿宋"/>
              <w:bCs w:val="0"/>
            </w:rPr>
            <w:t>般公共预算财政拨款支出决算表</w:t>
          </w:r>
          <w:r>
            <w:tab/>
          </w:r>
          <w:r>
            <w:fldChar w:fldCharType="begin"/>
          </w:r>
          <w:r>
            <w:instrText xml:space="preserve"> PAGEREF _Toc27347 \h </w:instrText>
          </w:r>
          <w:r>
            <w:fldChar w:fldCharType="separate"/>
          </w:r>
          <w:r>
            <w:t>27</w:t>
          </w:r>
          <w:r>
            <w:fldChar w:fldCharType="end"/>
          </w:r>
          <w:r>
            <w:rPr>
              <w:rFonts w:hint="eastAsia" w:ascii="黑体" w:hAnsi="黑体" w:eastAsia="黑体"/>
            </w:rPr>
            <w:fldChar w:fldCharType="end"/>
          </w:r>
        </w:p>
        <w:p w14:paraId="48FA0084">
          <w:pPr>
            <w:pStyle w:val="34"/>
            <w:tabs>
              <w:tab w:val="right" w:leader="dot" w:pos="8306"/>
            </w:tabs>
          </w:pPr>
          <w:r>
            <w:rPr>
              <w:rFonts w:hint="eastAsia" w:ascii="黑体" w:hAnsi="黑体" w:eastAsia="黑体"/>
            </w:rPr>
            <w:fldChar w:fldCharType="begin"/>
          </w:r>
          <w:r>
            <w:rPr>
              <w:rFonts w:hint="eastAsia" w:ascii="黑体" w:hAnsi="黑体" w:eastAsia="黑体"/>
            </w:rPr>
            <w:instrText xml:space="preserve"> HYPERLINK \l _Toc21686 </w:instrText>
          </w:r>
          <w:r>
            <w:rPr>
              <w:rFonts w:hint="eastAsia" w:ascii="黑体" w:hAnsi="黑体" w:eastAsia="黑体"/>
            </w:rPr>
            <w:fldChar w:fldCharType="separate"/>
          </w:r>
          <w:r>
            <w:rPr>
              <w:rFonts w:hint="eastAsia" w:ascii="仿宋" w:hAnsi="仿宋" w:eastAsia="仿宋"/>
              <w:bCs w:val="0"/>
            </w:rPr>
            <w:t>七、</w:t>
          </w:r>
          <w:r>
            <w:rPr>
              <w:rFonts w:hint="eastAsia" w:ascii="仿宋" w:hAnsi="仿宋" w:eastAsia="仿宋"/>
            </w:rPr>
            <w:t>一</w:t>
          </w:r>
          <w:r>
            <w:rPr>
              <w:rFonts w:hint="eastAsia" w:ascii="仿宋" w:hAnsi="仿宋" w:eastAsia="仿宋"/>
              <w:bCs w:val="0"/>
            </w:rPr>
            <w:t>般公共预算财政拨款支出决算明细表</w:t>
          </w:r>
          <w:r>
            <w:tab/>
          </w:r>
          <w:r>
            <w:fldChar w:fldCharType="begin"/>
          </w:r>
          <w:r>
            <w:instrText xml:space="preserve"> PAGEREF _Toc21686 \h </w:instrText>
          </w:r>
          <w:r>
            <w:fldChar w:fldCharType="separate"/>
          </w:r>
          <w:r>
            <w:t>27</w:t>
          </w:r>
          <w:r>
            <w:fldChar w:fldCharType="end"/>
          </w:r>
          <w:r>
            <w:rPr>
              <w:rFonts w:hint="eastAsia" w:ascii="黑体" w:hAnsi="黑体" w:eastAsia="黑体"/>
            </w:rPr>
            <w:fldChar w:fldCharType="end"/>
          </w:r>
        </w:p>
        <w:p w14:paraId="002CB825">
          <w:pPr>
            <w:pStyle w:val="34"/>
            <w:tabs>
              <w:tab w:val="right" w:leader="dot" w:pos="8306"/>
            </w:tabs>
          </w:pPr>
          <w:r>
            <w:rPr>
              <w:rFonts w:hint="eastAsia" w:ascii="黑体" w:hAnsi="黑体" w:eastAsia="黑体"/>
            </w:rPr>
            <w:fldChar w:fldCharType="begin"/>
          </w:r>
          <w:r>
            <w:rPr>
              <w:rFonts w:hint="eastAsia" w:ascii="黑体" w:hAnsi="黑体" w:eastAsia="黑体"/>
            </w:rPr>
            <w:instrText xml:space="preserve"> HYPERLINK \l _Toc19799 </w:instrText>
          </w:r>
          <w:r>
            <w:rPr>
              <w:rFonts w:hint="eastAsia" w:ascii="黑体" w:hAnsi="黑体" w:eastAsia="黑体"/>
            </w:rPr>
            <w:fldChar w:fldCharType="separate"/>
          </w:r>
          <w:r>
            <w:rPr>
              <w:rFonts w:hint="eastAsia" w:ascii="仿宋" w:hAnsi="仿宋" w:eastAsia="仿宋"/>
              <w:bCs w:val="0"/>
            </w:rPr>
            <w:t>八、</w:t>
          </w:r>
          <w:r>
            <w:rPr>
              <w:rFonts w:hint="eastAsia" w:ascii="仿宋" w:hAnsi="仿宋" w:eastAsia="仿宋"/>
            </w:rPr>
            <w:t>一</w:t>
          </w:r>
          <w:r>
            <w:rPr>
              <w:rFonts w:hint="eastAsia" w:ascii="仿宋" w:hAnsi="仿宋" w:eastAsia="仿宋"/>
              <w:bCs w:val="0"/>
            </w:rPr>
            <w:t>般公共预算财政拨款基本支出决算表</w:t>
          </w:r>
          <w:r>
            <w:tab/>
          </w:r>
          <w:r>
            <w:fldChar w:fldCharType="begin"/>
          </w:r>
          <w:r>
            <w:instrText xml:space="preserve"> PAGEREF _Toc19799 \h </w:instrText>
          </w:r>
          <w:r>
            <w:fldChar w:fldCharType="separate"/>
          </w:r>
          <w:r>
            <w:t>27</w:t>
          </w:r>
          <w:r>
            <w:fldChar w:fldCharType="end"/>
          </w:r>
          <w:r>
            <w:rPr>
              <w:rFonts w:hint="eastAsia" w:ascii="黑体" w:hAnsi="黑体" w:eastAsia="黑体"/>
            </w:rPr>
            <w:fldChar w:fldCharType="end"/>
          </w:r>
        </w:p>
        <w:p w14:paraId="3AE17E5C">
          <w:pPr>
            <w:pStyle w:val="34"/>
            <w:tabs>
              <w:tab w:val="right" w:leader="dot" w:pos="8306"/>
            </w:tabs>
          </w:pPr>
          <w:r>
            <w:rPr>
              <w:rFonts w:hint="eastAsia" w:ascii="黑体" w:hAnsi="黑体" w:eastAsia="黑体"/>
            </w:rPr>
            <w:fldChar w:fldCharType="begin"/>
          </w:r>
          <w:r>
            <w:rPr>
              <w:rFonts w:hint="eastAsia" w:ascii="黑体" w:hAnsi="黑体" w:eastAsia="黑体"/>
            </w:rPr>
            <w:instrText xml:space="preserve"> HYPERLINK \l _Toc31433 </w:instrText>
          </w:r>
          <w:r>
            <w:rPr>
              <w:rFonts w:hint="eastAsia" w:ascii="黑体" w:hAnsi="黑体" w:eastAsia="黑体"/>
            </w:rPr>
            <w:fldChar w:fldCharType="separate"/>
          </w:r>
          <w:r>
            <w:rPr>
              <w:rFonts w:hint="eastAsia" w:ascii="仿宋" w:hAnsi="仿宋" w:eastAsia="仿宋"/>
              <w:bCs w:val="0"/>
            </w:rPr>
            <w:t>九、</w:t>
          </w:r>
          <w:r>
            <w:rPr>
              <w:rFonts w:hint="eastAsia" w:ascii="仿宋" w:hAnsi="仿宋" w:eastAsia="仿宋"/>
            </w:rPr>
            <w:t>一</w:t>
          </w:r>
          <w:r>
            <w:rPr>
              <w:rFonts w:hint="eastAsia" w:ascii="仿宋" w:hAnsi="仿宋" w:eastAsia="仿宋"/>
              <w:bCs w:val="0"/>
            </w:rPr>
            <w:t>般公共预算财政拨款项目支出决算表</w:t>
          </w:r>
          <w:r>
            <w:tab/>
          </w:r>
          <w:r>
            <w:fldChar w:fldCharType="begin"/>
          </w:r>
          <w:r>
            <w:instrText xml:space="preserve"> PAGEREF _Toc31433 \h </w:instrText>
          </w:r>
          <w:r>
            <w:fldChar w:fldCharType="separate"/>
          </w:r>
          <w:r>
            <w:t>27</w:t>
          </w:r>
          <w:r>
            <w:fldChar w:fldCharType="end"/>
          </w:r>
          <w:r>
            <w:rPr>
              <w:rFonts w:hint="eastAsia" w:ascii="黑体" w:hAnsi="黑体" w:eastAsia="黑体"/>
            </w:rPr>
            <w:fldChar w:fldCharType="end"/>
          </w:r>
        </w:p>
        <w:p w14:paraId="4F698A2A">
          <w:pPr>
            <w:pStyle w:val="34"/>
            <w:tabs>
              <w:tab w:val="right" w:leader="dot" w:pos="8306"/>
            </w:tabs>
          </w:pPr>
          <w:r>
            <w:rPr>
              <w:rFonts w:hint="eastAsia" w:ascii="黑体" w:hAnsi="黑体" w:eastAsia="黑体"/>
            </w:rPr>
            <w:fldChar w:fldCharType="begin"/>
          </w:r>
          <w:r>
            <w:rPr>
              <w:rFonts w:hint="eastAsia" w:ascii="黑体" w:hAnsi="黑体" w:eastAsia="黑体"/>
            </w:rPr>
            <w:instrText xml:space="preserve"> HYPERLINK \l _Toc15843 </w:instrText>
          </w:r>
          <w:r>
            <w:rPr>
              <w:rFonts w:hint="eastAsia" w:ascii="黑体" w:hAnsi="黑体" w:eastAsia="黑体"/>
            </w:rPr>
            <w:fldChar w:fldCharType="separate"/>
          </w:r>
          <w:r>
            <w:rPr>
              <w:rFonts w:hint="eastAsia" w:ascii="仿宋" w:hAnsi="仿宋" w:eastAsia="仿宋"/>
              <w:bCs w:val="0"/>
            </w:rPr>
            <w:t>十、</w:t>
          </w:r>
          <w:r>
            <w:rPr>
              <w:rFonts w:hint="eastAsia" w:ascii="仿宋" w:hAnsi="仿宋" w:eastAsia="仿宋"/>
            </w:rPr>
            <w:t>政</w:t>
          </w:r>
          <w:r>
            <w:rPr>
              <w:rFonts w:hint="eastAsia" w:ascii="仿宋" w:hAnsi="仿宋" w:eastAsia="仿宋"/>
              <w:bCs w:val="0"/>
            </w:rPr>
            <w:t>府性基金预算财政拨款收入支出决算表</w:t>
          </w:r>
          <w:r>
            <w:tab/>
          </w:r>
          <w:r>
            <w:fldChar w:fldCharType="begin"/>
          </w:r>
          <w:r>
            <w:instrText xml:space="preserve"> PAGEREF _Toc15843 \h </w:instrText>
          </w:r>
          <w:r>
            <w:fldChar w:fldCharType="separate"/>
          </w:r>
          <w:r>
            <w:t>27</w:t>
          </w:r>
          <w:r>
            <w:fldChar w:fldCharType="end"/>
          </w:r>
          <w:r>
            <w:rPr>
              <w:rFonts w:hint="eastAsia" w:ascii="黑体" w:hAnsi="黑体" w:eastAsia="黑体"/>
            </w:rPr>
            <w:fldChar w:fldCharType="end"/>
          </w:r>
        </w:p>
        <w:p w14:paraId="5783BECC">
          <w:pPr>
            <w:pStyle w:val="34"/>
            <w:tabs>
              <w:tab w:val="right" w:leader="dot" w:pos="8306"/>
            </w:tabs>
          </w:pPr>
          <w:r>
            <w:rPr>
              <w:rFonts w:hint="eastAsia" w:ascii="黑体" w:hAnsi="黑体" w:eastAsia="黑体"/>
            </w:rPr>
            <w:fldChar w:fldCharType="begin"/>
          </w:r>
          <w:r>
            <w:rPr>
              <w:rFonts w:hint="eastAsia" w:ascii="黑体" w:hAnsi="黑体" w:eastAsia="黑体"/>
            </w:rPr>
            <w:instrText xml:space="preserve"> HYPERLINK \l _Toc7672 </w:instrText>
          </w:r>
          <w:r>
            <w:rPr>
              <w:rFonts w:hint="eastAsia" w:ascii="黑体" w:hAnsi="黑体" w:eastAsia="黑体"/>
            </w:rPr>
            <w:fldChar w:fldCharType="separate"/>
          </w:r>
          <w:r>
            <w:rPr>
              <w:rFonts w:hint="eastAsia" w:ascii="仿宋" w:hAnsi="仿宋" w:eastAsia="仿宋"/>
              <w:bCs w:val="0"/>
            </w:rPr>
            <w:t>十一、</w:t>
          </w:r>
          <w:r>
            <w:rPr>
              <w:rFonts w:hint="eastAsia" w:ascii="仿宋" w:hAnsi="仿宋" w:eastAsia="仿宋"/>
            </w:rPr>
            <w:t>国</w:t>
          </w:r>
          <w:r>
            <w:rPr>
              <w:rFonts w:hint="eastAsia" w:ascii="仿宋" w:hAnsi="仿宋" w:eastAsia="仿宋"/>
              <w:bCs w:val="0"/>
            </w:rPr>
            <w:t>有资本经营预算财政拨款收入支出决算表</w:t>
          </w:r>
          <w:r>
            <w:tab/>
          </w:r>
          <w:r>
            <w:fldChar w:fldCharType="begin"/>
          </w:r>
          <w:r>
            <w:instrText xml:space="preserve"> PAGEREF _Toc7672 \h </w:instrText>
          </w:r>
          <w:r>
            <w:fldChar w:fldCharType="separate"/>
          </w:r>
          <w:r>
            <w:t>27</w:t>
          </w:r>
          <w:r>
            <w:fldChar w:fldCharType="end"/>
          </w:r>
          <w:r>
            <w:rPr>
              <w:rFonts w:hint="eastAsia" w:ascii="黑体" w:hAnsi="黑体" w:eastAsia="黑体"/>
            </w:rPr>
            <w:fldChar w:fldCharType="end"/>
          </w:r>
        </w:p>
        <w:p w14:paraId="0B1B16D3">
          <w:pPr>
            <w:pStyle w:val="34"/>
            <w:tabs>
              <w:tab w:val="right" w:leader="dot" w:pos="8306"/>
            </w:tabs>
          </w:pPr>
          <w:r>
            <w:rPr>
              <w:rFonts w:hint="eastAsia" w:ascii="黑体" w:hAnsi="黑体" w:eastAsia="黑体"/>
            </w:rPr>
            <w:fldChar w:fldCharType="begin"/>
          </w:r>
          <w:r>
            <w:rPr>
              <w:rFonts w:hint="eastAsia" w:ascii="黑体" w:hAnsi="黑体" w:eastAsia="黑体"/>
            </w:rPr>
            <w:instrText xml:space="preserve"> HYPERLINK \l _Toc7808 </w:instrText>
          </w:r>
          <w:r>
            <w:rPr>
              <w:rFonts w:hint="eastAsia" w:ascii="黑体" w:hAnsi="黑体" w:eastAsia="黑体"/>
            </w:rPr>
            <w:fldChar w:fldCharType="separate"/>
          </w:r>
          <w:r>
            <w:rPr>
              <w:rFonts w:hint="eastAsia" w:ascii="仿宋" w:hAnsi="仿宋" w:eastAsia="仿宋"/>
              <w:bCs w:val="0"/>
            </w:rPr>
            <w:t>十二、国有资本经营预算财政拨款支出决算表</w:t>
          </w:r>
          <w:r>
            <w:tab/>
          </w:r>
          <w:r>
            <w:fldChar w:fldCharType="begin"/>
          </w:r>
          <w:r>
            <w:instrText xml:space="preserve"> PAGEREF _Toc7808 \h </w:instrText>
          </w:r>
          <w:r>
            <w:fldChar w:fldCharType="separate"/>
          </w:r>
          <w:r>
            <w:t>27</w:t>
          </w:r>
          <w:r>
            <w:fldChar w:fldCharType="end"/>
          </w:r>
          <w:r>
            <w:rPr>
              <w:rFonts w:hint="eastAsia" w:ascii="黑体" w:hAnsi="黑体" w:eastAsia="黑体"/>
            </w:rPr>
            <w:fldChar w:fldCharType="end"/>
          </w:r>
        </w:p>
        <w:p w14:paraId="2F147DA8">
          <w:pPr>
            <w:pStyle w:val="34"/>
            <w:tabs>
              <w:tab w:val="right" w:leader="dot" w:pos="8306"/>
            </w:tabs>
          </w:pPr>
          <w:r>
            <w:rPr>
              <w:rFonts w:hint="eastAsia" w:ascii="黑体" w:hAnsi="黑体" w:eastAsia="黑体"/>
            </w:rPr>
            <w:fldChar w:fldCharType="begin"/>
          </w:r>
          <w:r>
            <w:rPr>
              <w:rFonts w:hint="eastAsia" w:ascii="黑体" w:hAnsi="黑体" w:eastAsia="黑体"/>
            </w:rPr>
            <w:instrText xml:space="preserve"> HYPERLINK \l _Toc9151 </w:instrText>
          </w:r>
          <w:r>
            <w:rPr>
              <w:rFonts w:hint="eastAsia" w:ascii="黑体" w:hAnsi="黑体" w:eastAsia="黑体"/>
            </w:rPr>
            <w:fldChar w:fldCharType="separate"/>
          </w:r>
          <w:r>
            <w:rPr>
              <w:rFonts w:hint="eastAsia" w:ascii="仿宋" w:hAnsi="仿宋" w:eastAsia="仿宋"/>
              <w:bCs w:val="0"/>
            </w:rPr>
            <w:t>十三、财政拨款“三公”经费支出决算表</w:t>
          </w:r>
          <w:r>
            <w:tab/>
          </w:r>
          <w:r>
            <w:fldChar w:fldCharType="begin"/>
          </w:r>
          <w:r>
            <w:instrText xml:space="preserve"> PAGEREF _Toc9151 \h </w:instrText>
          </w:r>
          <w:r>
            <w:fldChar w:fldCharType="separate"/>
          </w:r>
          <w:r>
            <w:t>27</w:t>
          </w:r>
          <w:r>
            <w:fldChar w:fldCharType="end"/>
          </w:r>
          <w:r>
            <w:rPr>
              <w:rFonts w:hint="eastAsia" w:ascii="黑体" w:hAnsi="黑体" w:eastAsia="黑体"/>
            </w:rPr>
            <w:fldChar w:fldCharType="end"/>
          </w:r>
        </w:p>
        <w:p w14:paraId="5EC3ECC2">
          <w:pPr>
            <w:pStyle w:val="3"/>
            <w:jc w:val="center"/>
            <w:outlineLvl w:val="9"/>
            <w:rPr>
              <w:rFonts w:hint="eastAsia" w:ascii="黑体" w:hAnsi="黑体" w:eastAsia="黑体" w:cs="Times New Roman"/>
              <w:b/>
              <w:bCs/>
              <w:kern w:val="44"/>
              <w:sz w:val="44"/>
              <w:szCs w:val="44"/>
              <w:lang w:val="en-US" w:eastAsia="zh-CN" w:bidi="ar-SA"/>
            </w:rPr>
            <w:sectPr>
              <w:footerReference r:id="rId5" w:type="default"/>
              <w:pgSz w:w="11906" w:h="16838"/>
              <w:pgMar w:top="1440" w:right="1800" w:bottom="1440" w:left="1800" w:header="851" w:footer="992" w:gutter="0"/>
              <w:pgNumType w:fmt="decimal" w:start="1"/>
              <w:cols w:space="425" w:num="1"/>
              <w:docGrid w:type="lines" w:linePitch="312" w:charSpace="0"/>
            </w:sectPr>
          </w:pPr>
          <w:r>
            <w:rPr>
              <w:rFonts w:hint="eastAsia" w:ascii="黑体" w:hAnsi="黑体" w:eastAsia="黑体"/>
              <w:b/>
            </w:rPr>
            <w:fldChar w:fldCharType="end"/>
          </w:r>
        </w:p>
      </w:sdtContent>
    </w:sdt>
    <w:p w14:paraId="1FD6CDC5">
      <w:pPr>
        <w:pStyle w:val="3"/>
        <w:jc w:val="center"/>
        <w:rPr>
          <w:rStyle w:val="27"/>
          <w:rFonts w:ascii="黑体" w:hAnsi="黑体" w:eastAsia="黑体"/>
          <w:b/>
          <w:bCs w:val="0"/>
        </w:rPr>
      </w:pPr>
      <w:bookmarkStart w:id="17" w:name="_Toc8313"/>
      <w:r>
        <w:rPr>
          <w:rFonts w:hint="eastAsia" w:ascii="黑体" w:hAnsi="黑体" w:eastAsia="黑体"/>
          <w:b w:val="0"/>
        </w:rPr>
        <w:t>第一部分 单位</w:t>
      </w:r>
      <w:r>
        <w:rPr>
          <w:rStyle w:val="27"/>
          <w:rFonts w:hint="eastAsia" w:ascii="黑体" w:hAnsi="黑体" w:eastAsia="黑体"/>
          <w:b w:val="0"/>
          <w:bCs w:val="0"/>
        </w:rPr>
        <w:t>概况</w:t>
      </w:r>
      <w:bookmarkEnd w:id="15"/>
      <w:bookmarkEnd w:id="16"/>
      <w:bookmarkEnd w:id="17"/>
    </w:p>
    <w:p w14:paraId="0E04FA8B">
      <w:pPr>
        <w:widowControl/>
        <w:jc w:val="left"/>
        <w:rPr>
          <w:rFonts w:ascii="黑体" w:eastAsia="黑体"/>
          <w:sz w:val="32"/>
          <w:szCs w:val="32"/>
        </w:rPr>
      </w:pPr>
    </w:p>
    <w:p w14:paraId="5A7F15C3">
      <w:pPr>
        <w:pStyle w:val="4"/>
        <w:numPr>
          <w:ilvl w:val="0"/>
          <w:numId w:val="1"/>
        </w:numPr>
        <w:rPr>
          <w:rStyle w:val="28"/>
          <w:rFonts w:ascii="黑体" w:hAnsi="黑体" w:eastAsia="黑体"/>
          <w:b w:val="0"/>
          <w:bCs w:val="0"/>
          <w:highlight w:val="none"/>
        </w:rPr>
      </w:pPr>
      <w:bookmarkStart w:id="18" w:name="_Toc28032"/>
      <w:bookmarkStart w:id="19" w:name="_Toc15377197"/>
      <w:bookmarkStart w:id="20" w:name="_Toc15396600"/>
      <w:r>
        <w:rPr>
          <w:rStyle w:val="28"/>
          <w:rFonts w:hint="eastAsia" w:ascii="黑体" w:hAnsi="黑体" w:eastAsia="黑体"/>
          <w:b w:val="0"/>
          <w:bCs w:val="0"/>
          <w:highlight w:val="none"/>
        </w:rPr>
        <w:t>主要职责</w:t>
      </w:r>
      <w:bookmarkEnd w:id="18"/>
    </w:p>
    <w:p w14:paraId="3BE8C66B">
      <w:pPr>
        <w:keepNext w:val="0"/>
        <w:keepLines w:val="0"/>
        <w:pageBreakBefore w:val="0"/>
        <w:widowControl w:val="0"/>
        <w:kinsoku/>
        <w:wordWrap/>
        <w:overflowPunct/>
        <w:topLinePunct w:val="0"/>
        <w:autoSpaceDE/>
        <w:autoSpaceDN/>
        <w:bidi w:val="0"/>
        <w:adjustRightInd/>
        <w:snapToGrid/>
        <w:ind w:firstLine="640" w:firstLineChars="200"/>
        <w:textAlignment w:val="auto"/>
        <w:rPr>
          <w:highlight w:val="none"/>
        </w:rPr>
      </w:pPr>
      <w:r>
        <w:rPr>
          <w:rFonts w:hint="eastAsia" w:ascii="仿宋" w:hAnsi="仿宋" w:eastAsia="仿宋" w:cs="仿宋"/>
          <w:sz w:val="32"/>
          <w:szCs w:val="32"/>
          <w:highlight w:val="none"/>
        </w:rPr>
        <w:t>坚持贯彻执行党和国家的教育方针、政策、法规，实施九年义务教育和普通高中学历教育，促进基础教育发展，维护学校的正常教学秩序；按照九年义务教育课程计划和高中学历教育要求开齐课程开足课时，积极稳妥地推进教育改革，完成教学计划，不断提高教育质量；坚持教书育人，促进学生德智体全面发展；抓好教师队伍建设。学校实行校长负责制，是学校财务收支第一责任人，负责学校全面工作。</w:t>
      </w:r>
    </w:p>
    <w:p w14:paraId="4DF0E225">
      <w:pPr>
        <w:pStyle w:val="4"/>
        <w:rPr>
          <w:rFonts w:ascii="黑体" w:hAnsi="黑体" w:eastAsia="黑体"/>
          <w:b w:val="0"/>
          <w:highlight w:val="none"/>
        </w:rPr>
      </w:pPr>
      <w:bookmarkStart w:id="21" w:name="_Toc5170"/>
      <w:r>
        <w:rPr>
          <w:rFonts w:hint="eastAsia" w:ascii="黑体" w:hAnsi="黑体" w:eastAsia="黑体"/>
          <w:b w:val="0"/>
          <w:highlight w:val="none"/>
        </w:rPr>
        <w:t>二、机构设置</w:t>
      </w:r>
      <w:bookmarkEnd w:id="21"/>
    </w:p>
    <w:bookmarkEnd w:id="19"/>
    <w:bookmarkEnd w:id="20"/>
    <w:p w14:paraId="5DEEC7D2">
      <w:pPr>
        <w:pStyle w:val="2"/>
        <w:adjustRightInd w:val="0"/>
        <w:snapToGrid w:val="0"/>
        <w:spacing w:before="93" w:line="600" w:lineRule="exact"/>
        <w:ind w:firstLine="672" w:firstLineChars="210"/>
        <w:rPr>
          <w:rFonts w:ascii="仿宋" w:hAnsi="仿宋" w:eastAsia="仿宋"/>
          <w:bCs/>
          <w:sz w:val="32"/>
          <w:szCs w:val="32"/>
        </w:rPr>
      </w:pPr>
      <w:bookmarkStart w:id="22" w:name="_Toc15377204"/>
      <w:bookmarkStart w:id="23" w:name="_Toc15396602"/>
      <w:r>
        <w:rPr>
          <w:rFonts w:hint="eastAsia" w:ascii="仿宋" w:hAnsi="仿宋" w:eastAsia="仿宋"/>
          <w:bCs/>
          <w:sz w:val="32"/>
          <w:szCs w:val="32"/>
        </w:rPr>
        <w:t>大竹县庙坝中学下属二级单位0个，其中行政单位0个，参照公务员法管理的事业单位0个，其他事业单位0个。</w:t>
      </w:r>
    </w:p>
    <w:p w14:paraId="4D39AB0C">
      <w:pPr>
        <w:pStyle w:val="2"/>
        <w:pageBreakBefore w:val="0"/>
        <w:widowControl w:val="0"/>
        <w:kinsoku/>
        <w:wordWrap/>
        <w:overflowPunct/>
        <w:topLinePunct w:val="0"/>
        <w:autoSpaceDE/>
        <w:autoSpaceDN/>
        <w:bidi w:val="0"/>
        <w:adjustRightInd w:val="0"/>
        <w:snapToGrid w:val="0"/>
        <w:spacing w:before="93" w:line="600" w:lineRule="exact"/>
        <w:ind w:firstLine="672" w:firstLineChars="210"/>
        <w:textAlignment w:val="auto"/>
        <w:rPr>
          <w:rFonts w:ascii="仿宋" w:hAnsi="仿宋" w:eastAsia="仿宋"/>
          <w:bCs/>
          <w:sz w:val="32"/>
          <w:szCs w:val="32"/>
        </w:rPr>
      </w:pPr>
      <w:r>
        <w:rPr>
          <w:rFonts w:hint="eastAsia" w:ascii="仿宋" w:hAnsi="仿宋" w:eastAsia="仿宋"/>
          <w:bCs/>
          <w:sz w:val="32"/>
          <w:szCs w:val="32"/>
        </w:rPr>
        <w:t>纳入大竹县庙坝中学202</w:t>
      </w:r>
      <w:r>
        <w:rPr>
          <w:rFonts w:hint="eastAsia" w:ascii="仿宋" w:hAnsi="仿宋" w:eastAsia="仿宋"/>
          <w:bCs/>
          <w:sz w:val="32"/>
          <w:szCs w:val="32"/>
          <w:lang w:val="en-US" w:eastAsia="zh-CN"/>
        </w:rPr>
        <w:t>3</w:t>
      </w:r>
      <w:r>
        <w:rPr>
          <w:rFonts w:hint="eastAsia" w:ascii="仿宋" w:hAnsi="仿宋" w:eastAsia="仿宋"/>
          <w:bCs/>
          <w:sz w:val="32"/>
          <w:szCs w:val="32"/>
        </w:rPr>
        <w:t>年度部门决算编制范围的二级预算单位包括：</w:t>
      </w:r>
    </w:p>
    <w:p w14:paraId="5E1ADCCF">
      <w:pPr>
        <w:pStyle w:val="3"/>
        <w:keepNext/>
        <w:keepLines/>
        <w:pageBreakBefore w:val="0"/>
        <w:widowControl w:val="0"/>
        <w:kinsoku/>
        <w:wordWrap/>
        <w:overflowPunct/>
        <w:topLinePunct w:val="0"/>
        <w:autoSpaceDE/>
        <w:autoSpaceDN/>
        <w:bidi w:val="0"/>
        <w:adjustRightInd/>
        <w:snapToGrid/>
        <w:spacing w:line="600" w:lineRule="exact"/>
        <w:ind w:right="442" w:firstLine="643" w:firstLineChars="200"/>
        <w:jc w:val="left"/>
        <w:textAlignment w:val="auto"/>
        <w:rPr>
          <w:rFonts w:hint="eastAsia" w:ascii="仿宋" w:hAnsi="仿宋" w:eastAsia="仿宋"/>
          <w:bCs/>
          <w:sz w:val="32"/>
          <w:szCs w:val="32"/>
        </w:rPr>
      </w:pPr>
      <w:bookmarkStart w:id="24" w:name="_Toc30525"/>
      <w:r>
        <w:rPr>
          <w:rFonts w:hint="eastAsia" w:ascii="仿宋" w:hAnsi="仿宋" w:eastAsia="仿宋"/>
          <w:bCs/>
          <w:sz w:val="32"/>
          <w:szCs w:val="32"/>
        </w:rPr>
        <w:t>无。</w:t>
      </w:r>
      <w:bookmarkEnd w:id="24"/>
    </w:p>
    <w:p w14:paraId="22DD40A4">
      <w:pPr>
        <w:rPr>
          <w:rFonts w:hint="eastAsia"/>
        </w:rPr>
      </w:pPr>
    </w:p>
    <w:p w14:paraId="4A8C9A39">
      <w:pPr>
        <w:pStyle w:val="3"/>
        <w:ind w:right="440"/>
        <w:jc w:val="center"/>
        <w:rPr>
          <w:rStyle w:val="27"/>
          <w:rFonts w:ascii="黑体" w:hAnsi="黑体" w:eastAsia="黑体"/>
          <w:b w:val="0"/>
          <w:bCs/>
        </w:rPr>
      </w:pPr>
      <w:bookmarkStart w:id="25" w:name="_Toc1899"/>
      <w:r>
        <w:rPr>
          <w:rFonts w:hint="eastAsia" w:ascii="黑体" w:hAnsi="黑体" w:eastAsia="黑体"/>
          <w:b w:val="0"/>
        </w:rPr>
        <w:t>第二部分 2023年度</w:t>
      </w:r>
      <w:r>
        <w:rPr>
          <w:rStyle w:val="27"/>
          <w:rFonts w:hint="eastAsia" w:ascii="黑体" w:hAnsi="黑体" w:eastAsia="黑体"/>
          <w:b w:val="0"/>
          <w:bCs/>
        </w:rPr>
        <w:t>单位决算情况说明</w:t>
      </w:r>
      <w:bookmarkEnd w:id="22"/>
      <w:bookmarkEnd w:id="23"/>
      <w:bookmarkEnd w:id="25"/>
    </w:p>
    <w:p w14:paraId="73283A6D"/>
    <w:p w14:paraId="7A5DC2E3">
      <w:pPr>
        <w:pStyle w:val="26"/>
        <w:numPr>
          <w:ilvl w:val="0"/>
          <w:numId w:val="2"/>
        </w:numPr>
        <w:spacing w:line="600" w:lineRule="exact"/>
        <w:ind w:firstLineChars="0"/>
        <w:outlineLvl w:val="1"/>
        <w:rPr>
          <w:rStyle w:val="28"/>
          <w:rFonts w:ascii="黑体" w:hAnsi="黑体" w:eastAsia="黑体"/>
          <w:b w:val="0"/>
        </w:rPr>
      </w:pPr>
      <w:bookmarkStart w:id="26" w:name="_Toc15396603"/>
      <w:bookmarkStart w:id="27" w:name="_Toc11999"/>
      <w:bookmarkStart w:id="28" w:name="_Toc15377205"/>
      <w:r>
        <w:rPr>
          <w:rFonts w:hint="eastAsia" w:ascii="黑体" w:hAnsi="黑体" w:eastAsia="黑体"/>
          <w:sz w:val="32"/>
          <w:szCs w:val="32"/>
        </w:rPr>
        <w:t>收</w:t>
      </w:r>
      <w:r>
        <w:rPr>
          <w:rStyle w:val="28"/>
          <w:rFonts w:hint="eastAsia" w:ascii="黑体" w:hAnsi="黑体" w:eastAsia="黑体"/>
          <w:b w:val="0"/>
        </w:rPr>
        <w:t>入支出决算总体情况说明</w:t>
      </w:r>
      <w:bookmarkEnd w:id="26"/>
      <w:bookmarkEnd w:id="27"/>
      <w:bookmarkEnd w:id="28"/>
    </w:p>
    <w:p w14:paraId="3DD59F41">
      <w:pPr>
        <w:spacing w:line="600" w:lineRule="exact"/>
        <w:ind w:firstLine="640" w:firstLineChars="200"/>
        <w:rPr>
          <w:rFonts w:hint="eastAsia" w:ascii="仿宋" w:hAnsi="仿宋" w:eastAsia="仿宋"/>
          <w:sz w:val="32"/>
          <w:szCs w:val="32"/>
          <w:highlight w:val="none"/>
        </w:rPr>
      </w:pPr>
      <w:r>
        <w:rPr>
          <w:rFonts w:hint="eastAsia" w:ascii="仿宋" w:hAnsi="仿宋" w:eastAsia="仿宋"/>
          <w:sz w:val="32"/>
          <w:szCs w:val="32"/>
          <w:highlight w:val="none"/>
        </w:rPr>
        <w:t>2023年度收、支总计均为</w:t>
      </w:r>
      <w:r>
        <w:rPr>
          <w:rFonts w:hint="eastAsia" w:ascii="仿宋" w:hAnsi="仿宋" w:eastAsia="仿宋"/>
          <w:b/>
          <w:sz w:val="32"/>
          <w:szCs w:val="32"/>
          <w:highlight w:val="none"/>
        </w:rPr>
        <w:t>5,083.49</w:t>
      </w:r>
      <w:r>
        <w:rPr>
          <w:rFonts w:hint="eastAsia" w:ascii="仿宋" w:hAnsi="仿宋" w:eastAsia="仿宋"/>
          <w:sz w:val="32"/>
          <w:szCs w:val="32"/>
          <w:highlight w:val="none"/>
        </w:rPr>
        <w:t>万元。与2022年度相比，收、支总计各增加</w:t>
      </w:r>
      <w:r>
        <w:rPr>
          <w:rFonts w:hint="eastAsia" w:ascii="仿宋" w:hAnsi="仿宋" w:eastAsia="仿宋"/>
          <w:sz w:val="32"/>
          <w:szCs w:val="32"/>
          <w:highlight w:val="none"/>
          <w:lang w:val="en-US" w:eastAsia="zh-CN"/>
        </w:rPr>
        <w:t>955.32</w:t>
      </w:r>
      <w:r>
        <w:rPr>
          <w:rFonts w:hint="eastAsia" w:ascii="仿宋" w:hAnsi="仿宋" w:eastAsia="仿宋"/>
          <w:sz w:val="32"/>
          <w:szCs w:val="32"/>
          <w:highlight w:val="none"/>
        </w:rPr>
        <w:t>万元，增长</w:t>
      </w:r>
      <w:r>
        <w:rPr>
          <w:rFonts w:hint="eastAsia" w:ascii="仿宋" w:hAnsi="仿宋" w:eastAsia="仿宋"/>
          <w:sz w:val="32"/>
          <w:szCs w:val="32"/>
          <w:highlight w:val="none"/>
          <w:lang w:val="en-US" w:eastAsia="zh-CN"/>
        </w:rPr>
        <w:t>23.14</w:t>
      </w:r>
      <w:r>
        <w:rPr>
          <w:rFonts w:ascii="仿宋" w:hAnsi="仿宋" w:eastAsia="仿宋"/>
          <w:sz w:val="32"/>
          <w:szCs w:val="32"/>
          <w:highlight w:val="none"/>
        </w:rPr>
        <w:t>%</w:t>
      </w:r>
      <w:r>
        <w:rPr>
          <w:rFonts w:hint="eastAsia" w:ascii="仿宋" w:hAnsi="仿宋" w:eastAsia="仿宋"/>
          <w:sz w:val="32"/>
          <w:szCs w:val="32"/>
          <w:highlight w:val="none"/>
        </w:rPr>
        <w:t>。主要变动原因是</w:t>
      </w:r>
      <w:r>
        <w:rPr>
          <w:rFonts w:hint="eastAsia" w:ascii="仿宋" w:hAnsi="仿宋" w:eastAsia="仿宋"/>
          <w:sz w:val="32"/>
          <w:szCs w:val="32"/>
          <w:highlight w:val="none"/>
          <w:lang w:val="en-US" w:eastAsia="zh-CN"/>
        </w:rPr>
        <w:t>2023年新增加教师较多</w:t>
      </w:r>
      <w:r>
        <w:rPr>
          <w:rFonts w:hint="eastAsia" w:ascii="仿宋" w:hAnsi="仿宋" w:eastAsia="仿宋"/>
          <w:sz w:val="32"/>
          <w:szCs w:val="32"/>
          <w:highlight w:val="none"/>
        </w:rPr>
        <w:t>。</w:t>
      </w:r>
    </w:p>
    <w:p w14:paraId="1CA729E7">
      <w:pPr>
        <w:spacing w:line="600" w:lineRule="exact"/>
        <w:ind w:firstLine="640" w:firstLineChars="200"/>
        <w:rPr>
          <w:rFonts w:ascii="仿宋" w:hAnsi="仿宋" w:eastAsia="仿宋"/>
          <w:sz w:val="32"/>
          <w:szCs w:val="32"/>
          <w:highlight w:val="none"/>
        </w:rPr>
      </w:pPr>
      <w:r>
        <w:rPr>
          <w:rFonts w:ascii="仿宋" w:hAnsi="仿宋" w:eastAsia="仿宋"/>
          <w:sz w:val="32"/>
          <w:szCs w:val="32"/>
          <w:highlight w:val="none"/>
        </w:rPr>
        <w:drawing>
          <wp:anchor distT="0" distB="0" distL="114300" distR="114300" simplePos="0" relativeHeight="251659264" behindDoc="0" locked="0" layoutInCell="1" allowOverlap="1">
            <wp:simplePos x="0" y="0"/>
            <wp:positionH relativeFrom="margin">
              <wp:posOffset>179705</wp:posOffset>
            </wp:positionH>
            <wp:positionV relativeFrom="paragraph">
              <wp:posOffset>73025</wp:posOffset>
            </wp:positionV>
            <wp:extent cx="5082540" cy="2390775"/>
            <wp:effectExtent l="4445" t="4445" r="18415" b="12700"/>
            <wp:wrapTopAndBottom/>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r>
        <w:rPr>
          <w:rFonts w:hint="eastAsia" w:ascii="仿宋" w:hAnsi="仿宋" w:eastAsia="仿宋"/>
          <w:sz w:val="32"/>
          <w:szCs w:val="32"/>
          <w:highlight w:val="none"/>
        </w:rPr>
        <w:t>（图</w:t>
      </w:r>
      <w:r>
        <w:rPr>
          <w:rFonts w:ascii="仿宋" w:hAnsi="仿宋" w:eastAsia="仿宋"/>
          <w:sz w:val="32"/>
          <w:szCs w:val="32"/>
          <w:highlight w:val="none"/>
        </w:rPr>
        <w:t>1</w:t>
      </w:r>
      <w:r>
        <w:rPr>
          <w:rFonts w:hint="eastAsia" w:ascii="仿宋" w:hAnsi="仿宋" w:eastAsia="仿宋"/>
          <w:sz w:val="32"/>
          <w:szCs w:val="32"/>
          <w:highlight w:val="none"/>
        </w:rPr>
        <w:t>：收、支决算总计变动情况图）</w:t>
      </w:r>
    </w:p>
    <w:p w14:paraId="787D7A00">
      <w:pPr>
        <w:pStyle w:val="26"/>
        <w:numPr>
          <w:ilvl w:val="0"/>
          <w:numId w:val="2"/>
        </w:numPr>
        <w:spacing w:line="600" w:lineRule="exact"/>
        <w:ind w:firstLineChars="0"/>
        <w:outlineLvl w:val="1"/>
        <w:rPr>
          <w:rStyle w:val="28"/>
          <w:rFonts w:ascii="黑体" w:hAnsi="黑体" w:eastAsia="黑体"/>
          <w:b w:val="0"/>
        </w:rPr>
      </w:pPr>
      <w:bookmarkStart w:id="29" w:name="_Toc25782"/>
      <w:bookmarkStart w:id="30" w:name="_Toc15377206"/>
      <w:bookmarkStart w:id="31" w:name="_Toc15396604"/>
      <w:r>
        <w:rPr>
          <w:rFonts w:hint="eastAsia" w:ascii="黑体" w:hAnsi="黑体" w:eastAsia="黑体"/>
          <w:sz w:val="32"/>
          <w:szCs w:val="32"/>
        </w:rPr>
        <w:t>收</w:t>
      </w:r>
      <w:r>
        <w:rPr>
          <w:rStyle w:val="28"/>
          <w:rFonts w:hint="eastAsia" w:ascii="黑体" w:hAnsi="黑体" w:eastAsia="黑体"/>
          <w:b w:val="0"/>
        </w:rPr>
        <w:t>入决算情况说明</w:t>
      </w:r>
      <w:bookmarkEnd w:id="29"/>
      <w:bookmarkEnd w:id="30"/>
      <w:bookmarkEnd w:id="31"/>
    </w:p>
    <w:p w14:paraId="5917F2A4">
      <w:pPr>
        <w:spacing w:line="600" w:lineRule="exact"/>
        <w:ind w:firstLine="640" w:firstLineChars="200"/>
        <w:outlineLvl w:val="1"/>
        <w:rPr>
          <w:rFonts w:ascii="仿宋" w:hAnsi="仿宋" w:eastAsia="仿宋"/>
          <w:sz w:val="32"/>
          <w:szCs w:val="32"/>
        </w:rPr>
      </w:pPr>
      <w:bookmarkStart w:id="32" w:name="_Toc25099"/>
      <w:r>
        <w:rPr>
          <w:rFonts w:hint="eastAsia" w:ascii="仿宋" w:hAnsi="仿宋" w:eastAsia="仿宋"/>
          <w:sz w:val="32"/>
          <w:szCs w:val="32"/>
        </w:rPr>
        <w:t>2023年度本年收入合计</w:t>
      </w:r>
      <w:r>
        <w:rPr>
          <w:rFonts w:hint="eastAsia" w:ascii="仿宋" w:hAnsi="仿宋" w:eastAsia="仿宋"/>
          <w:b/>
          <w:sz w:val="32"/>
          <w:szCs w:val="32"/>
        </w:rPr>
        <w:t>5,023.39</w:t>
      </w:r>
      <w:r>
        <w:rPr>
          <w:rFonts w:hint="eastAsia" w:ascii="仿宋" w:hAnsi="仿宋" w:eastAsia="仿宋"/>
          <w:sz w:val="32"/>
          <w:szCs w:val="32"/>
        </w:rPr>
        <w:t>万元，其中：</w:t>
      </w:r>
      <w:bookmarkStart w:id="33" w:name="OLE_LINK1"/>
      <w:r>
        <w:rPr>
          <w:rFonts w:hint="eastAsia" w:ascii="仿宋" w:hAnsi="仿宋" w:eastAsia="仿宋"/>
          <w:sz w:val="32"/>
          <w:szCs w:val="32"/>
        </w:rPr>
        <w:t>一般公共预算财政拨款收入</w:t>
      </w:r>
      <w:bookmarkEnd w:id="33"/>
      <w:r>
        <w:rPr>
          <w:rFonts w:hint="eastAsia" w:ascii="仿宋" w:hAnsi="仿宋" w:eastAsia="仿宋"/>
          <w:b/>
          <w:sz w:val="32"/>
          <w:szCs w:val="32"/>
        </w:rPr>
        <w:t>4,607.28</w:t>
      </w:r>
      <w:r>
        <w:rPr>
          <w:rFonts w:hint="eastAsia" w:ascii="仿宋" w:hAnsi="仿宋" w:eastAsia="仿宋"/>
          <w:sz w:val="32"/>
          <w:szCs w:val="32"/>
        </w:rPr>
        <w:t>万元，占</w:t>
      </w:r>
      <w:r>
        <w:rPr>
          <w:rFonts w:hint="eastAsia" w:ascii="仿宋" w:hAnsi="仿宋" w:eastAsia="仿宋"/>
          <w:b/>
          <w:sz w:val="32"/>
          <w:szCs w:val="32"/>
          <w:lang w:val="en-US" w:eastAsia="zh-CN"/>
        </w:rPr>
        <w:t>91.72</w:t>
      </w:r>
      <w:r>
        <w:rPr>
          <w:rFonts w:ascii="仿宋" w:hAnsi="仿宋" w:eastAsia="仿宋"/>
          <w:b/>
          <w:sz w:val="32"/>
          <w:szCs w:val="32"/>
        </w:rPr>
        <w:t>%</w:t>
      </w:r>
      <w:r>
        <w:rPr>
          <w:rFonts w:hint="eastAsia" w:ascii="仿宋" w:hAnsi="仿宋" w:eastAsia="仿宋"/>
          <w:sz w:val="32"/>
          <w:szCs w:val="32"/>
        </w:rPr>
        <w:t>；其他收入</w:t>
      </w:r>
      <w:r>
        <w:rPr>
          <w:rFonts w:hint="eastAsia" w:ascii="仿宋" w:hAnsi="仿宋" w:eastAsia="仿宋"/>
          <w:b/>
          <w:sz w:val="32"/>
          <w:szCs w:val="32"/>
        </w:rPr>
        <w:t>416.11</w:t>
      </w:r>
      <w:r>
        <w:rPr>
          <w:rFonts w:hint="eastAsia" w:ascii="仿宋" w:hAnsi="仿宋" w:eastAsia="仿宋"/>
          <w:sz w:val="32"/>
          <w:szCs w:val="32"/>
        </w:rPr>
        <w:t>万元，占</w:t>
      </w:r>
      <w:r>
        <w:rPr>
          <w:rFonts w:hint="eastAsia" w:ascii="仿宋" w:hAnsi="仿宋" w:eastAsia="仿宋"/>
          <w:b/>
          <w:sz w:val="32"/>
          <w:szCs w:val="32"/>
          <w:lang w:val="en-US" w:eastAsia="zh-CN"/>
        </w:rPr>
        <w:t>8.28</w:t>
      </w:r>
      <w:r>
        <w:rPr>
          <w:rFonts w:ascii="仿宋" w:hAnsi="仿宋" w:eastAsia="仿宋"/>
          <w:sz w:val="32"/>
          <w:szCs w:val="32"/>
        </w:rPr>
        <w:t>%</w:t>
      </w:r>
      <w:bookmarkEnd w:id="32"/>
    </w:p>
    <w:p w14:paraId="67EB6AE9">
      <w:pPr>
        <w:spacing w:line="600" w:lineRule="exact"/>
        <w:ind w:firstLine="640" w:firstLineChars="200"/>
        <w:rPr>
          <w:rFonts w:ascii="仿宋_GB2312" w:eastAsia="仿宋_GB2312"/>
          <w:sz w:val="32"/>
          <w:szCs w:val="32"/>
          <w:highlight w:val="none"/>
        </w:rPr>
      </w:pPr>
      <w:r>
        <w:rPr>
          <w:rFonts w:hint="eastAsia" w:ascii="仿宋" w:hAnsi="仿宋" w:eastAsia="仿宋"/>
          <w:sz w:val="32"/>
          <w:szCs w:val="32"/>
          <w:highlight w:val="none"/>
        </w:rPr>
        <w:drawing>
          <wp:anchor distT="0" distB="0" distL="114300" distR="114300" simplePos="0" relativeHeight="251660288" behindDoc="0" locked="0" layoutInCell="1" allowOverlap="1">
            <wp:simplePos x="0" y="0"/>
            <wp:positionH relativeFrom="column">
              <wp:posOffset>523240</wp:posOffset>
            </wp:positionH>
            <wp:positionV relativeFrom="paragraph">
              <wp:posOffset>32385</wp:posOffset>
            </wp:positionV>
            <wp:extent cx="3481705" cy="2310130"/>
            <wp:effectExtent l="4445" t="4445" r="19050" b="17145"/>
            <wp:wrapTopAndBottom/>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Pr>
          <w:rFonts w:hint="eastAsia" w:ascii="仿宋" w:hAnsi="仿宋" w:eastAsia="仿宋"/>
          <w:sz w:val="32"/>
          <w:szCs w:val="32"/>
          <w:highlight w:val="none"/>
        </w:rPr>
        <w:t>（图2：收入决算结构图）</w:t>
      </w:r>
    </w:p>
    <w:p w14:paraId="06236E2F">
      <w:pPr>
        <w:pStyle w:val="26"/>
        <w:numPr>
          <w:ilvl w:val="0"/>
          <w:numId w:val="2"/>
        </w:numPr>
        <w:spacing w:line="600" w:lineRule="exact"/>
        <w:ind w:firstLineChars="0"/>
        <w:outlineLvl w:val="1"/>
        <w:rPr>
          <w:rStyle w:val="28"/>
          <w:rFonts w:ascii="黑体" w:hAnsi="黑体" w:eastAsia="黑体"/>
          <w:b w:val="0"/>
        </w:rPr>
      </w:pPr>
      <w:bookmarkStart w:id="34" w:name="_Toc15377207"/>
      <w:bookmarkStart w:id="35" w:name="_Toc25390"/>
      <w:bookmarkStart w:id="36" w:name="_Toc15396605"/>
      <w:r>
        <w:rPr>
          <w:rFonts w:hint="eastAsia" w:ascii="黑体" w:hAnsi="黑体" w:eastAsia="黑体"/>
          <w:sz w:val="32"/>
          <w:szCs w:val="32"/>
        </w:rPr>
        <w:t>支</w:t>
      </w:r>
      <w:r>
        <w:rPr>
          <w:rStyle w:val="28"/>
          <w:rFonts w:hint="eastAsia" w:ascii="黑体" w:hAnsi="黑体" w:eastAsia="黑体"/>
          <w:b w:val="0"/>
        </w:rPr>
        <w:t>出决算情况说明</w:t>
      </w:r>
      <w:bookmarkEnd w:id="34"/>
      <w:bookmarkEnd w:id="35"/>
      <w:bookmarkEnd w:id="36"/>
    </w:p>
    <w:p w14:paraId="6A47C08F">
      <w:pPr>
        <w:spacing w:line="600" w:lineRule="exact"/>
        <w:ind w:firstLine="640" w:firstLineChars="200"/>
        <w:outlineLvl w:val="1"/>
        <w:rPr>
          <w:rFonts w:hint="eastAsia" w:ascii="仿宋" w:hAnsi="仿宋" w:eastAsia="仿宋"/>
          <w:sz w:val="32"/>
          <w:szCs w:val="32"/>
        </w:rPr>
      </w:pPr>
      <w:bookmarkStart w:id="37" w:name="_Toc13134"/>
      <w:r>
        <w:rPr>
          <w:rFonts w:hint="eastAsia" w:ascii="仿宋" w:hAnsi="仿宋" w:eastAsia="仿宋"/>
          <w:sz w:val="32"/>
          <w:szCs w:val="32"/>
        </w:rPr>
        <w:t>2023年度本年支出合计</w:t>
      </w:r>
      <w:r>
        <w:rPr>
          <w:rFonts w:hint="eastAsia" w:ascii="仿宋" w:hAnsi="仿宋" w:eastAsia="仿宋"/>
          <w:b/>
          <w:sz w:val="32"/>
          <w:szCs w:val="32"/>
        </w:rPr>
        <w:t>5,083.49</w:t>
      </w:r>
      <w:r>
        <w:rPr>
          <w:rFonts w:hint="eastAsia" w:ascii="仿宋" w:hAnsi="仿宋" w:eastAsia="仿宋"/>
          <w:sz w:val="32"/>
          <w:szCs w:val="32"/>
        </w:rPr>
        <w:t>万元，其中：基本支出</w:t>
      </w:r>
      <w:r>
        <w:rPr>
          <w:rFonts w:hint="eastAsia" w:ascii="仿宋" w:hAnsi="仿宋" w:eastAsia="仿宋"/>
          <w:b/>
          <w:sz w:val="32"/>
          <w:szCs w:val="32"/>
        </w:rPr>
        <w:t>4,989.41</w:t>
      </w:r>
      <w:r>
        <w:rPr>
          <w:rFonts w:hint="eastAsia" w:ascii="仿宋" w:hAnsi="仿宋" w:eastAsia="仿宋"/>
          <w:sz w:val="32"/>
          <w:szCs w:val="32"/>
        </w:rPr>
        <w:t>万元，占</w:t>
      </w:r>
      <w:r>
        <w:rPr>
          <w:rFonts w:hint="eastAsia" w:ascii="仿宋" w:hAnsi="仿宋" w:eastAsia="仿宋"/>
          <w:b/>
          <w:sz w:val="32"/>
          <w:szCs w:val="32"/>
          <w:lang w:val="en-US" w:eastAsia="zh-CN"/>
        </w:rPr>
        <w:t>98.15</w:t>
      </w:r>
      <w:r>
        <w:rPr>
          <w:rFonts w:ascii="仿宋" w:hAnsi="仿宋" w:eastAsia="仿宋"/>
          <w:sz w:val="32"/>
          <w:szCs w:val="32"/>
        </w:rPr>
        <w:t>%</w:t>
      </w:r>
      <w:r>
        <w:rPr>
          <w:rFonts w:hint="eastAsia" w:ascii="仿宋" w:hAnsi="仿宋" w:eastAsia="仿宋"/>
          <w:sz w:val="32"/>
          <w:szCs w:val="32"/>
        </w:rPr>
        <w:t>；项目支出</w:t>
      </w:r>
      <w:r>
        <w:rPr>
          <w:rFonts w:hint="eastAsia" w:ascii="仿宋" w:hAnsi="仿宋" w:eastAsia="仿宋"/>
          <w:b/>
          <w:sz w:val="32"/>
          <w:szCs w:val="32"/>
        </w:rPr>
        <w:t>94.08</w:t>
      </w:r>
      <w:r>
        <w:rPr>
          <w:rFonts w:hint="eastAsia" w:ascii="仿宋" w:hAnsi="仿宋" w:eastAsia="仿宋"/>
          <w:sz w:val="32"/>
          <w:szCs w:val="32"/>
        </w:rPr>
        <w:t>万元，占</w:t>
      </w:r>
      <w:r>
        <w:rPr>
          <w:rFonts w:hint="eastAsia" w:ascii="仿宋" w:hAnsi="仿宋" w:eastAsia="仿宋"/>
          <w:b/>
          <w:sz w:val="32"/>
          <w:szCs w:val="32"/>
          <w:lang w:val="en-US" w:eastAsia="zh-CN"/>
        </w:rPr>
        <w:t>1.85</w:t>
      </w:r>
      <w:r>
        <w:rPr>
          <w:rFonts w:ascii="仿宋" w:hAnsi="仿宋" w:eastAsia="仿宋"/>
          <w:sz w:val="32"/>
          <w:szCs w:val="32"/>
        </w:rPr>
        <w:t>%</w:t>
      </w:r>
      <w:r>
        <w:rPr>
          <w:rFonts w:hint="eastAsia" w:ascii="仿宋" w:hAnsi="仿宋" w:eastAsia="仿宋"/>
          <w:sz w:val="32"/>
          <w:szCs w:val="32"/>
        </w:rPr>
        <w:t>。</w:t>
      </w:r>
      <w:bookmarkEnd w:id="37"/>
    </w:p>
    <w:p w14:paraId="03064CF4">
      <w:pPr>
        <w:spacing w:line="600" w:lineRule="exact"/>
        <w:ind w:firstLine="640" w:firstLineChars="200"/>
        <w:outlineLvl w:val="1"/>
        <w:rPr>
          <w:rFonts w:hint="eastAsia" w:ascii="仿宋" w:hAnsi="仿宋" w:eastAsia="仿宋"/>
          <w:sz w:val="32"/>
          <w:szCs w:val="32"/>
          <w:highlight w:val="none"/>
        </w:rPr>
      </w:pPr>
      <w:bookmarkStart w:id="38" w:name="_Toc19336"/>
      <w:r>
        <w:rPr>
          <w:rFonts w:hint="eastAsia" w:ascii="仿宋" w:hAnsi="仿宋" w:eastAsia="仿宋"/>
          <w:sz w:val="32"/>
          <w:szCs w:val="32"/>
          <w:highlight w:val="none"/>
        </w:rPr>
        <w:drawing>
          <wp:anchor distT="0" distB="0" distL="114300" distR="114300" simplePos="0" relativeHeight="251661312" behindDoc="0" locked="0" layoutInCell="1" allowOverlap="1">
            <wp:simplePos x="0" y="0"/>
            <wp:positionH relativeFrom="column">
              <wp:posOffset>507365</wp:posOffset>
            </wp:positionH>
            <wp:positionV relativeFrom="paragraph">
              <wp:posOffset>34925</wp:posOffset>
            </wp:positionV>
            <wp:extent cx="3702050" cy="2644775"/>
            <wp:effectExtent l="4445" t="5080" r="12065" b="17145"/>
            <wp:wrapTopAndBottom/>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Pr>
          <w:rFonts w:hint="eastAsia" w:ascii="仿宋" w:hAnsi="仿宋" w:eastAsia="仿宋"/>
          <w:sz w:val="32"/>
          <w:szCs w:val="32"/>
          <w:highlight w:val="none"/>
        </w:rPr>
        <w:t>（图3：支出决算结构图）</w:t>
      </w:r>
      <w:bookmarkEnd w:id="38"/>
    </w:p>
    <w:p w14:paraId="5393A5E3">
      <w:pPr>
        <w:spacing w:line="600" w:lineRule="exact"/>
        <w:ind w:firstLine="640" w:firstLineChars="200"/>
        <w:outlineLvl w:val="1"/>
        <w:rPr>
          <w:rStyle w:val="28"/>
          <w:rFonts w:ascii="黑体" w:hAnsi="黑体" w:eastAsia="黑体"/>
          <w:b w:val="0"/>
        </w:rPr>
      </w:pPr>
      <w:bookmarkStart w:id="39" w:name="_Toc8058"/>
      <w:bookmarkStart w:id="40" w:name="_Toc15396606"/>
      <w:bookmarkStart w:id="41" w:name="_Toc15377208"/>
      <w:r>
        <w:rPr>
          <w:rFonts w:hint="eastAsia" w:ascii="黑体" w:hAnsi="黑体" w:eastAsia="黑体"/>
          <w:sz w:val="32"/>
          <w:szCs w:val="32"/>
        </w:rPr>
        <w:t>四、财</w:t>
      </w:r>
      <w:r>
        <w:rPr>
          <w:rStyle w:val="28"/>
          <w:rFonts w:hint="eastAsia" w:ascii="黑体" w:hAnsi="黑体" w:eastAsia="黑体"/>
          <w:b w:val="0"/>
        </w:rPr>
        <w:t>政拨款收入支出决算总体情况说明</w:t>
      </w:r>
      <w:bookmarkEnd w:id="39"/>
      <w:bookmarkEnd w:id="40"/>
      <w:bookmarkEnd w:id="41"/>
    </w:p>
    <w:p w14:paraId="02CF2764">
      <w:pPr>
        <w:spacing w:line="600" w:lineRule="exact"/>
        <w:ind w:firstLine="640"/>
        <w:rPr>
          <w:rFonts w:hint="default" w:ascii="仿宋" w:hAnsi="仿宋" w:eastAsia="仿宋"/>
          <w:sz w:val="32"/>
          <w:szCs w:val="32"/>
          <w:highlight w:val="yellow"/>
          <w:lang w:val="en-US" w:eastAsia="zh-CN"/>
        </w:rPr>
      </w:pPr>
      <w:r>
        <w:rPr>
          <w:rFonts w:hint="eastAsia" w:ascii="仿宋" w:hAnsi="仿宋" w:eastAsia="仿宋"/>
          <w:sz w:val="32"/>
          <w:szCs w:val="32"/>
        </w:rPr>
        <w:t>2023年度财政拨款收、支总计均为</w:t>
      </w:r>
      <w:r>
        <w:rPr>
          <w:rFonts w:hint="eastAsia" w:ascii="仿宋" w:hAnsi="仿宋" w:eastAsia="仿宋"/>
          <w:b/>
          <w:sz w:val="32"/>
          <w:szCs w:val="32"/>
        </w:rPr>
        <w:t>4,667.38</w:t>
      </w:r>
      <w:r>
        <w:rPr>
          <w:rFonts w:hint="eastAsia" w:ascii="仿宋" w:hAnsi="仿宋" w:eastAsia="仿宋"/>
          <w:sz w:val="32"/>
          <w:szCs w:val="32"/>
        </w:rPr>
        <w:t>万元。与2022年度相比，</w:t>
      </w:r>
      <w:r>
        <w:rPr>
          <w:rFonts w:hint="eastAsia" w:ascii="仿宋" w:hAnsi="仿宋" w:eastAsia="仿宋"/>
          <w:sz w:val="32"/>
          <w:szCs w:val="32"/>
          <w:highlight w:val="none"/>
        </w:rPr>
        <w:t>财政拨款收、支总计各增加</w:t>
      </w:r>
      <w:r>
        <w:rPr>
          <w:rFonts w:hint="eastAsia" w:ascii="仿宋" w:hAnsi="仿宋" w:eastAsia="仿宋"/>
          <w:sz w:val="32"/>
          <w:szCs w:val="32"/>
          <w:highlight w:val="none"/>
          <w:lang w:val="en-US" w:eastAsia="zh-CN"/>
        </w:rPr>
        <w:t>539.21</w:t>
      </w:r>
      <w:r>
        <w:rPr>
          <w:rFonts w:hint="eastAsia" w:ascii="仿宋" w:hAnsi="仿宋" w:eastAsia="仿宋"/>
          <w:sz w:val="32"/>
          <w:szCs w:val="32"/>
          <w:highlight w:val="none"/>
        </w:rPr>
        <w:t>万元，增长</w:t>
      </w:r>
      <w:r>
        <w:rPr>
          <w:rFonts w:hint="eastAsia" w:ascii="仿宋" w:hAnsi="仿宋" w:eastAsia="仿宋"/>
          <w:sz w:val="32"/>
          <w:szCs w:val="32"/>
          <w:highlight w:val="none"/>
          <w:lang w:val="en-US" w:eastAsia="zh-CN"/>
        </w:rPr>
        <w:t>539.21</w:t>
      </w:r>
      <w:r>
        <w:rPr>
          <w:rFonts w:ascii="仿宋" w:hAnsi="仿宋" w:eastAsia="仿宋"/>
          <w:sz w:val="32"/>
          <w:szCs w:val="32"/>
          <w:highlight w:val="none"/>
        </w:rPr>
        <w:t>%</w:t>
      </w:r>
      <w:r>
        <w:rPr>
          <w:rFonts w:hint="eastAsia" w:ascii="仿宋" w:hAnsi="仿宋" w:eastAsia="仿宋"/>
          <w:sz w:val="32"/>
          <w:szCs w:val="32"/>
          <w:highlight w:val="none"/>
        </w:rPr>
        <w:t>。主要变动原因是</w:t>
      </w:r>
      <w:r>
        <w:rPr>
          <w:rFonts w:hint="eastAsia" w:ascii="仿宋" w:hAnsi="仿宋" w:eastAsia="仿宋"/>
          <w:sz w:val="32"/>
          <w:szCs w:val="32"/>
          <w:highlight w:val="none"/>
          <w:lang w:val="en-US" w:eastAsia="zh-CN"/>
        </w:rPr>
        <w:t>2023年新参工教师较多。</w:t>
      </w:r>
    </w:p>
    <w:p w14:paraId="77B00FBD">
      <w:pPr>
        <w:spacing w:line="600" w:lineRule="exact"/>
        <w:rPr>
          <w:rFonts w:ascii="仿宋" w:hAnsi="仿宋" w:eastAsia="仿宋"/>
          <w:sz w:val="32"/>
          <w:szCs w:val="32"/>
          <w:highlight w:val="none"/>
        </w:rPr>
      </w:pPr>
      <w:r>
        <w:rPr>
          <w:rFonts w:hint="eastAsia" w:ascii="仿宋" w:hAnsi="仿宋" w:eastAsia="仿宋"/>
          <w:sz w:val="32"/>
          <w:szCs w:val="32"/>
          <w:highlight w:val="none"/>
          <w:lang w:eastAsia="zh-CN"/>
        </w:rPr>
        <w:drawing>
          <wp:anchor distT="0" distB="0" distL="114300" distR="114300" simplePos="0" relativeHeight="251662336" behindDoc="0" locked="0" layoutInCell="1" allowOverlap="1">
            <wp:simplePos x="0" y="0"/>
            <wp:positionH relativeFrom="column">
              <wp:posOffset>637540</wp:posOffset>
            </wp:positionH>
            <wp:positionV relativeFrom="paragraph">
              <wp:posOffset>83185</wp:posOffset>
            </wp:positionV>
            <wp:extent cx="4288790" cy="2188845"/>
            <wp:effectExtent l="4445" t="4445" r="19685" b="16510"/>
            <wp:wrapTopAndBottom/>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Pr>
          <w:rFonts w:hint="eastAsia" w:ascii="仿宋" w:hAnsi="仿宋" w:eastAsia="仿宋"/>
          <w:sz w:val="32"/>
          <w:szCs w:val="32"/>
          <w:highlight w:val="none"/>
        </w:rPr>
        <w:t>（图4：财政拨款收、支决算总计变动情况）</w:t>
      </w:r>
    </w:p>
    <w:p w14:paraId="0693D3B8">
      <w:pPr>
        <w:spacing w:line="600" w:lineRule="exact"/>
        <w:ind w:firstLine="640"/>
        <w:rPr>
          <w:rFonts w:ascii="仿宋" w:hAnsi="仿宋" w:eastAsia="仿宋"/>
          <w:b/>
          <w:sz w:val="32"/>
          <w:szCs w:val="32"/>
        </w:rPr>
      </w:pPr>
    </w:p>
    <w:p w14:paraId="79D350A4">
      <w:pPr>
        <w:spacing w:line="600" w:lineRule="exact"/>
        <w:ind w:firstLine="640" w:firstLineChars="200"/>
        <w:outlineLvl w:val="1"/>
        <w:rPr>
          <w:rStyle w:val="28"/>
          <w:rFonts w:ascii="黑体" w:hAnsi="黑体" w:eastAsia="黑体"/>
          <w:b w:val="0"/>
        </w:rPr>
      </w:pPr>
      <w:bookmarkStart w:id="42" w:name="_Toc15377209"/>
      <w:bookmarkStart w:id="43" w:name="_Toc27254"/>
      <w:bookmarkStart w:id="44" w:name="_Toc15396607"/>
      <w:r>
        <w:rPr>
          <w:rFonts w:hint="eastAsia" w:ascii="黑体" w:hAnsi="黑体" w:eastAsia="黑体"/>
          <w:sz w:val="32"/>
          <w:szCs w:val="32"/>
        </w:rPr>
        <w:t>五、</w:t>
      </w:r>
      <w:r>
        <w:rPr>
          <w:rFonts w:hint="eastAsia" w:ascii="黑体" w:hAnsi="黑体" w:eastAsia="黑体"/>
          <w:b/>
          <w:sz w:val="32"/>
          <w:szCs w:val="32"/>
        </w:rPr>
        <w:t>一</w:t>
      </w:r>
      <w:r>
        <w:rPr>
          <w:rStyle w:val="28"/>
          <w:rFonts w:hint="eastAsia" w:ascii="黑体" w:hAnsi="黑体" w:eastAsia="黑体"/>
          <w:b w:val="0"/>
        </w:rPr>
        <w:t>般公共预算财政拨款支出决算情况说明</w:t>
      </w:r>
      <w:bookmarkEnd w:id="42"/>
      <w:bookmarkEnd w:id="43"/>
      <w:bookmarkEnd w:id="44"/>
    </w:p>
    <w:p w14:paraId="7D754AD8">
      <w:pPr>
        <w:spacing w:line="600" w:lineRule="exact"/>
        <w:ind w:firstLine="643" w:firstLineChars="200"/>
        <w:outlineLvl w:val="2"/>
        <w:rPr>
          <w:rFonts w:ascii="仿宋" w:hAnsi="仿宋" w:eastAsia="仿宋"/>
          <w:b/>
          <w:sz w:val="32"/>
          <w:szCs w:val="32"/>
        </w:rPr>
      </w:pPr>
      <w:bookmarkStart w:id="45" w:name="_Toc15377210"/>
      <w:r>
        <w:rPr>
          <w:rFonts w:hint="eastAsia" w:ascii="仿宋" w:hAnsi="仿宋" w:eastAsia="仿宋"/>
          <w:b/>
          <w:sz w:val="32"/>
          <w:szCs w:val="32"/>
        </w:rPr>
        <w:t>（一）一般公共预算财政拨款支出决算总体情况</w:t>
      </w:r>
      <w:bookmarkEnd w:id="45"/>
    </w:p>
    <w:p w14:paraId="51BF8093">
      <w:pPr>
        <w:spacing w:line="600" w:lineRule="exact"/>
        <w:ind w:firstLine="640" w:firstLineChars="200"/>
        <w:rPr>
          <w:rFonts w:ascii="仿宋" w:hAnsi="仿宋" w:eastAsia="仿宋"/>
          <w:sz w:val="32"/>
          <w:szCs w:val="32"/>
          <w:highlight w:val="yellow"/>
        </w:rPr>
      </w:pPr>
      <w:r>
        <w:rPr>
          <w:rFonts w:hint="eastAsia" w:ascii="仿宋" w:hAnsi="仿宋" w:eastAsia="仿宋"/>
          <w:sz w:val="32"/>
          <w:szCs w:val="32"/>
        </w:rPr>
        <w:t>2023年度一般公共预算财政拨款支出</w:t>
      </w:r>
      <w:r>
        <w:rPr>
          <w:rFonts w:hint="eastAsia" w:ascii="仿宋" w:hAnsi="仿宋" w:eastAsia="仿宋"/>
          <w:b/>
          <w:sz w:val="32"/>
          <w:szCs w:val="32"/>
        </w:rPr>
        <w:t>4,667.38</w:t>
      </w:r>
      <w:r>
        <w:rPr>
          <w:rFonts w:hint="eastAsia" w:ascii="仿宋" w:hAnsi="仿宋" w:eastAsia="仿宋"/>
          <w:sz w:val="32"/>
          <w:szCs w:val="32"/>
        </w:rPr>
        <w:t>万元，占本年支出合计的</w:t>
      </w:r>
      <w:r>
        <w:rPr>
          <w:rFonts w:ascii="仿宋" w:hAnsi="仿宋" w:eastAsia="仿宋"/>
          <w:b/>
          <w:sz w:val="32"/>
          <w:szCs w:val="32"/>
        </w:rPr>
        <w:t>10</w:t>
      </w:r>
      <w:r>
        <w:rPr>
          <w:rFonts w:ascii="仿宋" w:hAnsi="仿宋" w:eastAsia="仿宋"/>
          <w:b/>
          <w:sz w:val="32"/>
          <w:szCs w:val="32"/>
          <w:highlight w:val="none"/>
        </w:rPr>
        <w:t>0</w:t>
      </w:r>
      <w:r>
        <w:rPr>
          <w:rFonts w:ascii="仿宋" w:hAnsi="仿宋" w:eastAsia="仿宋"/>
          <w:sz w:val="32"/>
          <w:szCs w:val="32"/>
          <w:highlight w:val="none"/>
        </w:rPr>
        <w:t>%</w:t>
      </w:r>
      <w:r>
        <w:rPr>
          <w:rFonts w:hint="eastAsia" w:ascii="仿宋" w:hAnsi="仿宋" w:eastAsia="仿宋"/>
          <w:sz w:val="32"/>
          <w:szCs w:val="32"/>
          <w:highlight w:val="none"/>
        </w:rPr>
        <w:t>。与2022年度相比，一般公共预算财政拨款支出增加</w:t>
      </w:r>
      <w:r>
        <w:rPr>
          <w:rFonts w:hint="eastAsia" w:ascii="仿宋" w:hAnsi="仿宋" w:eastAsia="仿宋"/>
          <w:sz w:val="32"/>
          <w:szCs w:val="32"/>
          <w:highlight w:val="none"/>
          <w:lang w:val="en-US" w:eastAsia="zh-CN"/>
        </w:rPr>
        <w:t>539.21</w:t>
      </w:r>
      <w:r>
        <w:rPr>
          <w:rFonts w:hint="eastAsia" w:ascii="仿宋" w:hAnsi="仿宋" w:eastAsia="仿宋"/>
          <w:sz w:val="32"/>
          <w:szCs w:val="32"/>
          <w:highlight w:val="none"/>
        </w:rPr>
        <w:t>万元，增长</w:t>
      </w:r>
      <w:r>
        <w:rPr>
          <w:rFonts w:hint="eastAsia" w:ascii="仿宋" w:hAnsi="仿宋" w:eastAsia="仿宋"/>
          <w:sz w:val="32"/>
          <w:szCs w:val="32"/>
          <w:highlight w:val="none"/>
          <w:lang w:val="en-US" w:eastAsia="zh-CN"/>
        </w:rPr>
        <w:t>13.06</w:t>
      </w:r>
      <w:r>
        <w:rPr>
          <w:rFonts w:ascii="仿宋" w:hAnsi="仿宋" w:eastAsia="仿宋"/>
          <w:sz w:val="32"/>
          <w:szCs w:val="32"/>
          <w:highlight w:val="none"/>
        </w:rPr>
        <w:t>%</w:t>
      </w:r>
      <w:r>
        <w:rPr>
          <w:rFonts w:hint="eastAsia" w:ascii="仿宋" w:hAnsi="仿宋" w:eastAsia="仿宋"/>
          <w:sz w:val="32"/>
          <w:szCs w:val="32"/>
          <w:highlight w:val="none"/>
        </w:rPr>
        <w:t>。主要变动原因是</w:t>
      </w:r>
      <w:r>
        <w:rPr>
          <w:rFonts w:hint="eastAsia" w:ascii="仿宋" w:hAnsi="仿宋" w:eastAsia="仿宋"/>
          <w:sz w:val="32"/>
          <w:szCs w:val="32"/>
          <w:highlight w:val="none"/>
          <w:lang w:val="en-US" w:eastAsia="zh-CN"/>
        </w:rPr>
        <w:t>2023年新参工教师较多。</w:t>
      </w:r>
    </w:p>
    <w:p w14:paraId="082D23F8">
      <w:pPr>
        <w:spacing w:line="60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lang w:eastAsia="zh-CN"/>
        </w:rPr>
        <w:drawing>
          <wp:anchor distT="0" distB="0" distL="114300" distR="114300" simplePos="0" relativeHeight="251663360" behindDoc="0" locked="0" layoutInCell="1" allowOverlap="1">
            <wp:simplePos x="0" y="0"/>
            <wp:positionH relativeFrom="column">
              <wp:posOffset>522605</wp:posOffset>
            </wp:positionH>
            <wp:positionV relativeFrom="paragraph">
              <wp:posOffset>57785</wp:posOffset>
            </wp:positionV>
            <wp:extent cx="4288790" cy="1915160"/>
            <wp:effectExtent l="4445" t="4445" r="19685" b="15875"/>
            <wp:wrapTopAndBottom/>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Pr>
          <w:rFonts w:hint="eastAsia" w:ascii="仿宋" w:hAnsi="仿宋" w:eastAsia="仿宋"/>
          <w:sz w:val="32"/>
          <w:szCs w:val="32"/>
          <w:highlight w:val="none"/>
        </w:rPr>
        <w:t>（图5：一般公共预算财政拨款支出决算变动情况）</w:t>
      </w:r>
    </w:p>
    <w:p w14:paraId="6DEBD38B">
      <w:pPr>
        <w:spacing w:line="600" w:lineRule="exact"/>
        <w:ind w:firstLine="643" w:firstLineChars="200"/>
        <w:outlineLvl w:val="2"/>
        <w:rPr>
          <w:rFonts w:ascii="仿宋" w:hAnsi="仿宋" w:eastAsia="仿宋"/>
          <w:b/>
          <w:sz w:val="32"/>
          <w:szCs w:val="32"/>
        </w:rPr>
      </w:pPr>
      <w:bookmarkStart w:id="46" w:name="_Toc15377211"/>
      <w:r>
        <w:rPr>
          <w:rFonts w:hint="eastAsia" w:ascii="仿宋" w:hAnsi="仿宋" w:eastAsia="仿宋"/>
          <w:b/>
          <w:sz w:val="32"/>
          <w:szCs w:val="32"/>
        </w:rPr>
        <w:t>（二）一般公共预算财政拨款支出决算结构情况</w:t>
      </w:r>
      <w:bookmarkEnd w:id="46"/>
    </w:p>
    <w:p w14:paraId="6D131A64">
      <w:pPr>
        <w:spacing w:line="600" w:lineRule="exact"/>
        <w:ind w:firstLine="640"/>
        <w:rPr>
          <w:rFonts w:ascii="仿宋" w:hAnsi="仿宋" w:eastAsia="仿宋"/>
          <w:b/>
          <w:sz w:val="32"/>
          <w:szCs w:val="32"/>
          <w:highlight w:val="yellow"/>
        </w:rPr>
      </w:pPr>
      <w:r>
        <w:rPr>
          <w:rFonts w:hint="eastAsia" w:ascii="仿宋" w:hAnsi="仿宋" w:eastAsia="仿宋"/>
          <w:sz w:val="32"/>
          <w:szCs w:val="32"/>
        </w:rPr>
        <w:t>2023年度一般公共预算财政拨款支出</w:t>
      </w:r>
      <w:r>
        <w:rPr>
          <w:rFonts w:hint="eastAsia" w:ascii="仿宋" w:hAnsi="仿宋" w:eastAsia="仿宋"/>
          <w:b/>
          <w:sz w:val="32"/>
          <w:szCs w:val="32"/>
        </w:rPr>
        <w:t>4,667.38</w:t>
      </w:r>
      <w:r>
        <w:rPr>
          <w:rFonts w:hint="eastAsia" w:ascii="仿宋" w:hAnsi="仿宋" w:eastAsia="仿宋"/>
          <w:sz w:val="32"/>
          <w:szCs w:val="32"/>
        </w:rPr>
        <w:t>万元，主要用于以下方面</w:t>
      </w:r>
      <w:r>
        <w:rPr>
          <w:rFonts w:ascii="仿宋" w:hAnsi="仿宋" w:eastAsia="仿宋"/>
          <w:sz w:val="32"/>
          <w:szCs w:val="32"/>
        </w:rPr>
        <w:t>:</w:t>
      </w:r>
      <w:r>
        <w:rPr>
          <w:rFonts w:hint="eastAsia" w:ascii="仿宋" w:hAnsi="仿宋" w:eastAsia="仿宋"/>
          <w:b/>
          <w:sz w:val="32"/>
          <w:szCs w:val="32"/>
          <w:highlight w:val="none"/>
        </w:rPr>
        <w:t>教育支出</w:t>
      </w:r>
      <w:r>
        <w:rPr>
          <w:rFonts w:hint="eastAsia" w:ascii="仿宋" w:hAnsi="仿宋" w:eastAsia="仿宋"/>
          <w:sz w:val="32"/>
          <w:szCs w:val="32"/>
          <w:highlight w:val="none"/>
        </w:rPr>
        <w:t>3,597.39万元，占</w:t>
      </w:r>
      <w:r>
        <w:rPr>
          <w:rFonts w:hint="eastAsia" w:ascii="仿宋" w:hAnsi="仿宋" w:eastAsia="仿宋"/>
          <w:sz w:val="32"/>
          <w:szCs w:val="32"/>
          <w:highlight w:val="none"/>
          <w:lang w:val="en-US" w:eastAsia="zh-CN"/>
        </w:rPr>
        <w:t>77.08</w:t>
      </w:r>
      <w:r>
        <w:rPr>
          <w:rFonts w:ascii="仿宋" w:hAnsi="仿宋" w:eastAsia="仿宋"/>
          <w:sz w:val="32"/>
          <w:szCs w:val="32"/>
          <w:highlight w:val="none"/>
        </w:rPr>
        <w:t>%</w:t>
      </w:r>
      <w:r>
        <w:rPr>
          <w:rFonts w:hint="eastAsia" w:ascii="仿宋" w:hAnsi="仿宋" w:eastAsia="仿宋"/>
          <w:sz w:val="32"/>
          <w:szCs w:val="32"/>
          <w:highlight w:val="none"/>
        </w:rPr>
        <w:t>；</w:t>
      </w:r>
      <w:r>
        <w:rPr>
          <w:rFonts w:hint="eastAsia" w:ascii="仿宋" w:hAnsi="仿宋" w:eastAsia="仿宋"/>
          <w:b/>
          <w:sz w:val="32"/>
          <w:szCs w:val="32"/>
          <w:highlight w:val="none"/>
        </w:rPr>
        <w:t>社会保障和就业</w:t>
      </w:r>
      <w:r>
        <w:rPr>
          <w:rFonts w:hint="eastAsia" w:ascii="仿宋" w:hAnsi="仿宋" w:eastAsia="仿宋"/>
          <w:b/>
          <w:bCs/>
          <w:sz w:val="32"/>
          <w:szCs w:val="32"/>
          <w:highlight w:val="none"/>
        </w:rPr>
        <w:t>支出</w:t>
      </w:r>
      <w:r>
        <w:rPr>
          <w:rFonts w:hint="eastAsia" w:ascii="仿宋" w:hAnsi="仿宋" w:eastAsia="仿宋"/>
          <w:sz w:val="32"/>
          <w:szCs w:val="32"/>
          <w:highlight w:val="none"/>
        </w:rPr>
        <w:t>560.19万元，占</w:t>
      </w:r>
      <w:r>
        <w:rPr>
          <w:rFonts w:hint="eastAsia" w:ascii="仿宋" w:hAnsi="仿宋" w:eastAsia="仿宋"/>
          <w:sz w:val="32"/>
          <w:szCs w:val="32"/>
          <w:highlight w:val="none"/>
          <w:lang w:val="en-US" w:eastAsia="zh-CN"/>
        </w:rPr>
        <w:t>12.00</w:t>
      </w:r>
      <w:r>
        <w:rPr>
          <w:rFonts w:ascii="仿宋" w:hAnsi="仿宋" w:eastAsia="仿宋"/>
          <w:sz w:val="32"/>
          <w:szCs w:val="32"/>
          <w:highlight w:val="none"/>
        </w:rPr>
        <w:t>%</w:t>
      </w:r>
      <w:r>
        <w:rPr>
          <w:rFonts w:hint="eastAsia" w:ascii="仿宋" w:hAnsi="仿宋" w:eastAsia="仿宋"/>
          <w:sz w:val="32"/>
          <w:szCs w:val="32"/>
          <w:highlight w:val="none"/>
        </w:rPr>
        <w:t>；</w:t>
      </w:r>
      <w:r>
        <w:rPr>
          <w:rFonts w:hint="eastAsia" w:ascii="仿宋" w:hAnsi="仿宋" w:eastAsia="仿宋"/>
          <w:b/>
          <w:bCs/>
          <w:sz w:val="32"/>
          <w:szCs w:val="32"/>
          <w:highlight w:val="none"/>
        </w:rPr>
        <w:t>卫生健康支出</w:t>
      </w:r>
      <w:r>
        <w:rPr>
          <w:rFonts w:hint="eastAsia" w:ascii="仿宋" w:hAnsi="仿宋" w:eastAsia="仿宋"/>
          <w:sz w:val="32"/>
          <w:szCs w:val="32"/>
          <w:highlight w:val="none"/>
        </w:rPr>
        <w:t>208.45万元，占</w:t>
      </w:r>
      <w:r>
        <w:rPr>
          <w:rFonts w:hint="eastAsia" w:ascii="仿宋" w:hAnsi="仿宋" w:eastAsia="仿宋"/>
          <w:sz w:val="32"/>
          <w:szCs w:val="32"/>
          <w:highlight w:val="none"/>
          <w:lang w:val="en-US" w:eastAsia="zh-CN"/>
        </w:rPr>
        <w:t>4.47</w:t>
      </w:r>
      <w:r>
        <w:rPr>
          <w:rFonts w:ascii="仿宋" w:hAnsi="仿宋" w:eastAsia="仿宋"/>
          <w:sz w:val="32"/>
          <w:szCs w:val="32"/>
          <w:highlight w:val="none"/>
        </w:rPr>
        <w:t>%</w:t>
      </w:r>
      <w:r>
        <w:rPr>
          <w:rFonts w:hint="eastAsia" w:ascii="仿宋" w:hAnsi="仿宋" w:eastAsia="仿宋"/>
          <w:sz w:val="32"/>
          <w:szCs w:val="32"/>
          <w:highlight w:val="none"/>
        </w:rPr>
        <w:t>；</w:t>
      </w:r>
      <w:r>
        <w:rPr>
          <w:rFonts w:hint="eastAsia" w:ascii="仿宋" w:hAnsi="仿宋" w:eastAsia="仿宋"/>
          <w:b/>
          <w:bCs/>
          <w:sz w:val="32"/>
          <w:szCs w:val="32"/>
          <w:highlight w:val="none"/>
        </w:rPr>
        <w:t>住房保障支出</w:t>
      </w:r>
      <w:r>
        <w:rPr>
          <w:rFonts w:hint="eastAsia" w:ascii="仿宋" w:hAnsi="仿宋" w:eastAsia="仿宋"/>
          <w:sz w:val="32"/>
          <w:szCs w:val="32"/>
          <w:highlight w:val="none"/>
        </w:rPr>
        <w:t>301.35万元，占</w:t>
      </w:r>
      <w:r>
        <w:rPr>
          <w:rFonts w:hint="eastAsia" w:ascii="仿宋" w:hAnsi="仿宋" w:eastAsia="仿宋"/>
          <w:sz w:val="32"/>
          <w:szCs w:val="32"/>
          <w:highlight w:val="none"/>
          <w:lang w:val="en-US" w:eastAsia="zh-CN"/>
        </w:rPr>
        <w:t>6.46</w:t>
      </w:r>
      <w:r>
        <w:rPr>
          <w:rFonts w:ascii="仿宋" w:hAnsi="仿宋" w:eastAsia="仿宋"/>
          <w:sz w:val="32"/>
          <w:szCs w:val="32"/>
          <w:highlight w:val="none"/>
        </w:rPr>
        <w:t>%</w:t>
      </w:r>
      <w:r>
        <w:rPr>
          <w:rFonts w:hint="eastAsia" w:ascii="仿宋" w:hAnsi="仿宋" w:eastAsia="仿宋"/>
          <w:sz w:val="32"/>
          <w:szCs w:val="32"/>
          <w:highlight w:val="none"/>
        </w:rPr>
        <w:t>。</w:t>
      </w:r>
    </w:p>
    <w:p w14:paraId="69867276">
      <w:pPr>
        <w:spacing w:line="600" w:lineRule="exact"/>
        <w:ind w:firstLine="640"/>
        <w:rPr>
          <w:rFonts w:ascii="仿宋" w:hAnsi="仿宋" w:eastAsia="仿宋"/>
          <w:sz w:val="32"/>
          <w:szCs w:val="32"/>
          <w:highlight w:val="none"/>
        </w:rPr>
      </w:pPr>
      <w:r>
        <w:rPr>
          <w:rFonts w:hint="eastAsia" w:ascii="仿宋" w:hAnsi="仿宋" w:eastAsia="仿宋"/>
          <w:sz w:val="32"/>
          <w:szCs w:val="32"/>
          <w:highlight w:val="none"/>
        </w:rPr>
        <w:drawing>
          <wp:anchor distT="0" distB="0" distL="114300" distR="114300" simplePos="0" relativeHeight="251664384" behindDoc="0" locked="0" layoutInCell="1" allowOverlap="1">
            <wp:simplePos x="0" y="0"/>
            <wp:positionH relativeFrom="column">
              <wp:posOffset>964565</wp:posOffset>
            </wp:positionH>
            <wp:positionV relativeFrom="paragraph">
              <wp:posOffset>108585</wp:posOffset>
            </wp:positionV>
            <wp:extent cx="3481705" cy="2310130"/>
            <wp:effectExtent l="4445" t="4445" r="19050" b="17145"/>
            <wp:wrapTopAndBottom/>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r>
        <w:rPr>
          <w:rFonts w:hint="eastAsia" w:ascii="仿宋" w:hAnsi="仿宋" w:eastAsia="仿宋"/>
          <w:sz w:val="32"/>
          <w:szCs w:val="32"/>
          <w:highlight w:val="none"/>
        </w:rPr>
        <w:t>（图6：</w:t>
      </w:r>
      <w:bookmarkStart w:id="47" w:name="OLE_LINK2"/>
      <w:r>
        <w:rPr>
          <w:rFonts w:hint="eastAsia" w:ascii="仿宋" w:hAnsi="仿宋" w:eastAsia="仿宋"/>
          <w:sz w:val="32"/>
          <w:szCs w:val="32"/>
          <w:highlight w:val="none"/>
        </w:rPr>
        <w:t>一般公共预算财政拨款支出</w:t>
      </w:r>
      <w:bookmarkEnd w:id="47"/>
      <w:r>
        <w:rPr>
          <w:rFonts w:hint="eastAsia" w:ascii="仿宋" w:hAnsi="仿宋" w:eastAsia="仿宋"/>
          <w:sz w:val="32"/>
          <w:szCs w:val="32"/>
          <w:highlight w:val="none"/>
        </w:rPr>
        <w:t>决算结构）</w:t>
      </w:r>
    </w:p>
    <w:p w14:paraId="0037C537">
      <w:pPr>
        <w:spacing w:line="600" w:lineRule="exact"/>
        <w:ind w:firstLine="640" w:firstLineChars="200"/>
        <w:rPr>
          <w:rFonts w:ascii="仿宋" w:hAnsi="仿宋" w:eastAsia="仿宋"/>
          <w:sz w:val="32"/>
          <w:szCs w:val="32"/>
        </w:rPr>
      </w:pPr>
    </w:p>
    <w:p w14:paraId="10675A82">
      <w:pPr>
        <w:spacing w:line="600" w:lineRule="exact"/>
        <w:ind w:firstLine="643" w:firstLineChars="200"/>
        <w:outlineLvl w:val="2"/>
        <w:rPr>
          <w:rFonts w:ascii="仿宋" w:hAnsi="仿宋" w:eastAsia="仿宋"/>
          <w:b/>
          <w:sz w:val="32"/>
          <w:szCs w:val="32"/>
        </w:rPr>
      </w:pPr>
      <w:bookmarkStart w:id="48" w:name="_Toc15377212"/>
      <w:r>
        <w:rPr>
          <w:rFonts w:hint="eastAsia" w:ascii="仿宋" w:hAnsi="仿宋" w:eastAsia="仿宋"/>
          <w:b/>
          <w:sz w:val="32"/>
          <w:szCs w:val="32"/>
        </w:rPr>
        <w:t>（三）一般公共预算财政拨款支出决算具体情况</w:t>
      </w:r>
      <w:bookmarkEnd w:id="48"/>
    </w:p>
    <w:p w14:paraId="513EF539">
      <w:pPr>
        <w:spacing w:line="600" w:lineRule="exact"/>
        <w:ind w:firstLine="643" w:firstLineChars="200"/>
        <w:outlineLvl w:val="2"/>
        <w:rPr>
          <w:rFonts w:ascii="仿宋" w:hAnsi="仿宋" w:eastAsia="仿宋"/>
          <w:sz w:val="32"/>
          <w:szCs w:val="32"/>
          <w:highlight w:val="none"/>
        </w:rPr>
      </w:pPr>
      <w:bookmarkStart w:id="49" w:name="_Toc15377444"/>
      <w:bookmarkStart w:id="50" w:name="_Toc15377213"/>
      <w:bookmarkStart w:id="51" w:name="_Toc15378460"/>
      <w:r>
        <w:rPr>
          <w:rFonts w:hint="eastAsia" w:ascii="仿宋" w:hAnsi="仿宋" w:eastAsia="仿宋"/>
          <w:b/>
          <w:sz w:val="32"/>
          <w:szCs w:val="32"/>
          <w:highlight w:val="none"/>
        </w:rPr>
        <w:t>2023年度一般公共预算支出决算数为4,667.38</w:t>
      </w:r>
      <w:r>
        <w:rPr>
          <w:rFonts w:hint="eastAsia" w:ascii="仿宋" w:hAnsi="仿宋" w:eastAsia="仿宋"/>
          <w:sz w:val="32"/>
          <w:szCs w:val="32"/>
          <w:highlight w:val="none"/>
        </w:rPr>
        <w:t>万元，</w:t>
      </w:r>
      <w:r>
        <w:rPr>
          <w:rStyle w:val="16"/>
          <w:rFonts w:hint="eastAsia" w:ascii="仿宋" w:hAnsi="仿宋" w:eastAsia="仿宋"/>
          <w:bCs/>
          <w:sz w:val="32"/>
          <w:szCs w:val="32"/>
          <w:highlight w:val="none"/>
        </w:rPr>
        <w:t>完成预算</w:t>
      </w:r>
      <w:r>
        <w:rPr>
          <w:rStyle w:val="16"/>
          <w:rFonts w:hint="eastAsia" w:ascii="仿宋" w:hAnsi="仿宋" w:eastAsia="仿宋"/>
          <w:bCs/>
          <w:sz w:val="32"/>
          <w:szCs w:val="32"/>
          <w:highlight w:val="none"/>
          <w:lang w:val="en-US" w:eastAsia="zh-CN"/>
        </w:rPr>
        <w:t>100</w:t>
      </w:r>
      <w:r>
        <w:rPr>
          <w:rStyle w:val="16"/>
          <w:rFonts w:ascii="仿宋" w:hAnsi="仿宋" w:eastAsia="仿宋"/>
          <w:bCs/>
          <w:sz w:val="32"/>
          <w:szCs w:val="32"/>
          <w:highlight w:val="none"/>
        </w:rPr>
        <w:t>%</w:t>
      </w:r>
      <w:r>
        <w:rPr>
          <w:rStyle w:val="16"/>
          <w:rFonts w:hint="eastAsia" w:ascii="仿宋" w:hAnsi="仿宋" w:eastAsia="仿宋"/>
          <w:bCs/>
          <w:sz w:val="32"/>
          <w:szCs w:val="32"/>
          <w:highlight w:val="none"/>
        </w:rPr>
        <w:t>。其中：</w:t>
      </w:r>
      <w:bookmarkEnd w:id="49"/>
      <w:bookmarkEnd w:id="50"/>
      <w:bookmarkEnd w:id="51"/>
    </w:p>
    <w:p w14:paraId="5927DF72">
      <w:pPr>
        <w:spacing w:line="600" w:lineRule="exact"/>
        <w:ind w:firstLine="643" w:firstLineChars="200"/>
        <w:rPr>
          <w:rFonts w:ascii="仿宋" w:hAnsi="仿宋" w:eastAsia="仿宋"/>
          <w:b/>
          <w:sz w:val="32"/>
          <w:szCs w:val="32"/>
          <w:highlight w:val="none"/>
        </w:rPr>
      </w:pPr>
      <w:r>
        <w:rPr>
          <w:rStyle w:val="16"/>
          <w:rFonts w:hint="eastAsia" w:ascii="仿宋" w:hAnsi="仿宋" w:eastAsia="仿宋"/>
          <w:bCs/>
          <w:sz w:val="32"/>
          <w:szCs w:val="32"/>
        </w:rPr>
        <w:t>1</w:t>
      </w:r>
      <w:r>
        <w:rPr>
          <w:rStyle w:val="16"/>
          <w:rFonts w:ascii="仿宋" w:hAnsi="仿宋" w:eastAsia="仿宋"/>
          <w:bCs/>
          <w:sz w:val="32"/>
          <w:szCs w:val="32"/>
        </w:rPr>
        <w:t>.</w:t>
      </w:r>
      <w:r>
        <w:rPr>
          <w:rFonts w:hint="eastAsia" w:ascii="仿宋" w:hAnsi="仿宋" w:eastAsia="仿宋" w:cs="Calibri"/>
          <w:b/>
          <w:bCs/>
          <w:sz w:val="32"/>
          <w:szCs w:val="32"/>
        </w:rPr>
        <w:t>教育支出（205）普通教育（02）初中教育（03）:</w:t>
      </w:r>
      <w:r>
        <w:rPr>
          <w:rStyle w:val="16"/>
          <w:rFonts w:ascii="仿宋" w:hAnsi="仿宋" w:eastAsia="仿宋"/>
          <w:b w:val="0"/>
          <w:bCs/>
          <w:sz w:val="32"/>
          <w:szCs w:val="32"/>
          <w:highlight w:val="none"/>
        </w:rPr>
        <w:t xml:space="preserve"> </w:t>
      </w:r>
      <w:r>
        <w:rPr>
          <w:rStyle w:val="16"/>
          <w:rFonts w:hint="eastAsia" w:ascii="仿宋" w:hAnsi="仿宋" w:eastAsia="仿宋"/>
          <w:b w:val="0"/>
          <w:bCs/>
          <w:sz w:val="32"/>
          <w:szCs w:val="32"/>
          <w:highlight w:val="none"/>
        </w:rPr>
        <w:t>支出决算为2,535.37万元，完成预算</w:t>
      </w:r>
      <w:r>
        <w:rPr>
          <w:rStyle w:val="16"/>
          <w:rFonts w:hint="eastAsia" w:ascii="仿宋" w:hAnsi="仿宋" w:eastAsia="仿宋"/>
          <w:b w:val="0"/>
          <w:bCs/>
          <w:sz w:val="32"/>
          <w:szCs w:val="32"/>
          <w:highlight w:val="none"/>
          <w:lang w:val="en-US" w:eastAsia="zh-CN"/>
        </w:rPr>
        <w:t>100</w:t>
      </w:r>
      <w:r>
        <w:rPr>
          <w:rStyle w:val="16"/>
          <w:rFonts w:ascii="仿宋" w:hAnsi="仿宋" w:eastAsia="仿宋"/>
          <w:b w:val="0"/>
          <w:bCs/>
          <w:sz w:val="32"/>
          <w:szCs w:val="32"/>
          <w:highlight w:val="none"/>
        </w:rPr>
        <w:t>%</w:t>
      </w:r>
      <w:r>
        <w:rPr>
          <w:rStyle w:val="16"/>
          <w:rFonts w:hint="eastAsia" w:ascii="仿宋" w:hAnsi="仿宋" w:eastAsia="仿宋"/>
          <w:b w:val="0"/>
          <w:bCs/>
          <w:sz w:val="32"/>
          <w:szCs w:val="32"/>
          <w:highlight w:val="none"/>
        </w:rPr>
        <w:t>。</w:t>
      </w:r>
    </w:p>
    <w:p w14:paraId="5504516B">
      <w:pPr>
        <w:spacing w:line="600" w:lineRule="exact"/>
        <w:ind w:firstLine="643" w:firstLineChars="200"/>
        <w:rPr>
          <w:rFonts w:ascii="仿宋" w:hAnsi="仿宋" w:eastAsia="仿宋"/>
          <w:b/>
          <w:sz w:val="32"/>
          <w:szCs w:val="32"/>
          <w:highlight w:val="none"/>
        </w:rPr>
      </w:pPr>
      <w:r>
        <w:rPr>
          <w:rStyle w:val="16"/>
          <w:rFonts w:ascii="仿宋" w:hAnsi="仿宋" w:eastAsia="仿宋"/>
          <w:bCs/>
          <w:sz w:val="32"/>
          <w:szCs w:val="32"/>
          <w:highlight w:val="none"/>
        </w:rPr>
        <w:t>2.</w:t>
      </w:r>
      <w:r>
        <w:rPr>
          <w:rStyle w:val="16"/>
          <w:rFonts w:hint="eastAsia" w:ascii="仿宋" w:hAnsi="仿宋" w:eastAsia="仿宋"/>
          <w:bCs/>
          <w:sz w:val="32"/>
          <w:szCs w:val="32"/>
          <w:highlight w:val="none"/>
        </w:rPr>
        <w:t>教育支出（205）普通教育（02）高中教育（04）</w:t>
      </w:r>
      <w:r>
        <w:rPr>
          <w:rStyle w:val="16"/>
          <w:rFonts w:ascii="仿宋" w:hAnsi="仿宋" w:eastAsia="仿宋"/>
          <w:bCs/>
          <w:sz w:val="32"/>
          <w:szCs w:val="32"/>
          <w:highlight w:val="none"/>
        </w:rPr>
        <w:t>:</w:t>
      </w:r>
      <w:r>
        <w:rPr>
          <w:rStyle w:val="16"/>
          <w:rFonts w:ascii="仿宋" w:hAnsi="仿宋" w:eastAsia="仿宋"/>
          <w:b w:val="0"/>
          <w:bCs/>
          <w:sz w:val="32"/>
          <w:szCs w:val="32"/>
          <w:highlight w:val="none"/>
        </w:rPr>
        <w:t xml:space="preserve"> </w:t>
      </w:r>
      <w:r>
        <w:rPr>
          <w:rStyle w:val="16"/>
          <w:rFonts w:hint="eastAsia" w:ascii="仿宋" w:hAnsi="仿宋" w:eastAsia="仿宋"/>
          <w:b w:val="0"/>
          <w:bCs/>
          <w:sz w:val="32"/>
          <w:szCs w:val="32"/>
          <w:highlight w:val="none"/>
        </w:rPr>
        <w:t>支出决算为1,056.03万元，完成预算</w:t>
      </w:r>
      <w:r>
        <w:rPr>
          <w:rStyle w:val="16"/>
          <w:rFonts w:hint="eastAsia" w:ascii="仿宋" w:hAnsi="仿宋" w:eastAsia="仿宋"/>
          <w:b w:val="0"/>
          <w:bCs/>
          <w:sz w:val="32"/>
          <w:szCs w:val="32"/>
          <w:highlight w:val="none"/>
          <w:lang w:val="en-US" w:eastAsia="zh-CN"/>
        </w:rPr>
        <w:t>100</w:t>
      </w:r>
      <w:r>
        <w:rPr>
          <w:rStyle w:val="16"/>
          <w:rFonts w:ascii="仿宋" w:hAnsi="仿宋" w:eastAsia="仿宋"/>
          <w:b w:val="0"/>
          <w:bCs/>
          <w:sz w:val="32"/>
          <w:szCs w:val="32"/>
          <w:highlight w:val="none"/>
        </w:rPr>
        <w:t>%</w:t>
      </w:r>
      <w:r>
        <w:rPr>
          <w:rStyle w:val="16"/>
          <w:rFonts w:hint="eastAsia" w:ascii="仿宋" w:hAnsi="仿宋" w:eastAsia="仿宋"/>
          <w:b w:val="0"/>
          <w:bCs/>
          <w:sz w:val="32"/>
          <w:szCs w:val="32"/>
          <w:highlight w:val="none"/>
        </w:rPr>
        <w:t>。</w:t>
      </w:r>
    </w:p>
    <w:p w14:paraId="68740773">
      <w:pPr>
        <w:spacing w:line="600" w:lineRule="exact"/>
        <w:ind w:firstLine="643" w:firstLineChars="200"/>
        <w:rPr>
          <w:rFonts w:ascii="仿宋" w:hAnsi="仿宋" w:eastAsia="仿宋"/>
          <w:b/>
          <w:sz w:val="32"/>
          <w:szCs w:val="32"/>
          <w:highlight w:val="none"/>
        </w:rPr>
      </w:pPr>
      <w:r>
        <w:rPr>
          <w:rStyle w:val="16"/>
          <w:rFonts w:ascii="仿宋" w:hAnsi="仿宋" w:eastAsia="仿宋"/>
          <w:bCs/>
          <w:sz w:val="32"/>
          <w:szCs w:val="32"/>
          <w:highlight w:val="none"/>
        </w:rPr>
        <w:t>3.</w:t>
      </w:r>
      <w:r>
        <w:rPr>
          <w:rStyle w:val="16"/>
          <w:rFonts w:hint="eastAsia" w:ascii="仿宋" w:hAnsi="仿宋" w:eastAsia="仿宋"/>
          <w:bCs/>
          <w:sz w:val="32"/>
          <w:szCs w:val="32"/>
          <w:highlight w:val="none"/>
        </w:rPr>
        <w:t>教育支出（205）普通教育（02）其他普通教育支出（</w:t>
      </w:r>
      <w:r>
        <w:rPr>
          <w:rStyle w:val="16"/>
          <w:rFonts w:hint="eastAsia" w:ascii="仿宋" w:hAnsi="仿宋" w:eastAsia="仿宋"/>
          <w:bCs/>
          <w:sz w:val="32"/>
          <w:szCs w:val="32"/>
          <w:highlight w:val="none"/>
          <w:lang w:val="en-US" w:eastAsia="zh-CN"/>
        </w:rPr>
        <w:t>99</w:t>
      </w:r>
      <w:r>
        <w:rPr>
          <w:rStyle w:val="16"/>
          <w:rFonts w:hint="eastAsia" w:ascii="仿宋" w:hAnsi="仿宋" w:eastAsia="仿宋"/>
          <w:bCs/>
          <w:sz w:val="32"/>
          <w:szCs w:val="32"/>
          <w:highlight w:val="none"/>
        </w:rPr>
        <w:t>）</w:t>
      </w:r>
      <w:r>
        <w:rPr>
          <w:rStyle w:val="16"/>
          <w:rFonts w:ascii="仿宋" w:hAnsi="仿宋" w:eastAsia="仿宋"/>
          <w:bCs/>
          <w:sz w:val="32"/>
          <w:szCs w:val="32"/>
          <w:highlight w:val="none"/>
        </w:rPr>
        <w:t>:</w:t>
      </w:r>
      <w:r>
        <w:rPr>
          <w:rStyle w:val="16"/>
          <w:rFonts w:ascii="仿宋" w:hAnsi="仿宋" w:eastAsia="仿宋"/>
          <w:b w:val="0"/>
          <w:bCs/>
          <w:sz w:val="32"/>
          <w:szCs w:val="32"/>
          <w:highlight w:val="none"/>
        </w:rPr>
        <w:t xml:space="preserve"> </w:t>
      </w:r>
      <w:r>
        <w:rPr>
          <w:rStyle w:val="16"/>
          <w:rFonts w:hint="eastAsia" w:ascii="仿宋" w:hAnsi="仿宋" w:eastAsia="仿宋"/>
          <w:b w:val="0"/>
          <w:bCs/>
          <w:sz w:val="32"/>
          <w:szCs w:val="32"/>
          <w:highlight w:val="none"/>
        </w:rPr>
        <w:t>支出决算为6.00万元，完成预算</w:t>
      </w:r>
      <w:r>
        <w:rPr>
          <w:rStyle w:val="16"/>
          <w:rFonts w:hint="eastAsia" w:ascii="仿宋" w:hAnsi="仿宋" w:eastAsia="仿宋"/>
          <w:b w:val="0"/>
          <w:bCs/>
          <w:sz w:val="32"/>
          <w:szCs w:val="32"/>
          <w:highlight w:val="none"/>
          <w:lang w:val="en-US" w:eastAsia="zh-CN"/>
        </w:rPr>
        <w:t>100</w:t>
      </w:r>
      <w:r>
        <w:rPr>
          <w:rStyle w:val="16"/>
          <w:rFonts w:ascii="仿宋" w:hAnsi="仿宋" w:eastAsia="仿宋"/>
          <w:b w:val="0"/>
          <w:bCs/>
          <w:sz w:val="32"/>
          <w:szCs w:val="32"/>
          <w:highlight w:val="none"/>
        </w:rPr>
        <w:t>%</w:t>
      </w:r>
      <w:r>
        <w:rPr>
          <w:rStyle w:val="16"/>
          <w:rFonts w:hint="eastAsia" w:ascii="仿宋" w:hAnsi="仿宋" w:eastAsia="仿宋"/>
          <w:b w:val="0"/>
          <w:bCs/>
          <w:sz w:val="32"/>
          <w:szCs w:val="32"/>
          <w:highlight w:val="none"/>
        </w:rPr>
        <w:t>。</w:t>
      </w:r>
    </w:p>
    <w:p w14:paraId="7E994629">
      <w:pPr>
        <w:spacing w:line="600" w:lineRule="exact"/>
        <w:ind w:firstLine="643" w:firstLineChars="200"/>
        <w:rPr>
          <w:rStyle w:val="16"/>
          <w:rFonts w:hint="eastAsia" w:ascii="仿宋" w:hAnsi="仿宋" w:eastAsia="仿宋"/>
          <w:b w:val="0"/>
          <w:bCs/>
          <w:sz w:val="32"/>
          <w:szCs w:val="32"/>
          <w:highlight w:val="none"/>
        </w:rPr>
      </w:pPr>
      <w:r>
        <w:rPr>
          <w:rStyle w:val="16"/>
          <w:rFonts w:hint="eastAsia" w:ascii="仿宋" w:hAnsi="仿宋" w:eastAsia="仿宋"/>
          <w:bCs/>
          <w:sz w:val="32"/>
          <w:szCs w:val="32"/>
          <w:highlight w:val="none"/>
          <w:lang w:val="en-US" w:eastAsia="zh-CN"/>
        </w:rPr>
        <w:t>4</w:t>
      </w:r>
      <w:r>
        <w:rPr>
          <w:rStyle w:val="16"/>
          <w:rFonts w:ascii="仿宋" w:hAnsi="仿宋" w:eastAsia="仿宋"/>
          <w:bCs/>
          <w:sz w:val="32"/>
          <w:szCs w:val="32"/>
          <w:highlight w:val="none"/>
        </w:rPr>
        <w:t>.</w:t>
      </w:r>
      <w:r>
        <w:rPr>
          <w:rStyle w:val="16"/>
          <w:rFonts w:hint="eastAsia" w:ascii="仿宋" w:hAnsi="仿宋" w:eastAsia="仿宋"/>
          <w:bCs/>
          <w:sz w:val="32"/>
          <w:szCs w:val="32"/>
          <w:highlight w:val="none"/>
        </w:rPr>
        <w:t>社会保障和就业（</w:t>
      </w:r>
      <w:r>
        <w:rPr>
          <w:rStyle w:val="16"/>
          <w:rFonts w:hint="eastAsia" w:ascii="仿宋" w:hAnsi="仿宋" w:eastAsia="仿宋"/>
          <w:bCs/>
          <w:sz w:val="32"/>
          <w:szCs w:val="32"/>
          <w:highlight w:val="none"/>
          <w:lang w:val="en-US" w:eastAsia="zh-CN"/>
        </w:rPr>
        <w:t>208</w:t>
      </w:r>
      <w:r>
        <w:rPr>
          <w:rStyle w:val="16"/>
          <w:rFonts w:hint="eastAsia" w:ascii="仿宋" w:hAnsi="仿宋" w:eastAsia="仿宋"/>
          <w:bCs/>
          <w:sz w:val="32"/>
          <w:szCs w:val="32"/>
          <w:highlight w:val="none"/>
        </w:rPr>
        <w:t>）行政事业单位养老支出（</w:t>
      </w:r>
      <w:r>
        <w:rPr>
          <w:rStyle w:val="16"/>
          <w:rFonts w:hint="eastAsia" w:ascii="仿宋" w:hAnsi="仿宋" w:eastAsia="仿宋"/>
          <w:bCs/>
          <w:sz w:val="32"/>
          <w:szCs w:val="32"/>
          <w:highlight w:val="none"/>
          <w:lang w:val="en-US" w:eastAsia="zh-CN"/>
        </w:rPr>
        <w:t>05</w:t>
      </w:r>
      <w:r>
        <w:rPr>
          <w:rStyle w:val="16"/>
          <w:rFonts w:hint="eastAsia" w:ascii="仿宋" w:hAnsi="仿宋" w:eastAsia="仿宋"/>
          <w:bCs/>
          <w:sz w:val="32"/>
          <w:szCs w:val="32"/>
          <w:highlight w:val="none"/>
        </w:rPr>
        <w:t>）事业单位离退休（</w:t>
      </w:r>
      <w:r>
        <w:rPr>
          <w:rStyle w:val="16"/>
          <w:rFonts w:hint="eastAsia" w:ascii="仿宋" w:hAnsi="仿宋" w:eastAsia="仿宋"/>
          <w:bCs/>
          <w:sz w:val="32"/>
          <w:szCs w:val="32"/>
          <w:highlight w:val="none"/>
          <w:lang w:val="en-US" w:eastAsia="zh-CN"/>
        </w:rPr>
        <w:t>02</w:t>
      </w:r>
      <w:r>
        <w:rPr>
          <w:rStyle w:val="16"/>
          <w:rFonts w:hint="eastAsia" w:ascii="仿宋" w:hAnsi="仿宋" w:eastAsia="仿宋"/>
          <w:bCs/>
          <w:sz w:val="32"/>
          <w:szCs w:val="32"/>
          <w:highlight w:val="none"/>
        </w:rPr>
        <w:t>）</w:t>
      </w:r>
      <w:r>
        <w:rPr>
          <w:rStyle w:val="16"/>
          <w:rFonts w:ascii="仿宋" w:hAnsi="仿宋" w:eastAsia="仿宋"/>
          <w:bCs/>
          <w:sz w:val="32"/>
          <w:szCs w:val="32"/>
          <w:highlight w:val="none"/>
        </w:rPr>
        <w:t>:</w:t>
      </w:r>
      <w:r>
        <w:rPr>
          <w:rStyle w:val="16"/>
          <w:rFonts w:ascii="仿宋" w:hAnsi="仿宋" w:eastAsia="仿宋"/>
          <w:b w:val="0"/>
          <w:bCs/>
          <w:sz w:val="32"/>
          <w:szCs w:val="32"/>
          <w:highlight w:val="none"/>
        </w:rPr>
        <w:t xml:space="preserve"> </w:t>
      </w:r>
      <w:r>
        <w:rPr>
          <w:rStyle w:val="16"/>
          <w:rFonts w:hint="eastAsia" w:ascii="仿宋" w:hAnsi="仿宋" w:eastAsia="仿宋"/>
          <w:b w:val="0"/>
          <w:bCs/>
          <w:sz w:val="32"/>
          <w:szCs w:val="32"/>
          <w:highlight w:val="none"/>
        </w:rPr>
        <w:t>支出决算为80.41万元，完成预算</w:t>
      </w:r>
      <w:r>
        <w:rPr>
          <w:rStyle w:val="16"/>
          <w:rFonts w:hint="eastAsia" w:ascii="仿宋" w:hAnsi="仿宋" w:eastAsia="仿宋"/>
          <w:b w:val="0"/>
          <w:bCs/>
          <w:sz w:val="32"/>
          <w:szCs w:val="32"/>
          <w:highlight w:val="none"/>
          <w:lang w:val="en-US" w:eastAsia="zh-CN"/>
        </w:rPr>
        <w:t>100</w:t>
      </w:r>
      <w:r>
        <w:rPr>
          <w:rStyle w:val="16"/>
          <w:rFonts w:ascii="仿宋" w:hAnsi="仿宋" w:eastAsia="仿宋"/>
          <w:b w:val="0"/>
          <w:bCs/>
          <w:sz w:val="32"/>
          <w:szCs w:val="32"/>
          <w:highlight w:val="none"/>
        </w:rPr>
        <w:t>%</w:t>
      </w:r>
      <w:r>
        <w:rPr>
          <w:rStyle w:val="16"/>
          <w:rFonts w:hint="eastAsia" w:ascii="仿宋" w:hAnsi="仿宋" w:eastAsia="仿宋"/>
          <w:b w:val="0"/>
          <w:bCs/>
          <w:sz w:val="32"/>
          <w:szCs w:val="32"/>
          <w:highlight w:val="none"/>
        </w:rPr>
        <w:t>。</w:t>
      </w:r>
    </w:p>
    <w:p w14:paraId="6394C0E4">
      <w:pPr>
        <w:spacing w:line="600" w:lineRule="exact"/>
        <w:ind w:firstLine="643" w:firstLineChars="200"/>
        <w:rPr>
          <w:rFonts w:ascii="仿宋" w:hAnsi="仿宋" w:eastAsia="仿宋"/>
          <w:b/>
          <w:sz w:val="32"/>
          <w:szCs w:val="32"/>
          <w:highlight w:val="none"/>
        </w:rPr>
      </w:pPr>
      <w:r>
        <w:rPr>
          <w:rStyle w:val="16"/>
          <w:rFonts w:hint="eastAsia" w:ascii="仿宋" w:hAnsi="仿宋" w:eastAsia="仿宋"/>
          <w:bCs/>
          <w:sz w:val="32"/>
          <w:szCs w:val="32"/>
          <w:highlight w:val="none"/>
          <w:lang w:val="en-US" w:eastAsia="zh-CN"/>
        </w:rPr>
        <w:t>5</w:t>
      </w:r>
      <w:r>
        <w:rPr>
          <w:rStyle w:val="16"/>
          <w:rFonts w:ascii="仿宋" w:hAnsi="仿宋" w:eastAsia="仿宋"/>
          <w:bCs/>
          <w:sz w:val="32"/>
          <w:szCs w:val="32"/>
          <w:highlight w:val="none"/>
        </w:rPr>
        <w:t>.</w:t>
      </w:r>
      <w:r>
        <w:rPr>
          <w:rStyle w:val="16"/>
          <w:rFonts w:hint="eastAsia" w:ascii="仿宋" w:hAnsi="仿宋" w:eastAsia="仿宋"/>
          <w:bCs/>
          <w:sz w:val="32"/>
          <w:szCs w:val="32"/>
          <w:highlight w:val="none"/>
        </w:rPr>
        <w:t>社会保障和就业（</w:t>
      </w:r>
      <w:r>
        <w:rPr>
          <w:rStyle w:val="16"/>
          <w:rFonts w:hint="eastAsia" w:ascii="仿宋" w:hAnsi="仿宋" w:eastAsia="仿宋"/>
          <w:bCs/>
          <w:sz w:val="32"/>
          <w:szCs w:val="32"/>
          <w:highlight w:val="none"/>
          <w:lang w:val="en-US" w:eastAsia="zh-CN"/>
        </w:rPr>
        <w:t>208</w:t>
      </w:r>
      <w:r>
        <w:rPr>
          <w:rStyle w:val="16"/>
          <w:rFonts w:hint="eastAsia" w:ascii="仿宋" w:hAnsi="仿宋" w:eastAsia="仿宋"/>
          <w:bCs/>
          <w:sz w:val="32"/>
          <w:szCs w:val="32"/>
          <w:highlight w:val="none"/>
        </w:rPr>
        <w:t>）行政事业单位养老支出（</w:t>
      </w:r>
      <w:r>
        <w:rPr>
          <w:rStyle w:val="16"/>
          <w:rFonts w:hint="eastAsia" w:ascii="仿宋" w:hAnsi="仿宋" w:eastAsia="仿宋"/>
          <w:bCs/>
          <w:sz w:val="32"/>
          <w:szCs w:val="32"/>
          <w:highlight w:val="none"/>
          <w:lang w:val="en-US" w:eastAsia="zh-CN"/>
        </w:rPr>
        <w:t>05</w:t>
      </w:r>
      <w:r>
        <w:rPr>
          <w:rStyle w:val="16"/>
          <w:rFonts w:hint="eastAsia" w:ascii="仿宋" w:hAnsi="仿宋" w:eastAsia="仿宋"/>
          <w:bCs/>
          <w:sz w:val="32"/>
          <w:szCs w:val="32"/>
          <w:highlight w:val="none"/>
        </w:rPr>
        <w:t>）机关事业单位基本养老保险缴费支出（</w:t>
      </w:r>
      <w:r>
        <w:rPr>
          <w:rStyle w:val="16"/>
          <w:rFonts w:hint="eastAsia" w:ascii="仿宋" w:hAnsi="仿宋" w:eastAsia="仿宋"/>
          <w:bCs/>
          <w:sz w:val="32"/>
          <w:szCs w:val="32"/>
          <w:highlight w:val="none"/>
          <w:lang w:val="en-US" w:eastAsia="zh-CN"/>
        </w:rPr>
        <w:t>05</w:t>
      </w:r>
      <w:r>
        <w:rPr>
          <w:rStyle w:val="16"/>
          <w:rFonts w:hint="eastAsia" w:ascii="仿宋" w:hAnsi="仿宋" w:eastAsia="仿宋"/>
          <w:bCs/>
          <w:sz w:val="32"/>
          <w:szCs w:val="32"/>
          <w:highlight w:val="none"/>
        </w:rPr>
        <w:t>）</w:t>
      </w:r>
      <w:r>
        <w:rPr>
          <w:rStyle w:val="16"/>
          <w:rFonts w:ascii="仿宋" w:hAnsi="仿宋" w:eastAsia="仿宋"/>
          <w:bCs/>
          <w:sz w:val="32"/>
          <w:szCs w:val="32"/>
          <w:highlight w:val="none"/>
        </w:rPr>
        <w:t>:</w:t>
      </w:r>
      <w:r>
        <w:rPr>
          <w:rStyle w:val="16"/>
          <w:rFonts w:ascii="仿宋" w:hAnsi="仿宋" w:eastAsia="仿宋"/>
          <w:b w:val="0"/>
          <w:bCs/>
          <w:sz w:val="32"/>
          <w:szCs w:val="32"/>
          <w:highlight w:val="none"/>
        </w:rPr>
        <w:t xml:space="preserve"> </w:t>
      </w:r>
      <w:r>
        <w:rPr>
          <w:rStyle w:val="16"/>
          <w:rFonts w:hint="eastAsia" w:ascii="仿宋" w:hAnsi="仿宋" w:eastAsia="仿宋"/>
          <w:b w:val="0"/>
          <w:bCs/>
          <w:sz w:val="32"/>
          <w:szCs w:val="32"/>
          <w:highlight w:val="none"/>
        </w:rPr>
        <w:t>支出决算为256.57万元，完成预算</w:t>
      </w:r>
      <w:r>
        <w:rPr>
          <w:rStyle w:val="16"/>
          <w:rFonts w:hint="eastAsia" w:ascii="仿宋" w:hAnsi="仿宋" w:eastAsia="仿宋"/>
          <w:b w:val="0"/>
          <w:bCs/>
          <w:sz w:val="32"/>
          <w:szCs w:val="32"/>
          <w:highlight w:val="none"/>
          <w:lang w:val="en-US" w:eastAsia="zh-CN"/>
        </w:rPr>
        <w:t>100</w:t>
      </w:r>
      <w:r>
        <w:rPr>
          <w:rStyle w:val="16"/>
          <w:rFonts w:ascii="仿宋" w:hAnsi="仿宋" w:eastAsia="仿宋"/>
          <w:b w:val="0"/>
          <w:bCs/>
          <w:sz w:val="32"/>
          <w:szCs w:val="32"/>
          <w:highlight w:val="none"/>
        </w:rPr>
        <w:t>%</w:t>
      </w:r>
      <w:r>
        <w:rPr>
          <w:rStyle w:val="16"/>
          <w:rFonts w:hint="eastAsia" w:ascii="仿宋" w:hAnsi="仿宋" w:eastAsia="仿宋"/>
          <w:b w:val="0"/>
          <w:bCs/>
          <w:sz w:val="32"/>
          <w:szCs w:val="32"/>
          <w:highlight w:val="none"/>
        </w:rPr>
        <w:t>。</w:t>
      </w:r>
    </w:p>
    <w:p w14:paraId="0F5E71F7">
      <w:pPr>
        <w:spacing w:line="600" w:lineRule="exact"/>
        <w:ind w:firstLine="643" w:firstLineChars="200"/>
        <w:rPr>
          <w:rStyle w:val="16"/>
          <w:rFonts w:hint="eastAsia" w:ascii="仿宋" w:hAnsi="仿宋" w:eastAsia="仿宋"/>
          <w:b w:val="0"/>
          <w:bCs/>
          <w:sz w:val="32"/>
          <w:szCs w:val="32"/>
          <w:highlight w:val="none"/>
        </w:rPr>
      </w:pPr>
      <w:r>
        <w:rPr>
          <w:rStyle w:val="16"/>
          <w:rFonts w:hint="eastAsia" w:ascii="仿宋" w:hAnsi="仿宋" w:eastAsia="仿宋"/>
          <w:bCs/>
          <w:sz w:val="32"/>
          <w:szCs w:val="32"/>
          <w:highlight w:val="none"/>
          <w:lang w:val="en-US" w:eastAsia="zh-CN"/>
        </w:rPr>
        <w:t>6</w:t>
      </w:r>
      <w:r>
        <w:rPr>
          <w:rStyle w:val="16"/>
          <w:rFonts w:ascii="仿宋" w:hAnsi="仿宋" w:eastAsia="仿宋"/>
          <w:bCs/>
          <w:sz w:val="32"/>
          <w:szCs w:val="32"/>
          <w:highlight w:val="none"/>
        </w:rPr>
        <w:t>.</w:t>
      </w:r>
      <w:r>
        <w:rPr>
          <w:rStyle w:val="16"/>
          <w:rFonts w:hint="eastAsia" w:ascii="仿宋" w:hAnsi="仿宋" w:eastAsia="仿宋"/>
          <w:bCs/>
          <w:sz w:val="32"/>
          <w:szCs w:val="32"/>
          <w:highlight w:val="none"/>
        </w:rPr>
        <w:t>社会保障和就业（</w:t>
      </w:r>
      <w:r>
        <w:rPr>
          <w:rStyle w:val="16"/>
          <w:rFonts w:hint="eastAsia" w:ascii="仿宋" w:hAnsi="仿宋" w:eastAsia="仿宋"/>
          <w:bCs/>
          <w:sz w:val="32"/>
          <w:szCs w:val="32"/>
          <w:highlight w:val="none"/>
          <w:lang w:val="en-US" w:eastAsia="zh-CN"/>
        </w:rPr>
        <w:t>208</w:t>
      </w:r>
      <w:r>
        <w:rPr>
          <w:rStyle w:val="16"/>
          <w:rFonts w:hint="eastAsia" w:ascii="仿宋" w:hAnsi="仿宋" w:eastAsia="仿宋"/>
          <w:bCs/>
          <w:sz w:val="32"/>
          <w:szCs w:val="32"/>
          <w:highlight w:val="none"/>
        </w:rPr>
        <w:t>）行政事业单位养老支出（</w:t>
      </w:r>
      <w:r>
        <w:rPr>
          <w:rStyle w:val="16"/>
          <w:rFonts w:hint="eastAsia" w:ascii="仿宋" w:hAnsi="仿宋" w:eastAsia="仿宋"/>
          <w:bCs/>
          <w:sz w:val="32"/>
          <w:szCs w:val="32"/>
          <w:highlight w:val="none"/>
          <w:lang w:val="en-US" w:eastAsia="zh-CN"/>
        </w:rPr>
        <w:t>05</w:t>
      </w:r>
      <w:r>
        <w:rPr>
          <w:rStyle w:val="16"/>
          <w:rFonts w:hint="eastAsia" w:ascii="仿宋" w:hAnsi="仿宋" w:eastAsia="仿宋"/>
          <w:bCs/>
          <w:sz w:val="32"/>
          <w:szCs w:val="32"/>
          <w:highlight w:val="none"/>
        </w:rPr>
        <w:t>）机关事业单位职业年金缴费支出（</w:t>
      </w:r>
      <w:r>
        <w:rPr>
          <w:rStyle w:val="16"/>
          <w:rFonts w:hint="eastAsia" w:ascii="仿宋" w:hAnsi="仿宋" w:eastAsia="仿宋"/>
          <w:bCs/>
          <w:sz w:val="32"/>
          <w:szCs w:val="32"/>
          <w:highlight w:val="none"/>
          <w:lang w:val="en-US" w:eastAsia="zh-CN"/>
        </w:rPr>
        <w:t>06</w:t>
      </w:r>
      <w:r>
        <w:rPr>
          <w:rStyle w:val="16"/>
          <w:rFonts w:hint="eastAsia" w:ascii="仿宋" w:hAnsi="仿宋" w:eastAsia="仿宋"/>
          <w:bCs/>
          <w:sz w:val="32"/>
          <w:szCs w:val="32"/>
          <w:highlight w:val="none"/>
        </w:rPr>
        <w:t>）</w:t>
      </w:r>
      <w:r>
        <w:rPr>
          <w:rStyle w:val="16"/>
          <w:rFonts w:ascii="仿宋" w:hAnsi="仿宋" w:eastAsia="仿宋"/>
          <w:bCs/>
          <w:sz w:val="32"/>
          <w:szCs w:val="32"/>
          <w:highlight w:val="none"/>
        </w:rPr>
        <w:t>:</w:t>
      </w:r>
      <w:r>
        <w:rPr>
          <w:rStyle w:val="16"/>
          <w:rFonts w:ascii="仿宋" w:hAnsi="仿宋" w:eastAsia="仿宋"/>
          <w:b w:val="0"/>
          <w:bCs/>
          <w:sz w:val="32"/>
          <w:szCs w:val="32"/>
          <w:highlight w:val="none"/>
        </w:rPr>
        <w:t xml:space="preserve"> </w:t>
      </w:r>
      <w:r>
        <w:rPr>
          <w:rStyle w:val="16"/>
          <w:rFonts w:hint="eastAsia" w:ascii="仿宋" w:hAnsi="仿宋" w:eastAsia="仿宋"/>
          <w:b w:val="0"/>
          <w:bCs/>
          <w:sz w:val="32"/>
          <w:szCs w:val="32"/>
          <w:highlight w:val="none"/>
        </w:rPr>
        <w:t>支出决算为33.39万元，完成预算</w:t>
      </w:r>
      <w:r>
        <w:rPr>
          <w:rStyle w:val="16"/>
          <w:rFonts w:hint="eastAsia" w:ascii="仿宋" w:hAnsi="仿宋" w:eastAsia="仿宋"/>
          <w:b w:val="0"/>
          <w:bCs/>
          <w:sz w:val="32"/>
          <w:szCs w:val="32"/>
          <w:highlight w:val="none"/>
          <w:lang w:val="en-US" w:eastAsia="zh-CN"/>
        </w:rPr>
        <w:t>100</w:t>
      </w:r>
      <w:r>
        <w:rPr>
          <w:rStyle w:val="16"/>
          <w:rFonts w:ascii="仿宋" w:hAnsi="仿宋" w:eastAsia="仿宋"/>
          <w:b w:val="0"/>
          <w:bCs/>
          <w:sz w:val="32"/>
          <w:szCs w:val="32"/>
          <w:highlight w:val="none"/>
        </w:rPr>
        <w:t>%</w:t>
      </w:r>
      <w:r>
        <w:rPr>
          <w:rStyle w:val="16"/>
          <w:rFonts w:hint="eastAsia" w:ascii="仿宋" w:hAnsi="仿宋" w:eastAsia="仿宋"/>
          <w:b w:val="0"/>
          <w:bCs/>
          <w:sz w:val="32"/>
          <w:szCs w:val="32"/>
          <w:highlight w:val="none"/>
        </w:rPr>
        <w:t>。</w:t>
      </w:r>
    </w:p>
    <w:p w14:paraId="005A2B81">
      <w:pPr>
        <w:spacing w:line="600" w:lineRule="exact"/>
        <w:ind w:firstLine="643" w:firstLineChars="200"/>
        <w:rPr>
          <w:rStyle w:val="16"/>
          <w:rFonts w:hint="eastAsia" w:ascii="仿宋" w:hAnsi="仿宋" w:eastAsia="仿宋"/>
          <w:b w:val="0"/>
          <w:bCs/>
          <w:sz w:val="32"/>
          <w:szCs w:val="32"/>
          <w:highlight w:val="none"/>
        </w:rPr>
      </w:pPr>
      <w:r>
        <w:rPr>
          <w:rStyle w:val="16"/>
          <w:rFonts w:hint="eastAsia" w:ascii="仿宋" w:hAnsi="仿宋" w:eastAsia="仿宋"/>
          <w:bCs/>
          <w:sz w:val="32"/>
          <w:szCs w:val="32"/>
          <w:highlight w:val="none"/>
          <w:lang w:val="en-US" w:eastAsia="zh-CN"/>
        </w:rPr>
        <w:t>7</w:t>
      </w:r>
      <w:r>
        <w:rPr>
          <w:rStyle w:val="16"/>
          <w:rFonts w:ascii="仿宋" w:hAnsi="仿宋" w:eastAsia="仿宋"/>
          <w:bCs/>
          <w:sz w:val="32"/>
          <w:szCs w:val="32"/>
          <w:highlight w:val="none"/>
        </w:rPr>
        <w:t>.</w:t>
      </w:r>
      <w:r>
        <w:rPr>
          <w:rStyle w:val="16"/>
          <w:rFonts w:hint="eastAsia" w:ascii="仿宋" w:hAnsi="仿宋" w:eastAsia="仿宋"/>
          <w:bCs/>
          <w:sz w:val="32"/>
          <w:szCs w:val="32"/>
          <w:highlight w:val="none"/>
        </w:rPr>
        <w:t>社会保障和就业（</w:t>
      </w:r>
      <w:r>
        <w:rPr>
          <w:rStyle w:val="16"/>
          <w:rFonts w:hint="eastAsia" w:ascii="仿宋" w:hAnsi="仿宋" w:eastAsia="仿宋"/>
          <w:bCs/>
          <w:sz w:val="32"/>
          <w:szCs w:val="32"/>
          <w:highlight w:val="none"/>
          <w:lang w:val="en-US" w:eastAsia="zh-CN"/>
        </w:rPr>
        <w:t>208</w:t>
      </w:r>
      <w:r>
        <w:rPr>
          <w:rStyle w:val="16"/>
          <w:rFonts w:hint="eastAsia" w:ascii="仿宋" w:hAnsi="仿宋" w:eastAsia="仿宋"/>
          <w:bCs/>
          <w:sz w:val="32"/>
          <w:szCs w:val="32"/>
          <w:highlight w:val="none"/>
        </w:rPr>
        <w:t>）行政事业单位养老支出（</w:t>
      </w:r>
      <w:r>
        <w:rPr>
          <w:rStyle w:val="16"/>
          <w:rFonts w:hint="eastAsia" w:ascii="仿宋" w:hAnsi="仿宋" w:eastAsia="仿宋"/>
          <w:bCs/>
          <w:sz w:val="32"/>
          <w:szCs w:val="32"/>
          <w:highlight w:val="none"/>
          <w:lang w:val="en-US" w:eastAsia="zh-CN"/>
        </w:rPr>
        <w:t>05</w:t>
      </w:r>
      <w:r>
        <w:rPr>
          <w:rStyle w:val="16"/>
          <w:rFonts w:hint="eastAsia" w:ascii="仿宋" w:hAnsi="仿宋" w:eastAsia="仿宋"/>
          <w:bCs/>
          <w:sz w:val="32"/>
          <w:szCs w:val="32"/>
          <w:highlight w:val="none"/>
        </w:rPr>
        <w:t>）其他行政事业单位养老支出（</w:t>
      </w:r>
      <w:r>
        <w:rPr>
          <w:rStyle w:val="16"/>
          <w:rFonts w:hint="eastAsia" w:ascii="仿宋" w:hAnsi="仿宋" w:eastAsia="仿宋"/>
          <w:bCs/>
          <w:sz w:val="32"/>
          <w:szCs w:val="32"/>
          <w:highlight w:val="none"/>
          <w:lang w:val="en-US" w:eastAsia="zh-CN"/>
        </w:rPr>
        <w:t>99</w:t>
      </w:r>
      <w:r>
        <w:rPr>
          <w:rStyle w:val="16"/>
          <w:rFonts w:hint="eastAsia" w:ascii="仿宋" w:hAnsi="仿宋" w:eastAsia="仿宋"/>
          <w:bCs/>
          <w:sz w:val="32"/>
          <w:szCs w:val="32"/>
          <w:highlight w:val="none"/>
        </w:rPr>
        <w:t>）</w:t>
      </w:r>
      <w:r>
        <w:rPr>
          <w:rStyle w:val="16"/>
          <w:rFonts w:ascii="仿宋" w:hAnsi="仿宋" w:eastAsia="仿宋"/>
          <w:bCs/>
          <w:sz w:val="32"/>
          <w:szCs w:val="32"/>
          <w:highlight w:val="none"/>
        </w:rPr>
        <w:t>:</w:t>
      </w:r>
      <w:r>
        <w:rPr>
          <w:rStyle w:val="16"/>
          <w:rFonts w:ascii="仿宋" w:hAnsi="仿宋" w:eastAsia="仿宋"/>
          <w:b w:val="0"/>
          <w:bCs/>
          <w:sz w:val="32"/>
          <w:szCs w:val="32"/>
          <w:highlight w:val="none"/>
        </w:rPr>
        <w:t xml:space="preserve"> </w:t>
      </w:r>
      <w:r>
        <w:rPr>
          <w:rStyle w:val="16"/>
          <w:rFonts w:hint="eastAsia" w:ascii="仿宋" w:hAnsi="仿宋" w:eastAsia="仿宋"/>
          <w:b w:val="0"/>
          <w:bCs/>
          <w:sz w:val="32"/>
          <w:szCs w:val="32"/>
          <w:highlight w:val="none"/>
        </w:rPr>
        <w:t>支出决算为155.37万元，完成预算</w:t>
      </w:r>
      <w:r>
        <w:rPr>
          <w:rStyle w:val="16"/>
          <w:rFonts w:hint="eastAsia" w:ascii="仿宋" w:hAnsi="仿宋" w:eastAsia="仿宋"/>
          <w:b w:val="0"/>
          <w:bCs/>
          <w:sz w:val="32"/>
          <w:szCs w:val="32"/>
          <w:highlight w:val="none"/>
          <w:lang w:val="en-US" w:eastAsia="zh-CN"/>
        </w:rPr>
        <w:t>100</w:t>
      </w:r>
      <w:r>
        <w:rPr>
          <w:rStyle w:val="16"/>
          <w:rFonts w:ascii="仿宋" w:hAnsi="仿宋" w:eastAsia="仿宋"/>
          <w:b w:val="0"/>
          <w:bCs/>
          <w:sz w:val="32"/>
          <w:szCs w:val="32"/>
          <w:highlight w:val="none"/>
        </w:rPr>
        <w:t>%</w:t>
      </w:r>
      <w:r>
        <w:rPr>
          <w:rStyle w:val="16"/>
          <w:rFonts w:hint="eastAsia" w:ascii="仿宋" w:hAnsi="仿宋" w:eastAsia="仿宋"/>
          <w:b w:val="0"/>
          <w:bCs/>
          <w:sz w:val="32"/>
          <w:szCs w:val="32"/>
          <w:highlight w:val="none"/>
        </w:rPr>
        <w:t>。</w:t>
      </w:r>
    </w:p>
    <w:p w14:paraId="38718594">
      <w:pPr>
        <w:spacing w:line="600" w:lineRule="exact"/>
        <w:ind w:firstLine="643" w:firstLineChars="200"/>
        <w:rPr>
          <w:rFonts w:ascii="仿宋" w:hAnsi="仿宋" w:eastAsia="仿宋"/>
          <w:sz w:val="32"/>
          <w:szCs w:val="32"/>
        </w:rPr>
      </w:pPr>
      <w:r>
        <w:rPr>
          <w:rStyle w:val="16"/>
          <w:rFonts w:hint="eastAsia" w:ascii="仿宋" w:hAnsi="仿宋" w:eastAsia="仿宋"/>
          <w:bCs/>
          <w:sz w:val="32"/>
          <w:szCs w:val="32"/>
          <w:highlight w:val="none"/>
          <w:lang w:val="en-US" w:eastAsia="zh-CN"/>
        </w:rPr>
        <w:t>8</w:t>
      </w:r>
      <w:r>
        <w:rPr>
          <w:rStyle w:val="16"/>
          <w:rFonts w:ascii="仿宋" w:hAnsi="仿宋" w:eastAsia="仿宋"/>
          <w:bCs/>
          <w:sz w:val="32"/>
          <w:szCs w:val="32"/>
          <w:highlight w:val="none"/>
        </w:rPr>
        <w:t>.</w:t>
      </w:r>
      <w:r>
        <w:rPr>
          <w:rStyle w:val="16"/>
          <w:rFonts w:hint="eastAsia" w:ascii="仿宋" w:hAnsi="仿宋" w:eastAsia="仿宋"/>
          <w:bCs/>
          <w:sz w:val="32"/>
          <w:szCs w:val="32"/>
          <w:highlight w:val="none"/>
        </w:rPr>
        <w:t>社会保障和就业（</w:t>
      </w:r>
      <w:r>
        <w:rPr>
          <w:rStyle w:val="16"/>
          <w:rFonts w:hint="eastAsia" w:ascii="仿宋" w:hAnsi="仿宋" w:eastAsia="仿宋"/>
          <w:bCs/>
          <w:sz w:val="32"/>
          <w:szCs w:val="32"/>
          <w:highlight w:val="none"/>
          <w:lang w:val="en-US" w:eastAsia="zh-CN"/>
        </w:rPr>
        <w:t>208</w:t>
      </w:r>
      <w:r>
        <w:rPr>
          <w:rStyle w:val="16"/>
          <w:rFonts w:hint="eastAsia" w:ascii="仿宋" w:hAnsi="仿宋" w:eastAsia="仿宋"/>
          <w:bCs/>
          <w:sz w:val="32"/>
          <w:szCs w:val="32"/>
          <w:highlight w:val="none"/>
        </w:rPr>
        <w:t>）抚恤（</w:t>
      </w:r>
      <w:r>
        <w:rPr>
          <w:rStyle w:val="16"/>
          <w:rFonts w:hint="eastAsia" w:ascii="仿宋" w:hAnsi="仿宋" w:eastAsia="仿宋"/>
          <w:bCs/>
          <w:sz w:val="32"/>
          <w:szCs w:val="32"/>
          <w:highlight w:val="none"/>
          <w:lang w:val="en-US" w:eastAsia="zh-CN"/>
        </w:rPr>
        <w:t>08</w:t>
      </w:r>
      <w:r>
        <w:rPr>
          <w:rStyle w:val="16"/>
          <w:rFonts w:hint="eastAsia" w:ascii="仿宋" w:hAnsi="仿宋" w:eastAsia="仿宋"/>
          <w:bCs/>
          <w:sz w:val="32"/>
          <w:szCs w:val="32"/>
          <w:highlight w:val="none"/>
        </w:rPr>
        <w:t>）死亡抚恤（</w:t>
      </w:r>
      <w:r>
        <w:rPr>
          <w:rStyle w:val="16"/>
          <w:rFonts w:hint="eastAsia" w:ascii="仿宋" w:hAnsi="仿宋" w:eastAsia="仿宋"/>
          <w:bCs/>
          <w:sz w:val="32"/>
          <w:szCs w:val="32"/>
          <w:highlight w:val="none"/>
          <w:lang w:val="en-US" w:eastAsia="zh-CN"/>
        </w:rPr>
        <w:t>01</w:t>
      </w:r>
      <w:r>
        <w:rPr>
          <w:rStyle w:val="16"/>
          <w:rFonts w:hint="eastAsia" w:ascii="仿宋" w:hAnsi="仿宋" w:eastAsia="仿宋"/>
          <w:bCs/>
          <w:sz w:val="32"/>
          <w:szCs w:val="32"/>
          <w:highlight w:val="none"/>
        </w:rPr>
        <w:t>）</w:t>
      </w:r>
      <w:r>
        <w:rPr>
          <w:rStyle w:val="16"/>
          <w:rFonts w:ascii="仿宋" w:hAnsi="仿宋" w:eastAsia="仿宋"/>
          <w:bCs/>
          <w:sz w:val="32"/>
          <w:szCs w:val="32"/>
          <w:highlight w:val="none"/>
        </w:rPr>
        <w:t>:</w:t>
      </w:r>
      <w:r>
        <w:rPr>
          <w:rStyle w:val="16"/>
          <w:rFonts w:ascii="仿宋" w:hAnsi="仿宋" w:eastAsia="仿宋"/>
          <w:b w:val="0"/>
          <w:bCs/>
          <w:sz w:val="32"/>
          <w:szCs w:val="32"/>
          <w:highlight w:val="none"/>
        </w:rPr>
        <w:t xml:space="preserve"> </w:t>
      </w:r>
      <w:r>
        <w:rPr>
          <w:rStyle w:val="16"/>
          <w:rFonts w:hint="eastAsia" w:ascii="仿宋" w:hAnsi="仿宋" w:eastAsia="仿宋"/>
          <w:b w:val="0"/>
          <w:bCs/>
          <w:sz w:val="32"/>
          <w:szCs w:val="32"/>
          <w:highlight w:val="none"/>
        </w:rPr>
        <w:t>支出决算为34.44万元，完成预算</w:t>
      </w:r>
      <w:r>
        <w:rPr>
          <w:rStyle w:val="16"/>
          <w:rFonts w:hint="eastAsia" w:ascii="仿宋" w:hAnsi="仿宋" w:eastAsia="仿宋"/>
          <w:b w:val="0"/>
          <w:bCs/>
          <w:sz w:val="32"/>
          <w:szCs w:val="32"/>
          <w:highlight w:val="none"/>
          <w:lang w:val="en-US" w:eastAsia="zh-CN"/>
        </w:rPr>
        <w:t>100</w:t>
      </w:r>
      <w:r>
        <w:rPr>
          <w:rStyle w:val="16"/>
          <w:rFonts w:ascii="仿宋" w:hAnsi="仿宋" w:eastAsia="仿宋"/>
          <w:b w:val="0"/>
          <w:bCs/>
          <w:sz w:val="32"/>
          <w:szCs w:val="32"/>
          <w:highlight w:val="none"/>
        </w:rPr>
        <w:t>%</w:t>
      </w:r>
      <w:r>
        <w:rPr>
          <w:rStyle w:val="16"/>
          <w:rFonts w:hint="eastAsia" w:ascii="仿宋" w:hAnsi="仿宋" w:eastAsia="仿宋"/>
          <w:b w:val="0"/>
          <w:bCs/>
          <w:sz w:val="32"/>
          <w:szCs w:val="32"/>
          <w:highlight w:val="none"/>
        </w:rPr>
        <w:t>。</w:t>
      </w:r>
    </w:p>
    <w:p w14:paraId="76474157">
      <w:pPr>
        <w:spacing w:line="600" w:lineRule="exact"/>
        <w:ind w:firstLine="643" w:firstLineChars="200"/>
        <w:rPr>
          <w:rFonts w:ascii="仿宋" w:hAnsi="仿宋" w:eastAsia="仿宋"/>
          <w:b/>
          <w:sz w:val="32"/>
          <w:szCs w:val="32"/>
        </w:rPr>
      </w:pPr>
      <w:r>
        <w:rPr>
          <w:rStyle w:val="16"/>
          <w:rFonts w:hint="eastAsia" w:ascii="仿宋" w:hAnsi="仿宋" w:eastAsia="仿宋"/>
          <w:bCs/>
          <w:sz w:val="32"/>
          <w:szCs w:val="32"/>
          <w:lang w:val="en-US" w:eastAsia="zh-CN"/>
        </w:rPr>
        <w:t>9</w:t>
      </w:r>
      <w:r>
        <w:rPr>
          <w:rStyle w:val="16"/>
          <w:rFonts w:ascii="仿宋" w:hAnsi="仿宋" w:eastAsia="仿宋"/>
          <w:bCs/>
          <w:sz w:val="32"/>
          <w:szCs w:val="32"/>
        </w:rPr>
        <w:t>.</w:t>
      </w:r>
      <w:r>
        <w:rPr>
          <w:rFonts w:hint="eastAsia" w:ascii="仿宋" w:hAnsi="仿宋" w:eastAsia="仿宋"/>
          <w:b/>
          <w:bCs/>
          <w:sz w:val="32"/>
          <w:szCs w:val="32"/>
        </w:rPr>
        <w:t>卫生健康（210）行政事业单位医疗（11）事业单位医疗（02）</w:t>
      </w:r>
      <w:r>
        <w:rPr>
          <w:rFonts w:hint="eastAsia" w:ascii="仿宋" w:hAnsi="仿宋" w:eastAsia="仿宋" w:cs="Calibri"/>
          <w:b/>
          <w:bCs/>
          <w:sz w:val="32"/>
          <w:szCs w:val="32"/>
        </w:rPr>
        <w:t>:</w:t>
      </w:r>
      <w:r>
        <w:rPr>
          <w:rFonts w:hint="eastAsia" w:ascii="仿宋" w:hAnsi="仿宋" w:eastAsia="仿宋" w:cs="Calibri"/>
          <w:sz w:val="32"/>
          <w:szCs w:val="32"/>
        </w:rPr>
        <w:t>支出决算为148.35万元，</w:t>
      </w:r>
      <w:r>
        <w:rPr>
          <w:rFonts w:hint="eastAsia" w:ascii="仿宋_GB2312" w:eastAsia="仿宋_GB2312"/>
          <w:sz w:val="32"/>
          <w:szCs w:val="32"/>
        </w:rPr>
        <w:t>完成预算100%。</w:t>
      </w:r>
    </w:p>
    <w:p w14:paraId="14BDC8BD">
      <w:pPr>
        <w:spacing w:line="600" w:lineRule="exact"/>
        <w:ind w:firstLine="643" w:firstLineChars="200"/>
        <w:rPr>
          <w:rFonts w:ascii="仿宋_GB2312" w:eastAsia="仿宋_GB2312"/>
          <w:sz w:val="32"/>
          <w:szCs w:val="32"/>
        </w:rPr>
      </w:pPr>
      <w:r>
        <w:rPr>
          <w:rFonts w:hint="eastAsia" w:ascii="仿宋" w:hAnsi="仿宋" w:eastAsia="仿宋" w:cs="Calibri"/>
          <w:b/>
          <w:bCs/>
          <w:sz w:val="32"/>
          <w:szCs w:val="32"/>
          <w:lang w:val="en-US" w:eastAsia="zh-CN"/>
        </w:rPr>
        <w:t>10</w:t>
      </w:r>
      <w:r>
        <w:rPr>
          <w:rFonts w:hint="eastAsia" w:ascii="仿宋" w:hAnsi="仿宋" w:eastAsia="仿宋" w:cs="Calibri"/>
          <w:b/>
          <w:bCs/>
          <w:sz w:val="32"/>
          <w:szCs w:val="32"/>
        </w:rPr>
        <w:t>.</w:t>
      </w:r>
      <w:r>
        <w:rPr>
          <w:rFonts w:hint="eastAsia" w:ascii="仿宋" w:hAnsi="仿宋" w:eastAsia="仿宋"/>
          <w:b/>
          <w:bCs/>
          <w:sz w:val="32"/>
          <w:szCs w:val="32"/>
        </w:rPr>
        <w:t>住房保障支出（221）住房改革支出（02）住房公积金（01）</w:t>
      </w:r>
      <w:r>
        <w:rPr>
          <w:rFonts w:hint="eastAsia" w:ascii="仿宋" w:hAnsi="仿宋" w:eastAsia="仿宋" w:cs="Calibri"/>
          <w:b/>
          <w:bCs/>
          <w:sz w:val="32"/>
          <w:szCs w:val="32"/>
        </w:rPr>
        <w:t>:</w:t>
      </w:r>
      <w:r>
        <w:rPr>
          <w:rFonts w:hint="eastAsia" w:ascii="仿宋" w:hAnsi="仿宋" w:eastAsia="仿宋" w:cs="Calibri"/>
          <w:sz w:val="32"/>
          <w:szCs w:val="32"/>
        </w:rPr>
        <w:t>支出决算为301.35万元，</w:t>
      </w:r>
      <w:r>
        <w:rPr>
          <w:rFonts w:hint="eastAsia" w:ascii="仿宋_GB2312" w:eastAsia="仿宋_GB2312"/>
          <w:sz w:val="32"/>
          <w:szCs w:val="32"/>
        </w:rPr>
        <w:t>完成预算100%。</w:t>
      </w:r>
    </w:p>
    <w:p w14:paraId="08B8BF8F">
      <w:pPr>
        <w:tabs>
          <w:tab w:val="right" w:pos="8306"/>
        </w:tabs>
        <w:spacing w:line="600" w:lineRule="exact"/>
        <w:ind w:firstLine="640"/>
        <w:outlineLvl w:val="1"/>
        <w:rPr>
          <w:rStyle w:val="28"/>
        </w:rPr>
      </w:pPr>
      <w:bookmarkStart w:id="52" w:name="_Toc15377214"/>
      <w:bookmarkStart w:id="53" w:name="_Toc15396608"/>
      <w:bookmarkStart w:id="54" w:name="_Toc7931"/>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28"/>
          <w:rFonts w:hint="eastAsia" w:ascii="黑体" w:hAnsi="黑体" w:eastAsia="黑体"/>
          <w:b w:val="0"/>
        </w:rPr>
        <w:t>般公共预算财政拨款基本支出决算情况说明</w:t>
      </w:r>
      <w:bookmarkEnd w:id="52"/>
      <w:bookmarkEnd w:id="53"/>
      <w:bookmarkEnd w:id="54"/>
      <w:r>
        <w:rPr>
          <w:rStyle w:val="28"/>
          <w:rFonts w:ascii="黑体" w:hAnsi="黑体" w:eastAsia="黑体"/>
          <w:b w:val="0"/>
        </w:rPr>
        <w:tab/>
      </w:r>
    </w:p>
    <w:p w14:paraId="03FD871B">
      <w:pPr>
        <w:spacing w:line="600" w:lineRule="exact"/>
        <w:ind w:firstLine="645"/>
        <w:rPr>
          <w:rFonts w:ascii="仿宋" w:hAnsi="仿宋" w:eastAsia="仿宋"/>
          <w:sz w:val="32"/>
          <w:szCs w:val="32"/>
        </w:rPr>
      </w:pPr>
      <w:r>
        <w:rPr>
          <w:rFonts w:hint="eastAsia" w:ascii="仿宋" w:hAnsi="仿宋" w:eastAsia="仿宋"/>
          <w:sz w:val="32"/>
          <w:szCs w:val="32"/>
        </w:rPr>
        <w:t>2023年度一般公共预算财政拨款基本支出</w:t>
      </w:r>
      <w:r>
        <w:rPr>
          <w:rFonts w:hint="eastAsia" w:ascii="仿宋" w:hAnsi="仿宋" w:eastAsia="仿宋"/>
          <w:b/>
          <w:sz w:val="32"/>
          <w:szCs w:val="32"/>
        </w:rPr>
        <w:t>4573.31</w:t>
      </w:r>
      <w:r>
        <w:rPr>
          <w:rFonts w:hint="eastAsia" w:ascii="仿宋" w:hAnsi="仿宋" w:eastAsia="仿宋"/>
          <w:sz w:val="32"/>
          <w:szCs w:val="32"/>
        </w:rPr>
        <w:t>万元，其中：</w:t>
      </w:r>
    </w:p>
    <w:p w14:paraId="34922396">
      <w:pPr>
        <w:spacing w:line="600" w:lineRule="exact"/>
        <w:ind w:firstLine="645"/>
        <w:rPr>
          <w:rFonts w:ascii="仿宋" w:hAnsi="仿宋" w:eastAsia="仿宋"/>
          <w:sz w:val="32"/>
          <w:szCs w:val="32"/>
        </w:rPr>
      </w:pPr>
      <w:r>
        <w:rPr>
          <w:rFonts w:hint="eastAsia" w:ascii="仿宋" w:hAnsi="仿宋" w:eastAsia="仿宋"/>
          <w:sz w:val="32"/>
          <w:szCs w:val="32"/>
        </w:rPr>
        <w:t>人员经费</w:t>
      </w:r>
      <w:r>
        <w:rPr>
          <w:rFonts w:hint="eastAsia" w:ascii="仿宋" w:hAnsi="仿宋" w:eastAsia="仿宋"/>
          <w:b/>
          <w:sz w:val="32"/>
          <w:szCs w:val="32"/>
        </w:rPr>
        <w:t>4,065.38</w:t>
      </w:r>
      <w:r>
        <w:rPr>
          <w:rFonts w:hint="eastAsia" w:ascii="仿宋" w:hAnsi="仿宋" w:eastAsia="仿宋"/>
          <w:sz w:val="32"/>
          <w:szCs w:val="32"/>
        </w:rPr>
        <w:t>万元，主要包括：基本工资1241.38万元、津贴补贴206.53万元、绩效工资735.76万元、机关事业单位基本养老保险缴费256.57万元、职业年金缴费33.39万元、职工基本医疗保险缴费208.45万元、住房公积金301.35万元、其他工资福利支出808.4万元、抚恤金34.44万元、生活补助235.78万元、助学金3.1万元、奖励金0.21万元。</w:t>
      </w:r>
      <w:r>
        <w:rPr>
          <w:rFonts w:ascii="仿宋" w:hAnsi="仿宋" w:eastAsia="仿宋"/>
          <w:sz w:val="32"/>
          <w:szCs w:val="32"/>
        </w:rPr>
        <w:br w:type="textWrapping"/>
      </w:r>
      <w:r>
        <w:rPr>
          <w:rFonts w:hint="eastAsia" w:ascii="仿宋" w:hAnsi="仿宋" w:eastAsia="仿宋"/>
          <w:sz w:val="32"/>
          <w:szCs w:val="32"/>
        </w:rPr>
        <w:t>　　公用经费</w:t>
      </w:r>
      <w:r>
        <w:rPr>
          <w:rFonts w:hint="eastAsia" w:ascii="仿宋" w:hAnsi="仿宋" w:eastAsia="仿宋"/>
          <w:b/>
          <w:sz w:val="32"/>
          <w:szCs w:val="32"/>
        </w:rPr>
        <w:t>507.93</w:t>
      </w:r>
      <w:r>
        <w:rPr>
          <w:rFonts w:hint="eastAsia" w:ascii="仿宋" w:hAnsi="仿宋" w:eastAsia="仿宋"/>
          <w:sz w:val="32"/>
          <w:szCs w:val="32"/>
        </w:rPr>
        <w:t>万元，主要包括：办公费243.69万元、咨询费6.69万元、水费24.59万元、电费37.12万元、物业管理费4.55万元、差旅费5万元、维修（护）费77.85万元、公务接待费1万元、工会经费37.3万元、福利费65.13万元、其他商品和服务支出5万元。</w:t>
      </w:r>
    </w:p>
    <w:p w14:paraId="0CB17C72">
      <w:pPr>
        <w:spacing w:line="600" w:lineRule="exact"/>
        <w:ind w:firstLine="640"/>
        <w:outlineLvl w:val="1"/>
        <w:rPr>
          <w:rStyle w:val="28"/>
          <w:rFonts w:ascii="黑体" w:hAnsi="黑体" w:eastAsia="黑体"/>
          <w:b w:val="0"/>
        </w:rPr>
      </w:pPr>
      <w:bookmarkStart w:id="55" w:name="_Toc15377215"/>
      <w:bookmarkStart w:id="56" w:name="_Toc17196"/>
      <w:bookmarkStart w:id="57" w:name="_Toc15396609"/>
      <w:r>
        <w:rPr>
          <w:rFonts w:hint="eastAsia" w:ascii="黑体" w:eastAsia="黑体"/>
          <w:sz w:val="32"/>
          <w:szCs w:val="32"/>
        </w:rPr>
        <w:t>七、</w:t>
      </w:r>
      <w:r>
        <w:rPr>
          <w:rStyle w:val="28"/>
          <w:rFonts w:hint="eastAsia" w:ascii="黑体" w:hAnsi="黑体" w:eastAsia="黑体"/>
          <w:b w:val="0"/>
        </w:rPr>
        <w:t>财政拨款</w:t>
      </w:r>
      <w:r>
        <w:rPr>
          <w:rStyle w:val="28"/>
          <w:rFonts w:hint="eastAsia" w:ascii="黑体" w:hAnsi="黑体" w:eastAsia="黑体"/>
        </w:rPr>
        <w:t>“</w:t>
      </w:r>
      <w:r>
        <w:rPr>
          <w:rStyle w:val="28"/>
          <w:rFonts w:hint="eastAsia" w:ascii="黑体" w:hAnsi="黑体" w:eastAsia="黑体"/>
          <w:b w:val="0"/>
        </w:rPr>
        <w:t>三公”经费支出决算情况说明</w:t>
      </w:r>
      <w:bookmarkEnd w:id="55"/>
      <w:bookmarkEnd w:id="56"/>
      <w:bookmarkEnd w:id="57"/>
    </w:p>
    <w:p w14:paraId="3EBE7640">
      <w:pPr>
        <w:spacing w:line="600" w:lineRule="exact"/>
        <w:ind w:firstLine="640"/>
        <w:outlineLvl w:val="2"/>
        <w:rPr>
          <w:rFonts w:ascii="仿宋" w:hAnsi="仿宋" w:eastAsia="仿宋"/>
          <w:b/>
          <w:sz w:val="32"/>
          <w:szCs w:val="32"/>
        </w:rPr>
      </w:pPr>
      <w:bookmarkStart w:id="58" w:name="_Toc15377216"/>
      <w:r>
        <w:rPr>
          <w:rFonts w:hint="eastAsia" w:ascii="仿宋" w:hAnsi="仿宋" w:eastAsia="仿宋"/>
          <w:b/>
          <w:sz w:val="32"/>
          <w:szCs w:val="32"/>
        </w:rPr>
        <w:t>（一）“三公”经费财政拨款支出决算总体情况说明</w:t>
      </w:r>
      <w:bookmarkEnd w:id="58"/>
    </w:p>
    <w:p w14:paraId="24B9C64E">
      <w:pPr>
        <w:spacing w:line="600" w:lineRule="exact"/>
        <w:ind w:firstLine="640"/>
        <w:rPr>
          <w:rFonts w:ascii="仿宋" w:hAnsi="仿宋" w:eastAsia="仿宋"/>
          <w:sz w:val="32"/>
          <w:szCs w:val="32"/>
          <w:highlight w:val="yellow"/>
        </w:rPr>
      </w:pPr>
      <w:r>
        <w:rPr>
          <w:rFonts w:hint="eastAsia" w:ascii="仿宋" w:hAnsi="仿宋" w:eastAsia="仿宋"/>
          <w:sz w:val="32"/>
          <w:szCs w:val="32"/>
        </w:rPr>
        <w:t>2023年“三公”经费财政拨款支出决算为1.00万元，完成预算100</w:t>
      </w:r>
      <w:r>
        <w:rPr>
          <w:rFonts w:ascii="仿宋" w:hAnsi="仿宋" w:eastAsia="仿宋"/>
          <w:sz w:val="32"/>
          <w:szCs w:val="32"/>
        </w:rPr>
        <w:t>%</w:t>
      </w:r>
      <w:r>
        <w:rPr>
          <w:rFonts w:hint="eastAsia" w:ascii="仿宋" w:hAnsi="仿宋" w:eastAsia="仿宋"/>
          <w:sz w:val="32"/>
          <w:szCs w:val="32"/>
        </w:rPr>
        <w:t>。</w:t>
      </w:r>
    </w:p>
    <w:p w14:paraId="24725EBB">
      <w:pPr>
        <w:spacing w:line="600" w:lineRule="exact"/>
        <w:ind w:firstLine="640"/>
        <w:outlineLvl w:val="2"/>
        <w:rPr>
          <w:rFonts w:ascii="仿宋" w:hAnsi="仿宋" w:eastAsia="仿宋"/>
          <w:b/>
          <w:sz w:val="32"/>
          <w:szCs w:val="32"/>
          <w:highlight w:val="none"/>
        </w:rPr>
      </w:pPr>
      <w:bookmarkStart w:id="59" w:name="_Toc15377217"/>
      <w:r>
        <w:rPr>
          <w:rFonts w:hint="eastAsia" w:ascii="仿宋" w:hAnsi="仿宋" w:eastAsia="仿宋"/>
          <w:b/>
          <w:sz w:val="32"/>
          <w:szCs w:val="32"/>
          <w:highlight w:val="none"/>
        </w:rPr>
        <w:t>（二）“三公”经费财政拨款支出决算具体情况说明</w:t>
      </w:r>
      <w:bookmarkEnd w:id="59"/>
    </w:p>
    <w:p w14:paraId="271ECFCB">
      <w:pPr>
        <w:spacing w:line="600" w:lineRule="exact"/>
        <w:ind w:firstLine="640"/>
        <w:rPr>
          <w:rFonts w:hint="eastAsia" w:ascii="仿宋" w:hAnsi="仿宋" w:eastAsia="仿宋"/>
          <w:sz w:val="32"/>
          <w:szCs w:val="32"/>
          <w:highlight w:val="none"/>
        </w:rPr>
      </w:pPr>
      <w:r>
        <w:rPr>
          <w:rFonts w:hint="eastAsia" w:ascii="仿宋" w:hAnsi="仿宋" w:eastAsia="仿宋"/>
          <w:sz w:val="32"/>
          <w:szCs w:val="32"/>
          <w:highlight w:val="none"/>
        </w:rPr>
        <w:drawing>
          <wp:anchor distT="0" distB="0" distL="114300" distR="114300" simplePos="0" relativeHeight="251665408" behindDoc="0" locked="0" layoutInCell="1" allowOverlap="1">
            <wp:simplePos x="0" y="0"/>
            <wp:positionH relativeFrom="column">
              <wp:posOffset>926465</wp:posOffset>
            </wp:positionH>
            <wp:positionV relativeFrom="paragraph">
              <wp:posOffset>1533525</wp:posOffset>
            </wp:positionV>
            <wp:extent cx="3481705" cy="2310130"/>
            <wp:effectExtent l="4445" t="4445" r="19050" b="17145"/>
            <wp:wrapTopAndBottom/>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r>
        <w:rPr>
          <w:rFonts w:hint="eastAsia" w:ascii="仿宋" w:hAnsi="仿宋" w:eastAsia="仿宋"/>
          <w:sz w:val="32"/>
          <w:szCs w:val="32"/>
          <w:highlight w:val="none"/>
        </w:rPr>
        <w:t>2023年度“三公”经费财政拨款支出决算中，因公出国（境）费支出决算</w:t>
      </w:r>
      <w:r>
        <w:rPr>
          <w:rFonts w:ascii="仿宋" w:hAnsi="仿宋" w:eastAsia="仿宋"/>
          <w:b/>
          <w:sz w:val="32"/>
          <w:szCs w:val="32"/>
          <w:highlight w:val="none"/>
        </w:rPr>
        <w:t>0</w:t>
      </w:r>
      <w:r>
        <w:rPr>
          <w:rFonts w:hint="eastAsia" w:ascii="仿宋" w:hAnsi="仿宋" w:eastAsia="仿宋"/>
          <w:sz w:val="32"/>
          <w:szCs w:val="32"/>
          <w:highlight w:val="none"/>
        </w:rPr>
        <w:t>万元，占</w:t>
      </w:r>
      <w:r>
        <w:rPr>
          <w:rFonts w:ascii="仿宋" w:hAnsi="仿宋" w:eastAsia="仿宋"/>
          <w:b/>
          <w:sz w:val="32"/>
          <w:szCs w:val="32"/>
          <w:highlight w:val="none"/>
        </w:rPr>
        <w:t>0</w:t>
      </w:r>
      <w:r>
        <w:rPr>
          <w:rFonts w:ascii="仿宋" w:hAnsi="仿宋" w:eastAsia="仿宋"/>
          <w:sz w:val="32"/>
          <w:szCs w:val="32"/>
          <w:highlight w:val="none"/>
        </w:rPr>
        <w:t>%</w:t>
      </w:r>
      <w:r>
        <w:rPr>
          <w:rFonts w:hint="eastAsia" w:ascii="仿宋" w:hAnsi="仿宋" w:eastAsia="仿宋"/>
          <w:sz w:val="32"/>
          <w:szCs w:val="32"/>
          <w:highlight w:val="none"/>
        </w:rPr>
        <w:t>；公务用车购置及运行维护费支出决算</w:t>
      </w:r>
      <w:r>
        <w:rPr>
          <w:rFonts w:ascii="仿宋" w:hAnsi="仿宋" w:eastAsia="仿宋"/>
          <w:b/>
          <w:sz w:val="32"/>
          <w:szCs w:val="32"/>
          <w:highlight w:val="none"/>
        </w:rPr>
        <w:t>0</w:t>
      </w:r>
      <w:r>
        <w:rPr>
          <w:rFonts w:hint="eastAsia" w:ascii="仿宋" w:hAnsi="仿宋" w:eastAsia="仿宋"/>
          <w:sz w:val="32"/>
          <w:szCs w:val="32"/>
          <w:highlight w:val="none"/>
        </w:rPr>
        <w:t>万元，占</w:t>
      </w:r>
      <w:r>
        <w:rPr>
          <w:rFonts w:ascii="仿宋" w:hAnsi="仿宋" w:eastAsia="仿宋"/>
          <w:b/>
          <w:sz w:val="32"/>
          <w:szCs w:val="32"/>
          <w:highlight w:val="none"/>
        </w:rPr>
        <w:t>0</w:t>
      </w:r>
      <w:r>
        <w:rPr>
          <w:rFonts w:ascii="仿宋" w:hAnsi="仿宋" w:eastAsia="仿宋"/>
          <w:sz w:val="32"/>
          <w:szCs w:val="32"/>
          <w:highlight w:val="none"/>
        </w:rPr>
        <w:t>%</w:t>
      </w:r>
      <w:r>
        <w:rPr>
          <w:rFonts w:hint="eastAsia" w:ascii="仿宋" w:hAnsi="仿宋" w:eastAsia="仿宋"/>
          <w:sz w:val="32"/>
          <w:szCs w:val="32"/>
          <w:highlight w:val="none"/>
        </w:rPr>
        <w:t>；公务接待费支出决算</w:t>
      </w:r>
      <w:r>
        <w:rPr>
          <w:rFonts w:hint="eastAsia" w:ascii="仿宋" w:hAnsi="仿宋" w:eastAsia="仿宋"/>
          <w:b/>
          <w:sz w:val="32"/>
          <w:szCs w:val="32"/>
          <w:highlight w:val="none"/>
          <w:lang w:val="en-US" w:eastAsia="zh-CN"/>
        </w:rPr>
        <w:t>1</w:t>
      </w:r>
      <w:r>
        <w:rPr>
          <w:rFonts w:hint="eastAsia" w:ascii="仿宋" w:hAnsi="仿宋" w:eastAsia="仿宋"/>
          <w:sz w:val="32"/>
          <w:szCs w:val="32"/>
          <w:highlight w:val="none"/>
        </w:rPr>
        <w:t>万元，占</w:t>
      </w:r>
      <w:r>
        <w:rPr>
          <w:rFonts w:ascii="仿宋" w:hAnsi="仿宋" w:eastAsia="仿宋"/>
          <w:b/>
          <w:sz w:val="32"/>
          <w:szCs w:val="32"/>
          <w:highlight w:val="none"/>
        </w:rPr>
        <w:t>100</w:t>
      </w:r>
      <w:r>
        <w:rPr>
          <w:rFonts w:ascii="仿宋" w:hAnsi="仿宋" w:eastAsia="仿宋"/>
          <w:sz w:val="32"/>
          <w:szCs w:val="32"/>
          <w:highlight w:val="none"/>
        </w:rPr>
        <w:t>%</w:t>
      </w:r>
      <w:r>
        <w:rPr>
          <w:rFonts w:hint="eastAsia" w:ascii="仿宋" w:hAnsi="仿宋" w:eastAsia="仿宋"/>
          <w:sz w:val="32"/>
          <w:szCs w:val="32"/>
          <w:highlight w:val="none"/>
        </w:rPr>
        <w:t>。具体情况如下：</w:t>
      </w:r>
    </w:p>
    <w:p w14:paraId="5D3F97DE">
      <w:pPr>
        <w:pStyle w:val="2"/>
        <w:rPr>
          <w:rFonts w:ascii="仿宋" w:hAnsi="仿宋" w:eastAsia="仿宋"/>
          <w:sz w:val="32"/>
          <w:szCs w:val="32"/>
          <w:highlight w:val="none"/>
        </w:rPr>
      </w:pPr>
      <w:r>
        <w:rPr>
          <w:rFonts w:hint="eastAsia" w:ascii="仿宋" w:hAnsi="仿宋" w:eastAsia="仿宋"/>
          <w:sz w:val="32"/>
          <w:szCs w:val="32"/>
          <w:highlight w:val="none"/>
        </w:rPr>
        <w:t>（图7：“三公”经费财政拨款支出结构）</w:t>
      </w:r>
    </w:p>
    <w:p w14:paraId="61DBBB85">
      <w:pPr>
        <w:spacing w:line="600" w:lineRule="exact"/>
        <w:ind w:firstLine="640"/>
        <w:rPr>
          <w:rFonts w:ascii="仿宋_GB2312" w:eastAsia="仿宋_GB2312"/>
          <w:b/>
          <w:sz w:val="32"/>
          <w:szCs w:val="32"/>
          <w:highlight w:val="none"/>
        </w:rPr>
      </w:pPr>
      <w:bookmarkStart w:id="60" w:name="_Toc15377218"/>
      <w:bookmarkStart w:id="61" w:name="_Toc15396610"/>
      <w:r>
        <w:rPr>
          <w:rFonts w:ascii="仿宋_GB2312" w:eastAsia="仿宋_GB2312"/>
          <w:b/>
          <w:sz w:val="32"/>
          <w:szCs w:val="32"/>
        </w:rPr>
        <w:t>1</w:t>
      </w:r>
      <w:r>
        <w:rPr>
          <w:rFonts w:ascii="仿宋_GB2312" w:eastAsia="仿宋_GB2312"/>
          <w:b/>
          <w:sz w:val="32"/>
          <w:szCs w:val="32"/>
          <w:highlight w:val="none"/>
        </w:rPr>
        <w:t>.</w:t>
      </w:r>
      <w:r>
        <w:rPr>
          <w:rFonts w:hint="eastAsia" w:ascii="仿宋_GB2312" w:eastAsia="仿宋_GB2312"/>
          <w:b/>
          <w:sz w:val="32"/>
          <w:szCs w:val="32"/>
          <w:highlight w:val="none"/>
        </w:rPr>
        <w:t>因公出国（境）经费支出</w:t>
      </w:r>
      <w:r>
        <w:rPr>
          <w:rFonts w:ascii="仿宋" w:hAnsi="仿宋" w:eastAsia="仿宋"/>
          <w:b/>
          <w:sz w:val="32"/>
          <w:szCs w:val="32"/>
          <w:highlight w:val="none"/>
        </w:rPr>
        <w:t>0</w:t>
      </w:r>
      <w:r>
        <w:rPr>
          <w:rFonts w:hint="eastAsia" w:ascii="仿宋_GB2312" w:eastAsia="仿宋_GB2312"/>
          <w:sz w:val="32"/>
          <w:szCs w:val="32"/>
          <w:highlight w:val="none"/>
        </w:rPr>
        <w:t>万元，</w:t>
      </w:r>
      <w:r>
        <w:rPr>
          <w:rStyle w:val="16"/>
          <w:rFonts w:hint="eastAsia" w:ascii="仿宋" w:hAnsi="仿宋" w:eastAsia="仿宋"/>
          <w:b w:val="0"/>
          <w:bCs/>
          <w:sz w:val="32"/>
          <w:szCs w:val="32"/>
          <w:highlight w:val="none"/>
        </w:rPr>
        <w:t>完成预算</w:t>
      </w:r>
      <w:r>
        <w:rPr>
          <w:rStyle w:val="16"/>
          <w:rFonts w:ascii="仿宋" w:hAnsi="仿宋" w:eastAsia="仿宋"/>
          <w:bCs/>
          <w:sz w:val="32"/>
          <w:szCs w:val="32"/>
          <w:highlight w:val="none"/>
        </w:rPr>
        <w:t>0</w:t>
      </w:r>
      <w:r>
        <w:rPr>
          <w:rStyle w:val="16"/>
          <w:rFonts w:ascii="仿宋" w:hAnsi="仿宋" w:eastAsia="仿宋"/>
          <w:b w:val="0"/>
          <w:bCs/>
          <w:sz w:val="32"/>
          <w:szCs w:val="32"/>
          <w:highlight w:val="none"/>
        </w:rPr>
        <w:t>%</w:t>
      </w:r>
      <w:r>
        <w:rPr>
          <w:rStyle w:val="16"/>
          <w:rFonts w:hint="eastAsia" w:ascii="仿宋" w:hAnsi="仿宋" w:eastAsia="仿宋"/>
          <w:b w:val="0"/>
          <w:bCs/>
          <w:sz w:val="32"/>
          <w:szCs w:val="32"/>
          <w:highlight w:val="none"/>
        </w:rPr>
        <w:t>。</w:t>
      </w:r>
      <w:r>
        <w:rPr>
          <w:rFonts w:hint="eastAsia" w:ascii="仿宋_GB2312" w:eastAsia="仿宋_GB2312"/>
          <w:sz w:val="32"/>
          <w:szCs w:val="32"/>
          <w:highlight w:val="none"/>
        </w:rPr>
        <w:t>全年安排因公出国（境）团组</w:t>
      </w:r>
      <w:r>
        <w:rPr>
          <w:rFonts w:ascii="仿宋_GB2312" w:eastAsia="仿宋_GB2312"/>
          <w:b/>
          <w:sz w:val="32"/>
          <w:szCs w:val="32"/>
          <w:highlight w:val="none"/>
        </w:rPr>
        <w:t>0</w:t>
      </w:r>
      <w:r>
        <w:rPr>
          <w:rFonts w:hint="eastAsia" w:ascii="仿宋_GB2312" w:eastAsia="仿宋_GB2312"/>
          <w:sz w:val="32"/>
          <w:szCs w:val="32"/>
          <w:highlight w:val="none"/>
        </w:rPr>
        <w:t>次，出国（境）</w:t>
      </w:r>
      <w:r>
        <w:rPr>
          <w:rFonts w:ascii="仿宋_GB2312" w:eastAsia="仿宋_GB2312"/>
          <w:b/>
          <w:sz w:val="32"/>
          <w:szCs w:val="32"/>
          <w:highlight w:val="none"/>
        </w:rPr>
        <w:t>0</w:t>
      </w:r>
      <w:r>
        <w:rPr>
          <w:rFonts w:hint="eastAsia" w:ascii="仿宋_GB2312" w:eastAsia="仿宋_GB2312"/>
          <w:sz w:val="32"/>
          <w:szCs w:val="32"/>
          <w:highlight w:val="none"/>
        </w:rPr>
        <w:t>人。因公出国（境）支出决算</w:t>
      </w:r>
      <w:r>
        <w:rPr>
          <w:rFonts w:hint="eastAsia" w:ascii="仿宋_GB2312" w:eastAsia="仿宋_GB2312"/>
          <w:sz w:val="32"/>
          <w:szCs w:val="32"/>
          <w:highlight w:val="none"/>
          <w:lang w:val="en-US" w:eastAsia="zh-CN"/>
        </w:rPr>
        <w:t>与2022年一致</w:t>
      </w:r>
      <w:r>
        <w:rPr>
          <w:rFonts w:hint="eastAsia" w:ascii="仿宋_GB2312" w:eastAsia="仿宋_GB2312"/>
          <w:sz w:val="32"/>
          <w:szCs w:val="32"/>
          <w:highlight w:val="none"/>
        </w:rPr>
        <w:t>。</w:t>
      </w:r>
    </w:p>
    <w:p w14:paraId="4F489DC0">
      <w:pPr>
        <w:spacing w:line="600" w:lineRule="exact"/>
        <w:ind w:firstLine="640"/>
        <w:rPr>
          <w:rFonts w:ascii="仿宋_GB2312" w:eastAsia="仿宋_GB2312"/>
          <w:b/>
          <w:sz w:val="32"/>
          <w:szCs w:val="32"/>
          <w:highlight w:val="none"/>
        </w:rPr>
      </w:pPr>
      <w:r>
        <w:rPr>
          <w:rFonts w:ascii="仿宋_GB2312" w:eastAsia="仿宋_GB2312"/>
          <w:b/>
          <w:sz w:val="32"/>
          <w:szCs w:val="32"/>
          <w:highlight w:val="none"/>
        </w:rPr>
        <w:t>2.</w:t>
      </w:r>
      <w:r>
        <w:rPr>
          <w:rFonts w:hint="eastAsia" w:ascii="仿宋_GB2312" w:eastAsia="仿宋_GB2312"/>
          <w:b/>
          <w:sz w:val="32"/>
          <w:szCs w:val="32"/>
          <w:highlight w:val="none"/>
        </w:rPr>
        <w:t>公务用车购置及运行维护费支出</w:t>
      </w:r>
      <w:r>
        <w:rPr>
          <w:rFonts w:ascii="仿宋" w:hAnsi="仿宋" w:eastAsia="仿宋"/>
          <w:b/>
          <w:sz w:val="32"/>
          <w:szCs w:val="32"/>
          <w:highlight w:val="none"/>
        </w:rPr>
        <w:t>0</w:t>
      </w:r>
      <w:r>
        <w:rPr>
          <w:rFonts w:hint="eastAsia" w:ascii="仿宋_GB2312" w:eastAsia="仿宋_GB2312"/>
          <w:sz w:val="32"/>
          <w:szCs w:val="32"/>
          <w:highlight w:val="none"/>
        </w:rPr>
        <w:t>万元,</w:t>
      </w:r>
      <w:r>
        <w:rPr>
          <w:rStyle w:val="16"/>
          <w:rFonts w:hint="eastAsia" w:ascii="仿宋" w:hAnsi="仿宋" w:eastAsia="仿宋"/>
          <w:b w:val="0"/>
          <w:bCs/>
          <w:sz w:val="32"/>
          <w:szCs w:val="32"/>
          <w:highlight w:val="none"/>
        </w:rPr>
        <w:t>完成预算</w:t>
      </w:r>
      <w:r>
        <w:rPr>
          <w:rStyle w:val="16"/>
          <w:rFonts w:ascii="仿宋" w:hAnsi="仿宋" w:eastAsia="仿宋"/>
          <w:bCs/>
          <w:sz w:val="32"/>
          <w:szCs w:val="32"/>
          <w:highlight w:val="none"/>
        </w:rPr>
        <w:t>0</w:t>
      </w:r>
      <w:r>
        <w:rPr>
          <w:rStyle w:val="16"/>
          <w:rFonts w:ascii="仿宋" w:hAnsi="仿宋" w:eastAsia="仿宋"/>
          <w:b w:val="0"/>
          <w:bCs/>
          <w:sz w:val="32"/>
          <w:szCs w:val="32"/>
          <w:highlight w:val="none"/>
        </w:rPr>
        <w:t>%</w:t>
      </w:r>
      <w:r>
        <w:rPr>
          <w:rStyle w:val="16"/>
          <w:rFonts w:hint="eastAsia" w:ascii="仿宋" w:hAnsi="仿宋" w:eastAsia="仿宋"/>
          <w:b w:val="0"/>
          <w:bCs/>
          <w:sz w:val="32"/>
          <w:szCs w:val="32"/>
          <w:highlight w:val="none"/>
        </w:rPr>
        <w:t>。</w:t>
      </w:r>
      <w:r>
        <w:rPr>
          <w:rFonts w:hint="eastAsia" w:ascii="仿宋_GB2312" w:eastAsia="仿宋_GB2312"/>
          <w:sz w:val="32"/>
          <w:szCs w:val="32"/>
          <w:highlight w:val="none"/>
        </w:rPr>
        <w:t>公务用车购置及运行维护费支出决算</w:t>
      </w:r>
      <w:r>
        <w:rPr>
          <w:rFonts w:hint="eastAsia" w:ascii="仿宋_GB2312" w:eastAsia="仿宋_GB2312"/>
          <w:sz w:val="32"/>
          <w:szCs w:val="32"/>
          <w:highlight w:val="none"/>
          <w:lang w:val="en-US" w:eastAsia="zh-CN"/>
        </w:rPr>
        <w:t>与2022年一致</w:t>
      </w:r>
      <w:r>
        <w:rPr>
          <w:rFonts w:hint="eastAsia" w:ascii="仿宋_GB2312" w:eastAsia="仿宋_GB2312"/>
          <w:sz w:val="32"/>
          <w:szCs w:val="32"/>
          <w:highlight w:val="none"/>
        </w:rPr>
        <w:t>。</w:t>
      </w:r>
    </w:p>
    <w:p w14:paraId="79062872">
      <w:pPr>
        <w:spacing w:line="600" w:lineRule="exact"/>
        <w:ind w:firstLine="640" w:firstLineChars="200"/>
        <w:rPr>
          <w:rFonts w:ascii="仿宋_GB2312" w:eastAsia="仿宋_GB2312"/>
          <w:b/>
          <w:sz w:val="32"/>
          <w:szCs w:val="32"/>
          <w:highlight w:val="none"/>
        </w:rPr>
      </w:pPr>
      <w:r>
        <w:rPr>
          <w:rFonts w:hint="eastAsia" w:ascii="仿宋_GB2312" w:eastAsia="仿宋_GB2312"/>
          <w:sz w:val="32"/>
          <w:szCs w:val="32"/>
          <w:highlight w:val="none"/>
        </w:rPr>
        <w:t>其中：</w:t>
      </w:r>
      <w:r>
        <w:rPr>
          <w:rFonts w:hint="eastAsia" w:ascii="仿宋_GB2312" w:eastAsia="仿宋_GB2312"/>
          <w:b/>
          <w:sz w:val="32"/>
          <w:szCs w:val="32"/>
          <w:highlight w:val="none"/>
        </w:rPr>
        <w:t>公务用车购置支出</w:t>
      </w:r>
      <w:r>
        <w:rPr>
          <w:rFonts w:ascii="仿宋" w:hAnsi="仿宋" w:eastAsia="仿宋"/>
          <w:b/>
          <w:sz w:val="32"/>
          <w:szCs w:val="32"/>
          <w:highlight w:val="none"/>
        </w:rPr>
        <w:t>0</w:t>
      </w:r>
      <w:r>
        <w:rPr>
          <w:rFonts w:hint="eastAsia" w:ascii="仿宋_GB2312" w:eastAsia="仿宋_GB2312"/>
          <w:sz w:val="32"/>
          <w:szCs w:val="32"/>
          <w:highlight w:val="none"/>
        </w:rPr>
        <w:t>万元。全年按规定更新购置公务用车</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辆，其中：轿车</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辆、金额</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万元，越野车</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辆、金额</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万元，载客汽车</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辆、金额</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万元。截至2023年</w:t>
      </w:r>
      <w:r>
        <w:rPr>
          <w:rFonts w:ascii="仿宋_GB2312" w:eastAsia="仿宋_GB2312"/>
          <w:sz w:val="32"/>
          <w:szCs w:val="32"/>
          <w:highlight w:val="none"/>
        </w:rPr>
        <w:t>12</w:t>
      </w:r>
      <w:r>
        <w:rPr>
          <w:rFonts w:hint="eastAsia" w:ascii="仿宋_GB2312" w:eastAsia="仿宋_GB2312"/>
          <w:sz w:val="32"/>
          <w:szCs w:val="32"/>
          <w:highlight w:val="none"/>
        </w:rPr>
        <w:t>月31日，单位共有公务用车</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辆，其中：轿车</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辆、越野车</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辆、载客汽车</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辆。</w:t>
      </w:r>
    </w:p>
    <w:p w14:paraId="08D219A7">
      <w:pPr>
        <w:spacing w:line="600" w:lineRule="exact"/>
        <w:ind w:firstLine="640"/>
        <w:rPr>
          <w:rFonts w:hint="eastAsia" w:ascii="仿宋_GB2312" w:eastAsia="仿宋_GB2312"/>
          <w:sz w:val="32"/>
          <w:szCs w:val="32"/>
          <w:highlight w:val="none"/>
        </w:rPr>
      </w:pPr>
      <w:r>
        <w:rPr>
          <w:rFonts w:hint="eastAsia" w:ascii="仿宋_GB2312" w:eastAsia="仿宋_GB2312"/>
          <w:b/>
          <w:sz w:val="32"/>
          <w:szCs w:val="32"/>
          <w:highlight w:val="none"/>
        </w:rPr>
        <w:t>公务用车运行维护费支出</w:t>
      </w:r>
      <w:r>
        <w:rPr>
          <w:rFonts w:ascii="仿宋" w:hAnsi="仿宋" w:eastAsia="仿宋"/>
          <w:b/>
          <w:sz w:val="32"/>
          <w:szCs w:val="32"/>
          <w:highlight w:val="none"/>
        </w:rPr>
        <w:t>0</w:t>
      </w:r>
      <w:r>
        <w:rPr>
          <w:rFonts w:hint="eastAsia" w:ascii="仿宋_GB2312" w:eastAsia="仿宋_GB2312"/>
          <w:sz w:val="32"/>
          <w:szCs w:val="32"/>
          <w:highlight w:val="none"/>
        </w:rPr>
        <w:t>万元。</w:t>
      </w:r>
    </w:p>
    <w:p w14:paraId="10BCF317">
      <w:pPr>
        <w:spacing w:line="600" w:lineRule="exact"/>
        <w:ind w:firstLine="640"/>
        <w:rPr>
          <w:rFonts w:ascii="仿宋_GB2312" w:eastAsia="仿宋_GB2312"/>
          <w:sz w:val="32"/>
          <w:szCs w:val="32"/>
          <w:highlight w:val="none"/>
        </w:rPr>
      </w:pPr>
      <w:r>
        <w:rPr>
          <w:rFonts w:ascii="仿宋_GB2312" w:eastAsia="仿宋_GB2312"/>
          <w:b/>
          <w:sz w:val="32"/>
          <w:szCs w:val="32"/>
          <w:highlight w:val="none"/>
        </w:rPr>
        <w:t>3.</w:t>
      </w:r>
      <w:r>
        <w:rPr>
          <w:rFonts w:hint="eastAsia" w:ascii="仿宋_GB2312" w:eastAsia="仿宋_GB2312"/>
          <w:b/>
          <w:sz w:val="32"/>
          <w:szCs w:val="32"/>
          <w:highlight w:val="none"/>
        </w:rPr>
        <w:t>公务接待费支出</w:t>
      </w:r>
      <w:r>
        <w:rPr>
          <w:rFonts w:hint="eastAsia" w:ascii="仿宋" w:hAnsi="仿宋" w:eastAsia="仿宋"/>
          <w:b/>
          <w:sz w:val="32"/>
          <w:szCs w:val="32"/>
          <w:highlight w:val="none"/>
          <w:lang w:val="en-US" w:eastAsia="zh-CN"/>
        </w:rPr>
        <w:t>1</w:t>
      </w:r>
      <w:r>
        <w:rPr>
          <w:rFonts w:hint="eastAsia" w:ascii="仿宋_GB2312" w:eastAsia="仿宋_GB2312"/>
          <w:sz w:val="32"/>
          <w:szCs w:val="32"/>
          <w:highlight w:val="none"/>
        </w:rPr>
        <w:t>万元，</w:t>
      </w:r>
      <w:r>
        <w:rPr>
          <w:rStyle w:val="16"/>
          <w:rFonts w:hint="eastAsia" w:ascii="仿宋" w:hAnsi="仿宋" w:eastAsia="仿宋"/>
          <w:b w:val="0"/>
          <w:bCs/>
          <w:sz w:val="32"/>
          <w:szCs w:val="32"/>
          <w:highlight w:val="none"/>
        </w:rPr>
        <w:t>完成预算</w:t>
      </w:r>
      <w:r>
        <w:rPr>
          <w:rStyle w:val="16"/>
          <w:rFonts w:ascii="仿宋" w:hAnsi="仿宋" w:eastAsia="仿宋"/>
          <w:b w:val="0"/>
          <w:bCs/>
          <w:sz w:val="32"/>
          <w:szCs w:val="32"/>
          <w:highlight w:val="none"/>
        </w:rPr>
        <w:t>100%</w:t>
      </w:r>
      <w:r>
        <w:rPr>
          <w:rStyle w:val="16"/>
          <w:rFonts w:hint="eastAsia" w:ascii="仿宋" w:hAnsi="仿宋" w:eastAsia="仿宋"/>
          <w:b w:val="0"/>
          <w:bCs/>
          <w:sz w:val="32"/>
          <w:szCs w:val="32"/>
          <w:highlight w:val="none"/>
        </w:rPr>
        <w:t>。</w:t>
      </w:r>
      <w:r>
        <w:rPr>
          <w:rFonts w:hint="eastAsia" w:ascii="仿宋_GB2312" w:eastAsia="仿宋_GB2312"/>
          <w:sz w:val="32"/>
          <w:szCs w:val="32"/>
          <w:highlight w:val="none"/>
        </w:rPr>
        <w:t>公务接待费支出决算</w:t>
      </w:r>
      <w:r>
        <w:rPr>
          <w:rFonts w:hint="eastAsia" w:ascii="仿宋_GB2312" w:eastAsia="仿宋_GB2312"/>
          <w:sz w:val="32"/>
          <w:szCs w:val="32"/>
          <w:highlight w:val="none"/>
          <w:lang w:val="en-US" w:eastAsia="zh-CN"/>
        </w:rPr>
        <w:t>与2022年一致</w:t>
      </w:r>
      <w:r>
        <w:rPr>
          <w:rFonts w:hint="eastAsia" w:ascii="仿宋_GB2312" w:eastAsia="仿宋_GB2312"/>
          <w:sz w:val="32"/>
          <w:szCs w:val="32"/>
          <w:highlight w:val="none"/>
        </w:rPr>
        <w:t>。其中：</w:t>
      </w:r>
    </w:p>
    <w:p w14:paraId="588A8CAC">
      <w:pPr>
        <w:spacing w:line="600" w:lineRule="exact"/>
        <w:ind w:firstLine="640"/>
        <w:rPr>
          <w:rFonts w:ascii="仿宋_GB2312" w:eastAsia="仿宋_GB2312"/>
          <w:sz w:val="32"/>
          <w:szCs w:val="32"/>
          <w:highlight w:val="yellow"/>
        </w:rPr>
      </w:pPr>
      <w:r>
        <w:rPr>
          <w:rFonts w:hint="eastAsia" w:ascii="仿宋" w:hAnsi="仿宋" w:eastAsia="仿宋"/>
          <w:b/>
          <w:sz w:val="32"/>
          <w:szCs w:val="32"/>
          <w:highlight w:val="none"/>
        </w:rPr>
        <w:t>国内公务接待支出</w:t>
      </w:r>
      <w:r>
        <w:rPr>
          <w:rFonts w:hint="eastAsia" w:ascii="仿宋" w:hAnsi="仿宋" w:eastAsia="仿宋"/>
          <w:b/>
          <w:sz w:val="32"/>
          <w:szCs w:val="32"/>
          <w:highlight w:val="none"/>
          <w:lang w:val="en-US" w:eastAsia="zh-CN"/>
        </w:rPr>
        <w:t>1</w:t>
      </w:r>
      <w:r>
        <w:rPr>
          <w:rFonts w:hint="eastAsia" w:ascii="仿宋_GB2312" w:eastAsia="仿宋_GB2312"/>
          <w:sz w:val="32"/>
          <w:szCs w:val="32"/>
          <w:highlight w:val="none"/>
        </w:rPr>
        <w:t>万元，主要用</w:t>
      </w:r>
      <w:r>
        <w:rPr>
          <w:rFonts w:hint="eastAsia" w:ascii="仿宋_GB2312" w:eastAsia="仿宋_GB2312"/>
          <w:sz w:val="32"/>
          <w:szCs w:val="32"/>
        </w:rPr>
        <w:t>于上级指导、检查工作接待用餐。国内公务接待2</w:t>
      </w:r>
      <w:r>
        <w:rPr>
          <w:rFonts w:hint="eastAsia" w:ascii="仿宋_GB2312" w:eastAsia="仿宋_GB2312"/>
          <w:sz w:val="32"/>
          <w:szCs w:val="32"/>
          <w:lang w:val="en-US" w:eastAsia="zh-CN"/>
        </w:rPr>
        <w:t>4</w:t>
      </w:r>
      <w:r>
        <w:rPr>
          <w:rFonts w:hint="eastAsia" w:ascii="仿宋_GB2312" w:eastAsia="仿宋_GB2312"/>
          <w:sz w:val="32"/>
          <w:szCs w:val="32"/>
        </w:rPr>
        <w:t>批次，1</w:t>
      </w:r>
      <w:r>
        <w:rPr>
          <w:rFonts w:hint="eastAsia" w:ascii="仿宋_GB2312" w:eastAsia="仿宋_GB2312"/>
          <w:sz w:val="32"/>
          <w:szCs w:val="32"/>
          <w:lang w:val="en-US" w:eastAsia="zh-CN"/>
        </w:rPr>
        <w:t>6</w:t>
      </w:r>
      <w:r>
        <w:rPr>
          <w:rFonts w:hint="eastAsia" w:ascii="仿宋_GB2312" w:eastAsia="仿宋_GB2312"/>
          <w:sz w:val="32"/>
          <w:szCs w:val="32"/>
        </w:rPr>
        <w:t>0人次（不包括陪同人员），共计支出1.00万元，具体内容包括：迎接上级部门检查教育教学活动及其他学校工作时的工作用餐、县级教研活动招待外来人员等。</w:t>
      </w:r>
    </w:p>
    <w:p w14:paraId="2B00BF97">
      <w:pPr>
        <w:spacing w:line="600" w:lineRule="exact"/>
        <w:ind w:firstLine="643" w:firstLineChars="200"/>
        <w:rPr>
          <w:rFonts w:ascii="仿宋_GB2312" w:eastAsia="仿宋_GB2312"/>
          <w:sz w:val="32"/>
          <w:szCs w:val="32"/>
          <w:highlight w:val="none"/>
        </w:rPr>
      </w:pPr>
      <w:r>
        <w:rPr>
          <w:rFonts w:hint="eastAsia" w:ascii="仿宋" w:hAnsi="仿宋" w:eastAsia="仿宋"/>
          <w:b/>
          <w:sz w:val="32"/>
          <w:szCs w:val="32"/>
          <w:highlight w:val="none"/>
        </w:rPr>
        <w:t>外事接待支出</w:t>
      </w:r>
      <w:r>
        <w:rPr>
          <w:rFonts w:ascii="仿宋" w:hAnsi="仿宋" w:eastAsia="仿宋"/>
          <w:b/>
          <w:sz w:val="32"/>
          <w:szCs w:val="32"/>
          <w:highlight w:val="none"/>
        </w:rPr>
        <w:t>0</w:t>
      </w:r>
      <w:r>
        <w:rPr>
          <w:rFonts w:hint="eastAsia" w:ascii="仿宋_GB2312" w:eastAsia="仿宋_GB2312"/>
          <w:sz w:val="32"/>
          <w:szCs w:val="32"/>
          <w:highlight w:val="none"/>
        </w:rPr>
        <w:t>万元，外事接待</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批次，</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人次（不包括陪同人员），共计支出</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w:t>
      </w:r>
    </w:p>
    <w:p w14:paraId="739B9208">
      <w:pPr>
        <w:spacing w:line="600" w:lineRule="exact"/>
        <w:ind w:firstLine="640"/>
        <w:outlineLvl w:val="9"/>
        <w:rPr>
          <w:rFonts w:ascii="黑体" w:eastAsia="黑体"/>
          <w:sz w:val="32"/>
          <w:szCs w:val="32"/>
        </w:rPr>
      </w:pPr>
    </w:p>
    <w:p w14:paraId="1298E359">
      <w:pPr>
        <w:spacing w:line="600" w:lineRule="exact"/>
        <w:ind w:firstLine="640"/>
        <w:outlineLvl w:val="1"/>
        <w:rPr>
          <w:rStyle w:val="28"/>
          <w:rFonts w:ascii="黑体" w:hAnsi="黑体" w:eastAsia="黑体"/>
        </w:rPr>
      </w:pPr>
      <w:bookmarkStart w:id="62" w:name="_Toc19146"/>
      <w:r>
        <w:rPr>
          <w:rFonts w:hint="eastAsia" w:ascii="黑体" w:eastAsia="黑体"/>
          <w:sz w:val="32"/>
          <w:szCs w:val="32"/>
        </w:rPr>
        <w:t>八、</w:t>
      </w:r>
      <w:r>
        <w:rPr>
          <w:rStyle w:val="28"/>
          <w:rFonts w:hint="eastAsia" w:ascii="黑体" w:hAnsi="黑体" w:eastAsia="黑体"/>
          <w:b w:val="0"/>
        </w:rPr>
        <w:t>政府性基金预算支出决算情况说明</w:t>
      </w:r>
      <w:bookmarkEnd w:id="60"/>
      <w:bookmarkEnd w:id="61"/>
      <w:bookmarkEnd w:id="62"/>
    </w:p>
    <w:p w14:paraId="5F3B8486">
      <w:pPr>
        <w:spacing w:line="600" w:lineRule="exact"/>
        <w:ind w:firstLine="640"/>
        <w:rPr>
          <w:rFonts w:ascii="仿宋_GB2312" w:eastAsia="仿宋_GB2312"/>
          <w:sz w:val="32"/>
          <w:szCs w:val="32"/>
        </w:rPr>
      </w:pPr>
      <w:r>
        <w:rPr>
          <w:rFonts w:hint="eastAsia" w:ascii="仿宋_GB2312" w:eastAsia="仿宋_GB2312"/>
          <w:sz w:val="32"/>
          <w:szCs w:val="32"/>
        </w:rPr>
        <w:t>2023年度政府性基金预算财政拨款支出</w:t>
      </w:r>
      <w:r>
        <w:rPr>
          <w:rFonts w:ascii="仿宋" w:hAnsi="仿宋" w:eastAsia="仿宋"/>
          <w:b/>
          <w:sz w:val="32"/>
          <w:szCs w:val="32"/>
        </w:rPr>
        <w:t>0</w:t>
      </w:r>
      <w:r>
        <w:rPr>
          <w:rFonts w:hint="eastAsia" w:ascii="仿宋_GB2312" w:eastAsia="仿宋_GB2312"/>
          <w:sz w:val="32"/>
          <w:szCs w:val="32"/>
        </w:rPr>
        <w:t>万元。</w:t>
      </w:r>
    </w:p>
    <w:p w14:paraId="1B82E0B8">
      <w:pPr>
        <w:spacing w:line="600" w:lineRule="exact"/>
        <w:ind w:firstLine="640"/>
        <w:rPr>
          <w:rFonts w:ascii="仿宋_GB2312" w:eastAsia="仿宋_GB2312"/>
          <w:sz w:val="32"/>
          <w:szCs w:val="32"/>
        </w:rPr>
      </w:pPr>
    </w:p>
    <w:p w14:paraId="46E389DA">
      <w:pPr>
        <w:numPr>
          <w:ilvl w:val="0"/>
          <w:numId w:val="3"/>
        </w:numPr>
        <w:spacing w:line="600" w:lineRule="exact"/>
        <w:ind w:firstLine="640"/>
        <w:outlineLvl w:val="1"/>
        <w:rPr>
          <w:rStyle w:val="28"/>
          <w:rFonts w:ascii="黑体" w:hAnsi="黑体" w:eastAsia="黑体"/>
          <w:b w:val="0"/>
        </w:rPr>
      </w:pPr>
      <w:bookmarkStart w:id="63" w:name="_Toc27405"/>
      <w:bookmarkStart w:id="64" w:name="_Toc15377219"/>
      <w:bookmarkStart w:id="65" w:name="_Toc15396611"/>
      <w:r>
        <w:rPr>
          <w:rStyle w:val="28"/>
          <w:rFonts w:hint="eastAsia" w:ascii="黑体" w:hAnsi="黑体" w:eastAsia="黑体"/>
          <w:b w:val="0"/>
        </w:rPr>
        <w:t>国有资本经营预算支出决算情况说明</w:t>
      </w:r>
      <w:bookmarkEnd w:id="63"/>
      <w:bookmarkEnd w:id="64"/>
      <w:bookmarkEnd w:id="65"/>
    </w:p>
    <w:p w14:paraId="534F33FC">
      <w:pPr>
        <w:spacing w:line="600" w:lineRule="exact"/>
        <w:ind w:firstLine="640"/>
        <w:rPr>
          <w:rFonts w:ascii="仿宋_GB2312" w:eastAsia="仿宋_GB2312"/>
          <w:sz w:val="32"/>
          <w:szCs w:val="32"/>
        </w:rPr>
      </w:pPr>
      <w:r>
        <w:rPr>
          <w:rFonts w:hint="eastAsia" w:ascii="仿宋_GB2312" w:eastAsia="仿宋_GB2312"/>
          <w:sz w:val="32"/>
          <w:szCs w:val="32"/>
        </w:rPr>
        <w:t>2023年度国有资本经营预算财政拨款支出</w:t>
      </w:r>
      <w:r>
        <w:rPr>
          <w:rFonts w:ascii="仿宋" w:hAnsi="仿宋" w:eastAsia="仿宋"/>
          <w:b/>
          <w:sz w:val="32"/>
          <w:szCs w:val="32"/>
        </w:rPr>
        <w:t>0</w:t>
      </w:r>
      <w:r>
        <w:rPr>
          <w:rFonts w:hint="eastAsia" w:ascii="仿宋_GB2312" w:eastAsia="仿宋_GB2312"/>
          <w:sz w:val="32"/>
          <w:szCs w:val="32"/>
        </w:rPr>
        <w:t>万元。</w:t>
      </w:r>
    </w:p>
    <w:p w14:paraId="28A8F900">
      <w:pPr>
        <w:numPr>
          <w:ilvl w:val="0"/>
          <w:numId w:val="3"/>
        </w:numPr>
        <w:spacing w:line="600" w:lineRule="exact"/>
        <w:ind w:firstLine="640"/>
        <w:outlineLvl w:val="1"/>
        <w:rPr>
          <w:rStyle w:val="28"/>
          <w:rFonts w:ascii="黑体" w:hAnsi="黑体" w:eastAsia="黑体"/>
          <w:b w:val="0"/>
        </w:rPr>
      </w:pPr>
      <w:bookmarkStart w:id="66" w:name="_Toc15396612"/>
      <w:bookmarkStart w:id="67" w:name="_Toc27102"/>
      <w:bookmarkStart w:id="68" w:name="_Toc15377221"/>
      <w:r>
        <w:rPr>
          <w:rStyle w:val="28"/>
          <w:rFonts w:hint="eastAsia" w:ascii="黑体" w:hAnsi="黑体" w:eastAsia="黑体"/>
          <w:b w:val="0"/>
        </w:rPr>
        <w:t>其他重要事项的情况说明</w:t>
      </w:r>
      <w:bookmarkEnd w:id="66"/>
      <w:bookmarkEnd w:id="67"/>
      <w:bookmarkEnd w:id="68"/>
    </w:p>
    <w:p w14:paraId="455D6CC3">
      <w:pPr>
        <w:spacing w:line="600" w:lineRule="exact"/>
        <w:ind w:firstLine="643" w:firstLineChars="200"/>
        <w:outlineLvl w:val="2"/>
        <w:rPr>
          <w:rFonts w:ascii="仿宋" w:hAnsi="仿宋" w:eastAsia="仿宋"/>
          <w:sz w:val="32"/>
          <w:szCs w:val="32"/>
        </w:rPr>
      </w:pPr>
      <w:bookmarkStart w:id="69" w:name="_Toc15377222"/>
      <w:r>
        <w:rPr>
          <w:rFonts w:hint="eastAsia" w:ascii="仿宋" w:hAnsi="仿宋" w:eastAsia="仿宋"/>
          <w:b/>
          <w:sz w:val="32"/>
          <w:szCs w:val="32"/>
        </w:rPr>
        <w:t>（一）机关运行经费支出情况</w:t>
      </w:r>
      <w:bookmarkEnd w:id="69"/>
    </w:p>
    <w:p w14:paraId="345FBB9C">
      <w:pPr>
        <w:autoSpaceDE w:val="0"/>
        <w:autoSpaceDN w:val="0"/>
        <w:adjustRightInd w:val="0"/>
        <w:spacing w:line="600" w:lineRule="exact"/>
        <w:ind w:firstLine="640" w:firstLineChars="200"/>
        <w:jc w:val="left"/>
        <w:outlineLvl w:val="2"/>
        <w:rPr>
          <w:rFonts w:ascii="仿宋_GB2312" w:eastAsia="仿宋_GB2312"/>
          <w:sz w:val="32"/>
          <w:szCs w:val="32"/>
        </w:rPr>
      </w:pPr>
      <w:r>
        <w:rPr>
          <w:rFonts w:hint="eastAsia" w:ascii="仿宋_GB2312" w:eastAsia="仿宋_GB2312"/>
          <w:sz w:val="32"/>
          <w:szCs w:val="32"/>
        </w:rPr>
        <w:t>我单位为事业单位（学校），执行政府会计制度，无机关运行经费。</w:t>
      </w:r>
    </w:p>
    <w:p w14:paraId="19EE4664">
      <w:pPr>
        <w:autoSpaceDE w:val="0"/>
        <w:autoSpaceDN w:val="0"/>
        <w:adjustRightInd w:val="0"/>
        <w:spacing w:line="600" w:lineRule="exact"/>
        <w:ind w:firstLine="643" w:firstLineChars="200"/>
        <w:jc w:val="left"/>
        <w:outlineLvl w:val="2"/>
        <w:rPr>
          <w:rFonts w:ascii="仿宋" w:hAnsi="仿宋" w:eastAsia="仿宋"/>
          <w:b/>
          <w:sz w:val="32"/>
          <w:szCs w:val="32"/>
        </w:rPr>
      </w:pPr>
      <w:bookmarkStart w:id="70" w:name="_Toc15377223"/>
      <w:r>
        <w:rPr>
          <w:rFonts w:hint="eastAsia" w:ascii="仿宋" w:hAnsi="仿宋" w:eastAsia="仿宋"/>
          <w:b/>
          <w:sz w:val="32"/>
          <w:szCs w:val="32"/>
        </w:rPr>
        <w:t>（二）政府采购支出情况</w:t>
      </w:r>
      <w:bookmarkEnd w:id="70"/>
    </w:p>
    <w:p w14:paraId="41A901D9">
      <w:pPr>
        <w:spacing w:line="600" w:lineRule="exact"/>
        <w:ind w:firstLine="640" w:firstLineChars="200"/>
        <w:rPr>
          <w:rFonts w:hint="eastAsia" w:ascii="仿宋" w:hAnsi="仿宋" w:eastAsia="仿宋_GB2312"/>
          <w:b/>
          <w:sz w:val="32"/>
          <w:szCs w:val="32"/>
          <w:highlight w:val="none"/>
          <w:lang w:eastAsia="zh-CN"/>
        </w:rPr>
      </w:pPr>
      <w:r>
        <w:rPr>
          <w:rFonts w:hint="eastAsia" w:ascii="仿宋_GB2312" w:eastAsia="仿宋_GB2312"/>
          <w:sz w:val="32"/>
          <w:szCs w:val="32"/>
          <w:highlight w:val="none"/>
        </w:rPr>
        <w:t>2023年度，</w:t>
      </w:r>
      <w:r>
        <w:rPr>
          <w:rFonts w:hint="eastAsia" w:ascii="仿宋_GB2312" w:eastAsia="仿宋_GB2312"/>
          <w:b/>
          <w:sz w:val="32"/>
          <w:szCs w:val="32"/>
          <w:highlight w:val="none"/>
          <w:lang w:val="en-US" w:eastAsia="zh-CN"/>
        </w:rPr>
        <w:t>大竹县庙坝中学</w:t>
      </w:r>
      <w:r>
        <w:rPr>
          <w:rFonts w:hint="eastAsia" w:ascii="仿宋_GB2312" w:eastAsia="仿宋_GB2312"/>
          <w:sz w:val="32"/>
          <w:szCs w:val="32"/>
          <w:highlight w:val="none"/>
        </w:rPr>
        <w:t>政府采购支出总额</w:t>
      </w:r>
      <w:r>
        <w:rPr>
          <w:rFonts w:ascii="仿宋" w:hAnsi="仿宋" w:eastAsia="仿宋"/>
          <w:b/>
          <w:sz w:val="32"/>
          <w:szCs w:val="32"/>
          <w:highlight w:val="none"/>
        </w:rPr>
        <w:t>0</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w:t>
      </w:r>
    </w:p>
    <w:p w14:paraId="67B680EA">
      <w:pPr>
        <w:autoSpaceDE w:val="0"/>
        <w:autoSpaceDN w:val="0"/>
        <w:adjustRightInd w:val="0"/>
        <w:spacing w:line="600" w:lineRule="exact"/>
        <w:ind w:firstLine="643" w:firstLineChars="200"/>
        <w:jc w:val="left"/>
        <w:outlineLvl w:val="2"/>
        <w:rPr>
          <w:rFonts w:ascii="仿宋" w:hAnsi="仿宋" w:eastAsia="仿宋"/>
          <w:b/>
          <w:sz w:val="32"/>
          <w:szCs w:val="32"/>
        </w:rPr>
      </w:pPr>
      <w:bookmarkStart w:id="71" w:name="_Toc15377224"/>
      <w:r>
        <w:rPr>
          <w:rFonts w:hint="eastAsia" w:ascii="仿宋" w:hAnsi="仿宋" w:eastAsia="仿宋"/>
          <w:b/>
          <w:sz w:val="32"/>
          <w:szCs w:val="32"/>
        </w:rPr>
        <w:t>（三）国有资产占有使用情况</w:t>
      </w:r>
      <w:bookmarkEnd w:id="71"/>
    </w:p>
    <w:p w14:paraId="198ECCF8">
      <w:pPr>
        <w:autoSpaceDE w:val="0"/>
        <w:autoSpaceDN w:val="0"/>
        <w:adjustRightInd w:val="0"/>
        <w:spacing w:line="600" w:lineRule="exact"/>
        <w:ind w:firstLine="640" w:firstLineChars="200"/>
        <w:jc w:val="left"/>
        <w:rPr>
          <w:rFonts w:ascii="仿宋_GB2312" w:eastAsia="仿宋_GB2312"/>
          <w:sz w:val="32"/>
          <w:szCs w:val="32"/>
          <w:highlight w:val="none"/>
        </w:rPr>
      </w:pPr>
      <w:r>
        <w:rPr>
          <w:rFonts w:hint="eastAsia" w:ascii="仿宋_GB2312" w:eastAsia="仿宋_GB2312"/>
          <w:sz w:val="32"/>
          <w:szCs w:val="32"/>
          <w:highlight w:val="none"/>
        </w:rPr>
        <w:t>截至2023年</w:t>
      </w:r>
      <w:r>
        <w:rPr>
          <w:rFonts w:ascii="仿宋_GB2312" w:eastAsia="仿宋_GB2312"/>
          <w:sz w:val="32"/>
          <w:szCs w:val="32"/>
          <w:highlight w:val="none"/>
        </w:rPr>
        <w:t>12</w:t>
      </w:r>
      <w:r>
        <w:rPr>
          <w:rFonts w:hint="eastAsia" w:ascii="仿宋_GB2312" w:eastAsia="仿宋_GB2312"/>
          <w:sz w:val="32"/>
          <w:szCs w:val="32"/>
          <w:highlight w:val="none"/>
        </w:rPr>
        <w:t>月</w:t>
      </w:r>
      <w:r>
        <w:rPr>
          <w:rFonts w:ascii="仿宋_GB2312" w:eastAsia="仿宋_GB2312"/>
          <w:sz w:val="32"/>
          <w:szCs w:val="32"/>
          <w:highlight w:val="none"/>
        </w:rPr>
        <w:t>31</w:t>
      </w:r>
      <w:r>
        <w:rPr>
          <w:rFonts w:hint="eastAsia" w:ascii="仿宋_GB2312" w:eastAsia="仿宋_GB2312"/>
          <w:sz w:val="32"/>
          <w:szCs w:val="32"/>
          <w:highlight w:val="none"/>
        </w:rPr>
        <w:t>日，</w:t>
      </w:r>
      <w:r>
        <w:rPr>
          <w:rFonts w:hint="eastAsia" w:ascii="仿宋_GB2312" w:eastAsia="仿宋_GB2312"/>
          <w:b/>
          <w:sz w:val="32"/>
          <w:szCs w:val="32"/>
          <w:highlight w:val="none"/>
          <w:lang w:val="en-US" w:eastAsia="zh-CN"/>
        </w:rPr>
        <w:t>大竹县庙坝中学</w:t>
      </w:r>
      <w:r>
        <w:rPr>
          <w:rFonts w:hint="eastAsia" w:ascii="仿宋_GB2312" w:eastAsia="仿宋_GB2312"/>
          <w:sz w:val="32"/>
          <w:szCs w:val="32"/>
          <w:highlight w:val="none"/>
        </w:rPr>
        <w:t>共有车辆</w:t>
      </w:r>
      <w:r>
        <w:rPr>
          <w:rFonts w:hint="eastAsia" w:ascii="仿宋_GB2312" w:eastAsia="仿宋_GB2312"/>
          <w:b/>
          <w:sz w:val="32"/>
          <w:szCs w:val="32"/>
          <w:highlight w:val="none"/>
          <w:lang w:val="en-US" w:eastAsia="zh-CN"/>
        </w:rPr>
        <w:t>0</w:t>
      </w:r>
      <w:r>
        <w:rPr>
          <w:rFonts w:hint="eastAsia" w:ascii="仿宋_GB2312" w:eastAsia="仿宋_GB2312"/>
          <w:sz w:val="32"/>
          <w:szCs w:val="32"/>
          <w:highlight w:val="none"/>
        </w:rPr>
        <w:t>辆，其中：主要领导干部用车</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辆、机要通信用车</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辆、应急保障用车</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辆、其他用车</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辆。单价</w:t>
      </w:r>
      <w:r>
        <w:rPr>
          <w:rFonts w:ascii="仿宋_GB2312" w:eastAsia="仿宋_GB2312"/>
          <w:sz w:val="32"/>
          <w:szCs w:val="32"/>
          <w:highlight w:val="none"/>
        </w:rPr>
        <w:t>100</w:t>
      </w:r>
      <w:r>
        <w:rPr>
          <w:rFonts w:hint="eastAsia" w:ascii="仿宋_GB2312" w:eastAsia="仿宋_GB2312"/>
          <w:sz w:val="32"/>
          <w:szCs w:val="32"/>
          <w:highlight w:val="none"/>
        </w:rPr>
        <w:t>万元以上设备（不含车辆）</w:t>
      </w:r>
      <w:r>
        <w:rPr>
          <w:rFonts w:ascii="仿宋_GB2312" w:eastAsia="仿宋_GB2312"/>
          <w:b/>
          <w:sz w:val="32"/>
          <w:szCs w:val="32"/>
          <w:highlight w:val="none"/>
        </w:rPr>
        <w:t>1</w:t>
      </w:r>
      <w:r>
        <w:rPr>
          <w:rFonts w:hint="eastAsia" w:ascii="仿宋_GB2312" w:eastAsia="仿宋_GB2312"/>
          <w:sz w:val="32"/>
          <w:szCs w:val="32"/>
          <w:highlight w:val="none"/>
        </w:rPr>
        <w:t>台（套）。</w:t>
      </w:r>
    </w:p>
    <w:p w14:paraId="41905358">
      <w:pPr>
        <w:autoSpaceDE w:val="0"/>
        <w:autoSpaceDN w:val="0"/>
        <w:adjustRightInd w:val="0"/>
        <w:spacing w:line="600" w:lineRule="exact"/>
        <w:ind w:firstLine="643" w:firstLineChars="200"/>
        <w:jc w:val="left"/>
        <w:outlineLvl w:val="2"/>
        <w:rPr>
          <w:rFonts w:ascii="仿宋" w:hAnsi="仿宋" w:eastAsia="仿宋"/>
          <w:b/>
          <w:sz w:val="32"/>
          <w:szCs w:val="32"/>
        </w:rPr>
      </w:pPr>
      <w:r>
        <w:rPr>
          <w:rFonts w:hint="eastAsia" w:ascii="仿宋" w:hAnsi="仿宋" w:eastAsia="仿宋"/>
          <w:b/>
          <w:sz w:val="32"/>
          <w:szCs w:val="32"/>
        </w:rPr>
        <w:t>（四）预算绩效管理情况</w:t>
      </w:r>
    </w:p>
    <w:p w14:paraId="4552A725">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根据预算绩效管理要求，本单位在2023年度预算编制阶段，组织对</w:t>
      </w:r>
      <w:r>
        <w:rPr>
          <w:rFonts w:hint="eastAsia" w:ascii="仿宋_GB2312" w:eastAsia="仿宋_GB2312"/>
          <w:sz w:val="32"/>
          <w:szCs w:val="32"/>
          <w:lang w:val="en-US" w:eastAsia="zh-CN"/>
        </w:rPr>
        <w:t>营养餐和校舍维修</w:t>
      </w:r>
      <w:r>
        <w:rPr>
          <w:rFonts w:hint="eastAsia" w:ascii="仿宋_GB2312" w:eastAsia="仿宋_GB2312"/>
          <w:sz w:val="32"/>
          <w:szCs w:val="32"/>
        </w:rPr>
        <w:t>项目等</w:t>
      </w:r>
      <w:r>
        <w:rPr>
          <w:rFonts w:hint="eastAsia" w:ascii="仿宋_GB2312" w:eastAsia="仿宋_GB2312"/>
          <w:sz w:val="32"/>
          <w:szCs w:val="32"/>
          <w:lang w:val="en-US" w:eastAsia="zh-CN"/>
        </w:rPr>
        <w:t>7</w:t>
      </w:r>
      <w:r>
        <w:rPr>
          <w:rFonts w:hint="eastAsia" w:ascii="仿宋_GB2312" w:eastAsia="仿宋_GB2312"/>
          <w:sz w:val="32"/>
          <w:szCs w:val="32"/>
        </w:rPr>
        <w:t>个项目编制了绩效目标</w:t>
      </w:r>
      <w:r>
        <w:rPr>
          <w:rFonts w:hint="eastAsia" w:ascii="仿宋_GB2312" w:eastAsia="仿宋_GB2312"/>
          <w:sz w:val="32"/>
          <w:szCs w:val="32"/>
          <w:lang w:val="en-US" w:eastAsia="zh-CN"/>
        </w:rPr>
        <w:t>对</w:t>
      </w:r>
      <w:r>
        <w:rPr>
          <w:rFonts w:hint="eastAsia" w:ascii="仿宋_GB2312" w:eastAsia="仿宋_GB2312"/>
          <w:sz w:val="32"/>
          <w:szCs w:val="32"/>
        </w:rPr>
        <w:t>开展绩效监控，</w:t>
      </w:r>
      <w:r>
        <w:rPr>
          <w:rFonts w:hint="eastAsia" w:ascii="仿宋_GB2312" w:eastAsia="仿宋_GB2312"/>
          <w:sz w:val="32"/>
          <w:szCs w:val="32"/>
          <w:lang w:val="en-US" w:eastAsia="zh-CN"/>
        </w:rPr>
        <w:t>和</w:t>
      </w:r>
      <w:r>
        <w:rPr>
          <w:rFonts w:hint="eastAsia" w:ascii="仿宋_GB2312" w:eastAsia="仿宋_GB2312"/>
          <w:sz w:val="32"/>
          <w:szCs w:val="32"/>
        </w:rPr>
        <w:t>绩效自评，绩效自评表详见第四部分附件。</w:t>
      </w:r>
    </w:p>
    <w:p w14:paraId="4D9E4828">
      <w:pPr>
        <w:spacing w:line="600" w:lineRule="exact"/>
        <w:ind w:firstLine="640" w:firstLineChars="200"/>
        <w:rPr>
          <w:rFonts w:ascii="仿宋_GB2312" w:eastAsia="仿宋_GB2312"/>
          <w:sz w:val="32"/>
          <w:szCs w:val="32"/>
        </w:rPr>
      </w:pPr>
    </w:p>
    <w:p w14:paraId="3B0E1DD5">
      <w:pPr>
        <w:spacing w:line="600" w:lineRule="exact"/>
        <w:ind w:firstLine="640" w:firstLineChars="200"/>
        <w:rPr>
          <w:rFonts w:ascii="仿宋_GB2312" w:eastAsia="仿宋_GB2312"/>
          <w:sz w:val="32"/>
          <w:szCs w:val="32"/>
        </w:rPr>
      </w:pPr>
      <w:r>
        <w:rPr>
          <w:rFonts w:hint="eastAsia" w:ascii="仿宋_GB2312" w:eastAsia="仿宋_GB2312"/>
          <w:sz w:val="32"/>
          <w:szCs w:val="32"/>
        </w:rPr>
        <w:br w:type="page"/>
      </w:r>
    </w:p>
    <w:p w14:paraId="6754EEFE">
      <w:pPr>
        <w:numPr>
          <w:ilvl w:val="0"/>
          <w:numId w:val="4"/>
        </w:numPr>
        <w:spacing w:line="600" w:lineRule="exact"/>
        <w:ind w:firstLine="660" w:firstLineChars="150"/>
        <w:jc w:val="center"/>
        <w:outlineLvl w:val="0"/>
        <w:rPr>
          <w:rStyle w:val="27"/>
          <w:rFonts w:ascii="黑体" w:hAnsi="黑体" w:eastAsia="黑体"/>
          <w:b w:val="0"/>
        </w:rPr>
      </w:pPr>
      <w:bookmarkStart w:id="72" w:name="_Toc15377225"/>
      <w:bookmarkStart w:id="73" w:name="_Toc15396613"/>
      <w:bookmarkStart w:id="74" w:name="_Toc32716"/>
      <w:r>
        <w:rPr>
          <w:rFonts w:hint="eastAsia" w:ascii="黑体" w:hAnsi="黑体" w:eastAsia="黑体"/>
          <w:sz w:val="44"/>
          <w:szCs w:val="44"/>
        </w:rPr>
        <w:t>名</w:t>
      </w:r>
      <w:r>
        <w:rPr>
          <w:rStyle w:val="27"/>
          <w:rFonts w:hint="eastAsia" w:ascii="黑体" w:hAnsi="黑体" w:eastAsia="黑体"/>
          <w:b w:val="0"/>
        </w:rPr>
        <w:t>词解释</w:t>
      </w:r>
      <w:bookmarkEnd w:id="72"/>
      <w:bookmarkEnd w:id="73"/>
      <w:bookmarkEnd w:id="74"/>
    </w:p>
    <w:p w14:paraId="2DF16C41">
      <w:pPr>
        <w:spacing w:line="600" w:lineRule="exact"/>
        <w:jc w:val="left"/>
        <w:rPr>
          <w:rFonts w:ascii="宋体"/>
          <w:b/>
          <w:sz w:val="44"/>
          <w:szCs w:val="44"/>
        </w:rPr>
      </w:pPr>
    </w:p>
    <w:p w14:paraId="30104747">
      <w:pPr>
        <w:spacing w:line="600" w:lineRule="exact"/>
        <w:ind w:firstLine="640" w:firstLineChars="200"/>
        <w:jc w:val="left"/>
        <w:outlineLvl w:val="0"/>
        <w:rPr>
          <w:rFonts w:ascii="仿宋_GB2312" w:eastAsia="仿宋_GB2312"/>
          <w:sz w:val="32"/>
          <w:szCs w:val="32"/>
        </w:rPr>
      </w:pPr>
      <w:bookmarkStart w:id="75" w:name="_Toc8856"/>
      <w:bookmarkStart w:id="76" w:name="_Toc13139"/>
      <w:r>
        <w:rPr>
          <w:rFonts w:hint="eastAsia" w:ascii="仿宋_GB2312" w:eastAsia="仿宋_GB2312"/>
          <w:sz w:val="32"/>
          <w:szCs w:val="32"/>
        </w:rPr>
        <w:t>1.财政拨款收入：指单位从同级财政部门取得的财政预算资金。</w:t>
      </w:r>
      <w:bookmarkEnd w:id="75"/>
      <w:bookmarkEnd w:id="76"/>
    </w:p>
    <w:p w14:paraId="03738C6E">
      <w:pPr>
        <w:spacing w:line="600" w:lineRule="exact"/>
        <w:ind w:firstLine="640" w:firstLineChars="200"/>
        <w:jc w:val="left"/>
        <w:outlineLvl w:val="0"/>
        <w:rPr>
          <w:rFonts w:hint="eastAsia" w:ascii="仿宋_GB2312" w:eastAsia="仿宋_GB2312"/>
          <w:sz w:val="32"/>
          <w:szCs w:val="32"/>
        </w:rPr>
      </w:pPr>
      <w:bookmarkStart w:id="77" w:name="_Toc20938"/>
      <w:bookmarkStart w:id="78" w:name="_Toc29569"/>
      <w:r>
        <w:rPr>
          <w:rFonts w:hint="eastAsia" w:ascii="仿宋_GB2312" w:eastAsia="仿宋_GB2312"/>
          <w:sz w:val="32"/>
          <w:szCs w:val="32"/>
        </w:rPr>
        <w:t>2.事业收入：指事业单位开展专业业务活动及辅助活动取得的收入。</w:t>
      </w:r>
      <w:bookmarkEnd w:id="77"/>
      <w:bookmarkEnd w:id="78"/>
    </w:p>
    <w:p w14:paraId="3D81CE74">
      <w:pPr>
        <w:pStyle w:val="2"/>
        <w:keepNext w:val="0"/>
        <w:keepLines w:val="0"/>
        <w:pageBreakBefore w:val="0"/>
        <w:widowControl w:val="0"/>
        <w:kinsoku/>
        <w:wordWrap/>
        <w:overflowPunct/>
        <w:topLinePunct w:val="0"/>
        <w:autoSpaceDE/>
        <w:autoSpaceDN/>
        <w:bidi w:val="0"/>
        <w:adjustRightInd/>
        <w:snapToGrid/>
        <w:ind w:firstLine="640" w:firstLineChars="200"/>
        <w:textAlignment w:val="auto"/>
      </w:pPr>
      <w:r>
        <w:rPr>
          <w:rFonts w:hint="eastAsia"/>
          <w:color w:val="auto"/>
          <w:sz w:val="32"/>
          <w:szCs w:val="32"/>
          <w:lang w:val="en-US" w:eastAsia="zh-CN"/>
        </w:rPr>
        <w:t>3</w:t>
      </w:r>
      <w:r>
        <w:rPr>
          <w:rFonts w:ascii="仿宋_GB2312" w:eastAsia="仿宋_GB2312"/>
          <w:color w:val="auto"/>
          <w:sz w:val="32"/>
          <w:szCs w:val="32"/>
        </w:rPr>
        <w:t>.</w:t>
      </w:r>
      <w:r>
        <w:rPr>
          <w:rFonts w:hint="eastAsia" w:ascii="仿宋_GB2312" w:eastAsia="仿宋_GB2312"/>
          <w:color w:val="auto"/>
          <w:sz w:val="32"/>
          <w:szCs w:val="32"/>
        </w:rPr>
        <w:t>其他收入：指单位取得的除上述收入以外的各项收入。主要是</w:t>
      </w:r>
      <w:r>
        <w:rPr>
          <w:rFonts w:hint="eastAsia"/>
          <w:color w:val="auto"/>
          <w:sz w:val="32"/>
          <w:szCs w:val="32"/>
          <w:lang w:val="en-US" w:eastAsia="zh-CN"/>
        </w:rPr>
        <w:t>指课后服务费</w:t>
      </w:r>
      <w:r>
        <w:rPr>
          <w:rFonts w:hint="eastAsia" w:ascii="仿宋_GB2312" w:eastAsia="仿宋_GB2312"/>
          <w:color w:val="auto"/>
          <w:sz w:val="32"/>
          <w:szCs w:val="32"/>
        </w:rPr>
        <w:t>等。</w:t>
      </w:r>
    </w:p>
    <w:p w14:paraId="04CEAACA">
      <w:pPr>
        <w:spacing w:line="600" w:lineRule="exact"/>
        <w:ind w:firstLine="640" w:firstLineChars="200"/>
        <w:jc w:val="left"/>
        <w:outlineLvl w:val="0"/>
        <w:rPr>
          <w:rFonts w:ascii="仿宋_GB2312" w:eastAsia="仿宋_GB2312"/>
          <w:sz w:val="32"/>
          <w:szCs w:val="32"/>
        </w:rPr>
      </w:pPr>
      <w:bookmarkStart w:id="79" w:name="_Toc12956"/>
      <w:bookmarkStart w:id="80" w:name="_Toc18200"/>
      <w:r>
        <w:rPr>
          <w:rFonts w:hint="eastAsia" w:ascii="仿宋_GB2312" w:eastAsia="仿宋_GB2312"/>
          <w:sz w:val="32"/>
          <w:szCs w:val="32"/>
          <w:lang w:val="en-US" w:eastAsia="zh-CN"/>
        </w:rPr>
        <w:t>4</w:t>
      </w:r>
      <w:r>
        <w:rPr>
          <w:rFonts w:hint="eastAsia" w:ascii="仿宋_GB2312" w:eastAsia="仿宋_GB2312"/>
          <w:sz w:val="32"/>
          <w:szCs w:val="32"/>
        </w:rPr>
        <w:t>.年初结转和结余：指以前年度尚未完成、结转到本年按有关规定继续使用的资金。</w:t>
      </w:r>
      <w:bookmarkEnd w:id="79"/>
      <w:bookmarkEnd w:id="80"/>
    </w:p>
    <w:p w14:paraId="5975BA6D">
      <w:pPr>
        <w:spacing w:line="600" w:lineRule="exact"/>
        <w:ind w:firstLine="640" w:firstLineChars="200"/>
        <w:jc w:val="left"/>
        <w:outlineLvl w:val="0"/>
        <w:rPr>
          <w:rFonts w:ascii="仿宋_GB2312" w:eastAsia="仿宋_GB2312"/>
          <w:sz w:val="32"/>
          <w:szCs w:val="32"/>
        </w:rPr>
      </w:pPr>
      <w:bookmarkStart w:id="81" w:name="_Toc1671"/>
      <w:bookmarkStart w:id="82" w:name="_Toc8240"/>
      <w:r>
        <w:rPr>
          <w:rFonts w:hint="eastAsia" w:ascii="仿宋_GB2312" w:eastAsia="仿宋_GB2312"/>
          <w:sz w:val="32"/>
          <w:szCs w:val="32"/>
          <w:lang w:val="en-US" w:eastAsia="zh-CN"/>
        </w:rPr>
        <w:t>5</w:t>
      </w:r>
      <w:r>
        <w:rPr>
          <w:rFonts w:hint="eastAsia" w:ascii="仿宋_GB2312" w:eastAsia="仿宋_GB2312"/>
          <w:sz w:val="32"/>
          <w:szCs w:val="32"/>
        </w:rPr>
        <w:t>. 结余分配：指事业单位按照事业单位会计制度的规定从非财政补助结余中分配的事业基金和职工福利基金等。</w:t>
      </w:r>
      <w:bookmarkEnd w:id="81"/>
      <w:bookmarkEnd w:id="82"/>
    </w:p>
    <w:p w14:paraId="2DB40293">
      <w:pPr>
        <w:spacing w:line="600" w:lineRule="exact"/>
        <w:ind w:firstLine="640" w:firstLineChars="200"/>
        <w:jc w:val="left"/>
        <w:outlineLvl w:val="0"/>
        <w:rPr>
          <w:rFonts w:ascii="仿宋_GB2312" w:eastAsia="仿宋_GB2312"/>
          <w:sz w:val="32"/>
          <w:szCs w:val="32"/>
        </w:rPr>
      </w:pPr>
      <w:bookmarkStart w:id="83" w:name="_Toc25810"/>
      <w:bookmarkStart w:id="84" w:name="_Toc26240"/>
      <w:r>
        <w:rPr>
          <w:rFonts w:hint="eastAsia" w:ascii="仿宋_GB2312" w:eastAsia="仿宋_GB2312"/>
          <w:sz w:val="32"/>
          <w:szCs w:val="32"/>
          <w:lang w:val="en-US" w:eastAsia="zh-CN"/>
        </w:rPr>
        <w:t>6</w:t>
      </w:r>
      <w:r>
        <w:rPr>
          <w:rFonts w:hint="eastAsia" w:ascii="仿宋_GB2312" w:eastAsia="仿宋_GB2312"/>
          <w:sz w:val="32"/>
          <w:szCs w:val="32"/>
        </w:rPr>
        <w:t>. 年末结转和结余：指单位按有关规定结转到下年或以后年度继续使用的资金。</w:t>
      </w:r>
      <w:bookmarkEnd w:id="83"/>
      <w:bookmarkEnd w:id="84"/>
    </w:p>
    <w:p w14:paraId="36D5A12B">
      <w:pPr>
        <w:spacing w:line="600" w:lineRule="exact"/>
        <w:ind w:firstLine="640" w:firstLineChars="200"/>
        <w:jc w:val="left"/>
        <w:outlineLvl w:val="0"/>
        <w:rPr>
          <w:rFonts w:ascii="仿宋_GB2312" w:eastAsia="仿宋_GB2312"/>
          <w:sz w:val="32"/>
          <w:szCs w:val="32"/>
        </w:rPr>
      </w:pPr>
      <w:bookmarkStart w:id="85" w:name="_Toc30301"/>
      <w:bookmarkStart w:id="86" w:name="_Toc17690"/>
      <w:r>
        <w:rPr>
          <w:rFonts w:hint="eastAsia" w:ascii="仿宋_GB2312" w:eastAsia="仿宋_GB2312"/>
          <w:sz w:val="32"/>
          <w:szCs w:val="32"/>
          <w:lang w:val="en-US" w:eastAsia="zh-CN"/>
        </w:rPr>
        <w:t>7</w:t>
      </w:r>
      <w:r>
        <w:rPr>
          <w:rFonts w:hint="eastAsia" w:ascii="仿宋_GB2312" w:eastAsia="仿宋_GB2312"/>
          <w:sz w:val="32"/>
          <w:szCs w:val="32"/>
        </w:rPr>
        <w:t>.教育（205）普通教育（02）初中教育（03）：指用于初中教育教学方面保障机构正常运行、开展日常工作的基本支出和相关项目支出。</w:t>
      </w:r>
      <w:bookmarkEnd w:id="85"/>
      <w:bookmarkEnd w:id="86"/>
    </w:p>
    <w:p w14:paraId="4CAB7018">
      <w:pPr>
        <w:spacing w:line="600" w:lineRule="exact"/>
        <w:ind w:firstLine="640" w:firstLineChars="200"/>
        <w:jc w:val="left"/>
        <w:outlineLvl w:val="0"/>
        <w:rPr>
          <w:rFonts w:ascii="仿宋_GB2312" w:eastAsia="仿宋_GB2312"/>
          <w:sz w:val="32"/>
          <w:szCs w:val="32"/>
        </w:rPr>
      </w:pPr>
      <w:bookmarkStart w:id="87" w:name="_Toc30165"/>
      <w:bookmarkStart w:id="88" w:name="_Toc14508"/>
      <w:r>
        <w:rPr>
          <w:rFonts w:hint="eastAsia" w:ascii="仿宋_GB2312" w:eastAsia="仿宋_GB2312"/>
          <w:sz w:val="32"/>
          <w:szCs w:val="32"/>
          <w:lang w:val="en-US" w:eastAsia="zh-CN"/>
        </w:rPr>
        <w:t>8.</w:t>
      </w:r>
      <w:r>
        <w:rPr>
          <w:rFonts w:hint="eastAsia" w:ascii="仿宋_GB2312" w:eastAsia="仿宋_GB2312"/>
          <w:sz w:val="32"/>
          <w:szCs w:val="32"/>
        </w:rPr>
        <w:t>教育（205）普通教育（02）高中教育（04）：指用于高中教育教学方面保障机构正常运行、开展日常工作的基本支出和相关项目支出。</w:t>
      </w:r>
      <w:bookmarkEnd w:id="87"/>
      <w:bookmarkEnd w:id="88"/>
    </w:p>
    <w:p w14:paraId="4059FC99">
      <w:pPr>
        <w:spacing w:line="600" w:lineRule="exact"/>
        <w:ind w:firstLine="640" w:firstLineChars="200"/>
        <w:jc w:val="left"/>
        <w:outlineLvl w:val="0"/>
        <w:rPr>
          <w:rFonts w:ascii="仿宋_GB2312" w:eastAsia="仿宋_GB2312"/>
          <w:sz w:val="32"/>
          <w:szCs w:val="32"/>
        </w:rPr>
      </w:pPr>
      <w:bookmarkStart w:id="89" w:name="_Toc9167"/>
      <w:bookmarkStart w:id="90" w:name="_Toc20235"/>
      <w:r>
        <w:rPr>
          <w:rFonts w:hint="eastAsia" w:ascii="仿宋_GB2312" w:eastAsia="仿宋_GB2312"/>
          <w:sz w:val="32"/>
          <w:szCs w:val="32"/>
          <w:lang w:val="en-US" w:eastAsia="zh-CN"/>
        </w:rPr>
        <w:t>9</w:t>
      </w:r>
      <w:r>
        <w:rPr>
          <w:rFonts w:hint="eastAsia" w:ascii="仿宋_GB2312" w:eastAsia="仿宋_GB2312"/>
          <w:sz w:val="32"/>
          <w:szCs w:val="32"/>
        </w:rPr>
        <w:t>.社会保障和就业（208）行政事业单位离退休（05）机关事业单位基本养老保险缴费支出（05）：指机关事业单位基本养老保险单位缴费支出。</w:t>
      </w:r>
      <w:bookmarkEnd w:id="89"/>
      <w:bookmarkEnd w:id="90"/>
    </w:p>
    <w:p w14:paraId="7CC36B61">
      <w:pPr>
        <w:spacing w:line="600" w:lineRule="exact"/>
        <w:ind w:firstLine="640" w:firstLineChars="200"/>
        <w:jc w:val="left"/>
        <w:outlineLvl w:val="0"/>
        <w:rPr>
          <w:rFonts w:ascii="仿宋_GB2312" w:eastAsia="仿宋_GB2312"/>
          <w:sz w:val="32"/>
          <w:szCs w:val="32"/>
        </w:rPr>
      </w:pPr>
      <w:bookmarkStart w:id="91" w:name="_Toc6940"/>
      <w:bookmarkStart w:id="92" w:name="_Toc31408"/>
      <w:r>
        <w:rPr>
          <w:rFonts w:hint="eastAsia" w:ascii="仿宋_GB2312" w:eastAsia="仿宋_GB2312"/>
          <w:sz w:val="32"/>
          <w:szCs w:val="32"/>
          <w:lang w:val="en-US" w:eastAsia="zh-CN"/>
        </w:rPr>
        <w:t>10</w:t>
      </w:r>
      <w:r>
        <w:rPr>
          <w:rFonts w:hint="eastAsia" w:ascii="仿宋_GB2312" w:eastAsia="仿宋_GB2312"/>
          <w:sz w:val="32"/>
          <w:szCs w:val="32"/>
        </w:rPr>
        <w:t>.社会保障和就业（208）行政事业单位离退休（05）机关事业单位职业年金缴费支出（06）：机关事业单位职业年金缴费支出。</w:t>
      </w:r>
      <w:bookmarkEnd w:id="91"/>
      <w:bookmarkEnd w:id="92"/>
    </w:p>
    <w:p w14:paraId="0FA2ADE5">
      <w:pPr>
        <w:spacing w:line="600" w:lineRule="exact"/>
        <w:ind w:firstLine="640" w:firstLineChars="200"/>
        <w:jc w:val="left"/>
        <w:outlineLvl w:val="0"/>
        <w:rPr>
          <w:rFonts w:ascii="仿宋_GB2312" w:eastAsia="仿宋_GB2312"/>
          <w:sz w:val="32"/>
          <w:szCs w:val="32"/>
        </w:rPr>
      </w:pPr>
      <w:bookmarkStart w:id="93" w:name="_Toc25042"/>
      <w:bookmarkStart w:id="94" w:name="_Toc8718"/>
      <w:r>
        <w:rPr>
          <w:rFonts w:hint="eastAsia" w:ascii="仿宋_GB2312" w:eastAsia="仿宋_GB2312"/>
          <w:sz w:val="32"/>
          <w:szCs w:val="32"/>
        </w:rPr>
        <w:t>1</w:t>
      </w:r>
      <w:r>
        <w:rPr>
          <w:rFonts w:hint="eastAsia" w:ascii="仿宋_GB2312" w:eastAsia="仿宋_GB2312"/>
          <w:sz w:val="32"/>
          <w:szCs w:val="32"/>
          <w:lang w:val="en-US" w:eastAsia="zh-CN"/>
        </w:rPr>
        <w:t>1</w:t>
      </w:r>
      <w:r>
        <w:rPr>
          <w:rFonts w:hint="eastAsia" w:ascii="仿宋_GB2312" w:eastAsia="仿宋_GB2312"/>
          <w:sz w:val="32"/>
          <w:szCs w:val="32"/>
        </w:rPr>
        <w:t>.社会保障和就业（208）其他社会保障和就业（99）其他社会保障和就业支出（01）：其他社会保障和就业支出（退休职工25元生活补贴）。</w:t>
      </w:r>
      <w:bookmarkEnd w:id="93"/>
      <w:bookmarkEnd w:id="94"/>
    </w:p>
    <w:p w14:paraId="74714DD8">
      <w:pPr>
        <w:ind w:firstLine="640" w:firstLineChars="200"/>
      </w:pPr>
      <w:r>
        <w:rPr>
          <w:rFonts w:hint="eastAsia" w:ascii="仿宋_GB2312" w:hAnsi="Calibri" w:eastAsia="仿宋_GB2312" w:cs="仿宋"/>
          <w:kern w:val="0"/>
          <w:sz w:val="32"/>
          <w:szCs w:val="32"/>
        </w:rPr>
        <w:t>1</w:t>
      </w:r>
      <w:r>
        <w:rPr>
          <w:rFonts w:hint="eastAsia" w:ascii="仿宋_GB2312" w:hAnsi="Calibri" w:eastAsia="仿宋_GB2312" w:cs="仿宋"/>
          <w:kern w:val="0"/>
          <w:sz w:val="32"/>
          <w:szCs w:val="32"/>
          <w:lang w:val="en-US" w:eastAsia="zh-CN"/>
        </w:rPr>
        <w:t>2</w:t>
      </w:r>
      <w:r>
        <w:rPr>
          <w:rFonts w:hint="eastAsia" w:ascii="仿宋_GB2312" w:hAnsi="Calibri" w:eastAsia="仿宋_GB2312" w:cs="仿宋"/>
          <w:kern w:val="0"/>
          <w:sz w:val="32"/>
          <w:szCs w:val="32"/>
        </w:rPr>
        <w:t>. 社会保障和就业（208）抚恤（08）死亡抚恤（01）：反映按规定用于烈士和牺牲、病故人员家属的一次性和定期抚恤金以及丧葬补助费。</w:t>
      </w:r>
    </w:p>
    <w:p w14:paraId="3F0EA1DA">
      <w:pPr>
        <w:spacing w:line="600" w:lineRule="exact"/>
        <w:ind w:firstLine="640" w:firstLineChars="200"/>
        <w:jc w:val="left"/>
        <w:outlineLvl w:val="0"/>
        <w:rPr>
          <w:rFonts w:ascii="仿宋_GB2312" w:eastAsia="仿宋_GB2312"/>
          <w:sz w:val="32"/>
          <w:szCs w:val="32"/>
        </w:rPr>
      </w:pPr>
      <w:bookmarkStart w:id="95" w:name="_Toc32393"/>
      <w:bookmarkStart w:id="96" w:name="_Toc16824"/>
      <w:r>
        <w:rPr>
          <w:rFonts w:hint="eastAsia" w:ascii="仿宋_GB2312" w:eastAsia="仿宋_GB2312"/>
          <w:sz w:val="32"/>
          <w:szCs w:val="32"/>
        </w:rPr>
        <w:t>1</w:t>
      </w:r>
      <w:r>
        <w:rPr>
          <w:rFonts w:hint="eastAsia" w:ascii="仿宋_GB2312" w:eastAsia="仿宋_GB2312"/>
          <w:sz w:val="32"/>
          <w:szCs w:val="32"/>
          <w:lang w:val="en-US" w:eastAsia="zh-CN"/>
        </w:rPr>
        <w:t>3</w:t>
      </w:r>
      <w:r>
        <w:rPr>
          <w:rFonts w:hint="eastAsia" w:ascii="仿宋_GB2312" w:eastAsia="仿宋_GB2312"/>
          <w:sz w:val="32"/>
          <w:szCs w:val="32"/>
        </w:rPr>
        <w:t>.卫生健康（210）行政事业单位医疗（11）事业单位医疗（02）:指教职工医疗保险支出。</w:t>
      </w:r>
      <w:bookmarkEnd w:id="95"/>
      <w:bookmarkEnd w:id="96"/>
    </w:p>
    <w:p w14:paraId="7F0BF063">
      <w:pPr>
        <w:spacing w:line="600" w:lineRule="exact"/>
        <w:ind w:firstLine="640" w:firstLineChars="200"/>
        <w:jc w:val="left"/>
        <w:outlineLvl w:val="0"/>
        <w:rPr>
          <w:rFonts w:ascii="仿宋_GB2312" w:eastAsia="仿宋_GB2312"/>
          <w:sz w:val="32"/>
          <w:szCs w:val="32"/>
        </w:rPr>
      </w:pPr>
      <w:bookmarkStart w:id="97" w:name="_Toc12735"/>
      <w:bookmarkStart w:id="98" w:name="_Toc9062"/>
      <w:r>
        <w:rPr>
          <w:rFonts w:hint="eastAsia" w:ascii="仿宋_GB2312" w:eastAsia="仿宋_GB2312"/>
          <w:sz w:val="32"/>
          <w:szCs w:val="32"/>
        </w:rPr>
        <w:t>1</w:t>
      </w:r>
      <w:r>
        <w:rPr>
          <w:rFonts w:hint="eastAsia" w:ascii="仿宋_GB2312" w:eastAsia="仿宋_GB2312"/>
          <w:sz w:val="32"/>
          <w:szCs w:val="32"/>
          <w:lang w:val="en-US" w:eastAsia="zh-CN"/>
        </w:rPr>
        <w:t>4</w:t>
      </w:r>
      <w:r>
        <w:rPr>
          <w:rFonts w:hint="eastAsia" w:ascii="仿宋_GB2312" w:eastAsia="仿宋_GB2312"/>
          <w:sz w:val="32"/>
          <w:szCs w:val="32"/>
        </w:rPr>
        <w:t>.卫生健康（210）行政事业单位医疗（11）其他行政事业单位医疗支出（99）：是指事业单位补充医疗保险。</w:t>
      </w:r>
      <w:bookmarkEnd w:id="97"/>
      <w:bookmarkEnd w:id="98"/>
    </w:p>
    <w:p w14:paraId="25CB137E">
      <w:pPr>
        <w:spacing w:line="600" w:lineRule="exact"/>
        <w:ind w:firstLine="640" w:firstLineChars="200"/>
        <w:jc w:val="left"/>
        <w:outlineLvl w:val="0"/>
        <w:rPr>
          <w:rFonts w:ascii="仿宋_GB2312" w:eastAsia="仿宋_GB2312"/>
          <w:sz w:val="32"/>
          <w:szCs w:val="32"/>
        </w:rPr>
      </w:pPr>
      <w:bookmarkStart w:id="99" w:name="_Toc25036"/>
      <w:bookmarkStart w:id="100" w:name="_Toc15611"/>
      <w:r>
        <w:rPr>
          <w:rFonts w:hint="eastAsia" w:ascii="仿宋_GB2312" w:eastAsia="仿宋_GB2312"/>
          <w:sz w:val="32"/>
          <w:szCs w:val="32"/>
        </w:rPr>
        <w:t>1</w:t>
      </w:r>
      <w:r>
        <w:rPr>
          <w:rFonts w:hint="eastAsia" w:ascii="仿宋_GB2312" w:eastAsia="仿宋_GB2312"/>
          <w:sz w:val="32"/>
          <w:szCs w:val="32"/>
          <w:lang w:val="en-US" w:eastAsia="zh-CN"/>
        </w:rPr>
        <w:t>5</w:t>
      </w:r>
      <w:r>
        <w:rPr>
          <w:rFonts w:hint="eastAsia" w:ascii="仿宋_GB2312" w:eastAsia="仿宋_GB2312"/>
          <w:sz w:val="32"/>
          <w:szCs w:val="32"/>
        </w:rPr>
        <w:t>.住房保障（221）住房改革支出（02）住房公积金（01）：指教职工住房公积金支出。</w:t>
      </w:r>
      <w:bookmarkEnd w:id="99"/>
      <w:bookmarkEnd w:id="100"/>
    </w:p>
    <w:p w14:paraId="0A88A9BD">
      <w:pPr>
        <w:spacing w:line="600" w:lineRule="exact"/>
        <w:ind w:firstLine="640" w:firstLineChars="200"/>
        <w:jc w:val="left"/>
        <w:outlineLvl w:val="0"/>
        <w:rPr>
          <w:rFonts w:ascii="仿宋_GB2312" w:eastAsia="仿宋_GB2312"/>
          <w:sz w:val="32"/>
          <w:szCs w:val="32"/>
        </w:rPr>
      </w:pPr>
      <w:bookmarkStart w:id="101" w:name="_Toc19448"/>
      <w:bookmarkStart w:id="102" w:name="_Toc10717"/>
      <w:r>
        <w:rPr>
          <w:rFonts w:hint="eastAsia" w:ascii="仿宋_GB2312" w:eastAsia="仿宋_GB2312"/>
          <w:sz w:val="32"/>
          <w:szCs w:val="32"/>
        </w:rPr>
        <w:t>1</w:t>
      </w:r>
      <w:r>
        <w:rPr>
          <w:rFonts w:hint="eastAsia" w:ascii="仿宋_GB2312" w:eastAsia="仿宋_GB2312"/>
          <w:sz w:val="32"/>
          <w:szCs w:val="32"/>
          <w:lang w:val="en-US" w:eastAsia="zh-CN"/>
        </w:rPr>
        <w:t>6</w:t>
      </w:r>
      <w:r>
        <w:rPr>
          <w:rFonts w:hint="eastAsia" w:ascii="仿宋_GB2312" w:eastAsia="仿宋_GB2312"/>
          <w:sz w:val="32"/>
          <w:szCs w:val="32"/>
        </w:rPr>
        <w:t>.基本支出：指为保障机构正常运转、完成日常工作任务而发生的人员支出和公用支出。</w:t>
      </w:r>
      <w:bookmarkEnd w:id="101"/>
      <w:bookmarkEnd w:id="102"/>
    </w:p>
    <w:p w14:paraId="7EAF76BF">
      <w:pPr>
        <w:spacing w:line="600" w:lineRule="exact"/>
        <w:ind w:firstLine="640" w:firstLineChars="200"/>
        <w:jc w:val="left"/>
        <w:outlineLvl w:val="0"/>
        <w:rPr>
          <w:rFonts w:ascii="仿宋_GB2312" w:eastAsia="仿宋_GB2312"/>
          <w:sz w:val="32"/>
          <w:szCs w:val="32"/>
        </w:rPr>
      </w:pPr>
      <w:bookmarkStart w:id="103" w:name="_Toc32739"/>
      <w:bookmarkStart w:id="104" w:name="_Toc28230"/>
      <w:r>
        <w:rPr>
          <w:rFonts w:hint="eastAsia" w:ascii="仿宋_GB2312" w:eastAsia="仿宋_GB2312"/>
          <w:sz w:val="32"/>
          <w:szCs w:val="32"/>
        </w:rPr>
        <w:t>1</w:t>
      </w:r>
      <w:r>
        <w:rPr>
          <w:rFonts w:hint="eastAsia" w:ascii="仿宋_GB2312" w:eastAsia="仿宋_GB2312"/>
          <w:sz w:val="32"/>
          <w:szCs w:val="32"/>
          <w:lang w:val="en-US" w:eastAsia="zh-CN"/>
        </w:rPr>
        <w:t>7</w:t>
      </w:r>
      <w:r>
        <w:rPr>
          <w:rFonts w:hint="eastAsia" w:ascii="仿宋_GB2312" w:eastAsia="仿宋_GB2312"/>
          <w:sz w:val="32"/>
          <w:szCs w:val="32"/>
        </w:rPr>
        <w:t>.项目支出：指在基本支出之外为完成特定行政任务和事业发展目标所发生的支出。</w:t>
      </w:r>
      <w:bookmarkEnd w:id="103"/>
      <w:bookmarkEnd w:id="104"/>
      <w:r>
        <w:rPr>
          <w:rFonts w:hint="eastAsia" w:ascii="仿宋_GB2312" w:eastAsia="仿宋_GB2312"/>
          <w:sz w:val="32"/>
          <w:szCs w:val="32"/>
        </w:rPr>
        <w:t xml:space="preserve"> </w:t>
      </w:r>
    </w:p>
    <w:p w14:paraId="3D60454B">
      <w:pPr>
        <w:spacing w:line="600" w:lineRule="exact"/>
        <w:ind w:firstLine="640" w:firstLineChars="200"/>
        <w:jc w:val="left"/>
        <w:outlineLvl w:val="0"/>
        <w:rPr>
          <w:rFonts w:ascii="仿宋_GB2312" w:eastAsia="仿宋_GB2312"/>
          <w:sz w:val="32"/>
          <w:szCs w:val="32"/>
        </w:rPr>
      </w:pPr>
      <w:bookmarkStart w:id="105" w:name="_Toc3716"/>
      <w:bookmarkStart w:id="106" w:name="_Toc12825"/>
      <w:r>
        <w:rPr>
          <w:rFonts w:hint="eastAsia" w:ascii="仿宋_GB2312" w:eastAsia="仿宋_GB2312"/>
          <w:sz w:val="32"/>
          <w:szCs w:val="32"/>
        </w:rPr>
        <w:t>1</w:t>
      </w:r>
      <w:r>
        <w:rPr>
          <w:rFonts w:hint="eastAsia" w:ascii="仿宋_GB2312" w:eastAsia="仿宋_GB2312"/>
          <w:sz w:val="32"/>
          <w:szCs w:val="32"/>
          <w:lang w:val="en-US" w:eastAsia="zh-CN"/>
        </w:rPr>
        <w:t>8</w:t>
      </w:r>
      <w:r>
        <w:rPr>
          <w:rFonts w:hint="eastAsia" w:ascii="仿宋_GB2312" w:eastAsia="仿宋_GB2312"/>
          <w:sz w:val="32"/>
          <w:szCs w:val="32"/>
        </w:rPr>
        <w:t>.经营支出：指事业单位在专业业务活动及其辅助活动之外开展非独立核算经营活动发生的支出。</w:t>
      </w:r>
      <w:bookmarkEnd w:id="105"/>
      <w:bookmarkEnd w:id="106"/>
    </w:p>
    <w:p w14:paraId="1683488B">
      <w:pPr>
        <w:spacing w:line="600" w:lineRule="exact"/>
        <w:ind w:firstLine="640" w:firstLineChars="200"/>
        <w:jc w:val="left"/>
        <w:outlineLvl w:val="0"/>
        <w:rPr>
          <w:rFonts w:ascii="仿宋_GB2312" w:eastAsia="仿宋_GB2312"/>
          <w:sz w:val="32"/>
          <w:szCs w:val="32"/>
        </w:rPr>
      </w:pPr>
      <w:bookmarkStart w:id="107" w:name="_Toc16093"/>
      <w:r>
        <w:rPr>
          <w:rFonts w:hint="eastAsia" w:ascii="仿宋_GB2312" w:eastAsia="仿宋_GB2312"/>
          <w:sz w:val="32"/>
          <w:szCs w:val="32"/>
        </w:rPr>
        <w:t>1</w:t>
      </w:r>
      <w:r>
        <w:rPr>
          <w:rFonts w:hint="eastAsia" w:ascii="仿宋_GB2312" w:eastAsia="仿宋_GB2312"/>
          <w:sz w:val="32"/>
          <w:szCs w:val="32"/>
          <w:lang w:val="en-US" w:eastAsia="zh-CN"/>
        </w:rPr>
        <w:t>9</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bookmarkEnd w:id="107"/>
    </w:p>
    <w:p w14:paraId="27E4E597">
      <w:pPr>
        <w:spacing w:line="600" w:lineRule="exact"/>
        <w:ind w:firstLine="640"/>
        <w:rPr>
          <w:rFonts w:ascii="仿宋_GB2312" w:hAnsi="Calibri" w:eastAsia="仿宋_GB2312" w:cs="仿宋"/>
          <w:kern w:val="0"/>
          <w:sz w:val="32"/>
          <w:szCs w:val="32"/>
        </w:rPr>
      </w:pPr>
      <w:r>
        <w:rPr>
          <w:rFonts w:hint="eastAsia" w:ascii="仿宋_GB2312" w:hAnsi="Calibri" w:eastAsia="仿宋_GB2312" w:cs="仿宋"/>
          <w:kern w:val="0"/>
          <w:sz w:val="32"/>
          <w:szCs w:val="32"/>
          <w:lang w:val="en-US" w:eastAsia="zh-CN"/>
        </w:rPr>
        <w:t>20</w:t>
      </w:r>
      <w:r>
        <w:rPr>
          <w:rFonts w:hint="eastAsia" w:ascii="仿宋_GB2312" w:hAnsi="Calibri" w:eastAsia="仿宋_GB2312" w:cs="仿宋"/>
          <w:kern w:val="0"/>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3B42F17A">
      <w:pPr>
        <w:rPr>
          <w:rFonts w:ascii="宋体"/>
          <w:b/>
          <w:sz w:val="44"/>
          <w:szCs w:val="44"/>
        </w:rPr>
        <w:sectPr>
          <w:pgSz w:w="11906" w:h="16838"/>
          <w:pgMar w:top="1440" w:right="1800" w:bottom="1440" w:left="1800" w:header="851" w:footer="992" w:gutter="0"/>
          <w:pgNumType w:fmt="decimal"/>
          <w:cols w:space="425" w:num="1"/>
          <w:titlePg/>
          <w:docGrid w:type="lines" w:linePitch="312" w:charSpace="0"/>
        </w:sectPr>
      </w:pPr>
      <w:bookmarkStart w:id="108" w:name="_Toc15396614"/>
      <w:bookmarkStart w:id="109" w:name="_Toc15377226"/>
      <w:r>
        <w:rPr>
          <w:rFonts w:ascii="宋体"/>
          <w:b/>
          <w:sz w:val="44"/>
          <w:szCs w:val="44"/>
        </w:rPr>
        <w:br w:type="page"/>
      </w:r>
    </w:p>
    <w:p w14:paraId="78352E26">
      <w:pPr>
        <w:spacing w:line="600" w:lineRule="exact"/>
        <w:jc w:val="center"/>
        <w:outlineLvl w:val="0"/>
        <w:rPr>
          <w:rStyle w:val="27"/>
          <w:rFonts w:ascii="黑体" w:hAnsi="黑体" w:eastAsia="黑体"/>
          <w:b w:val="0"/>
        </w:rPr>
      </w:pPr>
      <w:bookmarkStart w:id="110" w:name="_Toc18055"/>
      <w:r>
        <w:rPr>
          <w:rFonts w:hint="eastAsia" w:ascii="黑体" w:hAnsi="黑体" w:eastAsia="黑体"/>
          <w:sz w:val="44"/>
          <w:szCs w:val="44"/>
        </w:rPr>
        <w:t>第</w:t>
      </w:r>
      <w:r>
        <w:rPr>
          <w:rStyle w:val="27"/>
          <w:rFonts w:hint="eastAsia" w:ascii="黑体" w:hAnsi="黑体" w:eastAsia="黑体"/>
          <w:b w:val="0"/>
        </w:rPr>
        <w:t>四部分 附件</w:t>
      </w:r>
      <w:bookmarkEnd w:id="108"/>
      <w:bookmarkEnd w:id="110"/>
    </w:p>
    <w:tbl>
      <w:tblPr>
        <w:tblStyle w:val="14"/>
        <w:tblW w:w="12937"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22"/>
        <w:gridCol w:w="1305"/>
        <w:gridCol w:w="1645"/>
        <w:gridCol w:w="1644"/>
        <w:gridCol w:w="2520"/>
        <w:gridCol w:w="1316"/>
        <w:gridCol w:w="1536"/>
        <w:gridCol w:w="989"/>
        <w:gridCol w:w="989"/>
        <w:gridCol w:w="771"/>
      </w:tblGrid>
      <w:tr w14:paraId="60D232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103" w:type="dxa"/>
            <w:tcBorders>
              <w:top w:val="nil"/>
              <w:left w:val="nil"/>
              <w:bottom w:val="nil"/>
              <w:right w:val="nil"/>
            </w:tcBorders>
            <w:shd w:val="clear" w:color="auto" w:fill="auto"/>
            <w:noWrap/>
            <w:vAlign w:val="center"/>
          </w:tcPr>
          <w:p w14:paraId="4ED20ACF">
            <w:pPr>
              <w:rPr>
                <w:rFonts w:hint="eastAsia" w:ascii="宋体" w:hAnsi="宋体" w:eastAsia="宋体" w:cs="宋体"/>
                <w:i w:val="0"/>
                <w:iCs w:val="0"/>
                <w:color w:val="000000"/>
                <w:sz w:val="22"/>
                <w:szCs w:val="22"/>
                <w:u w:val="none"/>
              </w:rPr>
            </w:pPr>
            <w:bookmarkStart w:id="111" w:name="_Toc15396618"/>
          </w:p>
        </w:tc>
        <w:tc>
          <w:tcPr>
            <w:tcW w:w="12840" w:type="dxa"/>
            <w:gridSpan w:val="9"/>
            <w:tcBorders>
              <w:top w:val="nil"/>
              <w:left w:val="nil"/>
              <w:bottom w:val="nil"/>
              <w:right w:val="nil"/>
            </w:tcBorders>
            <w:shd w:val="clear" w:color="auto" w:fill="auto"/>
            <w:vAlign w:val="center"/>
          </w:tcPr>
          <w:p w14:paraId="0E3829BD">
            <w:pPr>
              <w:keepNext w:val="0"/>
              <w:keepLines w:val="0"/>
              <w:widowControl/>
              <w:suppressLineNumbers w:val="0"/>
              <w:jc w:val="center"/>
              <w:textAlignment w:val="center"/>
              <w:rPr>
                <w:rFonts w:ascii="黑体" w:hAnsi="宋体" w:eastAsia="黑体" w:cs="黑体"/>
                <w:i w:val="0"/>
                <w:iCs w:val="0"/>
                <w:color w:val="000000"/>
                <w:sz w:val="30"/>
                <w:szCs w:val="30"/>
                <w:u w:val="none"/>
              </w:rPr>
            </w:pPr>
            <w:r>
              <w:rPr>
                <w:rFonts w:hint="default" w:ascii="Times New Roman" w:hAnsi="Times New Roman" w:eastAsia="方正小标宋简体" w:cs="Times New Roman"/>
                <w:i w:val="0"/>
                <w:color w:val="000000"/>
                <w:kern w:val="0"/>
                <w:sz w:val="44"/>
                <w:szCs w:val="44"/>
                <w:u w:val="none"/>
                <w:lang w:val="en-US" w:eastAsia="zh-CN" w:bidi="ar"/>
              </w:rPr>
              <w:t>部门整体支出绩效目标完成情况自评表</w:t>
            </w:r>
          </w:p>
        </w:tc>
      </w:tr>
      <w:tr w14:paraId="604B0D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tcBorders>
              <w:top w:val="nil"/>
              <w:left w:val="nil"/>
              <w:bottom w:val="nil"/>
              <w:right w:val="nil"/>
            </w:tcBorders>
            <w:shd w:val="clear" w:color="auto" w:fill="auto"/>
            <w:noWrap/>
            <w:vAlign w:val="center"/>
          </w:tcPr>
          <w:p w14:paraId="023CEE3A">
            <w:pPr>
              <w:rPr>
                <w:rFonts w:hint="eastAsia" w:ascii="宋体" w:hAnsi="宋体" w:eastAsia="宋体" w:cs="宋体"/>
                <w:i w:val="0"/>
                <w:iCs w:val="0"/>
                <w:color w:val="000000"/>
                <w:sz w:val="22"/>
                <w:szCs w:val="22"/>
                <w:u w:val="none"/>
              </w:rPr>
            </w:pPr>
          </w:p>
        </w:tc>
        <w:tc>
          <w:tcPr>
            <w:tcW w:w="12840" w:type="dxa"/>
            <w:gridSpan w:val="9"/>
            <w:tcBorders>
              <w:top w:val="nil"/>
              <w:left w:val="nil"/>
              <w:bottom w:val="nil"/>
              <w:right w:val="nil"/>
            </w:tcBorders>
            <w:shd w:val="clear" w:color="auto" w:fill="auto"/>
            <w:vAlign w:val="center"/>
          </w:tcPr>
          <w:p w14:paraId="604B931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（2023年度）</w:t>
            </w:r>
          </w:p>
        </w:tc>
      </w:tr>
      <w:tr w14:paraId="1FEA93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tcBorders>
              <w:top w:val="nil"/>
              <w:left w:val="nil"/>
              <w:bottom w:val="nil"/>
              <w:right w:val="nil"/>
            </w:tcBorders>
            <w:shd w:val="clear" w:color="auto" w:fill="auto"/>
            <w:noWrap/>
            <w:vAlign w:val="center"/>
          </w:tcPr>
          <w:p w14:paraId="749DD5A7">
            <w:pPr>
              <w:rPr>
                <w:rFonts w:hint="eastAsia" w:ascii="宋体" w:hAnsi="宋体" w:eastAsia="宋体" w:cs="宋体"/>
                <w:i w:val="0"/>
                <w:iCs w:val="0"/>
                <w:color w:val="000000"/>
                <w:sz w:val="22"/>
                <w:szCs w:val="22"/>
                <w:u w:val="none"/>
              </w:rPr>
            </w:pPr>
          </w:p>
        </w:tc>
        <w:tc>
          <w:tcPr>
            <w:tcW w:w="12840" w:type="dxa"/>
            <w:gridSpan w:val="9"/>
            <w:tcBorders>
              <w:top w:val="nil"/>
              <w:left w:val="nil"/>
              <w:bottom w:val="single" w:color="000000" w:sz="4" w:space="0"/>
              <w:right w:val="nil"/>
            </w:tcBorders>
            <w:shd w:val="clear" w:color="auto" w:fill="auto"/>
            <w:vAlign w:val="center"/>
          </w:tcPr>
          <w:p w14:paraId="431AC36B">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单位：万元</w:t>
            </w:r>
          </w:p>
        </w:tc>
      </w:tr>
      <w:tr w14:paraId="53B4BC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9" w:hRule="atLeast"/>
        </w:trPr>
        <w:tc>
          <w:tcPr>
            <w:tcW w:w="0" w:type="auto"/>
            <w:tcBorders>
              <w:top w:val="nil"/>
              <w:left w:val="nil"/>
              <w:bottom w:val="nil"/>
              <w:right w:val="nil"/>
            </w:tcBorders>
            <w:shd w:val="clear" w:color="auto" w:fill="auto"/>
            <w:noWrap/>
            <w:vAlign w:val="center"/>
          </w:tcPr>
          <w:p w14:paraId="3CF863A9">
            <w:pPr>
              <w:rPr>
                <w:rFonts w:hint="eastAsia" w:ascii="宋体" w:hAnsi="宋体" w:eastAsia="宋体" w:cs="宋体"/>
                <w:i w:val="0"/>
                <w:iCs w:val="0"/>
                <w:color w:val="000000"/>
                <w:sz w:val="22"/>
                <w:szCs w:val="22"/>
                <w:u w:val="none"/>
              </w:rPr>
            </w:pPr>
          </w:p>
        </w:tc>
        <w:tc>
          <w:tcPr>
            <w:tcW w:w="4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A92C4D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部门名称</w:t>
            </w:r>
          </w:p>
        </w:tc>
        <w:tc>
          <w:tcPr>
            <w:tcW w:w="819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4229C6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大竹县庙坝中学部门</w:t>
            </w:r>
          </w:p>
        </w:tc>
      </w:tr>
      <w:tr w14:paraId="33146B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9" w:hRule="atLeast"/>
        </w:trPr>
        <w:tc>
          <w:tcPr>
            <w:tcW w:w="0" w:type="auto"/>
            <w:tcBorders>
              <w:top w:val="nil"/>
              <w:left w:val="nil"/>
              <w:bottom w:val="nil"/>
              <w:right w:val="nil"/>
            </w:tcBorders>
            <w:shd w:val="clear" w:color="auto" w:fill="auto"/>
            <w:noWrap/>
            <w:vAlign w:val="center"/>
          </w:tcPr>
          <w:p w14:paraId="5F5DD938">
            <w:pPr>
              <w:rPr>
                <w:rFonts w:hint="eastAsia" w:ascii="宋体" w:hAnsi="宋体" w:eastAsia="宋体" w:cs="宋体"/>
                <w:i w:val="0"/>
                <w:iCs w:val="0"/>
                <w:color w:val="000000"/>
                <w:sz w:val="22"/>
                <w:szCs w:val="22"/>
                <w:u w:val="none"/>
              </w:rPr>
            </w:pPr>
          </w:p>
        </w:tc>
        <w:tc>
          <w:tcPr>
            <w:tcW w:w="13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52D33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年度部门整体支出预算</w:t>
            </w:r>
          </w:p>
        </w:tc>
        <w:tc>
          <w:tcPr>
            <w:tcW w:w="33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87069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资金总额</w:t>
            </w:r>
          </w:p>
        </w:tc>
        <w:tc>
          <w:tcPr>
            <w:tcW w:w="38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0D147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财政拨款</w:t>
            </w:r>
          </w:p>
        </w:tc>
        <w:tc>
          <w:tcPr>
            <w:tcW w:w="432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EB15F2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r>
      <w:tr w14:paraId="4FC6E7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9" w:hRule="atLeast"/>
        </w:trPr>
        <w:tc>
          <w:tcPr>
            <w:tcW w:w="0" w:type="auto"/>
            <w:tcBorders>
              <w:top w:val="nil"/>
              <w:left w:val="nil"/>
              <w:bottom w:val="nil"/>
              <w:right w:val="nil"/>
            </w:tcBorders>
            <w:shd w:val="clear" w:color="auto" w:fill="auto"/>
            <w:noWrap/>
            <w:vAlign w:val="center"/>
          </w:tcPr>
          <w:p w14:paraId="04DF307B">
            <w:pPr>
              <w:rPr>
                <w:rFonts w:hint="eastAsia" w:ascii="宋体" w:hAnsi="宋体" w:eastAsia="宋体" w:cs="宋体"/>
                <w:i w:val="0"/>
                <w:iCs w:val="0"/>
                <w:color w:val="000000"/>
                <w:sz w:val="22"/>
                <w:szCs w:val="22"/>
                <w:u w:val="none"/>
              </w:rPr>
            </w:pPr>
          </w:p>
        </w:tc>
        <w:tc>
          <w:tcPr>
            <w:tcW w:w="13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7726C8">
            <w:pPr>
              <w:jc w:val="center"/>
              <w:rPr>
                <w:rFonts w:hint="eastAsia" w:ascii="宋体" w:hAnsi="宋体" w:eastAsia="宋体" w:cs="宋体"/>
                <w:i w:val="0"/>
                <w:iCs w:val="0"/>
                <w:color w:val="000000"/>
                <w:sz w:val="18"/>
                <w:szCs w:val="18"/>
                <w:u w:val="none"/>
              </w:rPr>
            </w:pPr>
          </w:p>
        </w:tc>
        <w:tc>
          <w:tcPr>
            <w:tcW w:w="33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144808">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5083.49</w:t>
            </w:r>
          </w:p>
        </w:tc>
        <w:tc>
          <w:tcPr>
            <w:tcW w:w="38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044751">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5083.49</w:t>
            </w:r>
          </w:p>
        </w:tc>
        <w:tc>
          <w:tcPr>
            <w:tcW w:w="432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CDFC8F0">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r>
      <w:tr w14:paraId="3495B0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5" w:hRule="atLeast"/>
        </w:trPr>
        <w:tc>
          <w:tcPr>
            <w:tcW w:w="0" w:type="auto"/>
            <w:tcBorders>
              <w:top w:val="nil"/>
              <w:left w:val="nil"/>
              <w:bottom w:val="nil"/>
              <w:right w:val="nil"/>
            </w:tcBorders>
            <w:shd w:val="clear" w:color="auto" w:fill="auto"/>
            <w:noWrap/>
            <w:vAlign w:val="center"/>
          </w:tcPr>
          <w:p w14:paraId="547BB836">
            <w:pPr>
              <w:rPr>
                <w:rFonts w:hint="eastAsia" w:ascii="宋体" w:hAnsi="宋体" w:eastAsia="宋体" w:cs="宋体"/>
                <w:i w:val="0"/>
                <w:iCs w:val="0"/>
                <w:color w:val="000000"/>
                <w:sz w:val="22"/>
                <w:szCs w:val="22"/>
                <w:u w:val="none"/>
              </w:rPr>
            </w:pP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FD25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年度总体目标</w:t>
            </w:r>
          </w:p>
        </w:tc>
        <w:tc>
          <w:tcPr>
            <w:tcW w:w="1152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05EDF38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1、保障学生平等权益；2、促进学生全面发展；3、引领教师专业进步；4、提升教育教学水平；5、营造和谐美丽校园。</w:t>
            </w:r>
          </w:p>
        </w:tc>
      </w:tr>
      <w:tr w14:paraId="7943BB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9" w:hRule="atLeast"/>
        </w:trPr>
        <w:tc>
          <w:tcPr>
            <w:tcW w:w="0" w:type="auto"/>
            <w:tcBorders>
              <w:top w:val="nil"/>
              <w:left w:val="nil"/>
              <w:bottom w:val="nil"/>
              <w:right w:val="nil"/>
            </w:tcBorders>
            <w:shd w:val="clear" w:color="auto" w:fill="auto"/>
            <w:noWrap/>
            <w:vAlign w:val="center"/>
          </w:tcPr>
          <w:p w14:paraId="69F00C28">
            <w:pPr>
              <w:rPr>
                <w:rFonts w:hint="eastAsia" w:ascii="宋体" w:hAnsi="宋体" w:eastAsia="宋体" w:cs="宋体"/>
                <w:i w:val="0"/>
                <w:iCs w:val="0"/>
                <w:color w:val="000000"/>
                <w:sz w:val="22"/>
                <w:szCs w:val="22"/>
                <w:u w:val="none"/>
              </w:rPr>
            </w:pPr>
          </w:p>
        </w:tc>
        <w:tc>
          <w:tcPr>
            <w:tcW w:w="13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43321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年度主要任务</w:t>
            </w:r>
          </w:p>
        </w:tc>
        <w:tc>
          <w:tcPr>
            <w:tcW w:w="33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34C7F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任务名称</w:t>
            </w:r>
          </w:p>
        </w:tc>
        <w:tc>
          <w:tcPr>
            <w:tcW w:w="819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AD7159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主要内容</w:t>
            </w:r>
          </w:p>
        </w:tc>
      </w:tr>
      <w:tr w14:paraId="480B4B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trPr>
        <w:tc>
          <w:tcPr>
            <w:tcW w:w="0" w:type="auto"/>
            <w:tcBorders>
              <w:top w:val="nil"/>
              <w:left w:val="nil"/>
              <w:bottom w:val="nil"/>
              <w:right w:val="nil"/>
            </w:tcBorders>
            <w:shd w:val="clear" w:color="auto" w:fill="auto"/>
            <w:noWrap/>
            <w:vAlign w:val="center"/>
          </w:tcPr>
          <w:p w14:paraId="3D4A4E7F">
            <w:pPr>
              <w:rPr>
                <w:rFonts w:hint="eastAsia" w:ascii="宋体" w:hAnsi="宋体" w:eastAsia="宋体" w:cs="宋体"/>
                <w:i w:val="0"/>
                <w:iCs w:val="0"/>
                <w:color w:val="000000"/>
                <w:sz w:val="22"/>
                <w:szCs w:val="22"/>
                <w:u w:val="none"/>
              </w:rPr>
            </w:pPr>
          </w:p>
        </w:tc>
        <w:tc>
          <w:tcPr>
            <w:tcW w:w="13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A42A86">
            <w:pPr>
              <w:jc w:val="center"/>
              <w:rPr>
                <w:rFonts w:hint="eastAsia" w:ascii="宋体" w:hAnsi="宋体" w:eastAsia="宋体" w:cs="宋体"/>
                <w:i w:val="0"/>
                <w:iCs w:val="0"/>
                <w:color w:val="000000"/>
                <w:sz w:val="18"/>
                <w:szCs w:val="18"/>
                <w:u w:val="none"/>
              </w:rPr>
            </w:pPr>
          </w:p>
        </w:tc>
        <w:tc>
          <w:tcPr>
            <w:tcW w:w="33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2FC4C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学校建设</w:t>
            </w:r>
          </w:p>
        </w:tc>
        <w:tc>
          <w:tcPr>
            <w:tcW w:w="819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A44773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全面落实党的教育方针以及省、市有关教育的政策和法律、法规、规章，履行中小学校各项教育管理职责，完成教育主管部门和同级政府部门下达的工作目标任务，确保中小学校各项工作的顺利开展。</w:t>
            </w:r>
          </w:p>
        </w:tc>
      </w:tr>
      <w:tr w14:paraId="00E0DE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9" w:hRule="atLeast"/>
        </w:trPr>
        <w:tc>
          <w:tcPr>
            <w:tcW w:w="0" w:type="auto"/>
            <w:tcBorders>
              <w:top w:val="nil"/>
              <w:left w:val="nil"/>
              <w:bottom w:val="nil"/>
              <w:right w:val="nil"/>
            </w:tcBorders>
            <w:shd w:val="clear" w:color="auto" w:fill="auto"/>
            <w:noWrap/>
            <w:vAlign w:val="center"/>
          </w:tcPr>
          <w:p w14:paraId="1E1C9551">
            <w:pPr>
              <w:rPr>
                <w:rFonts w:hint="eastAsia" w:ascii="宋体" w:hAnsi="宋体" w:eastAsia="宋体" w:cs="宋体"/>
                <w:i w:val="0"/>
                <w:iCs w:val="0"/>
                <w:color w:val="000000"/>
                <w:sz w:val="22"/>
                <w:szCs w:val="22"/>
                <w:u w:val="none"/>
              </w:rPr>
            </w:pPr>
          </w:p>
        </w:tc>
        <w:tc>
          <w:tcPr>
            <w:tcW w:w="13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D1177D">
            <w:pPr>
              <w:jc w:val="center"/>
              <w:rPr>
                <w:rFonts w:hint="eastAsia" w:ascii="宋体" w:hAnsi="宋体" w:eastAsia="宋体" w:cs="宋体"/>
                <w:i w:val="0"/>
                <w:iCs w:val="0"/>
                <w:color w:val="000000"/>
                <w:sz w:val="18"/>
                <w:szCs w:val="18"/>
                <w:u w:val="none"/>
              </w:rPr>
            </w:pPr>
          </w:p>
        </w:tc>
        <w:tc>
          <w:tcPr>
            <w:tcW w:w="33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43A17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教师队伍建设</w:t>
            </w:r>
          </w:p>
        </w:tc>
        <w:tc>
          <w:tcPr>
            <w:tcW w:w="819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6291A3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切实加强学校教师队伍建设，制定业务培训计划和教研计划，提高教学水平；不定期进行师德教育，全面提高教师形象。</w:t>
            </w:r>
          </w:p>
        </w:tc>
      </w:tr>
      <w:tr w14:paraId="38F044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9" w:hRule="atLeast"/>
        </w:trPr>
        <w:tc>
          <w:tcPr>
            <w:tcW w:w="0" w:type="auto"/>
            <w:tcBorders>
              <w:top w:val="nil"/>
              <w:left w:val="nil"/>
              <w:bottom w:val="nil"/>
              <w:right w:val="nil"/>
            </w:tcBorders>
            <w:shd w:val="clear" w:color="auto" w:fill="auto"/>
            <w:noWrap/>
            <w:vAlign w:val="center"/>
          </w:tcPr>
          <w:p w14:paraId="3F1FFDAA">
            <w:pPr>
              <w:rPr>
                <w:rFonts w:hint="eastAsia" w:ascii="宋体" w:hAnsi="宋体" w:eastAsia="宋体" w:cs="宋体"/>
                <w:i w:val="0"/>
                <w:iCs w:val="0"/>
                <w:color w:val="000000"/>
                <w:sz w:val="22"/>
                <w:szCs w:val="22"/>
                <w:u w:val="none"/>
              </w:rPr>
            </w:pPr>
          </w:p>
        </w:tc>
        <w:tc>
          <w:tcPr>
            <w:tcW w:w="13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6A141E">
            <w:pPr>
              <w:jc w:val="center"/>
              <w:rPr>
                <w:rFonts w:hint="eastAsia" w:ascii="宋体" w:hAnsi="宋体" w:eastAsia="宋体" w:cs="宋体"/>
                <w:i w:val="0"/>
                <w:iCs w:val="0"/>
                <w:color w:val="000000"/>
                <w:sz w:val="18"/>
                <w:szCs w:val="18"/>
                <w:u w:val="none"/>
              </w:rPr>
            </w:pPr>
          </w:p>
        </w:tc>
        <w:tc>
          <w:tcPr>
            <w:tcW w:w="33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BC3AC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学生全面发展</w:t>
            </w:r>
          </w:p>
        </w:tc>
        <w:tc>
          <w:tcPr>
            <w:tcW w:w="819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A14D82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促进学生德、智、体、美全面健康发展。</w:t>
            </w:r>
          </w:p>
        </w:tc>
      </w:tr>
      <w:tr w14:paraId="18205A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9" w:hRule="atLeast"/>
        </w:trPr>
        <w:tc>
          <w:tcPr>
            <w:tcW w:w="0" w:type="auto"/>
            <w:tcBorders>
              <w:top w:val="nil"/>
              <w:left w:val="nil"/>
              <w:bottom w:val="nil"/>
              <w:right w:val="nil"/>
            </w:tcBorders>
            <w:shd w:val="clear" w:color="auto" w:fill="auto"/>
            <w:noWrap/>
            <w:vAlign w:val="center"/>
          </w:tcPr>
          <w:p w14:paraId="239798C0">
            <w:pPr>
              <w:rPr>
                <w:rFonts w:hint="eastAsia" w:ascii="宋体" w:hAnsi="宋体" w:eastAsia="宋体" w:cs="宋体"/>
                <w:i w:val="0"/>
                <w:iCs w:val="0"/>
                <w:color w:val="000000"/>
                <w:sz w:val="22"/>
                <w:szCs w:val="22"/>
                <w:u w:val="none"/>
              </w:rPr>
            </w:pPr>
          </w:p>
        </w:tc>
        <w:tc>
          <w:tcPr>
            <w:tcW w:w="13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F604D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年度绩效指标</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0A85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F72A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EABD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1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CF56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绩效指标性质</w:t>
            </w:r>
          </w:p>
        </w:tc>
        <w:tc>
          <w:tcPr>
            <w:tcW w:w="1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A36E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绩效指标值</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113B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绩效度量单位</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C178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6FF2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实际完成指标值</w:t>
            </w:r>
          </w:p>
        </w:tc>
      </w:tr>
      <w:tr w14:paraId="477D1E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9" w:hRule="atLeast"/>
        </w:trPr>
        <w:tc>
          <w:tcPr>
            <w:tcW w:w="0" w:type="auto"/>
            <w:tcBorders>
              <w:top w:val="nil"/>
              <w:left w:val="nil"/>
              <w:bottom w:val="nil"/>
              <w:right w:val="nil"/>
            </w:tcBorders>
            <w:shd w:val="clear" w:color="auto" w:fill="auto"/>
            <w:noWrap/>
            <w:vAlign w:val="center"/>
          </w:tcPr>
          <w:p w14:paraId="10D3D321">
            <w:pPr>
              <w:rPr>
                <w:rFonts w:hint="eastAsia" w:ascii="宋体" w:hAnsi="宋体" w:eastAsia="宋体" w:cs="宋体"/>
                <w:i w:val="0"/>
                <w:iCs w:val="0"/>
                <w:color w:val="000000"/>
                <w:sz w:val="22"/>
                <w:szCs w:val="22"/>
                <w:u w:val="none"/>
              </w:rPr>
            </w:pPr>
          </w:p>
        </w:tc>
        <w:tc>
          <w:tcPr>
            <w:tcW w:w="13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3223DA">
            <w:pPr>
              <w:jc w:val="center"/>
              <w:rPr>
                <w:rFonts w:hint="eastAsia" w:ascii="宋体" w:hAnsi="宋体" w:eastAsia="宋体" w:cs="宋体"/>
                <w:i w:val="0"/>
                <w:iCs w:val="0"/>
                <w:color w:val="000000"/>
                <w:sz w:val="18"/>
                <w:szCs w:val="18"/>
                <w:u w:val="none"/>
              </w:rPr>
            </w:pPr>
          </w:p>
        </w:tc>
        <w:tc>
          <w:tcPr>
            <w:tcW w:w="16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A6020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6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25A29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7F95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定期开展留守学生摸排和关爱活动</w:t>
            </w:r>
          </w:p>
        </w:tc>
        <w:tc>
          <w:tcPr>
            <w:tcW w:w="1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A80E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1999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45BF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7DB6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D1E5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w:t>
            </w:r>
          </w:p>
        </w:tc>
      </w:tr>
      <w:tr w14:paraId="1F7D67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9" w:hRule="atLeast"/>
        </w:trPr>
        <w:tc>
          <w:tcPr>
            <w:tcW w:w="0" w:type="auto"/>
            <w:tcBorders>
              <w:top w:val="nil"/>
              <w:left w:val="nil"/>
              <w:bottom w:val="nil"/>
              <w:right w:val="nil"/>
            </w:tcBorders>
            <w:shd w:val="clear" w:color="auto" w:fill="auto"/>
            <w:noWrap/>
            <w:vAlign w:val="center"/>
          </w:tcPr>
          <w:p w14:paraId="6E04373C">
            <w:pPr>
              <w:rPr>
                <w:rFonts w:hint="eastAsia" w:ascii="宋体" w:hAnsi="宋体" w:eastAsia="宋体" w:cs="宋体"/>
                <w:i w:val="0"/>
                <w:iCs w:val="0"/>
                <w:color w:val="000000"/>
                <w:sz w:val="22"/>
                <w:szCs w:val="22"/>
                <w:u w:val="none"/>
              </w:rPr>
            </w:pPr>
          </w:p>
        </w:tc>
        <w:tc>
          <w:tcPr>
            <w:tcW w:w="13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F0025A">
            <w:pPr>
              <w:jc w:val="center"/>
              <w:rPr>
                <w:rFonts w:hint="eastAsia" w:ascii="宋体" w:hAnsi="宋体" w:eastAsia="宋体" w:cs="宋体"/>
                <w:i w:val="0"/>
                <w:iCs w:val="0"/>
                <w:color w:val="000000"/>
                <w:sz w:val="18"/>
                <w:szCs w:val="18"/>
                <w:u w:val="none"/>
              </w:rPr>
            </w:pPr>
          </w:p>
        </w:tc>
        <w:tc>
          <w:tcPr>
            <w:tcW w:w="16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1A236F">
            <w:pPr>
              <w:jc w:val="left"/>
              <w:rPr>
                <w:rFonts w:hint="eastAsia" w:ascii="宋体" w:hAnsi="宋体" w:eastAsia="宋体" w:cs="宋体"/>
                <w:i w:val="0"/>
                <w:iCs w:val="0"/>
                <w:color w:val="000000"/>
                <w:sz w:val="18"/>
                <w:szCs w:val="18"/>
                <w:u w:val="none"/>
              </w:rPr>
            </w:pPr>
          </w:p>
        </w:tc>
        <w:tc>
          <w:tcPr>
            <w:tcW w:w="16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BAEF3B">
            <w:pPr>
              <w:jc w:val="left"/>
              <w:rPr>
                <w:rFonts w:hint="eastAsia" w:ascii="宋体" w:hAnsi="宋体" w:eastAsia="宋体" w:cs="宋体"/>
                <w:i w:val="0"/>
                <w:iCs w:val="0"/>
                <w:color w:val="000000"/>
                <w:sz w:val="18"/>
                <w:szCs w:val="18"/>
                <w:u w:val="none"/>
              </w:rPr>
            </w:pP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2EE4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教师培训</w:t>
            </w:r>
          </w:p>
        </w:tc>
        <w:tc>
          <w:tcPr>
            <w:tcW w:w="1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FF30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2647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24DF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学时</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FC63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4168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w:t>
            </w:r>
          </w:p>
        </w:tc>
      </w:tr>
      <w:tr w14:paraId="156DD5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9" w:hRule="atLeast"/>
        </w:trPr>
        <w:tc>
          <w:tcPr>
            <w:tcW w:w="0" w:type="auto"/>
            <w:tcBorders>
              <w:top w:val="nil"/>
              <w:left w:val="nil"/>
              <w:bottom w:val="nil"/>
              <w:right w:val="nil"/>
            </w:tcBorders>
            <w:shd w:val="clear" w:color="auto" w:fill="auto"/>
            <w:noWrap/>
            <w:vAlign w:val="center"/>
          </w:tcPr>
          <w:p w14:paraId="510524EC">
            <w:pPr>
              <w:rPr>
                <w:rFonts w:hint="eastAsia" w:ascii="宋体" w:hAnsi="宋体" w:eastAsia="宋体" w:cs="宋体"/>
                <w:i w:val="0"/>
                <w:iCs w:val="0"/>
                <w:color w:val="000000"/>
                <w:sz w:val="22"/>
                <w:szCs w:val="22"/>
                <w:u w:val="none"/>
              </w:rPr>
            </w:pPr>
          </w:p>
        </w:tc>
        <w:tc>
          <w:tcPr>
            <w:tcW w:w="13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DE943E">
            <w:pPr>
              <w:jc w:val="center"/>
              <w:rPr>
                <w:rFonts w:hint="eastAsia" w:ascii="宋体" w:hAnsi="宋体" w:eastAsia="宋体" w:cs="宋体"/>
                <w:i w:val="0"/>
                <w:iCs w:val="0"/>
                <w:color w:val="000000"/>
                <w:sz w:val="18"/>
                <w:szCs w:val="18"/>
                <w:u w:val="none"/>
              </w:rPr>
            </w:pPr>
          </w:p>
        </w:tc>
        <w:tc>
          <w:tcPr>
            <w:tcW w:w="16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59441D">
            <w:pPr>
              <w:jc w:val="left"/>
              <w:rPr>
                <w:rFonts w:hint="eastAsia" w:ascii="宋体" w:hAnsi="宋体" w:eastAsia="宋体" w:cs="宋体"/>
                <w:i w:val="0"/>
                <w:iCs w:val="0"/>
                <w:color w:val="000000"/>
                <w:sz w:val="18"/>
                <w:szCs w:val="18"/>
                <w:u w:val="none"/>
              </w:rPr>
            </w:pPr>
          </w:p>
        </w:tc>
        <w:tc>
          <w:tcPr>
            <w:tcW w:w="16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1D3471">
            <w:pPr>
              <w:jc w:val="left"/>
              <w:rPr>
                <w:rFonts w:hint="eastAsia" w:ascii="宋体" w:hAnsi="宋体" w:eastAsia="宋体" w:cs="宋体"/>
                <w:i w:val="0"/>
                <w:iCs w:val="0"/>
                <w:color w:val="000000"/>
                <w:sz w:val="18"/>
                <w:szCs w:val="18"/>
                <w:u w:val="none"/>
              </w:rPr>
            </w:pP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6857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专项治理“教育四乱”活动</w:t>
            </w:r>
          </w:p>
        </w:tc>
        <w:tc>
          <w:tcPr>
            <w:tcW w:w="1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E9B2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6C16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87EB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0836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50A2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w:t>
            </w:r>
          </w:p>
        </w:tc>
      </w:tr>
      <w:tr w14:paraId="7A696C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9" w:hRule="atLeast"/>
        </w:trPr>
        <w:tc>
          <w:tcPr>
            <w:tcW w:w="0" w:type="auto"/>
            <w:tcBorders>
              <w:top w:val="nil"/>
              <w:left w:val="nil"/>
              <w:bottom w:val="nil"/>
              <w:right w:val="nil"/>
            </w:tcBorders>
            <w:shd w:val="clear" w:color="auto" w:fill="auto"/>
            <w:noWrap/>
            <w:vAlign w:val="center"/>
          </w:tcPr>
          <w:p w14:paraId="16BEB599">
            <w:pPr>
              <w:rPr>
                <w:rFonts w:hint="eastAsia" w:ascii="宋体" w:hAnsi="宋体" w:eastAsia="宋体" w:cs="宋体"/>
                <w:i w:val="0"/>
                <w:iCs w:val="0"/>
                <w:color w:val="000000"/>
                <w:sz w:val="22"/>
                <w:szCs w:val="22"/>
                <w:u w:val="none"/>
              </w:rPr>
            </w:pPr>
          </w:p>
        </w:tc>
        <w:tc>
          <w:tcPr>
            <w:tcW w:w="13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A88FEE">
            <w:pPr>
              <w:jc w:val="center"/>
              <w:rPr>
                <w:rFonts w:hint="eastAsia" w:ascii="宋体" w:hAnsi="宋体" w:eastAsia="宋体" w:cs="宋体"/>
                <w:i w:val="0"/>
                <w:iCs w:val="0"/>
                <w:color w:val="000000"/>
                <w:sz w:val="18"/>
                <w:szCs w:val="18"/>
                <w:u w:val="none"/>
              </w:rPr>
            </w:pPr>
          </w:p>
        </w:tc>
        <w:tc>
          <w:tcPr>
            <w:tcW w:w="16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72EDEF">
            <w:pPr>
              <w:jc w:val="left"/>
              <w:rPr>
                <w:rFonts w:hint="eastAsia" w:ascii="宋体" w:hAnsi="宋体" w:eastAsia="宋体" w:cs="宋体"/>
                <w:i w:val="0"/>
                <w:iCs w:val="0"/>
                <w:color w:val="000000"/>
                <w:sz w:val="18"/>
                <w:szCs w:val="18"/>
                <w:u w:val="none"/>
              </w:rPr>
            </w:pP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E482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8C1C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学生体质健康测试</w:t>
            </w:r>
          </w:p>
        </w:tc>
        <w:tc>
          <w:tcPr>
            <w:tcW w:w="1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1438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D8CF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98</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C5DD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F721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1407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99</w:t>
            </w:r>
          </w:p>
        </w:tc>
      </w:tr>
      <w:tr w14:paraId="11BA15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9" w:hRule="atLeast"/>
        </w:trPr>
        <w:tc>
          <w:tcPr>
            <w:tcW w:w="0" w:type="auto"/>
            <w:tcBorders>
              <w:top w:val="nil"/>
              <w:left w:val="nil"/>
              <w:bottom w:val="nil"/>
              <w:right w:val="nil"/>
            </w:tcBorders>
            <w:shd w:val="clear" w:color="auto" w:fill="auto"/>
            <w:noWrap/>
            <w:vAlign w:val="center"/>
          </w:tcPr>
          <w:p w14:paraId="546C092E">
            <w:pPr>
              <w:rPr>
                <w:rFonts w:hint="eastAsia" w:ascii="宋体" w:hAnsi="宋体" w:eastAsia="宋体" w:cs="宋体"/>
                <w:i w:val="0"/>
                <w:iCs w:val="0"/>
                <w:color w:val="000000"/>
                <w:sz w:val="22"/>
                <w:szCs w:val="22"/>
                <w:u w:val="none"/>
              </w:rPr>
            </w:pPr>
          </w:p>
        </w:tc>
        <w:tc>
          <w:tcPr>
            <w:tcW w:w="13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F4F238">
            <w:pPr>
              <w:jc w:val="center"/>
              <w:rPr>
                <w:rFonts w:hint="eastAsia" w:ascii="宋体" w:hAnsi="宋体" w:eastAsia="宋体" w:cs="宋体"/>
                <w:i w:val="0"/>
                <w:iCs w:val="0"/>
                <w:color w:val="000000"/>
                <w:sz w:val="18"/>
                <w:szCs w:val="18"/>
                <w:u w:val="none"/>
              </w:rPr>
            </w:pPr>
          </w:p>
        </w:tc>
        <w:tc>
          <w:tcPr>
            <w:tcW w:w="16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2840E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6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328BF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9F73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学校安全风险</w:t>
            </w:r>
          </w:p>
        </w:tc>
        <w:tc>
          <w:tcPr>
            <w:tcW w:w="1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D53C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3276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高中低</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6BF70">
            <w:pPr>
              <w:jc w:val="left"/>
              <w:rPr>
                <w:rFonts w:hint="eastAsia" w:ascii="宋体" w:hAnsi="宋体" w:eastAsia="宋体" w:cs="宋体"/>
                <w:i w:val="0"/>
                <w:iCs w:val="0"/>
                <w:color w:val="000000"/>
                <w:sz w:val="18"/>
                <w:szCs w:val="18"/>
                <w:u w:val="none"/>
              </w:rPr>
            </w:pP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E07B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D426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低</w:t>
            </w:r>
          </w:p>
        </w:tc>
      </w:tr>
      <w:tr w14:paraId="524551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9" w:hRule="atLeast"/>
        </w:trPr>
        <w:tc>
          <w:tcPr>
            <w:tcW w:w="0" w:type="auto"/>
            <w:tcBorders>
              <w:top w:val="nil"/>
              <w:left w:val="nil"/>
              <w:bottom w:val="nil"/>
              <w:right w:val="nil"/>
            </w:tcBorders>
            <w:shd w:val="clear" w:color="auto" w:fill="auto"/>
            <w:noWrap/>
            <w:vAlign w:val="center"/>
          </w:tcPr>
          <w:p w14:paraId="31F1DF46">
            <w:pPr>
              <w:rPr>
                <w:rFonts w:hint="eastAsia" w:ascii="宋体" w:hAnsi="宋体" w:eastAsia="宋体" w:cs="宋体"/>
                <w:i w:val="0"/>
                <w:iCs w:val="0"/>
                <w:color w:val="000000"/>
                <w:sz w:val="22"/>
                <w:szCs w:val="22"/>
                <w:u w:val="none"/>
              </w:rPr>
            </w:pPr>
          </w:p>
        </w:tc>
        <w:tc>
          <w:tcPr>
            <w:tcW w:w="13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731C96">
            <w:pPr>
              <w:jc w:val="center"/>
              <w:rPr>
                <w:rFonts w:hint="eastAsia" w:ascii="宋体" w:hAnsi="宋体" w:eastAsia="宋体" w:cs="宋体"/>
                <w:i w:val="0"/>
                <w:iCs w:val="0"/>
                <w:color w:val="000000"/>
                <w:sz w:val="18"/>
                <w:szCs w:val="18"/>
                <w:u w:val="none"/>
              </w:rPr>
            </w:pPr>
          </w:p>
        </w:tc>
        <w:tc>
          <w:tcPr>
            <w:tcW w:w="16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07324C">
            <w:pPr>
              <w:jc w:val="left"/>
              <w:rPr>
                <w:rFonts w:hint="eastAsia" w:ascii="宋体" w:hAnsi="宋体" w:eastAsia="宋体" w:cs="宋体"/>
                <w:i w:val="0"/>
                <w:iCs w:val="0"/>
                <w:color w:val="000000"/>
                <w:sz w:val="18"/>
                <w:szCs w:val="18"/>
                <w:u w:val="none"/>
              </w:rPr>
            </w:pPr>
          </w:p>
        </w:tc>
        <w:tc>
          <w:tcPr>
            <w:tcW w:w="16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2F21BC">
            <w:pPr>
              <w:jc w:val="left"/>
              <w:rPr>
                <w:rFonts w:hint="eastAsia" w:ascii="宋体" w:hAnsi="宋体" w:eastAsia="宋体" w:cs="宋体"/>
                <w:i w:val="0"/>
                <w:iCs w:val="0"/>
                <w:color w:val="000000"/>
                <w:sz w:val="18"/>
                <w:szCs w:val="18"/>
                <w:u w:val="none"/>
              </w:rPr>
            </w:pP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5343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义务教育阶段适龄儿童入学率</w:t>
            </w:r>
          </w:p>
        </w:tc>
        <w:tc>
          <w:tcPr>
            <w:tcW w:w="1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B744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60BE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5C3B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245F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84D4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r>
      <w:tr w14:paraId="7DA54B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9" w:hRule="atLeast"/>
        </w:trPr>
        <w:tc>
          <w:tcPr>
            <w:tcW w:w="0" w:type="auto"/>
            <w:tcBorders>
              <w:top w:val="nil"/>
              <w:left w:val="nil"/>
              <w:bottom w:val="nil"/>
              <w:right w:val="nil"/>
            </w:tcBorders>
            <w:shd w:val="clear" w:color="auto" w:fill="auto"/>
            <w:noWrap/>
            <w:vAlign w:val="center"/>
          </w:tcPr>
          <w:p w14:paraId="02E769AC">
            <w:pPr>
              <w:rPr>
                <w:rFonts w:hint="eastAsia" w:ascii="宋体" w:hAnsi="宋体" w:eastAsia="宋体" w:cs="宋体"/>
                <w:i w:val="0"/>
                <w:iCs w:val="0"/>
                <w:color w:val="000000"/>
                <w:sz w:val="22"/>
                <w:szCs w:val="22"/>
                <w:u w:val="none"/>
              </w:rPr>
            </w:pPr>
          </w:p>
        </w:tc>
        <w:tc>
          <w:tcPr>
            <w:tcW w:w="13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699CCD">
            <w:pPr>
              <w:jc w:val="center"/>
              <w:rPr>
                <w:rFonts w:hint="eastAsia" w:ascii="宋体" w:hAnsi="宋体" w:eastAsia="宋体" w:cs="宋体"/>
                <w:i w:val="0"/>
                <w:iCs w:val="0"/>
                <w:color w:val="000000"/>
                <w:sz w:val="18"/>
                <w:szCs w:val="18"/>
                <w:u w:val="none"/>
              </w:rPr>
            </w:pPr>
          </w:p>
        </w:tc>
        <w:tc>
          <w:tcPr>
            <w:tcW w:w="16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FEB92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6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CB840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8EB0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学生家长满意度</w:t>
            </w:r>
          </w:p>
        </w:tc>
        <w:tc>
          <w:tcPr>
            <w:tcW w:w="1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86DE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4D3D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99</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4201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DBF9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0E57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99</w:t>
            </w:r>
          </w:p>
        </w:tc>
      </w:tr>
      <w:tr w14:paraId="703B97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9" w:hRule="atLeast"/>
        </w:trPr>
        <w:tc>
          <w:tcPr>
            <w:tcW w:w="0" w:type="auto"/>
            <w:tcBorders>
              <w:top w:val="nil"/>
              <w:left w:val="nil"/>
              <w:bottom w:val="nil"/>
              <w:right w:val="nil"/>
            </w:tcBorders>
            <w:shd w:val="clear" w:color="auto" w:fill="auto"/>
            <w:noWrap/>
            <w:vAlign w:val="center"/>
          </w:tcPr>
          <w:p w14:paraId="40E25F0A">
            <w:pPr>
              <w:rPr>
                <w:rFonts w:hint="eastAsia" w:ascii="宋体" w:hAnsi="宋体" w:eastAsia="宋体" w:cs="宋体"/>
                <w:i w:val="0"/>
                <w:iCs w:val="0"/>
                <w:color w:val="000000"/>
                <w:sz w:val="22"/>
                <w:szCs w:val="22"/>
                <w:u w:val="none"/>
              </w:rPr>
            </w:pPr>
          </w:p>
        </w:tc>
        <w:tc>
          <w:tcPr>
            <w:tcW w:w="13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0B8C8D">
            <w:pPr>
              <w:jc w:val="center"/>
              <w:rPr>
                <w:rFonts w:hint="eastAsia" w:ascii="宋体" w:hAnsi="宋体" w:eastAsia="宋体" w:cs="宋体"/>
                <w:i w:val="0"/>
                <w:iCs w:val="0"/>
                <w:color w:val="000000"/>
                <w:sz w:val="18"/>
                <w:szCs w:val="18"/>
                <w:u w:val="none"/>
              </w:rPr>
            </w:pPr>
          </w:p>
        </w:tc>
        <w:tc>
          <w:tcPr>
            <w:tcW w:w="16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8A7916">
            <w:pPr>
              <w:jc w:val="left"/>
              <w:rPr>
                <w:rFonts w:hint="eastAsia" w:ascii="宋体" w:hAnsi="宋体" w:eastAsia="宋体" w:cs="宋体"/>
                <w:i w:val="0"/>
                <w:iCs w:val="0"/>
                <w:color w:val="000000"/>
                <w:sz w:val="18"/>
                <w:szCs w:val="18"/>
                <w:u w:val="none"/>
              </w:rPr>
            </w:pPr>
          </w:p>
        </w:tc>
        <w:tc>
          <w:tcPr>
            <w:tcW w:w="16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46F84E">
            <w:pPr>
              <w:jc w:val="left"/>
              <w:rPr>
                <w:rFonts w:hint="eastAsia" w:ascii="宋体" w:hAnsi="宋体" w:eastAsia="宋体" w:cs="宋体"/>
                <w:i w:val="0"/>
                <w:iCs w:val="0"/>
                <w:color w:val="000000"/>
                <w:sz w:val="18"/>
                <w:szCs w:val="18"/>
                <w:u w:val="none"/>
              </w:rPr>
            </w:pP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CEB6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学生满意度</w:t>
            </w:r>
          </w:p>
        </w:tc>
        <w:tc>
          <w:tcPr>
            <w:tcW w:w="1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3854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85A4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99</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2BA5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3F18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6727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99</w:t>
            </w:r>
          </w:p>
        </w:tc>
      </w:tr>
    </w:tbl>
    <w:p w14:paraId="0E74F399">
      <w:pPr>
        <w:pStyle w:val="2"/>
        <w:spacing w:before="93"/>
        <w:rPr>
          <w:rFonts w:hAnsi="Calibri" w:cs="仿宋"/>
          <w:sz w:val="32"/>
          <w:szCs w:val="32"/>
        </w:rPr>
      </w:pPr>
    </w:p>
    <w:p w14:paraId="0DBEDA12">
      <w:pPr>
        <w:pStyle w:val="2"/>
        <w:spacing w:before="93"/>
        <w:rPr>
          <w:rFonts w:hAnsi="Calibri" w:cs="仿宋"/>
          <w:sz w:val="32"/>
          <w:szCs w:val="32"/>
        </w:rPr>
      </w:pPr>
    </w:p>
    <w:p w14:paraId="5954D2AD">
      <w:pPr>
        <w:pStyle w:val="2"/>
        <w:spacing w:before="93"/>
        <w:rPr>
          <w:rFonts w:hAnsi="Calibri" w:cs="仿宋"/>
          <w:sz w:val="32"/>
          <w:szCs w:val="32"/>
        </w:rPr>
      </w:pPr>
    </w:p>
    <w:tbl>
      <w:tblPr>
        <w:tblStyle w:val="14"/>
        <w:tblW w:w="1268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15"/>
        <w:gridCol w:w="1819"/>
        <w:gridCol w:w="1583"/>
        <w:gridCol w:w="2020"/>
        <w:gridCol w:w="467"/>
        <w:gridCol w:w="1493"/>
        <w:gridCol w:w="467"/>
        <w:gridCol w:w="979"/>
        <w:gridCol w:w="486"/>
        <w:gridCol w:w="486"/>
        <w:gridCol w:w="2270"/>
      </w:tblGrid>
      <w:tr w14:paraId="513D28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jc w:val="center"/>
        </w:trPr>
        <w:tc>
          <w:tcPr>
            <w:tcW w:w="1268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6713C0DC">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114AD4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24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55E06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025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76A9AF6D">
            <w:pPr>
              <w:keepNext w:val="0"/>
              <w:keepLines w:val="0"/>
              <w:widowControl/>
              <w:suppressLineNumbers w:val="0"/>
              <w:jc w:val="left"/>
              <w:textAlignment w:val="center"/>
              <w:rPr>
                <w:rFonts w:ascii="宋体" w:hAnsi="宋体" w:eastAsia="宋体" w:cs="宋体"/>
                <w:i w:val="0"/>
                <w:iCs w:val="0"/>
                <w:color w:val="FF0000"/>
                <w:sz w:val="18"/>
                <w:szCs w:val="18"/>
                <w:u w:val="none"/>
              </w:rPr>
            </w:pPr>
            <w:r>
              <w:rPr>
                <w:rFonts w:ascii="宋体" w:hAnsi="宋体" w:eastAsia="宋体" w:cs="宋体"/>
                <w:i w:val="0"/>
                <w:iCs w:val="0"/>
                <w:color w:val="FF0000"/>
                <w:kern w:val="0"/>
                <w:sz w:val="18"/>
                <w:szCs w:val="18"/>
                <w:u w:val="none"/>
                <w:lang w:val="en-US" w:eastAsia="zh-CN" w:bidi="ar"/>
              </w:rPr>
              <w:t>51172422T000005660021-新校区供水管道改迁(存量)</w:t>
            </w:r>
          </w:p>
        </w:tc>
      </w:tr>
      <w:tr w14:paraId="61A67F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jc w:val="center"/>
        </w:trPr>
        <w:tc>
          <w:tcPr>
            <w:tcW w:w="24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B912A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03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AD2C78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大竹县庙坝中学部门</w:t>
            </w:r>
          </w:p>
        </w:tc>
        <w:tc>
          <w:tcPr>
            <w:tcW w:w="979" w:type="dxa"/>
            <w:tcBorders>
              <w:top w:val="nil"/>
              <w:left w:val="nil"/>
              <w:bottom w:val="nil"/>
              <w:right w:val="nil"/>
            </w:tcBorders>
            <w:shd w:val="clear" w:color="auto" w:fill="auto"/>
            <w:vAlign w:val="center"/>
          </w:tcPr>
          <w:p w14:paraId="2B793ADA">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24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175150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大竹县庙坝中学</w:t>
            </w:r>
          </w:p>
        </w:tc>
      </w:tr>
      <w:tr w14:paraId="3298DB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732EB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8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C8280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03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562338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2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90E0347">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7FD504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jc w:val="center"/>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1AD706">
            <w:pPr>
              <w:rPr>
                <w:rFonts w:hint="eastAsia" w:ascii="宋体" w:hAnsi="宋体" w:eastAsia="宋体" w:cs="宋体"/>
                <w:i w:val="0"/>
                <w:iCs w:val="0"/>
                <w:color w:val="000000"/>
                <w:sz w:val="18"/>
                <w:szCs w:val="18"/>
                <w:u w:val="none"/>
              </w:rPr>
            </w:pPr>
          </w:p>
        </w:tc>
        <w:tc>
          <w:tcPr>
            <w:tcW w:w="18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A7C6D6">
            <w:pPr>
              <w:rPr>
                <w:rFonts w:hint="eastAsia" w:ascii="宋体" w:hAnsi="宋体" w:eastAsia="宋体" w:cs="宋体"/>
                <w:i w:val="0"/>
                <w:iCs w:val="0"/>
                <w:color w:val="000000"/>
                <w:sz w:val="18"/>
                <w:szCs w:val="18"/>
                <w:u w:val="none"/>
              </w:rPr>
            </w:pPr>
          </w:p>
        </w:tc>
        <w:tc>
          <w:tcPr>
            <w:tcW w:w="603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A31B25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能按时足额支付，保障顺利完成。</w:t>
            </w:r>
          </w:p>
        </w:tc>
        <w:tc>
          <w:tcPr>
            <w:tcW w:w="42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B95AA7B">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完成率100%</w:t>
            </w:r>
          </w:p>
        </w:tc>
      </w:tr>
      <w:tr w14:paraId="112584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jc w:val="center"/>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1FBF91">
            <w:pPr>
              <w:rPr>
                <w:rFonts w:hint="eastAsia" w:ascii="宋体" w:hAnsi="宋体" w:eastAsia="宋体" w:cs="宋体"/>
                <w:i w:val="0"/>
                <w:iCs w:val="0"/>
                <w:color w:val="000000"/>
                <w:sz w:val="18"/>
                <w:szCs w:val="18"/>
                <w:u w:val="none"/>
              </w:rPr>
            </w:pP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160E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025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72C34917">
            <w:pP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新校区建设供水管道改迁</w:t>
            </w:r>
          </w:p>
        </w:tc>
      </w:tr>
      <w:tr w14:paraId="1621F4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jc w:val="center"/>
        </w:trPr>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5BF2F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F184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00EE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BCB5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4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75BBFA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EE58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EB97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CC5A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06AA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62D055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jc w:val="center"/>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C726D0">
            <w:pPr>
              <w:jc w:val="center"/>
              <w:rPr>
                <w:rFonts w:hint="eastAsia" w:ascii="宋体" w:hAnsi="宋体" w:eastAsia="宋体" w:cs="宋体"/>
                <w:i w:val="0"/>
                <w:iCs w:val="0"/>
                <w:color w:val="000000"/>
                <w:sz w:val="18"/>
                <w:szCs w:val="18"/>
                <w:u w:val="none"/>
              </w:rPr>
            </w:pP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2BEF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3CF5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B0A1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1.60</w:t>
            </w:r>
          </w:p>
        </w:tc>
        <w:tc>
          <w:tcPr>
            <w:tcW w:w="24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24C67A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1.60</w:t>
            </w: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64EC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A586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0A7F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2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47B575">
            <w:pPr>
              <w:keepNext w:val="0"/>
              <w:keepLines w:val="0"/>
              <w:widowControl/>
              <w:suppressLineNumbers w:val="0"/>
              <w:jc w:val="left"/>
              <w:textAlignment w:val="center"/>
              <w:rPr>
                <w:rFonts w:hint="default" w:ascii="黑体" w:hAnsi="黑体" w:eastAsia="黑体" w:cs="黑体"/>
                <w:i/>
                <w:iCs/>
                <w:color w:val="000000"/>
                <w:sz w:val="18"/>
                <w:szCs w:val="18"/>
                <w:u w:val="none"/>
                <w:lang w:val="en-US" w:eastAsia="zh-CN"/>
              </w:rPr>
            </w:pPr>
            <w:r>
              <w:rPr>
                <w:rFonts w:hint="eastAsia" w:ascii="黑体" w:hAnsi="黑体" w:eastAsia="黑体" w:cs="黑体"/>
                <w:i/>
                <w:iCs/>
                <w:color w:val="000000"/>
                <w:sz w:val="18"/>
                <w:szCs w:val="18"/>
                <w:u w:val="none"/>
                <w:lang w:val="en-US" w:eastAsia="zh-CN"/>
              </w:rPr>
              <w:t>存量资金</w:t>
            </w:r>
          </w:p>
        </w:tc>
      </w:tr>
      <w:tr w14:paraId="0C88EC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jc w:val="center"/>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9B22A6">
            <w:pPr>
              <w:jc w:val="center"/>
              <w:rPr>
                <w:rFonts w:hint="eastAsia" w:ascii="宋体" w:hAnsi="宋体" w:eastAsia="宋体" w:cs="宋体"/>
                <w:i w:val="0"/>
                <w:iCs w:val="0"/>
                <w:color w:val="000000"/>
                <w:sz w:val="18"/>
                <w:szCs w:val="18"/>
                <w:u w:val="none"/>
              </w:rPr>
            </w:pP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382E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E4EF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67CC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1.60</w:t>
            </w:r>
          </w:p>
        </w:tc>
        <w:tc>
          <w:tcPr>
            <w:tcW w:w="24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1F5AAE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1.60</w:t>
            </w: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5110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5765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7AD1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A44ADE">
            <w:pPr>
              <w:rPr>
                <w:rFonts w:hint="eastAsia" w:ascii="黑体" w:hAnsi="黑体" w:eastAsia="黑体" w:cs="黑体"/>
                <w:i/>
                <w:iCs/>
                <w:color w:val="000000"/>
                <w:sz w:val="18"/>
                <w:szCs w:val="18"/>
                <w:u w:val="none"/>
              </w:rPr>
            </w:pPr>
          </w:p>
        </w:tc>
      </w:tr>
      <w:tr w14:paraId="1ECC37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B2225F">
            <w:pPr>
              <w:jc w:val="center"/>
              <w:rPr>
                <w:rFonts w:hint="eastAsia" w:ascii="宋体" w:hAnsi="宋体" w:eastAsia="宋体" w:cs="宋体"/>
                <w:i w:val="0"/>
                <w:iCs w:val="0"/>
                <w:color w:val="000000"/>
                <w:sz w:val="18"/>
                <w:szCs w:val="18"/>
                <w:u w:val="none"/>
              </w:rPr>
            </w:pP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D427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20DD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E501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4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712614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B76A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1157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D293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905A71">
            <w:pPr>
              <w:rPr>
                <w:rFonts w:hint="eastAsia" w:ascii="黑体" w:hAnsi="黑体" w:eastAsia="黑体" w:cs="黑体"/>
                <w:i/>
                <w:iCs/>
                <w:color w:val="000000"/>
                <w:sz w:val="18"/>
                <w:szCs w:val="18"/>
                <w:u w:val="none"/>
              </w:rPr>
            </w:pPr>
          </w:p>
        </w:tc>
      </w:tr>
      <w:tr w14:paraId="7E2762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jc w:val="center"/>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8504B2">
            <w:pPr>
              <w:jc w:val="center"/>
              <w:rPr>
                <w:rFonts w:hint="eastAsia" w:ascii="宋体" w:hAnsi="宋体" w:eastAsia="宋体" w:cs="宋体"/>
                <w:i w:val="0"/>
                <w:iCs w:val="0"/>
                <w:color w:val="000000"/>
                <w:sz w:val="18"/>
                <w:szCs w:val="18"/>
                <w:u w:val="none"/>
              </w:rPr>
            </w:pP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D9C9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CCE6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FED6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4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D0F60D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F163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97FB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3A73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F40253">
            <w:pPr>
              <w:rPr>
                <w:rFonts w:hint="eastAsia" w:ascii="黑体" w:hAnsi="黑体" w:eastAsia="黑体" w:cs="黑体"/>
                <w:i/>
                <w:iCs/>
                <w:color w:val="000000"/>
                <w:sz w:val="18"/>
                <w:szCs w:val="18"/>
                <w:u w:val="none"/>
              </w:rPr>
            </w:pPr>
          </w:p>
        </w:tc>
      </w:tr>
      <w:tr w14:paraId="5C0D47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jc w:val="center"/>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DB8919">
            <w:pPr>
              <w:jc w:val="center"/>
              <w:rPr>
                <w:rFonts w:hint="eastAsia" w:ascii="宋体" w:hAnsi="宋体" w:eastAsia="宋体" w:cs="宋体"/>
                <w:i w:val="0"/>
                <w:iCs w:val="0"/>
                <w:color w:val="000000"/>
                <w:sz w:val="18"/>
                <w:szCs w:val="18"/>
                <w:u w:val="none"/>
              </w:rPr>
            </w:pP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79A4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CEEF0">
            <w:pPr>
              <w:jc w:val="center"/>
              <w:rPr>
                <w:rFonts w:hint="eastAsia" w:ascii="微软雅黑" w:hAnsi="微软雅黑" w:eastAsia="微软雅黑" w:cs="微软雅黑"/>
                <w:i/>
                <w:iCs/>
                <w:color w:val="000000"/>
                <w:sz w:val="16"/>
                <w:szCs w:val="16"/>
                <w:u w:val="none"/>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B19AB">
            <w:pPr>
              <w:jc w:val="center"/>
              <w:rPr>
                <w:rFonts w:hint="eastAsia" w:ascii="微软雅黑" w:hAnsi="微软雅黑" w:eastAsia="微软雅黑" w:cs="微软雅黑"/>
                <w:i/>
                <w:iCs/>
                <w:color w:val="000000"/>
                <w:sz w:val="16"/>
                <w:szCs w:val="16"/>
                <w:u w:val="none"/>
              </w:rPr>
            </w:pPr>
          </w:p>
        </w:tc>
        <w:tc>
          <w:tcPr>
            <w:tcW w:w="24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2123FEA">
            <w:pPr>
              <w:jc w:val="center"/>
              <w:rPr>
                <w:rFonts w:hint="eastAsia" w:ascii="微软雅黑" w:hAnsi="微软雅黑" w:eastAsia="微软雅黑" w:cs="微软雅黑"/>
                <w:i/>
                <w:iCs/>
                <w:color w:val="000000"/>
                <w:sz w:val="16"/>
                <w:szCs w:val="16"/>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3B156">
            <w:pPr>
              <w:jc w:val="center"/>
              <w:rPr>
                <w:rFonts w:hint="eastAsia" w:ascii="微软雅黑" w:hAnsi="微软雅黑" w:eastAsia="微软雅黑" w:cs="微软雅黑"/>
                <w:i/>
                <w:iCs/>
                <w:color w:val="000000"/>
                <w:sz w:val="16"/>
                <w:szCs w:val="16"/>
                <w:u w:val="none"/>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AB49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EB33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4D4D6C">
            <w:pPr>
              <w:rPr>
                <w:rFonts w:hint="eastAsia" w:ascii="黑体" w:hAnsi="黑体" w:eastAsia="黑体" w:cs="黑体"/>
                <w:i/>
                <w:iCs/>
                <w:color w:val="000000"/>
                <w:sz w:val="18"/>
                <w:szCs w:val="18"/>
                <w:u w:val="none"/>
              </w:rPr>
            </w:pPr>
          </w:p>
        </w:tc>
      </w:tr>
      <w:tr w14:paraId="62ABD4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CE1C0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6EE7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FA19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BBBD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A812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4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20F5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BED4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6FE9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6744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8C24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283C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71FD5C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jc w:val="center"/>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DEE7D5">
            <w:pPr>
              <w:jc w:val="center"/>
              <w:rPr>
                <w:rFonts w:hint="eastAsia" w:ascii="宋体" w:hAnsi="宋体" w:eastAsia="宋体" w:cs="宋体"/>
                <w:i w:val="0"/>
                <w:iCs w:val="0"/>
                <w:color w:val="000000"/>
                <w:sz w:val="18"/>
                <w:szCs w:val="18"/>
                <w:u w:val="none"/>
              </w:rPr>
            </w:pP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32CF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0BC5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E472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发放覆盖率</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4308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A835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9E6A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961B1">
            <w:pPr>
              <w:jc w:val="center"/>
              <w:rPr>
                <w:rFonts w:hint="eastAsia" w:ascii="微软雅黑" w:hAnsi="微软雅黑" w:eastAsia="微软雅黑" w:cs="微软雅黑"/>
                <w:i/>
                <w:iCs/>
                <w:color w:val="000000"/>
                <w:sz w:val="16"/>
                <w:szCs w:val="16"/>
                <w:u w:val="none"/>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D610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B40B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2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5B757">
            <w:pPr>
              <w:jc w:val="center"/>
              <w:rPr>
                <w:rFonts w:hint="eastAsia" w:ascii="微软雅黑" w:hAnsi="微软雅黑" w:eastAsia="微软雅黑" w:cs="微软雅黑"/>
                <w:i/>
                <w:iCs/>
                <w:color w:val="000000"/>
                <w:sz w:val="16"/>
                <w:szCs w:val="16"/>
                <w:u w:val="none"/>
              </w:rPr>
            </w:pPr>
          </w:p>
        </w:tc>
      </w:tr>
      <w:tr w14:paraId="75C538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jc w:val="center"/>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EF021C">
            <w:pPr>
              <w:jc w:val="center"/>
              <w:rPr>
                <w:rFonts w:hint="eastAsia" w:ascii="宋体" w:hAnsi="宋体" w:eastAsia="宋体" w:cs="宋体"/>
                <w:i w:val="0"/>
                <w:iCs w:val="0"/>
                <w:color w:val="000000"/>
                <w:sz w:val="18"/>
                <w:szCs w:val="18"/>
                <w:u w:val="none"/>
              </w:rPr>
            </w:pP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882B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00AC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F4DC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7F20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3812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3D32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0F73D">
            <w:pPr>
              <w:jc w:val="center"/>
              <w:rPr>
                <w:rFonts w:hint="eastAsia" w:ascii="微软雅黑" w:hAnsi="微软雅黑" w:eastAsia="微软雅黑" w:cs="微软雅黑"/>
                <w:i/>
                <w:iCs/>
                <w:color w:val="000000"/>
                <w:sz w:val="16"/>
                <w:szCs w:val="16"/>
                <w:u w:val="none"/>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9DCD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B74D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2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79083">
            <w:pPr>
              <w:jc w:val="center"/>
              <w:rPr>
                <w:rFonts w:hint="eastAsia" w:ascii="微软雅黑" w:hAnsi="微软雅黑" w:eastAsia="微软雅黑" w:cs="微软雅黑"/>
                <w:i/>
                <w:iCs/>
                <w:color w:val="000000"/>
                <w:sz w:val="16"/>
                <w:szCs w:val="16"/>
                <w:u w:val="none"/>
              </w:rPr>
            </w:pPr>
          </w:p>
        </w:tc>
      </w:tr>
      <w:tr w14:paraId="2C5157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944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0490CCF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007C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93145">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A4C99">
            <w:pPr>
              <w:rPr>
                <w:rFonts w:hint="eastAsia" w:ascii="宋体" w:hAnsi="宋体" w:eastAsia="宋体" w:cs="宋体"/>
                <w:i w:val="0"/>
                <w:iCs w:val="0"/>
                <w:color w:val="000000"/>
                <w:sz w:val="18"/>
                <w:szCs w:val="18"/>
                <w:u w:val="none"/>
              </w:rPr>
            </w:pPr>
          </w:p>
        </w:tc>
      </w:tr>
      <w:tr w14:paraId="7C5BD9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01A8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207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330CA62">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成功完成了新校区供水管道的改迁工作，确保了新校区的建设，满足了学校教学，达到了预期的项目目标。</w:t>
            </w:r>
          </w:p>
        </w:tc>
      </w:tr>
      <w:tr w14:paraId="7E1B59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B2A8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207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B57AF41">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23C59D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8489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207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4F9E48B">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650554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650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24BA058">
            <w:pPr>
              <w:keepNext w:val="0"/>
              <w:keepLines w:val="0"/>
              <w:widowControl/>
              <w:suppressLineNumbers w:val="0"/>
              <w:jc w:val="left"/>
              <w:textAlignment w:val="center"/>
              <w:rPr>
                <w:rFonts w:hint="default" w:ascii="黑体" w:hAnsi="黑体" w:eastAsia="黑体" w:cs="黑体"/>
                <w:i w:val="0"/>
                <w:iCs w:val="0"/>
                <w:color w:val="000000"/>
                <w:sz w:val="18"/>
                <w:szCs w:val="18"/>
                <w:u w:val="none"/>
                <w:lang w:val="en-US"/>
              </w:rPr>
            </w:pPr>
            <w:r>
              <w:rPr>
                <w:rFonts w:hint="eastAsia" w:ascii="黑体" w:hAnsi="黑体" w:eastAsia="黑体" w:cs="黑体"/>
                <w:i w:val="0"/>
                <w:iCs w:val="0"/>
                <w:color w:val="000000"/>
                <w:kern w:val="0"/>
                <w:sz w:val="18"/>
                <w:szCs w:val="18"/>
                <w:u w:val="none"/>
                <w:lang w:val="en-US" w:eastAsia="zh-CN" w:bidi="ar"/>
              </w:rPr>
              <w:t>项目负责人：程云</w:t>
            </w:r>
          </w:p>
        </w:tc>
        <w:tc>
          <w:tcPr>
            <w:tcW w:w="618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41CD506">
            <w:pPr>
              <w:keepNext w:val="0"/>
              <w:keepLines w:val="0"/>
              <w:widowControl/>
              <w:suppressLineNumbers w:val="0"/>
              <w:jc w:val="left"/>
              <w:textAlignment w:val="center"/>
              <w:rPr>
                <w:rFonts w:hint="default" w:ascii="黑体" w:hAnsi="黑体" w:eastAsia="黑体" w:cs="黑体"/>
                <w:i w:val="0"/>
                <w:iCs w:val="0"/>
                <w:color w:val="000000"/>
                <w:sz w:val="18"/>
                <w:szCs w:val="18"/>
                <w:u w:val="none"/>
                <w:lang w:val="en-US"/>
              </w:rPr>
            </w:pPr>
            <w:r>
              <w:rPr>
                <w:rFonts w:hint="eastAsia" w:ascii="黑体" w:hAnsi="黑体" w:eastAsia="黑体" w:cs="黑体"/>
                <w:i w:val="0"/>
                <w:iCs w:val="0"/>
                <w:color w:val="000000"/>
                <w:kern w:val="0"/>
                <w:sz w:val="18"/>
                <w:szCs w:val="18"/>
                <w:u w:val="none"/>
                <w:lang w:val="en-US" w:eastAsia="zh-CN" w:bidi="ar"/>
              </w:rPr>
              <w:t>财务负责人：熊凯</w:t>
            </w:r>
          </w:p>
        </w:tc>
      </w:tr>
      <w:tr w14:paraId="08AAE0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615" w:type="dxa"/>
            <w:tcBorders>
              <w:top w:val="nil"/>
              <w:left w:val="nil"/>
              <w:bottom w:val="nil"/>
              <w:right w:val="nil"/>
            </w:tcBorders>
            <w:shd w:val="clear" w:color="auto" w:fill="auto"/>
            <w:vAlign w:val="center"/>
          </w:tcPr>
          <w:p w14:paraId="229F1891">
            <w:pPr>
              <w:rPr>
                <w:rFonts w:hint="eastAsia" w:ascii="宋体" w:hAnsi="宋体" w:eastAsia="宋体" w:cs="宋体"/>
                <w:i w:val="0"/>
                <w:iCs w:val="0"/>
                <w:color w:val="000000"/>
                <w:sz w:val="18"/>
                <w:szCs w:val="18"/>
                <w:u w:val="none"/>
              </w:rPr>
            </w:pPr>
          </w:p>
        </w:tc>
        <w:tc>
          <w:tcPr>
            <w:tcW w:w="1819" w:type="dxa"/>
            <w:tcBorders>
              <w:top w:val="nil"/>
              <w:left w:val="nil"/>
              <w:bottom w:val="nil"/>
              <w:right w:val="nil"/>
            </w:tcBorders>
            <w:shd w:val="clear" w:color="auto" w:fill="auto"/>
            <w:vAlign w:val="center"/>
          </w:tcPr>
          <w:p w14:paraId="4F52FE02">
            <w:pPr>
              <w:rPr>
                <w:rFonts w:hint="eastAsia" w:ascii="宋体" w:hAnsi="宋体" w:eastAsia="宋体" w:cs="宋体"/>
                <w:i w:val="0"/>
                <w:iCs w:val="0"/>
                <w:color w:val="000000"/>
                <w:sz w:val="18"/>
                <w:szCs w:val="18"/>
                <w:u w:val="none"/>
              </w:rPr>
            </w:pPr>
          </w:p>
        </w:tc>
        <w:tc>
          <w:tcPr>
            <w:tcW w:w="1583" w:type="dxa"/>
            <w:tcBorders>
              <w:top w:val="nil"/>
              <w:left w:val="nil"/>
              <w:bottom w:val="nil"/>
              <w:right w:val="nil"/>
            </w:tcBorders>
            <w:shd w:val="clear" w:color="auto" w:fill="auto"/>
            <w:vAlign w:val="center"/>
          </w:tcPr>
          <w:p w14:paraId="43C628C8">
            <w:pPr>
              <w:rPr>
                <w:rFonts w:hint="eastAsia" w:ascii="宋体" w:hAnsi="宋体" w:eastAsia="宋体" w:cs="宋体"/>
                <w:i w:val="0"/>
                <w:iCs w:val="0"/>
                <w:color w:val="000000"/>
                <w:sz w:val="18"/>
                <w:szCs w:val="18"/>
                <w:u w:val="none"/>
              </w:rPr>
            </w:pPr>
          </w:p>
        </w:tc>
        <w:tc>
          <w:tcPr>
            <w:tcW w:w="2020" w:type="dxa"/>
            <w:tcBorders>
              <w:top w:val="nil"/>
              <w:left w:val="nil"/>
              <w:bottom w:val="nil"/>
              <w:right w:val="nil"/>
            </w:tcBorders>
            <w:shd w:val="clear" w:color="auto" w:fill="auto"/>
            <w:vAlign w:val="center"/>
          </w:tcPr>
          <w:p w14:paraId="13EC5F4F">
            <w:pPr>
              <w:rPr>
                <w:rFonts w:hint="eastAsia" w:ascii="宋体" w:hAnsi="宋体" w:eastAsia="宋体" w:cs="宋体"/>
                <w:i w:val="0"/>
                <w:iCs w:val="0"/>
                <w:color w:val="000000"/>
                <w:sz w:val="18"/>
                <w:szCs w:val="18"/>
                <w:u w:val="none"/>
              </w:rPr>
            </w:pPr>
          </w:p>
        </w:tc>
        <w:tc>
          <w:tcPr>
            <w:tcW w:w="467" w:type="dxa"/>
            <w:tcBorders>
              <w:top w:val="nil"/>
              <w:left w:val="nil"/>
              <w:bottom w:val="nil"/>
              <w:right w:val="nil"/>
            </w:tcBorders>
            <w:shd w:val="clear" w:color="auto" w:fill="auto"/>
            <w:vAlign w:val="center"/>
          </w:tcPr>
          <w:p w14:paraId="1B9D5755">
            <w:pPr>
              <w:rPr>
                <w:rFonts w:hint="eastAsia" w:ascii="宋体" w:hAnsi="宋体" w:eastAsia="宋体" w:cs="宋体"/>
                <w:i w:val="0"/>
                <w:iCs w:val="0"/>
                <w:color w:val="000000"/>
                <w:sz w:val="18"/>
                <w:szCs w:val="18"/>
                <w:u w:val="none"/>
              </w:rPr>
            </w:pPr>
          </w:p>
        </w:tc>
        <w:tc>
          <w:tcPr>
            <w:tcW w:w="1493" w:type="dxa"/>
            <w:tcBorders>
              <w:top w:val="nil"/>
              <w:left w:val="nil"/>
              <w:bottom w:val="nil"/>
              <w:right w:val="nil"/>
            </w:tcBorders>
            <w:shd w:val="clear" w:color="auto" w:fill="auto"/>
            <w:vAlign w:val="center"/>
          </w:tcPr>
          <w:p w14:paraId="4BE837A5">
            <w:pPr>
              <w:rPr>
                <w:rFonts w:hint="eastAsia" w:ascii="宋体" w:hAnsi="宋体" w:eastAsia="宋体" w:cs="宋体"/>
                <w:i w:val="0"/>
                <w:iCs w:val="0"/>
                <w:color w:val="000000"/>
                <w:sz w:val="18"/>
                <w:szCs w:val="18"/>
                <w:u w:val="none"/>
              </w:rPr>
            </w:pPr>
          </w:p>
        </w:tc>
        <w:tc>
          <w:tcPr>
            <w:tcW w:w="467" w:type="dxa"/>
            <w:tcBorders>
              <w:top w:val="nil"/>
              <w:left w:val="nil"/>
              <w:bottom w:val="nil"/>
              <w:right w:val="nil"/>
            </w:tcBorders>
            <w:shd w:val="clear" w:color="auto" w:fill="auto"/>
            <w:vAlign w:val="center"/>
          </w:tcPr>
          <w:p w14:paraId="00976532">
            <w:pPr>
              <w:rPr>
                <w:rFonts w:hint="eastAsia" w:ascii="宋体" w:hAnsi="宋体" w:eastAsia="宋体" w:cs="宋体"/>
                <w:i w:val="0"/>
                <w:iCs w:val="0"/>
                <w:color w:val="000000"/>
                <w:sz w:val="18"/>
                <w:szCs w:val="18"/>
                <w:u w:val="none"/>
              </w:rPr>
            </w:pPr>
          </w:p>
        </w:tc>
        <w:tc>
          <w:tcPr>
            <w:tcW w:w="979" w:type="dxa"/>
            <w:tcBorders>
              <w:top w:val="nil"/>
              <w:left w:val="nil"/>
              <w:bottom w:val="nil"/>
              <w:right w:val="nil"/>
            </w:tcBorders>
            <w:shd w:val="clear" w:color="auto" w:fill="auto"/>
            <w:vAlign w:val="center"/>
          </w:tcPr>
          <w:p w14:paraId="1BB837C4">
            <w:pPr>
              <w:rPr>
                <w:rFonts w:hint="eastAsia" w:ascii="宋体" w:hAnsi="宋体" w:eastAsia="宋体" w:cs="宋体"/>
                <w:i w:val="0"/>
                <w:iCs w:val="0"/>
                <w:color w:val="000000"/>
                <w:sz w:val="18"/>
                <w:szCs w:val="18"/>
                <w:u w:val="none"/>
              </w:rPr>
            </w:pPr>
          </w:p>
        </w:tc>
        <w:tc>
          <w:tcPr>
            <w:tcW w:w="486" w:type="dxa"/>
            <w:tcBorders>
              <w:top w:val="nil"/>
              <w:left w:val="nil"/>
              <w:bottom w:val="nil"/>
              <w:right w:val="nil"/>
            </w:tcBorders>
            <w:shd w:val="clear" w:color="auto" w:fill="auto"/>
            <w:vAlign w:val="center"/>
          </w:tcPr>
          <w:p w14:paraId="779B3297">
            <w:pPr>
              <w:rPr>
                <w:rFonts w:hint="eastAsia" w:ascii="宋体" w:hAnsi="宋体" w:eastAsia="宋体" w:cs="宋体"/>
                <w:i w:val="0"/>
                <w:iCs w:val="0"/>
                <w:color w:val="000000"/>
                <w:sz w:val="18"/>
                <w:szCs w:val="18"/>
                <w:u w:val="none"/>
              </w:rPr>
            </w:pPr>
          </w:p>
        </w:tc>
        <w:tc>
          <w:tcPr>
            <w:tcW w:w="486" w:type="dxa"/>
            <w:tcBorders>
              <w:top w:val="nil"/>
              <w:left w:val="nil"/>
              <w:bottom w:val="nil"/>
              <w:right w:val="nil"/>
            </w:tcBorders>
            <w:shd w:val="clear" w:color="auto" w:fill="auto"/>
            <w:vAlign w:val="center"/>
          </w:tcPr>
          <w:p w14:paraId="29DF7DD3">
            <w:pPr>
              <w:rPr>
                <w:rFonts w:hint="eastAsia" w:ascii="宋体" w:hAnsi="宋体" w:eastAsia="宋体" w:cs="宋体"/>
                <w:i w:val="0"/>
                <w:iCs w:val="0"/>
                <w:color w:val="000000"/>
                <w:sz w:val="18"/>
                <w:szCs w:val="18"/>
                <w:u w:val="none"/>
              </w:rPr>
            </w:pPr>
          </w:p>
        </w:tc>
        <w:tc>
          <w:tcPr>
            <w:tcW w:w="2270" w:type="dxa"/>
            <w:tcBorders>
              <w:top w:val="nil"/>
              <w:left w:val="nil"/>
              <w:bottom w:val="nil"/>
              <w:right w:val="nil"/>
            </w:tcBorders>
            <w:shd w:val="clear" w:color="auto" w:fill="auto"/>
            <w:vAlign w:val="center"/>
          </w:tcPr>
          <w:p w14:paraId="3602F292">
            <w:pPr>
              <w:rPr>
                <w:rFonts w:hint="eastAsia" w:ascii="宋体" w:hAnsi="宋体" w:eastAsia="宋体" w:cs="宋体"/>
                <w:i w:val="0"/>
                <w:iCs w:val="0"/>
                <w:color w:val="000000"/>
                <w:sz w:val="18"/>
                <w:szCs w:val="18"/>
                <w:u w:val="none"/>
              </w:rPr>
            </w:pPr>
          </w:p>
        </w:tc>
      </w:tr>
      <w:tr w14:paraId="58954C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jc w:val="center"/>
        </w:trPr>
        <w:tc>
          <w:tcPr>
            <w:tcW w:w="1268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5C041094">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58CFF1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24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CEB92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025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6B845ED3">
            <w:pPr>
              <w:keepNext w:val="0"/>
              <w:keepLines w:val="0"/>
              <w:widowControl/>
              <w:suppressLineNumbers w:val="0"/>
              <w:jc w:val="left"/>
              <w:textAlignment w:val="center"/>
              <w:rPr>
                <w:rFonts w:ascii="宋体" w:hAnsi="宋体" w:eastAsia="宋体" w:cs="宋体"/>
                <w:i w:val="0"/>
                <w:iCs w:val="0"/>
                <w:color w:val="FF0000"/>
                <w:sz w:val="18"/>
                <w:szCs w:val="18"/>
                <w:u w:val="none"/>
              </w:rPr>
            </w:pPr>
            <w:r>
              <w:rPr>
                <w:rFonts w:ascii="宋体" w:hAnsi="宋体" w:eastAsia="宋体" w:cs="宋体"/>
                <w:i w:val="0"/>
                <w:iCs w:val="0"/>
                <w:color w:val="FF0000"/>
                <w:kern w:val="0"/>
                <w:sz w:val="18"/>
                <w:szCs w:val="18"/>
                <w:u w:val="none"/>
                <w:lang w:val="en-US" w:eastAsia="zh-CN" w:bidi="ar"/>
              </w:rPr>
              <w:t>51172422T000005667992-新校区10KV电力搬迁(存量)</w:t>
            </w:r>
          </w:p>
        </w:tc>
      </w:tr>
      <w:tr w14:paraId="03EB21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jc w:val="center"/>
        </w:trPr>
        <w:tc>
          <w:tcPr>
            <w:tcW w:w="24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C6064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03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5F3251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大竹县庙坝中学部门</w:t>
            </w:r>
          </w:p>
        </w:tc>
        <w:tc>
          <w:tcPr>
            <w:tcW w:w="979" w:type="dxa"/>
            <w:tcBorders>
              <w:top w:val="nil"/>
              <w:left w:val="nil"/>
              <w:bottom w:val="nil"/>
              <w:right w:val="nil"/>
            </w:tcBorders>
            <w:shd w:val="clear" w:color="auto" w:fill="auto"/>
            <w:vAlign w:val="center"/>
          </w:tcPr>
          <w:p w14:paraId="79CA4B7C">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24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4AFDA2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大竹县庙坝中学</w:t>
            </w:r>
          </w:p>
        </w:tc>
      </w:tr>
      <w:tr w14:paraId="361CA9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6C195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8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57DDC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03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47CE70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2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0E3B903">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5B79E3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jc w:val="center"/>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5EF7C4">
            <w:pPr>
              <w:rPr>
                <w:rFonts w:hint="eastAsia" w:ascii="宋体" w:hAnsi="宋体" w:eastAsia="宋体" w:cs="宋体"/>
                <w:i w:val="0"/>
                <w:iCs w:val="0"/>
                <w:color w:val="000000"/>
                <w:sz w:val="18"/>
                <w:szCs w:val="18"/>
                <w:u w:val="none"/>
              </w:rPr>
            </w:pPr>
          </w:p>
        </w:tc>
        <w:tc>
          <w:tcPr>
            <w:tcW w:w="18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371349">
            <w:pPr>
              <w:rPr>
                <w:rFonts w:hint="eastAsia" w:ascii="宋体" w:hAnsi="宋体" w:eastAsia="宋体" w:cs="宋体"/>
                <w:i w:val="0"/>
                <w:iCs w:val="0"/>
                <w:color w:val="000000"/>
                <w:sz w:val="18"/>
                <w:szCs w:val="18"/>
                <w:u w:val="none"/>
              </w:rPr>
            </w:pPr>
          </w:p>
        </w:tc>
        <w:tc>
          <w:tcPr>
            <w:tcW w:w="603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97EFAA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能按时足额支付，保障顺利完成。</w:t>
            </w:r>
          </w:p>
        </w:tc>
        <w:tc>
          <w:tcPr>
            <w:tcW w:w="42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26C07BA">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完成率100%</w:t>
            </w:r>
          </w:p>
        </w:tc>
      </w:tr>
      <w:tr w14:paraId="572E7F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jc w:val="center"/>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8123B4">
            <w:pPr>
              <w:rPr>
                <w:rFonts w:hint="eastAsia" w:ascii="宋体" w:hAnsi="宋体" w:eastAsia="宋体" w:cs="宋体"/>
                <w:i w:val="0"/>
                <w:iCs w:val="0"/>
                <w:color w:val="000000"/>
                <w:sz w:val="18"/>
                <w:szCs w:val="18"/>
                <w:u w:val="none"/>
              </w:rPr>
            </w:pP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E288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025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44F7948C">
            <w:pP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sz w:val="18"/>
                <w:szCs w:val="18"/>
                <w:u w:val="none"/>
                <w:lang w:val="en-US" w:eastAsia="zh-CN"/>
              </w:rPr>
              <w:t>新校区建设10kv电力改迁，为了更好的供电。</w:t>
            </w:r>
          </w:p>
        </w:tc>
      </w:tr>
      <w:tr w14:paraId="47A371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jc w:val="center"/>
        </w:trPr>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B1443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44EA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EAE8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C12E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4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43D746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0FF4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C143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AAD6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FAB7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5C35CD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jc w:val="center"/>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5EAB5D">
            <w:pPr>
              <w:jc w:val="center"/>
              <w:rPr>
                <w:rFonts w:hint="eastAsia" w:ascii="宋体" w:hAnsi="宋体" w:eastAsia="宋体" w:cs="宋体"/>
                <w:i w:val="0"/>
                <w:iCs w:val="0"/>
                <w:color w:val="000000"/>
                <w:sz w:val="18"/>
                <w:szCs w:val="18"/>
                <w:u w:val="none"/>
              </w:rPr>
            </w:pP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C605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0CE4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94DC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4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3922E4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D4CB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6642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305B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2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991224">
            <w:pPr>
              <w:keepNext w:val="0"/>
              <w:keepLines w:val="0"/>
              <w:widowControl/>
              <w:suppressLineNumbers w:val="0"/>
              <w:jc w:val="left"/>
              <w:textAlignment w:val="center"/>
              <w:rPr>
                <w:rFonts w:hint="default" w:ascii="黑体" w:hAnsi="黑体" w:eastAsia="黑体" w:cs="黑体"/>
                <w:i/>
                <w:iCs/>
                <w:color w:val="000000"/>
                <w:sz w:val="18"/>
                <w:szCs w:val="18"/>
                <w:u w:val="none"/>
                <w:lang w:val="en-US" w:eastAsia="zh-CN"/>
              </w:rPr>
            </w:pPr>
            <w:r>
              <w:rPr>
                <w:rFonts w:hint="eastAsia" w:ascii="黑体" w:hAnsi="黑体" w:eastAsia="黑体" w:cs="黑体"/>
                <w:i/>
                <w:iCs/>
                <w:color w:val="000000"/>
                <w:sz w:val="18"/>
                <w:szCs w:val="18"/>
                <w:u w:val="none"/>
                <w:lang w:val="en-US" w:eastAsia="zh-CN"/>
              </w:rPr>
              <w:t>存量资金</w:t>
            </w:r>
          </w:p>
        </w:tc>
      </w:tr>
      <w:tr w14:paraId="6B3F2C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jc w:val="center"/>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4385F6">
            <w:pPr>
              <w:jc w:val="center"/>
              <w:rPr>
                <w:rFonts w:hint="eastAsia" w:ascii="宋体" w:hAnsi="宋体" w:eastAsia="宋体" w:cs="宋体"/>
                <w:i w:val="0"/>
                <w:iCs w:val="0"/>
                <w:color w:val="000000"/>
                <w:sz w:val="18"/>
                <w:szCs w:val="18"/>
                <w:u w:val="none"/>
              </w:rPr>
            </w:pP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6A22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5574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38C1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4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AC6594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CD62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0B7D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8F89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9233DB">
            <w:pPr>
              <w:rPr>
                <w:rFonts w:hint="eastAsia" w:ascii="黑体" w:hAnsi="黑体" w:eastAsia="黑体" w:cs="黑体"/>
                <w:i/>
                <w:iCs/>
                <w:color w:val="000000"/>
                <w:sz w:val="18"/>
                <w:szCs w:val="18"/>
                <w:u w:val="none"/>
              </w:rPr>
            </w:pPr>
          </w:p>
        </w:tc>
      </w:tr>
      <w:tr w14:paraId="21CF3E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jc w:val="center"/>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951727">
            <w:pPr>
              <w:jc w:val="center"/>
              <w:rPr>
                <w:rFonts w:hint="eastAsia" w:ascii="宋体" w:hAnsi="宋体" w:eastAsia="宋体" w:cs="宋体"/>
                <w:i w:val="0"/>
                <w:iCs w:val="0"/>
                <w:color w:val="000000"/>
                <w:sz w:val="18"/>
                <w:szCs w:val="18"/>
                <w:u w:val="none"/>
              </w:rPr>
            </w:pP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84C0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5104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9736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4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D26BBC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4E9D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86BC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72FF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EAEF0E">
            <w:pPr>
              <w:rPr>
                <w:rFonts w:hint="eastAsia" w:ascii="黑体" w:hAnsi="黑体" w:eastAsia="黑体" w:cs="黑体"/>
                <w:i/>
                <w:iCs/>
                <w:color w:val="000000"/>
                <w:sz w:val="18"/>
                <w:szCs w:val="18"/>
                <w:u w:val="none"/>
              </w:rPr>
            </w:pPr>
          </w:p>
        </w:tc>
      </w:tr>
      <w:tr w14:paraId="5131DD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jc w:val="center"/>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CCAA49">
            <w:pPr>
              <w:jc w:val="center"/>
              <w:rPr>
                <w:rFonts w:hint="eastAsia" w:ascii="宋体" w:hAnsi="宋体" w:eastAsia="宋体" w:cs="宋体"/>
                <w:i w:val="0"/>
                <w:iCs w:val="0"/>
                <w:color w:val="000000"/>
                <w:sz w:val="18"/>
                <w:szCs w:val="18"/>
                <w:u w:val="none"/>
              </w:rPr>
            </w:pP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04B8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27BA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6B2E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4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D5D035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EA52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7B9F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FFB1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793075">
            <w:pPr>
              <w:rPr>
                <w:rFonts w:hint="eastAsia" w:ascii="黑体" w:hAnsi="黑体" w:eastAsia="黑体" w:cs="黑体"/>
                <w:i/>
                <w:iCs/>
                <w:color w:val="000000"/>
                <w:sz w:val="18"/>
                <w:szCs w:val="18"/>
                <w:u w:val="none"/>
              </w:rPr>
            </w:pPr>
          </w:p>
        </w:tc>
      </w:tr>
      <w:tr w14:paraId="0458CB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jc w:val="center"/>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279CA9">
            <w:pPr>
              <w:jc w:val="center"/>
              <w:rPr>
                <w:rFonts w:hint="eastAsia" w:ascii="宋体" w:hAnsi="宋体" w:eastAsia="宋体" w:cs="宋体"/>
                <w:i w:val="0"/>
                <w:iCs w:val="0"/>
                <w:color w:val="000000"/>
                <w:sz w:val="18"/>
                <w:szCs w:val="18"/>
                <w:u w:val="none"/>
              </w:rPr>
            </w:pP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1589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51019">
            <w:pPr>
              <w:jc w:val="center"/>
              <w:rPr>
                <w:rFonts w:hint="eastAsia" w:ascii="微软雅黑" w:hAnsi="微软雅黑" w:eastAsia="微软雅黑" w:cs="微软雅黑"/>
                <w:i/>
                <w:iCs/>
                <w:color w:val="000000"/>
                <w:sz w:val="16"/>
                <w:szCs w:val="16"/>
                <w:u w:val="none"/>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8B834">
            <w:pPr>
              <w:jc w:val="center"/>
              <w:rPr>
                <w:rFonts w:hint="eastAsia" w:ascii="微软雅黑" w:hAnsi="微软雅黑" w:eastAsia="微软雅黑" w:cs="微软雅黑"/>
                <w:i/>
                <w:iCs/>
                <w:color w:val="000000"/>
                <w:sz w:val="16"/>
                <w:szCs w:val="16"/>
                <w:u w:val="none"/>
              </w:rPr>
            </w:pPr>
          </w:p>
        </w:tc>
        <w:tc>
          <w:tcPr>
            <w:tcW w:w="24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FDA1254">
            <w:pPr>
              <w:jc w:val="center"/>
              <w:rPr>
                <w:rFonts w:hint="eastAsia" w:ascii="微软雅黑" w:hAnsi="微软雅黑" w:eastAsia="微软雅黑" w:cs="微软雅黑"/>
                <w:i/>
                <w:iCs/>
                <w:color w:val="000000"/>
                <w:sz w:val="16"/>
                <w:szCs w:val="16"/>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2C318">
            <w:pPr>
              <w:jc w:val="center"/>
              <w:rPr>
                <w:rFonts w:hint="eastAsia" w:ascii="微软雅黑" w:hAnsi="微软雅黑" w:eastAsia="微软雅黑" w:cs="微软雅黑"/>
                <w:i/>
                <w:iCs/>
                <w:color w:val="000000"/>
                <w:sz w:val="16"/>
                <w:szCs w:val="16"/>
                <w:u w:val="none"/>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B0E8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11F8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86C4DE">
            <w:pPr>
              <w:rPr>
                <w:rFonts w:hint="eastAsia" w:ascii="黑体" w:hAnsi="黑体" w:eastAsia="黑体" w:cs="黑体"/>
                <w:i/>
                <w:iCs/>
                <w:color w:val="000000"/>
                <w:sz w:val="18"/>
                <w:szCs w:val="18"/>
                <w:u w:val="none"/>
              </w:rPr>
            </w:pPr>
          </w:p>
        </w:tc>
      </w:tr>
      <w:tr w14:paraId="6577FB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jc w:val="center"/>
        </w:trPr>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FB357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95F8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C073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E968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7EA6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4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D191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8B9F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30A8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0AB6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264D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5FAA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5E1168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jc w:val="center"/>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267B21">
            <w:pPr>
              <w:jc w:val="center"/>
              <w:rPr>
                <w:rFonts w:hint="eastAsia" w:ascii="宋体" w:hAnsi="宋体" w:eastAsia="宋体" w:cs="宋体"/>
                <w:i w:val="0"/>
                <w:iCs w:val="0"/>
                <w:color w:val="000000"/>
                <w:sz w:val="18"/>
                <w:szCs w:val="18"/>
                <w:u w:val="none"/>
              </w:rPr>
            </w:pP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EFAF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B478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FE30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发放覆盖率</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815A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F3C2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8709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C7530">
            <w:pPr>
              <w:jc w:val="center"/>
              <w:rPr>
                <w:rFonts w:hint="eastAsia" w:ascii="微软雅黑" w:hAnsi="微软雅黑" w:eastAsia="微软雅黑" w:cs="微软雅黑"/>
                <w:i/>
                <w:iCs/>
                <w:color w:val="000000"/>
                <w:sz w:val="16"/>
                <w:szCs w:val="16"/>
                <w:u w:val="none"/>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620F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BBC6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2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8FE2C">
            <w:pPr>
              <w:jc w:val="center"/>
              <w:rPr>
                <w:rFonts w:hint="eastAsia" w:ascii="微软雅黑" w:hAnsi="微软雅黑" w:eastAsia="微软雅黑" w:cs="微软雅黑"/>
                <w:i/>
                <w:iCs/>
                <w:color w:val="000000"/>
                <w:sz w:val="16"/>
                <w:szCs w:val="16"/>
                <w:u w:val="none"/>
              </w:rPr>
            </w:pPr>
          </w:p>
        </w:tc>
      </w:tr>
      <w:tr w14:paraId="3A349C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jc w:val="center"/>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8F5D78">
            <w:pPr>
              <w:jc w:val="center"/>
              <w:rPr>
                <w:rFonts w:hint="eastAsia" w:ascii="宋体" w:hAnsi="宋体" w:eastAsia="宋体" w:cs="宋体"/>
                <w:i w:val="0"/>
                <w:iCs w:val="0"/>
                <w:color w:val="000000"/>
                <w:sz w:val="18"/>
                <w:szCs w:val="18"/>
                <w:u w:val="none"/>
              </w:rPr>
            </w:pP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B103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D33A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75C2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6362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9317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DF51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8A286">
            <w:pPr>
              <w:jc w:val="center"/>
              <w:rPr>
                <w:rFonts w:hint="eastAsia" w:ascii="微软雅黑" w:hAnsi="微软雅黑" w:eastAsia="微软雅黑" w:cs="微软雅黑"/>
                <w:i/>
                <w:iCs/>
                <w:color w:val="000000"/>
                <w:sz w:val="16"/>
                <w:szCs w:val="16"/>
                <w:u w:val="none"/>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AAED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8DB2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2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10130">
            <w:pPr>
              <w:jc w:val="center"/>
              <w:rPr>
                <w:rFonts w:hint="eastAsia" w:ascii="微软雅黑" w:hAnsi="微软雅黑" w:eastAsia="微软雅黑" w:cs="微软雅黑"/>
                <w:i/>
                <w:iCs/>
                <w:color w:val="000000"/>
                <w:sz w:val="16"/>
                <w:szCs w:val="16"/>
                <w:u w:val="none"/>
              </w:rPr>
            </w:pPr>
          </w:p>
        </w:tc>
      </w:tr>
      <w:tr w14:paraId="42D20F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944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1A10158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8979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AA738">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6F08B">
            <w:pPr>
              <w:rPr>
                <w:rFonts w:hint="eastAsia" w:ascii="宋体" w:hAnsi="宋体" w:eastAsia="宋体" w:cs="宋体"/>
                <w:i w:val="0"/>
                <w:iCs w:val="0"/>
                <w:color w:val="000000"/>
                <w:sz w:val="18"/>
                <w:szCs w:val="18"/>
                <w:u w:val="none"/>
              </w:rPr>
            </w:pPr>
          </w:p>
        </w:tc>
      </w:tr>
      <w:tr w14:paraId="16EBFB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A11D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207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72900A7">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成功完成了新校区10KV电力搬迁工作，确保了新校区的建设，满足了学校教学，达到了预期的项目目标。</w:t>
            </w:r>
          </w:p>
        </w:tc>
      </w:tr>
      <w:tr w14:paraId="0CF66E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CED8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207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895CA1A">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5048B2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A8E7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207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D076DBC">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51DF47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650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36B796B">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项目负责人：程云</w:t>
            </w:r>
          </w:p>
        </w:tc>
        <w:tc>
          <w:tcPr>
            <w:tcW w:w="618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13167F1">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财务负责人：熊凯</w:t>
            </w:r>
          </w:p>
        </w:tc>
      </w:tr>
      <w:tr w14:paraId="602F7C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615" w:type="dxa"/>
            <w:tcBorders>
              <w:top w:val="nil"/>
              <w:left w:val="nil"/>
              <w:bottom w:val="nil"/>
              <w:right w:val="nil"/>
            </w:tcBorders>
            <w:shd w:val="clear" w:color="auto" w:fill="auto"/>
            <w:vAlign w:val="center"/>
          </w:tcPr>
          <w:p w14:paraId="78F8D3F3">
            <w:pPr>
              <w:rPr>
                <w:rFonts w:hint="eastAsia" w:ascii="宋体" w:hAnsi="宋体" w:eastAsia="宋体" w:cs="宋体"/>
                <w:i w:val="0"/>
                <w:iCs w:val="0"/>
                <w:color w:val="000000"/>
                <w:sz w:val="18"/>
                <w:szCs w:val="18"/>
                <w:u w:val="none"/>
              </w:rPr>
            </w:pPr>
          </w:p>
        </w:tc>
        <w:tc>
          <w:tcPr>
            <w:tcW w:w="1819" w:type="dxa"/>
            <w:tcBorders>
              <w:top w:val="nil"/>
              <w:left w:val="nil"/>
              <w:bottom w:val="nil"/>
              <w:right w:val="nil"/>
            </w:tcBorders>
            <w:shd w:val="clear" w:color="auto" w:fill="auto"/>
            <w:vAlign w:val="center"/>
          </w:tcPr>
          <w:p w14:paraId="019B0E69">
            <w:pPr>
              <w:rPr>
                <w:rFonts w:hint="eastAsia" w:ascii="宋体" w:hAnsi="宋体" w:eastAsia="宋体" w:cs="宋体"/>
                <w:i w:val="0"/>
                <w:iCs w:val="0"/>
                <w:color w:val="000000"/>
                <w:sz w:val="18"/>
                <w:szCs w:val="18"/>
                <w:u w:val="none"/>
              </w:rPr>
            </w:pPr>
          </w:p>
        </w:tc>
        <w:tc>
          <w:tcPr>
            <w:tcW w:w="1583" w:type="dxa"/>
            <w:tcBorders>
              <w:top w:val="nil"/>
              <w:left w:val="nil"/>
              <w:bottom w:val="nil"/>
              <w:right w:val="nil"/>
            </w:tcBorders>
            <w:shd w:val="clear" w:color="auto" w:fill="auto"/>
            <w:vAlign w:val="center"/>
          </w:tcPr>
          <w:p w14:paraId="55833248">
            <w:pPr>
              <w:rPr>
                <w:rFonts w:hint="eastAsia" w:ascii="宋体" w:hAnsi="宋体" w:eastAsia="宋体" w:cs="宋体"/>
                <w:i w:val="0"/>
                <w:iCs w:val="0"/>
                <w:color w:val="000000"/>
                <w:sz w:val="18"/>
                <w:szCs w:val="18"/>
                <w:u w:val="none"/>
              </w:rPr>
            </w:pPr>
          </w:p>
        </w:tc>
        <w:tc>
          <w:tcPr>
            <w:tcW w:w="2020" w:type="dxa"/>
            <w:tcBorders>
              <w:top w:val="nil"/>
              <w:left w:val="nil"/>
              <w:bottom w:val="nil"/>
              <w:right w:val="nil"/>
            </w:tcBorders>
            <w:shd w:val="clear" w:color="auto" w:fill="auto"/>
            <w:vAlign w:val="center"/>
          </w:tcPr>
          <w:p w14:paraId="048CD5B6">
            <w:pPr>
              <w:rPr>
                <w:rFonts w:hint="eastAsia" w:ascii="宋体" w:hAnsi="宋体" w:eastAsia="宋体" w:cs="宋体"/>
                <w:i w:val="0"/>
                <w:iCs w:val="0"/>
                <w:color w:val="000000"/>
                <w:sz w:val="18"/>
                <w:szCs w:val="18"/>
                <w:u w:val="none"/>
              </w:rPr>
            </w:pPr>
          </w:p>
        </w:tc>
        <w:tc>
          <w:tcPr>
            <w:tcW w:w="467" w:type="dxa"/>
            <w:tcBorders>
              <w:top w:val="nil"/>
              <w:left w:val="nil"/>
              <w:bottom w:val="nil"/>
              <w:right w:val="nil"/>
            </w:tcBorders>
            <w:shd w:val="clear" w:color="auto" w:fill="auto"/>
            <w:vAlign w:val="center"/>
          </w:tcPr>
          <w:p w14:paraId="3525F3BD">
            <w:pPr>
              <w:rPr>
                <w:rFonts w:hint="eastAsia" w:ascii="宋体" w:hAnsi="宋体" w:eastAsia="宋体" w:cs="宋体"/>
                <w:i w:val="0"/>
                <w:iCs w:val="0"/>
                <w:color w:val="000000"/>
                <w:sz w:val="18"/>
                <w:szCs w:val="18"/>
                <w:u w:val="none"/>
              </w:rPr>
            </w:pPr>
          </w:p>
        </w:tc>
        <w:tc>
          <w:tcPr>
            <w:tcW w:w="1493" w:type="dxa"/>
            <w:tcBorders>
              <w:top w:val="nil"/>
              <w:left w:val="nil"/>
              <w:bottom w:val="nil"/>
              <w:right w:val="nil"/>
            </w:tcBorders>
            <w:shd w:val="clear" w:color="auto" w:fill="auto"/>
            <w:vAlign w:val="center"/>
          </w:tcPr>
          <w:p w14:paraId="22B662F1">
            <w:pPr>
              <w:rPr>
                <w:rFonts w:hint="eastAsia" w:ascii="宋体" w:hAnsi="宋体" w:eastAsia="宋体" w:cs="宋体"/>
                <w:i w:val="0"/>
                <w:iCs w:val="0"/>
                <w:color w:val="000000"/>
                <w:sz w:val="18"/>
                <w:szCs w:val="18"/>
                <w:u w:val="none"/>
              </w:rPr>
            </w:pPr>
          </w:p>
        </w:tc>
        <w:tc>
          <w:tcPr>
            <w:tcW w:w="467" w:type="dxa"/>
            <w:tcBorders>
              <w:top w:val="nil"/>
              <w:left w:val="nil"/>
              <w:bottom w:val="nil"/>
              <w:right w:val="nil"/>
            </w:tcBorders>
            <w:shd w:val="clear" w:color="auto" w:fill="auto"/>
            <w:vAlign w:val="center"/>
          </w:tcPr>
          <w:p w14:paraId="454F7300">
            <w:pPr>
              <w:rPr>
                <w:rFonts w:hint="eastAsia" w:ascii="宋体" w:hAnsi="宋体" w:eastAsia="宋体" w:cs="宋体"/>
                <w:i w:val="0"/>
                <w:iCs w:val="0"/>
                <w:color w:val="000000"/>
                <w:sz w:val="18"/>
                <w:szCs w:val="18"/>
                <w:u w:val="none"/>
              </w:rPr>
            </w:pPr>
          </w:p>
        </w:tc>
        <w:tc>
          <w:tcPr>
            <w:tcW w:w="979" w:type="dxa"/>
            <w:tcBorders>
              <w:top w:val="nil"/>
              <w:left w:val="nil"/>
              <w:bottom w:val="nil"/>
              <w:right w:val="nil"/>
            </w:tcBorders>
            <w:shd w:val="clear" w:color="auto" w:fill="auto"/>
            <w:vAlign w:val="center"/>
          </w:tcPr>
          <w:p w14:paraId="5FEA40AB">
            <w:pPr>
              <w:rPr>
                <w:rFonts w:hint="eastAsia" w:ascii="宋体" w:hAnsi="宋体" w:eastAsia="宋体" w:cs="宋体"/>
                <w:i w:val="0"/>
                <w:iCs w:val="0"/>
                <w:color w:val="000000"/>
                <w:sz w:val="18"/>
                <w:szCs w:val="18"/>
                <w:u w:val="none"/>
              </w:rPr>
            </w:pPr>
          </w:p>
        </w:tc>
        <w:tc>
          <w:tcPr>
            <w:tcW w:w="486" w:type="dxa"/>
            <w:tcBorders>
              <w:top w:val="nil"/>
              <w:left w:val="nil"/>
              <w:bottom w:val="nil"/>
              <w:right w:val="nil"/>
            </w:tcBorders>
            <w:shd w:val="clear" w:color="auto" w:fill="auto"/>
            <w:vAlign w:val="center"/>
          </w:tcPr>
          <w:p w14:paraId="086D785F">
            <w:pPr>
              <w:rPr>
                <w:rFonts w:hint="eastAsia" w:ascii="宋体" w:hAnsi="宋体" w:eastAsia="宋体" w:cs="宋体"/>
                <w:i w:val="0"/>
                <w:iCs w:val="0"/>
                <w:color w:val="000000"/>
                <w:sz w:val="18"/>
                <w:szCs w:val="18"/>
                <w:u w:val="none"/>
              </w:rPr>
            </w:pPr>
          </w:p>
        </w:tc>
        <w:tc>
          <w:tcPr>
            <w:tcW w:w="486" w:type="dxa"/>
            <w:tcBorders>
              <w:top w:val="nil"/>
              <w:left w:val="nil"/>
              <w:bottom w:val="nil"/>
              <w:right w:val="nil"/>
            </w:tcBorders>
            <w:shd w:val="clear" w:color="auto" w:fill="auto"/>
            <w:vAlign w:val="center"/>
          </w:tcPr>
          <w:p w14:paraId="1F220158">
            <w:pPr>
              <w:rPr>
                <w:rFonts w:hint="eastAsia" w:ascii="宋体" w:hAnsi="宋体" w:eastAsia="宋体" w:cs="宋体"/>
                <w:i w:val="0"/>
                <w:iCs w:val="0"/>
                <w:color w:val="000000"/>
                <w:sz w:val="18"/>
                <w:szCs w:val="18"/>
                <w:u w:val="none"/>
              </w:rPr>
            </w:pPr>
          </w:p>
        </w:tc>
        <w:tc>
          <w:tcPr>
            <w:tcW w:w="2270" w:type="dxa"/>
            <w:tcBorders>
              <w:top w:val="nil"/>
              <w:left w:val="nil"/>
              <w:bottom w:val="nil"/>
              <w:right w:val="nil"/>
            </w:tcBorders>
            <w:shd w:val="clear" w:color="auto" w:fill="auto"/>
            <w:vAlign w:val="center"/>
          </w:tcPr>
          <w:p w14:paraId="015F2842">
            <w:pPr>
              <w:rPr>
                <w:rFonts w:hint="eastAsia" w:ascii="宋体" w:hAnsi="宋体" w:eastAsia="宋体" w:cs="宋体"/>
                <w:i w:val="0"/>
                <w:iCs w:val="0"/>
                <w:color w:val="000000"/>
                <w:sz w:val="18"/>
                <w:szCs w:val="18"/>
                <w:u w:val="none"/>
              </w:rPr>
            </w:pPr>
          </w:p>
        </w:tc>
      </w:tr>
      <w:tr w14:paraId="347B85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jc w:val="center"/>
        </w:trPr>
        <w:tc>
          <w:tcPr>
            <w:tcW w:w="1268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6FA51E4A">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00D7CE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24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A69BF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025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3D1F5F8E">
            <w:pPr>
              <w:keepNext w:val="0"/>
              <w:keepLines w:val="0"/>
              <w:widowControl/>
              <w:suppressLineNumbers w:val="0"/>
              <w:jc w:val="left"/>
              <w:textAlignment w:val="center"/>
              <w:rPr>
                <w:rFonts w:ascii="宋体" w:hAnsi="宋体" w:eastAsia="宋体" w:cs="宋体"/>
                <w:i w:val="0"/>
                <w:iCs w:val="0"/>
                <w:color w:val="FF0000"/>
                <w:sz w:val="18"/>
                <w:szCs w:val="18"/>
                <w:u w:val="none"/>
              </w:rPr>
            </w:pPr>
            <w:r>
              <w:rPr>
                <w:rFonts w:ascii="宋体" w:hAnsi="宋体" w:eastAsia="宋体" w:cs="宋体"/>
                <w:i w:val="0"/>
                <w:iCs w:val="0"/>
                <w:color w:val="FF0000"/>
                <w:kern w:val="0"/>
                <w:sz w:val="18"/>
                <w:szCs w:val="18"/>
                <w:u w:val="none"/>
                <w:lang w:val="en-US" w:eastAsia="zh-CN" w:bidi="ar"/>
              </w:rPr>
              <w:t>51172422T000005668293-庙坝中学围墙、堡坎、护坡等附属设施建设项目(存量)</w:t>
            </w:r>
          </w:p>
        </w:tc>
      </w:tr>
      <w:tr w14:paraId="589A09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jc w:val="center"/>
        </w:trPr>
        <w:tc>
          <w:tcPr>
            <w:tcW w:w="24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8D313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03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10AAE8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大竹县庙坝中学部门</w:t>
            </w:r>
          </w:p>
        </w:tc>
        <w:tc>
          <w:tcPr>
            <w:tcW w:w="979" w:type="dxa"/>
            <w:tcBorders>
              <w:top w:val="nil"/>
              <w:left w:val="nil"/>
              <w:bottom w:val="nil"/>
              <w:right w:val="nil"/>
            </w:tcBorders>
            <w:shd w:val="clear" w:color="auto" w:fill="auto"/>
            <w:vAlign w:val="center"/>
          </w:tcPr>
          <w:p w14:paraId="3618F379">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24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581C28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大竹县庙坝中学</w:t>
            </w:r>
          </w:p>
        </w:tc>
      </w:tr>
      <w:tr w14:paraId="30454E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8223F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8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D373E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03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2DF66B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2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BA5FCF8">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078CD7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jc w:val="center"/>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065D15">
            <w:pPr>
              <w:rPr>
                <w:rFonts w:hint="eastAsia" w:ascii="宋体" w:hAnsi="宋体" w:eastAsia="宋体" w:cs="宋体"/>
                <w:i w:val="0"/>
                <w:iCs w:val="0"/>
                <w:color w:val="000000"/>
                <w:sz w:val="18"/>
                <w:szCs w:val="18"/>
                <w:u w:val="none"/>
              </w:rPr>
            </w:pPr>
          </w:p>
        </w:tc>
        <w:tc>
          <w:tcPr>
            <w:tcW w:w="18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3CE9BD">
            <w:pPr>
              <w:rPr>
                <w:rFonts w:hint="eastAsia" w:ascii="宋体" w:hAnsi="宋体" w:eastAsia="宋体" w:cs="宋体"/>
                <w:i w:val="0"/>
                <w:iCs w:val="0"/>
                <w:color w:val="000000"/>
                <w:sz w:val="18"/>
                <w:szCs w:val="18"/>
                <w:u w:val="none"/>
              </w:rPr>
            </w:pPr>
          </w:p>
        </w:tc>
        <w:tc>
          <w:tcPr>
            <w:tcW w:w="603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C6DACB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能按时足额支付。</w:t>
            </w:r>
          </w:p>
        </w:tc>
        <w:tc>
          <w:tcPr>
            <w:tcW w:w="42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EE25ECF">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完成率100%</w:t>
            </w:r>
          </w:p>
        </w:tc>
      </w:tr>
      <w:tr w14:paraId="473A68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jc w:val="center"/>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77EAD3">
            <w:pPr>
              <w:rPr>
                <w:rFonts w:hint="eastAsia" w:ascii="宋体" w:hAnsi="宋体" w:eastAsia="宋体" w:cs="宋体"/>
                <w:i w:val="0"/>
                <w:iCs w:val="0"/>
                <w:color w:val="000000"/>
                <w:sz w:val="18"/>
                <w:szCs w:val="18"/>
                <w:u w:val="none"/>
              </w:rPr>
            </w:pP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962F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025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2744A05F">
            <w:pP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学校操场及河道边围墙堡坎建设，为了给学生提供更优质的活动场地。</w:t>
            </w:r>
          </w:p>
        </w:tc>
      </w:tr>
      <w:tr w14:paraId="601EB1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jc w:val="center"/>
        </w:trPr>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E23D5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31FA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2D42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9E7A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4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BD7817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B6B6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3A1C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5C79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654E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7DAB5C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jc w:val="center"/>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BDB114">
            <w:pPr>
              <w:jc w:val="center"/>
              <w:rPr>
                <w:rFonts w:hint="eastAsia" w:ascii="宋体" w:hAnsi="宋体" w:eastAsia="宋体" w:cs="宋体"/>
                <w:i w:val="0"/>
                <w:iCs w:val="0"/>
                <w:color w:val="000000"/>
                <w:sz w:val="18"/>
                <w:szCs w:val="18"/>
                <w:u w:val="none"/>
              </w:rPr>
            </w:pP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44A7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6C7B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7602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45.00</w:t>
            </w:r>
          </w:p>
        </w:tc>
        <w:tc>
          <w:tcPr>
            <w:tcW w:w="24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832166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45.00</w:t>
            </w: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EC07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6F68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61E2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2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8BD44E">
            <w:pPr>
              <w:keepNext w:val="0"/>
              <w:keepLines w:val="0"/>
              <w:widowControl/>
              <w:suppressLineNumbers w:val="0"/>
              <w:jc w:val="left"/>
              <w:textAlignment w:val="center"/>
              <w:rPr>
                <w:rFonts w:hint="default" w:ascii="黑体" w:hAnsi="黑体" w:eastAsia="黑体" w:cs="黑体"/>
                <w:i/>
                <w:iCs/>
                <w:color w:val="000000"/>
                <w:sz w:val="18"/>
                <w:szCs w:val="18"/>
                <w:u w:val="none"/>
                <w:lang w:val="en-US"/>
              </w:rPr>
            </w:pPr>
            <w:r>
              <w:rPr>
                <w:rFonts w:hint="eastAsia" w:ascii="黑体" w:hAnsi="黑体" w:eastAsia="黑体" w:cs="黑体"/>
                <w:i/>
                <w:iCs/>
                <w:color w:val="000000"/>
                <w:kern w:val="0"/>
                <w:sz w:val="18"/>
                <w:szCs w:val="18"/>
                <w:u w:val="none"/>
                <w:lang w:val="en-US" w:eastAsia="zh-CN" w:bidi="ar"/>
              </w:rPr>
              <w:t>存量资金</w:t>
            </w:r>
          </w:p>
        </w:tc>
      </w:tr>
      <w:tr w14:paraId="4789E6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jc w:val="center"/>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27DB59">
            <w:pPr>
              <w:jc w:val="center"/>
              <w:rPr>
                <w:rFonts w:hint="eastAsia" w:ascii="宋体" w:hAnsi="宋体" w:eastAsia="宋体" w:cs="宋体"/>
                <w:i w:val="0"/>
                <w:iCs w:val="0"/>
                <w:color w:val="000000"/>
                <w:sz w:val="18"/>
                <w:szCs w:val="18"/>
                <w:u w:val="none"/>
              </w:rPr>
            </w:pP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1318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60DE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6EFD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45.00</w:t>
            </w:r>
          </w:p>
        </w:tc>
        <w:tc>
          <w:tcPr>
            <w:tcW w:w="24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6D7D70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45.00</w:t>
            </w: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FCD3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7C31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CDD6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9FAF5F">
            <w:pPr>
              <w:rPr>
                <w:rFonts w:hint="eastAsia" w:ascii="黑体" w:hAnsi="黑体" w:eastAsia="黑体" w:cs="黑体"/>
                <w:i/>
                <w:iCs/>
                <w:color w:val="000000"/>
                <w:sz w:val="18"/>
                <w:szCs w:val="18"/>
                <w:u w:val="none"/>
              </w:rPr>
            </w:pPr>
          </w:p>
        </w:tc>
      </w:tr>
      <w:tr w14:paraId="096855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0BEDB7">
            <w:pPr>
              <w:jc w:val="center"/>
              <w:rPr>
                <w:rFonts w:hint="eastAsia" w:ascii="宋体" w:hAnsi="宋体" w:eastAsia="宋体" w:cs="宋体"/>
                <w:i w:val="0"/>
                <w:iCs w:val="0"/>
                <w:color w:val="000000"/>
                <w:sz w:val="18"/>
                <w:szCs w:val="18"/>
                <w:u w:val="none"/>
              </w:rPr>
            </w:pP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5523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F0F4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38EB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4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34CDD2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7ECB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6CD2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23D8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0BF639">
            <w:pPr>
              <w:rPr>
                <w:rFonts w:hint="eastAsia" w:ascii="黑体" w:hAnsi="黑体" w:eastAsia="黑体" w:cs="黑体"/>
                <w:i/>
                <w:iCs/>
                <w:color w:val="000000"/>
                <w:sz w:val="18"/>
                <w:szCs w:val="18"/>
                <w:u w:val="none"/>
              </w:rPr>
            </w:pPr>
          </w:p>
        </w:tc>
      </w:tr>
      <w:tr w14:paraId="09B5B0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jc w:val="center"/>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28C2E4">
            <w:pPr>
              <w:jc w:val="center"/>
              <w:rPr>
                <w:rFonts w:hint="eastAsia" w:ascii="宋体" w:hAnsi="宋体" w:eastAsia="宋体" w:cs="宋体"/>
                <w:i w:val="0"/>
                <w:iCs w:val="0"/>
                <w:color w:val="000000"/>
                <w:sz w:val="18"/>
                <w:szCs w:val="18"/>
                <w:u w:val="none"/>
              </w:rPr>
            </w:pP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5558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B586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DF1F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4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E62744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9ABA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B7AC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7B4D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E51882">
            <w:pPr>
              <w:rPr>
                <w:rFonts w:hint="eastAsia" w:ascii="黑体" w:hAnsi="黑体" w:eastAsia="黑体" w:cs="黑体"/>
                <w:i/>
                <w:iCs/>
                <w:color w:val="000000"/>
                <w:sz w:val="18"/>
                <w:szCs w:val="18"/>
                <w:u w:val="none"/>
              </w:rPr>
            </w:pPr>
          </w:p>
        </w:tc>
      </w:tr>
      <w:tr w14:paraId="5AD191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jc w:val="center"/>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562865">
            <w:pPr>
              <w:jc w:val="center"/>
              <w:rPr>
                <w:rFonts w:hint="eastAsia" w:ascii="宋体" w:hAnsi="宋体" w:eastAsia="宋体" w:cs="宋体"/>
                <w:i w:val="0"/>
                <w:iCs w:val="0"/>
                <w:color w:val="000000"/>
                <w:sz w:val="18"/>
                <w:szCs w:val="18"/>
                <w:u w:val="none"/>
              </w:rPr>
            </w:pP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0D85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55EA8">
            <w:pPr>
              <w:jc w:val="center"/>
              <w:rPr>
                <w:rFonts w:hint="eastAsia" w:ascii="微软雅黑" w:hAnsi="微软雅黑" w:eastAsia="微软雅黑" w:cs="微软雅黑"/>
                <w:i/>
                <w:iCs/>
                <w:color w:val="000000"/>
                <w:sz w:val="16"/>
                <w:szCs w:val="16"/>
                <w:u w:val="none"/>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34B23">
            <w:pPr>
              <w:jc w:val="center"/>
              <w:rPr>
                <w:rFonts w:hint="eastAsia" w:ascii="微软雅黑" w:hAnsi="微软雅黑" w:eastAsia="微软雅黑" w:cs="微软雅黑"/>
                <w:i/>
                <w:iCs/>
                <w:color w:val="000000"/>
                <w:sz w:val="16"/>
                <w:szCs w:val="16"/>
                <w:u w:val="none"/>
              </w:rPr>
            </w:pPr>
          </w:p>
        </w:tc>
        <w:tc>
          <w:tcPr>
            <w:tcW w:w="24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43B9832">
            <w:pPr>
              <w:jc w:val="center"/>
              <w:rPr>
                <w:rFonts w:hint="eastAsia" w:ascii="微软雅黑" w:hAnsi="微软雅黑" w:eastAsia="微软雅黑" w:cs="微软雅黑"/>
                <w:i/>
                <w:iCs/>
                <w:color w:val="000000"/>
                <w:sz w:val="16"/>
                <w:szCs w:val="16"/>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9F53E">
            <w:pPr>
              <w:jc w:val="center"/>
              <w:rPr>
                <w:rFonts w:hint="eastAsia" w:ascii="微软雅黑" w:hAnsi="微软雅黑" w:eastAsia="微软雅黑" w:cs="微软雅黑"/>
                <w:i/>
                <w:iCs/>
                <w:color w:val="000000"/>
                <w:sz w:val="16"/>
                <w:szCs w:val="16"/>
                <w:u w:val="none"/>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2CB1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A523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BC8BDB">
            <w:pPr>
              <w:rPr>
                <w:rFonts w:hint="eastAsia" w:ascii="黑体" w:hAnsi="黑体" w:eastAsia="黑体" w:cs="黑体"/>
                <w:i/>
                <w:iCs/>
                <w:color w:val="000000"/>
                <w:sz w:val="18"/>
                <w:szCs w:val="18"/>
                <w:u w:val="none"/>
              </w:rPr>
            </w:pPr>
          </w:p>
        </w:tc>
      </w:tr>
      <w:tr w14:paraId="73723A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F9127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C02F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C4FB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9D2A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83C4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4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6FDE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9836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C422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F7FE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1783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9180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64ED5E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jc w:val="center"/>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E5905B">
            <w:pPr>
              <w:jc w:val="center"/>
              <w:rPr>
                <w:rFonts w:hint="eastAsia" w:ascii="宋体" w:hAnsi="宋体" w:eastAsia="宋体" w:cs="宋体"/>
                <w:i w:val="0"/>
                <w:iCs w:val="0"/>
                <w:color w:val="000000"/>
                <w:sz w:val="18"/>
                <w:szCs w:val="18"/>
                <w:u w:val="none"/>
              </w:rPr>
            </w:pP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DD64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FAFF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9967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发放覆盖率</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9FEC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432C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7CC0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7B08B">
            <w:pPr>
              <w:jc w:val="center"/>
              <w:rPr>
                <w:rFonts w:hint="eastAsia" w:ascii="微软雅黑" w:hAnsi="微软雅黑" w:eastAsia="微软雅黑" w:cs="微软雅黑"/>
                <w:i/>
                <w:iCs/>
                <w:color w:val="000000"/>
                <w:sz w:val="16"/>
                <w:szCs w:val="16"/>
                <w:u w:val="none"/>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783E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1E0F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2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BDF5C">
            <w:pPr>
              <w:jc w:val="center"/>
              <w:rPr>
                <w:rFonts w:hint="eastAsia" w:ascii="微软雅黑" w:hAnsi="微软雅黑" w:eastAsia="微软雅黑" w:cs="微软雅黑"/>
                <w:i/>
                <w:iCs/>
                <w:color w:val="000000"/>
                <w:sz w:val="16"/>
                <w:szCs w:val="16"/>
                <w:u w:val="none"/>
              </w:rPr>
            </w:pPr>
          </w:p>
        </w:tc>
      </w:tr>
      <w:tr w14:paraId="4B4F86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jc w:val="center"/>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44AE58">
            <w:pPr>
              <w:jc w:val="center"/>
              <w:rPr>
                <w:rFonts w:hint="eastAsia" w:ascii="宋体" w:hAnsi="宋体" w:eastAsia="宋体" w:cs="宋体"/>
                <w:i w:val="0"/>
                <w:iCs w:val="0"/>
                <w:color w:val="000000"/>
                <w:sz w:val="18"/>
                <w:szCs w:val="18"/>
                <w:u w:val="none"/>
              </w:rPr>
            </w:pP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33D3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879C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CE1B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4965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2734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7329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55D03">
            <w:pPr>
              <w:jc w:val="center"/>
              <w:rPr>
                <w:rFonts w:hint="eastAsia" w:ascii="微软雅黑" w:hAnsi="微软雅黑" w:eastAsia="微软雅黑" w:cs="微软雅黑"/>
                <w:i/>
                <w:iCs/>
                <w:color w:val="000000"/>
                <w:sz w:val="16"/>
                <w:szCs w:val="16"/>
                <w:u w:val="none"/>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AB9B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0FB3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2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75BFC">
            <w:pPr>
              <w:jc w:val="center"/>
              <w:rPr>
                <w:rFonts w:hint="eastAsia" w:ascii="微软雅黑" w:hAnsi="微软雅黑" w:eastAsia="微软雅黑" w:cs="微软雅黑"/>
                <w:i/>
                <w:iCs/>
                <w:color w:val="000000"/>
                <w:sz w:val="16"/>
                <w:szCs w:val="16"/>
                <w:u w:val="none"/>
              </w:rPr>
            </w:pPr>
          </w:p>
        </w:tc>
      </w:tr>
      <w:tr w14:paraId="34D206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944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1E6DFAD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6F8C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32287">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E4128">
            <w:pPr>
              <w:rPr>
                <w:rFonts w:hint="eastAsia" w:ascii="宋体" w:hAnsi="宋体" w:eastAsia="宋体" w:cs="宋体"/>
                <w:i w:val="0"/>
                <w:iCs w:val="0"/>
                <w:color w:val="000000"/>
                <w:sz w:val="18"/>
                <w:szCs w:val="18"/>
                <w:u w:val="none"/>
              </w:rPr>
            </w:pPr>
          </w:p>
        </w:tc>
      </w:tr>
      <w:tr w14:paraId="1DC0C7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AF57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207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8C466E8">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围墙、堡坎、护坡等附属设施建设，确保了学校的安全，满足了学校教学，达到了预期的项目目标。</w:t>
            </w:r>
          </w:p>
        </w:tc>
      </w:tr>
      <w:tr w14:paraId="694A9E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D855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207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4EE1B0D">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18EDDB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71F1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207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A554569">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0817A4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650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26D8645">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项目负责人：程云</w:t>
            </w:r>
          </w:p>
        </w:tc>
        <w:tc>
          <w:tcPr>
            <w:tcW w:w="618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A0CFBCA">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财务负责人：熊凯</w:t>
            </w:r>
          </w:p>
        </w:tc>
      </w:tr>
      <w:tr w14:paraId="4F5338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615" w:type="dxa"/>
            <w:tcBorders>
              <w:top w:val="nil"/>
              <w:left w:val="nil"/>
              <w:bottom w:val="nil"/>
              <w:right w:val="nil"/>
            </w:tcBorders>
            <w:shd w:val="clear" w:color="auto" w:fill="auto"/>
            <w:vAlign w:val="center"/>
          </w:tcPr>
          <w:p w14:paraId="6BB1FEE9">
            <w:pPr>
              <w:rPr>
                <w:rFonts w:hint="eastAsia" w:ascii="宋体" w:hAnsi="宋体" w:eastAsia="宋体" w:cs="宋体"/>
                <w:i w:val="0"/>
                <w:iCs w:val="0"/>
                <w:color w:val="000000"/>
                <w:sz w:val="18"/>
                <w:szCs w:val="18"/>
                <w:u w:val="none"/>
              </w:rPr>
            </w:pPr>
          </w:p>
        </w:tc>
        <w:tc>
          <w:tcPr>
            <w:tcW w:w="1819" w:type="dxa"/>
            <w:tcBorders>
              <w:top w:val="nil"/>
              <w:left w:val="nil"/>
              <w:bottom w:val="nil"/>
              <w:right w:val="nil"/>
            </w:tcBorders>
            <w:shd w:val="clear" w:color="auto" w:fill="auto"/>
            <w:vAlign w:val="center"/>
          </w:tcPr>
          <w:p w14:paraId="382D64E2">
            <w:pPr>
              <w:rPr>
                <w:rFonts w:hint="eastAsia" w:ascii="宋体" w:hAnsi="宋体" w:eastAsia="宋体" w:cs="宋体"/>
                <w:i w:val="0"/>
                <w:iCs w:val="0"/>
                <w:color w:val="000000"/>
                <w:sz w:val="18"/>
                <w:szCs w:val="18"/>
                <w:u w:val="none"/>
              </w:rPr>
            </w:pPr>
          </w:p>
        </w:tc>
        <w:tc>
          <w:tcPr>
            <w:tcW w:w="1583" w:type="dxa"/>
            <w:tcBorders>
              <w:top w:val="nil"/>
              <w:left w:val="nil"/>
              <w:bottom w:val="nil"/>
              <w:right w:val="nil"/>
            </w:tcBorders>
            <w:shd w:val="clear" w:color="auto" w:fill="auto"/>
            <w:vAlign w:val="center"/>
          </w:tcPr>
          <w:p w14:paraId="353B3DBB">
            <w:pPr>
              <w:rPr>
                <w:rFonts w:hint="eastAsia" w:ascii="宋体" w:hAnsi="宋体" w:eastAsia="宋体" w:cs="宋体"/>
                <w:i w:val="0"/>
                <w:iCs w:val="0"/>
                <w:color w:val="000000"/>
                <w:sz w:val="18"/>
                <w:szCs w:val="18"/>
                <w:u w:val="none"/>
              </w:rPr>
            </w:pPr>
          </w:p>
        </w:tc>
        <w:tc>
          <w:tcPr>
            <w:tcW w:w="2020" w:type="dxa"/>
            <w:tcBorders>
              <w:top w:val="nil"/>
              <w:left w:val="nil"/>
              <w:bottom w:val="nil"/>
              <w:right w:val="nil"/>
            </w:tcBorders>
            <w:shd w:val="clear" w:color="auto" w:fill="auto"/>
            <w:vAlign w:val="center"/>
          </w:tcPr>
          <w:p w14:paraId="5C992DC3">
            <w:pPr>
              <w:rPr>
                <w:rFonts w:hint="eastAsia" w:ascii="宋体" w:hAnsi="宋体" w:eastAsia="宋体" w:cs="宋体"/>
                <w:i w:val="0"/>
                <w:iCs w:val="0"/>
                <w:color w:val="000000"/>
                <w:sz w:val="18"/>
                <w:szCs w:val="18"/>
                <w:u w:val="none"/>
              </w:rPr>
            </w:pPr>
          </w:p>
        </w:tc>
        <w:tc>
          <w:tcPr>
            <w:tcW w:w="467" w:type="dxa"/>
            <w:tcBorders>
              <w:top w:val="nil"/>
              <w:left w:val="nil"/>
              <w:bottom w:val="nil"/>
              <w:right w:val="nil"/>
            </w:tcBorders>
            <w:shd w:val="clear" w:color="auto" w:fill="auto"/>
            <w:vAlign w:val="center"/>
          </w:tcPr>
          <w:p w14:paraId="24055EFC">
            <w:pPr>
              <w:rPr>
                <w:rFonts w:hint="eastAsia" w:ascii="宋体" w:hAnsi="宋体" w:eastAsia="宋体" w:cs="宋体"/>
                <w:i w:val="0"/>
                <w:iCs w:val="0"/>
                <w:color w:val="000000"/>
                <w:sz w:val="18"/>
                <w:szCs w:val="18"/>
                <w:u w:val="none"/>
              </w:rPr>
            </w:pPr>
          </w:p>
        </w:tc>
        <w:tc>
          <w:tcPr>
            <w:tcW w:w="1493" w:type="dxa"/>
            <w:tcBorders>
              <w:top w:val="nil"/>
              <w:left w:val="nil"/>
              <w:bottom w:val="nil"/>
              <w:right w:val="nil"/>
            </w:tcBorders>
            <w:shd w:val="clear" w:color="auto" w:fill="auto"/>
            <w:vAlign w:val="center"/>
          </w:tcPr>
          <w:p w14:paraId="0F2AAC6D">
            <w:pPr>
              <w:rPr>
                <w:rFonts w:hint="eastAsia" w:ascii="宋体" w:hAnsi="宋体" w:eastAsia="宋体" w:cs="宋体"/>
                <w:i w:val="0"/>
                <w:iCs w:val="0"/>
                <w:color w:val="000000"/>
                <w:sz w:val="18"/>
                <w:szCs w:val="18"/>
                <w:u w:val="none"/>
              </w:rPr>
            </w:pPr>
          </w:p>
        </w:tc>
        <w:tc>
          <w:tcPr>
            <w:tcW w:w="467" w:type="dxa"/>
            <w:tcBorders>
              <w:top w:val="nil"/>
              <w:left w:val="nil"/>
              <w:bottom w:val="nil"/>
              <w:right w:val="nil"/>
            </w:tcBorders>
            <w:shd w:val="clear" w:color="auto" w:fill="auto"/>
            <w:vAlign w:val="center"/>
          </w:tcPr>
          <w:p w14:paraId="1E393C23">
            <w:pPr>
              <w:rPr>
                <w:rFonts w:hint="eastAsia" w:ascii="宋体" w:hAnsi="宋体" w:eastAsia="宋体" w:cs="宋体"/>
                <w:i w:val="0"/>
                <w:iCs w:val="0"/>
                <w:color w:val="000000"/>
                <w:sz w:val="18"/>
                <w:szCs w:val="18"/>
                <w:u w:val="none"/>
              </w:rPr>
            </w:pPr>
          </w:p>
        </w:tc>
        <w:tc>
          <w:tcPr>
            <w:tcW w:w="979" w:type="dxa"/>
            <w:tcBorders>
              <w:top w:val="nil"/>
              <w:left w:val="nil"/>
              <w:bottom w:val="nil"/>
              <w:right w:val="nil"/>
            </w:tcBorders>
            <w:shd w:val="clear" w:color="auto" w:fill="auto"/>
            <w:vAlign w:val="center"/>
          </w:tcPr>
          <w:p w14:paraId="26267D01">
            <w:pPr>
              <w:rPr>
                <w:rFonts w:hint="eastAsia" w:ascii="宋体" w:hAnsi="宋体" w:eastAsia="宋体" w:cs="宋体"/>
                <w:i w:val="0"/>
                <w:iCs w:val="0"/>
                <w:color w:val="000000"/>
                <w:sz w:val="18"/>
                <w:szCs w:val="18"/>
                <w:u w:val="none"/>
              </w:rPr>
            </w:pPr>
          </w:p>
        </w:tc>
        <w:tc>
          <w:tcPr>
            <w:tcW w:w="486" w:type="dxa"/>
            <w:tcBorders>
              <w:top w:val="nil"/>
              <w:left w:val="nil"/>
              <w:bottom w:val="nil"/>
              <w:right w:val="nil"/>
            </w:tcBorders>
            <w:shd w:val="clear" w:color="auto" w:fill="auto"/>
            <w:vAlign w:val="center"/>
          </w:tcPr>
          <w:p w14:paraId="1FB3D1EB">
            <w:pPr>
              <w:rPr>
                <w:rFonts w:hint="eastAsia" w:ascii="宋体" w:hAnsi="宋体" w:eastAsia="宋体" w:cs="宋体"/>
                <w:i w:val="0"/>
                <w:iCs w:val="0"/>
                <w:color w:val="000000"/>
                <w:sz w:val="18"/>
                <w:szCs w:val="18"/>
                <w:u w:val="none"/>
              </w:rPr>
            </w:pPr>
          </w:p>
        </w:tc>
        <w:tc>
          <w:tcPr>
            <w:tcW w:w="486" w:type="dxa"/>
            <w:tcBorders>
              <w:top w:val="nil"/>
              <w:left w:val="nil"/>
              <w:bottom w:val="nil"/>
              <w:right w:val="nil"/>
            </w:tcBorders>
            <w:shd w:val="clear" w:color="auto" w:fill="auto"/>
            <w:vAlign w:val="center"/>
          </w:tcPr>
          <w:p w14:paraId="2941342C">
            <w:pPr>
              <w:rPr>
                <w:rFonts w:hint="eastAsia" w:ascii="宋体" w:hAnsi="宋体" w:eastAsia="宋体" w:cs="宋体"/>
                <w:i w:val="0"/>
                <w:iCs w:val="0"/>
                <w:color w:val="000000"/>
                <w:sz w:val="18"/>
                <w:szCs w:val="18"/>
                <w:u w:val="none"/>
              </w:rPr>
            </w:pPr>
          </w:p>
        </w:tc>
        <w:tc>
          <w:tcPr>
            <w:tcW w:w="2270" w:type="dxa"/>
            <w:tcBorders>
              <w:top w:val="nil"/>
              <w:left w:val="nil"/>
              <w:bottom w:val="nil"/>
              <w:right w:val="nil"/>
            </w:tcBorders>
            <w:shd w:val="clear" w:color="auto" w:fill="auto"/>
            <w:vAlign w:val="center"/>
          </w:tcPr>
          <w:p w14:paraId="48A0E284">
            <w:pPr>
              <w:rPr>
                <w:rFonts w:hint="eastAsia" w:ascii="宋体" w:hAnsi="宋体" w:eastAsia="宋体" w:cs="宋体"/>
                <w:i w:val="0"/>
                <w:iCs w:val="0"/>
                <w:color w:val="000000"/>
                <w:sz w:val="18"/>
                <w:szCs w:val="18"/>
                <w:u w:val="none"/>
              </w:rPr>
            </w:pPr>
          </w:p>
        </w:tc>
      </w:tr>
      <w:tr w14:paraId="1446F9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jc w:val="center"/>
        </w:trPr>
        <w:tc>
          <w:tcPr>
            <w:tcW w:w="1268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34951979">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0DAE4D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24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4A27F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025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637B2315">
            <w:pPr>
              <w:keepNext w:val="0"/>
              <w:keepLines w:val="0"/>
              <w:widowControl/>
              <w:suppressLineNumbers w:val="0"/>
              <w:jc w:val="left"/>
              <w:textAlignment w:val="center"/>
              <w:rPr>
                <w:rFonts w:ascii="宋体" w:hAnsi="宋体" w:eastAsia="宋体" w:cs="宋体"/>
                <w:i w:val="0"/>
                <w:iCs w:val="0"/>
                <w:color w:val="FF0000"/>
                <w:sz w:val="18"/>
                <w:szCs w:val="18"/>
                <w:u w:val="none"/>
              </w:rPr>
            </w:pPr>
            <w:r>
              <w:rPr>
                <w:rFonts w:ascii="宋体" w:hAnsi="宋体" w:eastAsia="宋体" w:cs="宋体"/>
                <w:i w:val="0"/>
                <w:iCs w:val="0"/>
                <w:color w:val="FF0000"/>
                <w:kern w:val="0"/>
                <w:sz w:val="18"/>
                <w:szCs w:val="18"/>
                <w:u w:val="none"/>
                <w:lang w:val="en-US" w:eastAsia="zh-CN" w:bidi="ar"/>
              </w:rPr>
              <w:t>51172422T000005668910-营养餐</w:t>
            </w:r>
          </w:p>
        </w:tc>
      </w:tr>
      <w:tr w14:paraId="2268E1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jc w:val="center"/>
        </w:trPr>
        <w:tc>
          <w:tcPr>
            <w:tcW w:w="24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EAF43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03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D8B465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大竹县庙坝中学部门</w:t>
            </w:r>
          </w:p>
        </w:tc>
        <w:tc>
          <w:tcPr>
            <w:tcW w:w="979" w:type="dxa"/>
            <w:tcBorders>
              <w:top w:val="nil"/>
              <w:left w:val="nil"/>
              <w:bottom w:val="nil"/>
              <w:right w:val="nil"/>
            </w:tcBorders>
            <w:shd w:val="clear" w:color="auto" w:fill="auto"/>
            <w:vAlign w:val="center"/>
          </w:tcPr>
          <w:p w14:paraId="0E18799A">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24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D6837B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大竹县庙坝中学</w:t>
            </w:r>
          </w:p>
        </w:tc>
      </w:tr>
      <w:tr w14:paraId="1507AB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6D9EF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8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B5CD6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03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758F74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2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9A35668">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4D301A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jc w:val="center"/>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531B47">
            <w:pPr>
              <w:rPr>
                <w:rFonts w:hint="eastAsia" w:ascii="宋体" w:hAnsi="宋体" w:eastAsia="宋体" w:cs="宋体"/>
                <w:i w:val="0"/>
                <w:iCs w:val="0"/>
                <w:color w:val="000000"/>
                <w:sz w:val="18"/>
                <w:szCs w:val="18"/>
                <w:u w:val="none"/>
              </w:rPr>
            </w:pPr>
          </w:p>
        </w:tc>
        <w:tc>
          <w:tcPr>
            <w:tcW w:w="18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10DCBE">
            <w:pPr>
              <w:rPr>
                <w:rFonts w:hint="eastAsia" w:ascii="宋体" w:hAnsi="宋体" w:eastAsia="宋体" w:cs="宋体"/>
                <w:i w:val="0"/>
                <w:iCs w:val="0"/>
                <w:color w:val="000000"/>
                <w:sz w:val="18"/>
                <w:szCs w:val="18"/>
                <w:u w:val="none"/>
              </w:rPr>
            </w:pPr>
          </w:p>
        </w:tc>
        <w:tc>
          <w:tcPr>
            <w:tcW w:w="603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7E7F651">
            <w:pPr>
              <w:rPr>
                <w:rFonts w:hint="eastAsia" w:ascii="宋体" w:hAnsi="宋体" w:eastAsia="宋体" w:cs="宋体"/>
                <w:i w:val="0"/>
                <w:iCs w:val="0"/>
                <w:color w:val="000000"/>
                <w:sz w:val="18"/>
                <w:szCs w:val="18"/>
                <w:u w:val="none"/>
              </w:rPr>
            </w:pPr>
          </w:p>
        </w:tc>
        <w:tc>
          <w:tcPr>
            <w:tcW w:w="42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2A8B24C">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保证学生营养餐健康</w:t>
            </w:r>
          </w:p>
        </w:tc>
      </w:tr>
      <w:tr w14:paraId="3004BC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jc w:val="center"/>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22BBB2">
            <w:pPr>
              <w:rPr>
                <w:rFonts w:hint="eastAsia" w:ascii="宋体" w:hAnsi="宋体" w:eastAsia="宋体" w:cs="宋体"/>
                <w:i w:val="0"/>
                <w:iCs w:val="0"/>
                <w:color w:val="000000"/>
                <w:sz w:val="18"/>
                <w:szCs w:val="18"/>
                <w:u w:val="none"/>
              </w:rPr>
            </w:pP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07E6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025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677EEC0E">
            <w:pP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营养餐项目按计划为目标群体提供了营养膳食，提高国发身体素质。</w:t>
            </w:r>
          </w:p>
        </w:tc>
      </w:tr>
      <w:tr w14:paraId="1A5ADF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jc w:val="center"/>
        </w:trPr>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41152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692D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F000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7122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4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18ADBE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3AFF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C88A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1F37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60D4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38DBAA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jc w:val="center"/>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1508F6">
            <w:pPr>
              <w:jc w:val="center"/>
              <w:rPr>
                <w:rFonts w:hint="eastAsia" w:ascii="宋体" w:hAnsi="宋体" w:eastAsia="宋体" w:cs="宋体"/>
                <w:i w:val="0"/>
                <w:iCs w:val="0"/>
                <w:color w:val="000000"/>
                <w:sz w:val="18"/>
                <w:szCs w:val="18"/>
                <w:u w:val="none"/>
              </w:rPr>
            </w:pP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DA72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C91C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0BEF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64.43</w:t>
            </w:r>
          </w:p>
        </w:tc>
        <w:tc>
          <w:tcPr>
            <w:tcW w:w="24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BADA9F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4.79</w:t>
            </w: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D1AD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7.43%</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1CE7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566A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22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4CF25F">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财政拨款延迟</w:t>
            </w:r>
          </w:p>
        </w:tc>
      </w:tr>
      <w:tr w14:paraId="2ADB34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jc w:val="center"/>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E0DDF2">
            <w:pPr>
              <w:jc w:val="center"/>
              <w:rPr>
                <w:rFonts w:hint="eastAsia" w:ascii="宋体" w:hAnsi="宋体" w:eastAsia="宋体" w:cs="宋体"/>
                <w:i w:val="0"/>
                <w:iCs w:val="0"/>
                <w:color w:val="000000"/>
                <w:sz w:val="18"/>
                <w:szCs w:val="18"/>
                <w:u w:val="none"/>
              </w:rPr>
            </w:pP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A65C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B45E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2D57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64.43</w:t>
            </w:r>
          </w:p>
        </w:tc>
        <w:tc>
          <w:tcPr>
            <w:tcW w:w="24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27EF78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4.79</w:t>
            </w: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4C39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7.43%</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72FB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FAFC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35505C">
            <w:pPr>
              <w:rPr>
                <w:rFonts w:hint="eastAsia" w:ascii="黑体" w:hAnsi="黑体" w:eastAsia="黑体" w:cs="黑体"/>
                <w:i/>
                <w:iCs/>
                <w:color w:val="000000"/>
                <w:sz w:val="18"/>
                <w:szCs w:val="18"/>
                <w:u w:val="none"/>
              </w:rPr>
            </w:pPr>
          </w:p>
        </w:tc>
      </w:tr>
      <w:tr w14:paraId="618A68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jc w:val="center"/>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E6B6D3">
            <w:pPr>
              <w:jc w:val="center"/>
              <w:rPr>
                <w:rFonts w:hint="eastAsia" w:ascii="宋体" w:hAnsi="宋体" w:eastAsia="宋体" w:cs="宋体"/>
                <w:i w:val="0"/>
                <w:iCs w:val="0"/>
                <w:color w:val="000000"/>
                <w:sz w:val="18"/>
                <w:szCs w:val="18"/>
                <w:u w:val="none"/>
              </w:rPr>
            </w:pP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62C0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DD22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231F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4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49BBCE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55AC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ADFE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FC00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37576D">
            <w:pPr>
              <w:rPr>
                <w:rFonts w:hint="eastAsia" w:ascii="黑体" w:hAnsi="黑体" w:eastAsia="黑体" w:cs="黑体"/>
                <w:i/>
                <w:iCs/>
                <w:color w:val="000000"/>
                <w:sz w:val="18"/>
                <w:szCs w:val="18"/>
                <w:u w:val="none"/>
              </w:rPr>
            </w:pPr>
          </w:p>
        </w:tc>
      </w:tr>
      <w:tr w14:paraId="456495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jc w:val="center"/>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044E7F">
            <w:pPr>
              <w:jc w:val="center"/>
              <w:rPr>
                <w:rFonts w:hint="eastAsia" w:ascii="宋体" w:hAnsi="宋体" w:eastAsia="宋体" w:cs="宋体"/>
                <w:i w:val="0"/>
                <w:iCs w:val="0"/>
                <w:color w:val="000000"/>
                <w:sz w:val="18"/>
                <w:szCs w:val="18"/>
                <w:u w:val="none"/>
              </w:rPr>
            </w:pP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C74D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CD65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E456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4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939423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9317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80A1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0D44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067889">
            <w:pPr>
              <w:rPr>
                <w:rFonts w:hint="eastAsia" w:ascii="黑体" w:hAnsi="黑体" w:eastAsia="黑体" w:cs="黑体"/>
                <w:i/>
                <w:iCs/>
                <w:color w:val="000000"/>
                <w:sz w:val="18"/>
                <w:szCs w:val="18"/>
                <w:u w:val="none"/>
              </w:rPr>
            </w:pPr>
          </w:p>
        </w:tc>
      </w:tr>
      <w:tr w14:paraId="3D6093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jc w:val="center"/>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27AA92">
            <w:pPr>
              <w:jc w:val="center"/>
              <w:rPr>
                <w:rFonts w:hint="eastAsia" w:ascii="宋体" w:hAnsi="宋体" w:eastAsia="宋体" w:cs="宋体"/>
                <w:i w:val="0"/>
                <w:iCs w:val="0"/>
                <w:color w:val="000000"/>
                <w:sz w:val="18"/>
                <w:szCs w:val="18"/>
                <w:u w:val="none"/>
              </w:rPr>
            </w:pP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A4DD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3F2B0">
            <w:pPr>
              <w:jc w:val="center"/>
              <w:rPr>
                <w:rFonts w:hint="eastAsia" w:ascii="微软雅黑" w:hAnsi="微软雅黑" w:eastAsia="微软雅黑" w:cs="微软雅黑"/>
                <w:i/>
                <w:iCs/>
                <w:color w:val="000000"/>
                <w:sz w:val="16"/>
                <w:szCs w:val="16"/>
                <w:u w:val="none"/>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CD3C7">
            <w:pPr>
              <w:jc w:val="center"/>
              <w:rPr>
                <w:rFonts w:hint="eastAsia" w:ascii="微软雅黑" w:hAnsi="微软雅黑" w:eastAsia="微软雅黑" w:cs="微软雅黑"/>
                <w:i/>
                <w:iCs/>
                <w:color w:val="000000"/>
                <w:sz w:val="16"/>
                <w:szCs w:val="16"/>
                <w:u w:val="none"/>
              </w:rPr>
            </w:pPr>
          </w:p>
        </w:tc>
        <w:tc>
          <w:tcPr>
            <w:tcW w:w="24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B951006">
            <w:pPr>
              <w:jc w:val="center"/>
              <w:rPr>
                <w:rFonts w:hint="eastAsia" w:ascii="微软雅黑" w:hAnsi="微软雅黑" w:eastAsia="微软雅黑" w:cs="微软雅黑"/>
                <w:i/>
                <w:iCs/>
                <w:color w:val="000000"/>
                <w:sz w:val="16"/>
                <w:szCs w:val="16"/>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A8666">
            <w:pPr>
              <w:jc w:val="center"/>
              <w:rPr>
                <w:rFonts w:hint="eastAsia" w:ascii="微软雅黑" w:hAnsi="微软雅黑" w:eastAsia="微软雅黑" w:cs="微软雅黑"/>
                <w:i/>
                <w:iCs/>
                <w:color w:val="000000"/>
                <w:sz w:val="16"/>
                <w:szCs w:val="16"/>
                <w:u w:val="none"/>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EC45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97D3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FC2704">
            <w:pPr>
              <w:rPr>
                <w:rFonts w:hint="eastAsia" w:ascii="黑体" w:hAnsi="黑体" w:eastAsia="黑体" w:cs="黑体"/>
                <w:i/>
                <w:iCs/>
                <w:color w:val="000000"/>
                <w:sz w:val="18"/>
                <w:szCs w:val="18"/>
                <w:u w:val="none"/>
              </w:rPr>
            </w:pPr>
          </w:p>
        </w:tc>
      </w:tr>
      <w:tr w14:paraId="77FD3E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095BF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FA20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206C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9945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0712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4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B14D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8B88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C16B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839B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E7B4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0264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1715B6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jc w:val="center"/>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9712AE">
            <w:pPr>
              <w:jc w:val="center"/>
              <w:rPr>
                <w:rFonts w:hint="eastAsia" w:ascii="宋体" w:hAnsi="宋体" w:eastAsia="宋体" w:cs="宋体"/>
                <w:i w:val="0"/>
                <w:iCs w:val="0"/>
                <w:color w:val="000000"/>
                <w:sz w:val="18"/>
                <w:szCs w:val="18"/>
                <w:u w:val="none"/>
              </w:rPr>
            </w:pP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274D7">
            <w:pPr>
              <w:jc w:val="center"/>
              <w:rPr>
                <w:rFonts w:hint="eastAsia" w:ascii="宋体" w:hAnsi="宋体" w:eastAsia="宋体" w:cs="宋体"/>
                <w:i w:val="0"/>
                <w:iCs w:val="0"/>
                <w:color w:val="000000"/>
                <w:sz w:val="18"/>
                <w:szCs w:val="18"/>
                <w:u w:val="none"/>
              </w:rPr>
            </w:pPr>
          </w:p>
        </w:tc>
        <w:tc>
          <w:tcPr>
            <w:tcW w:w="1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09925">
            <w:pPr>
              <w:jc w:val="center"/>
              <w:rPr>
                <w:rFonts w:hint="eastAsia" w:ascii="宋体" w:hAnsi="宋体" w:eastAsia="宋体" w:cs="宋体"/>
                <w:i w:val="0"/>
                <w:iCs w:val="0"/>
                <w:color w:val="000000"/>
                <w:sz w:val="18"/>
                <w:szCs w:val="18"/>
                <w:u w:val="none"/>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9A571">
            <w:pPr>
              <w:jc w:val="center"/>
              <w:rPr>
                <w:rFonts w:hint="eastAsia" w:ascii="宋体" w:hAnsi="宋体" w:eastAsia="宋体" w:cs="宋体"/>
                <w:i w:val="0"/>
                <w:iCs w:val="0"/>
                <w:color w:val="000000"/>
                <w:sz w:val="18"/>
                <w:szCs w:val="18"/>
                <w:u w:val="none"/>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15CEC">
            <w:pPr>
              <w:jc w:val="center"/>
              <w:rPr>
                <w:rFonts w:hint="eastAsia" w:ascii="宋体" w:hAnsi="宋体" w:eastAsia="宋体" w:cs="宋体"/>
                <w:i w:val="0"/>
                <w:iCs w:val="0"/>
                <w:color w:val="000000"/>
                <w:sz w:val="18"/>
                <w:szCs w:val="18"/>
                <w:u w:val="none"/>
              </w:rPr>
            </w:pPr>
          </w:p>
        </w:tc>
        <w:tc>
          <w:tcPr>
            <w:tcW w:w="14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7055D">
            <w:pPr>
              <w:jc w:val="center"/>
              <w:rPr>
                <w:rFonts w:hint="eastAsia" w:ascii="宋体" w:hAnsi="宋体" w:eastAsia="宋体" w:cs="宋体"/>
                <w:i w:val="0"/>
                <w:iCs w:val="0"/>
                <w:color w:val="000000"/>
                <w:sz w:val="18"/>
                <w:szCs w:val="18"/>
                <w:u w:val="none"/>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CFD5F">
            <w:pPr>
              <w:jc w:val="center"/>
              <w:rPr>
                <w:rFonts w:hint="eastAsia" w:ascii="宋体" w:hAnsi="宋体" w:eastAsia="宋体" w:cs="宋体"/>
                <w:i w:val="0"/>
                <w:iCs w:val="0"/>
                <w:color w:val="000000"/>
                <w:sz w:val="18"/>
                <w:szCs w:val="18"/>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696BF">
            <w:pPr>
              <w:jc w:val="center"/>
              <w:rPr>
                <w:rFonts w:hint="eastAsia" w:ascii="微软雅黑" w:hAnsi="微软雅黑" w:eastAsia="微软雅黑" w:cs="微软雅黑"/>
                <w:i/>
                <w:iCs/>
                <w:color w:val="000000"/>
                <w:sz w:val="16"/>
                <w:szCs w:val="16"/>
                <w:u w:val="none"/>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4B069">
            <w:pPr>
              <w:jc w:val="center"/>
              <w:rPr>
                <w:rFonts w:hint="eastAsia" w:ascii="宋体" w:hAnsi="宋体" w:eastAsia="宋体" w:cs="宋体"/>
                <w:i w:val="0"/>
                <w:iCs w:val="0"/>
                <w:color w:val="000000"/>
                <w:sz w:val="18"/>
                <w:szCs w:val="18"/>
                <w:u w:val="none"/>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806AE">
            <w:pPr>
              <w:jc w:val="center"/>
              <w:rPr>
                <w:rFonts w:hint="eastAsia" w:ascii="宋体" w:hAnsi="宋体" w:eastAsia="宋体" w:cs="宋体"/>
                <w:i w:val="0"/>
                <w:iCs w:val="0"/>
                <w:color w:val="000000"/>
                <w:sz w:val="18"/>
                <w:szCs w:val="18"/>
                <w:u w:val="none"/>
              </w:rPr>
            </w:pPr>
          </w:p>
        </w:tc>
        <w:tc>
          <w:tcPr>
            <w:tcW w:w="2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1B7DC">
            <w:pPr>
              <w:jc w:val="center"/>
              <w:rPr>
                <w:rFonts w:hint="eastAsia" w:ascii="微软雅黑" w:hAnsi="微软雅黑" w:eastAsia="微软雅黑" w:cs="微软雅黑"/>
                <w:i/>
                <w:iCs/>
                <w:color w:val="000000"/>
                <w:sz w:val="16"/>
                <w:szCs w:val="16"/>
                <w:u w:val="none"/>
              </w:rPr>
            </w:pPr>
          </w:p>
        </w:tc>
      </w:tr>
      <w:tr w14:paraId="68D79F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944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3535444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BB3F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55F4E">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2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D5380">
            <w:pPr>
              <w:rPr>
                <w:rFonts w:hint="eastAsia" w:ascii="宋体" w:hAnsi="宋体" w:eastAsia="宋体" w:cs="宋体"/>
                <w:i w:val="0"/>
                <w:iCs w:val="0"/>
                <w:color w:val="000000"/>
                <w:sz w:val="18"/>
                <w:szCs w:val="18"/>
                <w:u w:val="none"/>
              </w:rPr>
            </w:pPr>
          </w:p>
        </w:tc>
      </w:tr>
      <w:tr w14:paraId="3456C6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EE57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207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29DE2F4">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营养餐项目按计划为目标群体提供了营养膳食，覆盖范围和供应数量达到了预期目标。营养成分的搭配基本符合相关标准，保障了受惠人员的营养需求。</w:t>
            </w:r>
          </w:p>
        </w:tc>
      </w:tr>
      <w:tr w14:paraId="5DEC64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E34B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207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F76F0A1">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4A5802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4031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207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EA3DC83">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2069FA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650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06C29BF">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项目负责人：程云</w:t>
            </w:r>
          </w:p>
        </w:tc>
        <w:tc>
          <w:tcPr>
            <w:tcW w:w="618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8CDE940">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财务负责人：熊凯</w:t>
            </w:r>
          </w:p>
        </w:tc>
      </w:tr>
      <w:tr w14:paraId="4DABAD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615" w:type="dxa"/>
            <w:tcBorders>
              <w:top w:val="nil"/>
              <w:left w:val="nil"/>
              <w:bottom w:val="nil"/>
              <w:right w:val="nil"/>
            </w:tcBorders>
            <w:shd w:val="clear" w:color="auto" w:fill="auto"/>
            <w:vAlign w:val="center"/>
          </w:tcPr>
          <w:p w14:paraId="76AE4BF5">
            <w:pPr>
              <w:rPr>
                <w:rFonts w:hint="eastAsia" w:ascii="宋体" w:hAnsi="宋体" w:eastAsia="宋体" w:cs="宋体"/>
                <w:i w:val="0"/>
                <w:iCs w:val="0"/>
                <w:color w:val="000000"/>
                <w:sz w:val="18"/>
                <w:szCs w:val="18"/>
                <w:u w:val="none"/>
              </w:rPr>
            </w:pPr>
          </w:p>
        </w:tc>
        <w:tc>
          <w:tcPr>
            <w:tcW w:w="1819" w:type="dxa"/>
            <w:tcBorders>
              <w:top w:val="nil"/>
              <w:left w:val="nil"/>
              <w:bottom w:val="nil"/>
              <w:right w:val="nil"/>
            </w:tcBorders>
            <w:shd w:val="clear" w:color="auto" w:fill="auto"/>
            <w:vAlign w:val="center"/>
          </w:tcPr>
          <w:p w14:paraId="1BBD48A0">
            <w:pPr>
              <w:rPr>
                <w:rFonts w:hint="eastAsia" w:ascii="宋体" w:hAnsi="宋体" w:eastAsia="宋体" w:cs="宋体"/>
                <w:i w:val="0"/>
                <w:iCs w:val="0"/>
                <w:color w:val="000000"/>
                <w:sz w:val="18"/>
                <w:szCs w:val="18"/>
                <w:u w:val="none"/>
              </w:rPr>
            </w:pPr>
          </w:p>
        </w:tc>
        <w:tc>
          <w:tcPr>
            <w:tcW w:w="1583" w:type="dxa"/>
            <w:tcBorders>
              <w:top w:val="nil"/>
              <w:left w:val="nil"/>
              <w:bottom w:val="nil"/>
              <w:right w:val="nil"/>
            </w:tcBorders>
            <w:shd w:val="clear" w:color="auto" w:fill="auto"/>
            <w:vAlign w:val="center"/>
          </w:tcPr>
          <w:p w14:paraId="3064542C">
            <w:pPr>
              <w:rPr>
                <w:rFonts w:hint="eastAsia" w:ascii="宋体" w:hAnsi="宋体" w:eastAsia="宋体" w:cs="宋体"/>
                <w:i w:val="0"/>
                <w:iCs w:val="0"/>
                <w:color w:val="000000"/>
                <w:sz w:val="18"/>
                <w:szCs w:val="18"/>
                <w:u w:val="none"/>
              </w:rPr>
            </w:pPr>
          </w:p>
        </w:tc>
        <w:tc>
          <w:tcPr>
            <w:tcW w:w="2020" w:type="dxa"/>
            <w:tcBorders>
              <w:top w:val="nil"/>
              <w:left w:val="nil"/>
              <w:bottom w:val="nil"/>
              <w:right w:val="nil"/>
            </w:tcBorders>
            <w:shd w:val="clear" w:color="auto" w:fill="auto"/>
            <w:vAlign w:val="center"/>
          </w:tcPr>
          <w:p w14:paraId="28449857">
            <w:pPr>
              <w:rPr>
                <w:rFonts w:hint="eastAsia" w:ascii="宋体" w:hAnsi="宋体" w:eastAsia="宋体" w:cs="宋体"/>
                <w:i w:val="0"/>
                <w:iCs w:val="0"/>
                <w:color w:val="000000"/>
                <w:sz w:val="18"/>
                <w:szCs w:val="18"/>
                <w:u w:val="none"/>
              </w:rPr>
            </w:pPr>
          </w:p>
        </w:tc>
        <w:tc>
          <w:tcPr>
            <w:tcW w:w="467" w:type="dxa"/>
            <w:tcBorders>
              <w:top w:val="nil"/>
              <w:left w:val="nil"/>
              <w:bottom w:val="nil"/>
              <w:right w:val="nil"/>
            </w:tcBorders>
            <w:shd w:val="clear" w:color="auto" w:fill="auto"/>
            <w:vAlign w:val="center"/>
          </w:tcPr>
          <w:p w14:paraId="67FEDA45">
            <w:pPr>
              <w:rPr>
                <w:rFonts w:hint="eastAsia" w:ascii="宋体" w:hAnsi="宋体" w:eastAsia="宋体" w:cs="宋体"/>
                <w:i w:val="0"/>
                <w:iCs w:val="0"/>
                <w:color w:val="000000"/>
                <w:sz w:val="18"/>
                <w:szCs w:val="18"/>
                <w:u w:val="none"/>
              </w:rPr>
            </w:pPr>
          </w:p>
        </w:tc>
        <w:tc>
          <w:tcPr>
            <w:tcW w:w="1493" w:type="dxa"/>
            <w:tcBorders>
              <w:top w:val="nil"/>
              <w:left w:val="nil"/>
              <w:bottom w:val="nil"/>
              <w:right w:val="nil"/>
            </w:tcBorders>
            <w:shd w:val="clear" w:color="auto" w:fill="auto"/>
            <w:vAlign w:val="center"/>
          </w:tcPr>
          <w:p w14:paraId="0AD74FEF">
            <w:pPr>
              <w:rPr>
                <w:rFonts w:hint="eastAsia" w:ascii="宋体" w:hAnsi="宋体" w:eastAsia="宋体" w:cs="宋体"/>
                <w:i w:val="0"/>
                <w:iCs w:val="0"/>
                <w:color w:val="000000"/>
                <w:sz w:val="18"/>
                <w:szCs w:val="18"/>
                <w:u w:val="none"/>
              </w:rPr>
            </w:pPr>
          </w:p>
        </w:tc>
        <w:tc>
          <w:tcPr>
            <w:tcW w:w="467" w:type="dxa"/>
            <w:tcBorders>
              <w:top w:val="nil"/>
              <w:left w:val="nil"/>
              <w:bottom w:val="nil"/>
              <w:right w:val="nil"/>
            </w:tcBorders>
            <w:shd w:val="clear" w:color="auto" w:fill="auto"/>
            <w:vAlign w:val="center"/>
          </w:tcPr>
          <w:p w14:paraId="2628C7D7">
            <w:pPr>
              <w:rPr>
                <w:rFonts w:hint="eastAsia" w:ascii="宋体" w:hAnsi="宋体" w:eastAsia="宋体" w:cs="宋体"/>
                <w:i w:val="0"/>
                <w:iCs w:val="0"/>
                <w:color w:val="000000"/>
                <w:sz w:val="18"/>
                <w:szCs w:val="18"/>
                <w:u w:val="none"/>
              </w:rPr>
            </w:pPr>
          </w:p>
        </w:tc>
        <w:tc>
          <w:tcPr>
            <w:tcW w:w="979" w:type="dxa"/>
            <w:tcBorders>
              <w:top w:val="nil"/>
              <w:left w:val="nil"/>
              <w:bottom w:val="nil"/>
              <w:right w:val="nil"/>
            </w:tcBorders>
            <w:shd w:val="clear" w:color="auto" w:fill="auto"/>
            <w:vAlign w:val="center"/>
          </w:tcPr>
          <w:p w14:paraId="233F289C">
            <w:pPr>
              <w:rPr>
                <w:rFonts w:hint="eastAsia" w:ascii="宋体" w:hAnsi="宋体" w:eastAsia="宋体" w:cs="宋体"/>
                <w:i w:val="0"/>
                <w:iCs w:val="0"/>
                <w:color w:val="000000"/>
                <w:sz w:val="18"/>
                <w:szCs w:val="18"/>
                <w:u w:val="none"/>
              </w:rPr>
            </w:pPr>
          </w:p>
        </w:tc>
        <w:tc>
          <w:tcPr>
            <w:tcW w:w="486" w:type="dxa"/>
            <w:tcBorders>
              <w:top w:val="nil"/>
              <w:left w:val="nil"/>
              <w:bottom w:val="nil"/>
              <w:right w:val="nil"/>
            </w:tcBorders>
            <w:shd w:val="clear" w:color="auto" w:fill="auto"/>
            <w:vAlign w:val="center"/>
          </w:tcPr>
          <w:p w14:paraId="4946209C">
            <w:pPr>
              <w:rPr>
                <w:rFonts w:hint="eastAsia" w:ascii="宋体" w:hAnsi="宋体" w:eastAsia="宋体" w:cs="宋体"/>
                <w:i w:val="0"/>
                <w:iCs w:val="0"/>
                <w:color w:val="000000"/>
                <w:sz w:val="18"/>
                <w:szCs w:val="18"/>
                <w:u w:val="none"/>
              </w:rPr>
            </w:pPr>
          </w:p>
        </w:tc>
        <w:tc>
          <w:tcPr>
            <w:tcW w:w="486" w:type="dxa"/>
            <w:tcBorders>
              <w:top w:val="nil"/>
              <w:left w:val="nil"/>
              <w:bottom w:val="nil"/>
              <w:right w:val="nil"/>
            </w:tcBorders>
            <w:shd w:val="clear" w:color="auto" w:fill="auto"/>
            <w:vAlign w:val="center"/>
          </w:tcPr>
          <w:p w14:paraId="77EAA932">
            <w:pPr>
              <w:rPr>
                <w:rFonts w:hint="eastAsia" w:ascii="宋体" w:hAnsi="宋体" w:eastAsia="宋体" w:cs="宋体"/>
                <w:i w:val="0"/>
                <w:iCs w:val="0"/>
                <w:color w:val="000000"/>
                <w:sz w:val="18"/>
                <w:szCs w:val="18"/>
                <w:u w:val="none"/>
              </w:rPr>
            </w:pPr>
          </w:p>
        </w:tc>
        <w:tc>
          <w:tcPr>
            <w:tcW w:w="2270" w:type="dxa"/>
            <w:tcBorders>
              <w:top w:val="nil"/>
              <w:left w:val="nil"/>
              <w:bottom w:val="nil"/>
              <w:right w:val="nil"/>
            </w:tcBorders>
            <w:shd w:val="clear" w:color="auto" w:fill="auto"/>
            <w:vAlign w:val="center"/>
          </w:tcPr>
          <w:p w14:paraId="3FE97A48">
            <w:pPr>
              <w:rPr>
                <w:rFonts w:hint="eastAsia" w:ascii="宋体" w:hAnsi="宋体" w:eastAsia="宋体" w:cs="宋体"/>
                <w:i w:val="0"/>
                <w:iCs w:val="0"/>
                <w:color w:val="000000"/>
                <w:sz w:val="18"/>
                <w:szCs w:val="18"/>
                <w:u w:val="none"/>
              </w:rPr>
            </w:pPr>
          </w:p>
        </w:tc>
      </w:tr>
      <w:tr w14:paraId="0A71C4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jc w:val="center"/>
        </w:trPr>
        <w:tc>
          <w:tcPr>
            <w:tcW w:w="1268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66AD9120">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22B751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24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21D40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025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74D928E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51172422T000006144906-高一新生军训</w:t>
            </w:r>
          </w:p>
        </w:tc>
      </w:tr>
      <w:tr w14:paraId="24FDC2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jc w:val="center"/>
        </w:trPr>
        <w:tc>
          <w:tcPr>
            <w:tcW w:w="24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C4686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03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D9BD03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大竹县庙坝中学部门</w:t>
            </w:r>
          </w:p>
        </w:tc>
        <w:tc>
          <w:tcPr>
            <w:tcW w:w="979" w:type="dxa"/>
            <w:tcBorders>
              <w:top w:val="nil"/>
              <w:left w:val="nil"/>
              <w:bottom w:val="nil"/>
              <w:right w:val="nil"/>
            </w:tcBorders>
            <w:shd w:val="clear" w:color="auto" w:fill="auto"/>
            <w:vAlign w:val="center"/>
          </w:tcPr>
          <w:p w14:paraId="3054CD93">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24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90CF9E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大竹县庙坝中学</w:t>
            </w:r>
          </w:p>
        </w:tc>
      </w:tr>
      <w:tr w14:paraId="4C8ED1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FE0B8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8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5C181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03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C21980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2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5216662">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17BB8E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jc w:val="center"/>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4374A0">
            <w:pPr>
              <w:rPr>
                <w:rFonts w:hint="eastAsia" w:ascii="宋体" w:hAnsi="宋体" w:eastAsia="宋体" w:cs="宋体"/>
                <w:i w:val="0"/>
                <w:iCs w:val="0"/>
                <w:color w:val="000000"/>
                <w:sz w:val="18"/>
                <w:szCs w:val="18"/>
                <w:u w:val="none"/>
              </w:rPr>
            </w:pPr>
          </w:p>
        </w:tc>
        <w:tc>
          <w:tcPr>
            <w:tcW w:w="18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5A49EB">
            <w:pPr>
              <w:rPr>
                <w:rFonts w:hint="eastAsia" w:ascii="宋体" w:hAnsi="宋体" w:eastAsia="宋体" w:cs="宋体"/>
                <w:i w:val="0"/>
                <w:iCs w:val="0"/>
                <w:color w:val="000000"/>
                <w:sz w:val="18"/>
                <w:szCs w:val="18"/>
                <w:u w:val="none"/>
              </w:rPr>
            </w:pPr>
          </w:p>
        </w:tc>
        <w:tc>
          <w:tcPr>
            <w:tcW w:w="603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FD4E2A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能按时足额支付，保障军训顺利完成。</w:t>
            </w:r>
          </w:p>
        </w:tc>
        <w:tc>
          <w:tcPr>
            <w:tcW w:w="42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D14D1B9">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完成率100%</w:t>
            </w:r>
          </w:p>
        </w:tc>
      </w:tr>
      <w:tr w14:paraId="2B62F8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jc w:val="center"/>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1D8E15">
            <w:pPr>
              <w:rPr>
                <w:rFonts w:hint="eastAsia" w:ascii="宋体" w:hAnsi="宋体" w:eastAsia="宋体" w:cs="宋体"/>
                <w:i w:val="0"/>
                <w:iCs w:val="0"/>
                <w:color w:val="000000"/>
                <w:sz w:val="18"/>
                <w:szCs w:val="18"/>
                <w:u w:val="none"/>
              </w:rPr>
            </w:pP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6762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025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6D607365">
            <w:pP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高一新生的军训活动，提高学生的爱国热情，严于律己。</w:t>
            </w:r>
          </w:p>
        </w:tc>
      </w:tr>
      <w:tr w14:paraId="26545F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jc w:val="center"/>
        </w:trPr>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DBAFC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B3FF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905C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BC97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4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08BF51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7514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56B5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B509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A883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3A96DE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jc w:val="center"/>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D0A14D">
            <w:pPr>
              <w:jc w:val="center"/>
              <w:rPr>
                <w:rFonts w:hint="eastAsia" w:ascii="宋体" w:hAnsi="宋体" w:eastAsia="宋体" w:cs="宋体"/>
                <w:i w:val="0"/>
                <w:iCs w:val="0"/>
                <w:color w:val="000000"/>
                <w:sz w:val="18"/>
                <w:szCs w:val="18"/>
                <w:u w:val="none"/>
              </w:rPr>
            </w:pP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4CCB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611E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D359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7.10</w:t>
            </w:r>
          </w:p>
        </w:tc>
        <w:tc>
          <w:tcPr>
            <w:tcW w:w="24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A911E1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7.10</w:t>
            </w: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6242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124A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B686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2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0432B7">
            <w:pPr>
              <w:keepNext w:val="0"/>
              <w:keepLines w:val="0"/>
              <w:widowControl/>
              <w:suppressLineNumbers w:val="0"/>
              <w:jc w:val="left"/>
              <w:textAlignment w:val="center"/>
              <w:rPr>
                <w:rFonts w:hint="eastAsia" w:ascii="黑体" w:hAnsi="黑体" w:eastAsia="黑体" w:cs="黑体"/>
                <w:i/>
                <w:iCs/>
                <w:color w:val="000000"/>
                <w:sz w:val="18"/>
                <w:szCs w:val="18"/>
                <w:u w:val="none"/>
              </w:rPr>
            </w:pPr>
          </w:p>
        </w:tc>
      </w:tr>
      <w:tr w14:paraId="6DC0FA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jc w:val="center"/>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EC8F8E">
            <w:pPr>
              <w:jc w:val="center"/>
              <w:rPr>
                <w:rFonts w:hint="eastAsia" w:ascii="宋体" w:hAnsi="宋体" w:eastAsia="宋体" w:cs="宋体"/>
                <w:i w:val="0"/>
                <w:iCs w:val="0"/>
                <w:color w:val="000000"/>
                <w:sz w:val="18"/>
                <w:szCs w:val="18"/>
                <w:u w:val="none"/>
              </w:rPr>
            </w:pP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0187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AB7D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BF18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7.10</w:t>
            </w:r>
          </w:p>
        </w:tc>
        <w:tc>
          <w:tcPr>
            <w:tcW w:w="24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D6033B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7.10</w:t>
            </w: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FCFC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9158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89B1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BC8D3E">
            <w:pPr>
              <w:rPr>
                <w:rFonts w:hint="eastAsia" w:ascii="黑体" w:hAnsi="黑体" w:eastAsia="黑体" w:cs="黑体"/>
                <w:i/>
                <w:iCs/>
                <w:color w:val="000000"/>
                <w:sz w:val="18"/>
                <w:szCs w:val="18"/>
                <w:u w:val="none"/>
              </w:rPr>
            </w:pPr>
          </w:p>
        </w:tc>
      </w:tr>
      <w:tr w14:paraId="7F80AC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jc w:val="center"/>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06AD08">
            <w:pPr>
              <w:jc w:val="center"/>
              <w:rPr>
                <w:rFonts w:hint="eastAsia" w:ascii="宋体" w:hAnsi="宋体" w:eastAsia="宋体" w:cs="宋体"/>
                <w:i w:val="0"/>
                <w:iCs w:val="0"/>
                <w:color w:val="000000"/>
                <w:sz w:val="18"/>
                <w:szCs w:val="18"/>
                <w:u w:val="none"/>
              </w:rPr>
            </w:pP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6575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ADBB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0E67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4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8C0555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1984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0DBD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D129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1AD15C">
            <w:pPr>
              <w:rPr>
                <w:rFonts w:hint="eastAsia" w:ascii="黑体" w:hAnsi="黑体" w:eastAsia="黑体" w:cs="黑体"/>
                <w:i/>
                <w:iCs/>
                <w:color w:val="000000"/>
                <w:sz w:val="18"/>
                <w:szCs w:val="18"/>
                <w:u w:val="none"/>
              </w:rPr>
            </w:pPr>
          </w:p>
        </w:tc>
      </w:tr>
      <w:tr w14:paraId="37C5F0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jc w:val="center"/>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4ED9DE">
            <w:pPr>
              <w:jc w:val="center"/>
              <w:rPr>
                <w:rFonts w:hint="eastAsia" w:ascii="宋体" w:hAnsi="宋体" w:eastAsia="宋体" w:cs="宋体"/>
                <w:i w:val="0"/>
                <w:iCs w:val="0"/>
                <w:color w:val="000000"/>
                <w:sz w:val="18"/>
                <w:szCs w:val="18"/>
                <w:u w:val="none"/>
              </w:rPr>
            </w:pP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5553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938A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AF89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4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4DB20F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7EDF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DBD3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954C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2048AD">
            <w:pPr>
              <w:rPr>
                <w:rFonts w:hint="eastAsia" w:ascii="黑体" w:hAnsi="黑体" w:eastAsia="黑体" w:cs="黑体"/>
                <w:i/>
                <w:iCs/>
                <w:color w:val="000000"/>
                <w:sz w:val="18"/>
                <w:szCs w:val="18"/>
                <w:u w:val="none"/>
              </w:rPr>
            </w:pPr>
          </w:p>
        </w:tc>
      </w:tr>
      <w:tr w14:paraId="656E64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jc w:val="center"/>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E6C53B">
            <w:pPr>
              <w:jc w:val="center"/>
              <w:rPr>
                <w:rFonts w:hint="eastAsia" w:ascii="宋体" w:hAnsi="宋体" w:eastAsia="宋体" w:cs="宋体"/>
                <w:i w:val="0"/>
                <w:iCs w:val="0"/>
                <w:color w:val="000000"/>
                <w:sz w:val="18"/>
                <w:szCs w:val="18"/>
                <w:u w:val="none"/>
              </w:rPr>
            </w:pP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D720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374E0">
            <w:pPr>
              <w:jc w:val="center"/>
              <w:rPr>
                <w:rFonts w:hint="eastAsia" w:ascii="微软雅黑" w:hAnsi="微软雅黑" w:eastAsia="微软雅黑" w:cs="微软雅黑"/>
                <w:i/>
                <w:iCs/>
                <w:color w:val="000000"/>
                <w:sz w:val="16"/>
                <w:szCs w:val="16"/>
                <w:u w:val="none"/>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CC55D">
            <w:pPr>
              <w:jc w:val="center"/>
              <w:rPr>
                <w:rFonts w:hint="eastAsia" w:ascii="微软雅黑" w:hAnsi="微软雅黑" w:eastAsia="微软雅黑" w:cs="微软雅黑"/>
                <w:i/>
                <w:iCs/>
                <w:color w:val="000000"/>
                <w:sz w:val="16"/>
                <w:szCs w:val="16"/>
                <w:u w:val="none"/>
              </w:rPr>
            </w:pPr>
          </w:p>
        </w:tc>
        <w:tc>
          <w:tcPr>
            <w:tcW w:w="24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99BF6C9">
            <w:pPr>
              <w:jc w:val="center"/>
              <w:rPr>
                <w:rFonts w:hint="eastAsia" w:ascii="微软雅黑" w:hAnsi="微软雅黑" w:eastAsia="微软雅黑" w:cs="微软雅黑"/>
                <w:i/>
                <w:iCs/>
                <w:color w:val="000000"/>
                <w:sz w:val="16"/>
                <w:szCs w:val="16"/>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0203C">
            <w:pPr>
              <w:jc w:val="center"/>
              <w:rPr>
                <w:rFonts w:hint="eastAsia" w:ascii="微软雅黑" w:hAnsi="微软雅黑" w:eastAsia="微软雅黑" w:cs="微软雅黑"/>
                <w:i/>
                <w:iCs/>
                <w:color w:val="000000"/>
                <w:sz w:val="16"/>
                <w:szCs w:val="16"/>
                <w:u w:val="none"/>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1E7C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FE07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2A7E26">
            <w:pPr>
              <w:rPr>
                <w:rFonts w:hint="eastAsia" w:ascii="黑体" w:hAnsi="黑体" w:eastAsia="黑体" w:cs="黑体"/>
                <w:i/>
                <w:iCs/>
                <w:color w:val="000000"/>
                <w:sz w:val="18"/>
                <w:szCs w:val="18"/>
                <w:u w:val="none"/>
              </w:rPr>
            </w:pPr>
          </w:p>
        </w:tc>
      </w:tr>
      <w:tr w14:paraId="798922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jc w:val="center"/>
        </w:trPr>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42F08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4600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0704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9596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4188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4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F9A2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5962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F8FC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6D4F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8FE1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C5CD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7BF99E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jc w:val="center"/>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1928A1">
            <w:pPr>
              <w:jc w:val="center"/>
              <w:rPr>
                <w:rFonts w:hint="eastAsia" w:ascii="宋体" w:hAnsi="宋体" w:eastAsia="宋体" w:cs="宋体"/>
                <w:i w:val="0"/>
                <w:iCs w:val="0"/>
                <w:color w:val="000000"/>
                <w:sz w:val="18"/>
                <w:szCs w:val="18"/>
                <w:u w:val="none"/>
              </w:rPr>
            </w:pP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6870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43E0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90CF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发放覆盖率</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BC15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CDFD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4627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83294">
            <w:pPr>
              <w:jc w:val="center"/>
              <w:rPr>
                <w:rFonts w:hint="eastAsia" w:ascii="微软雅黑" w:hAnsi="微软雅黑" w:eastAsia="微软雅黑" w:cs="微软雅黑"/>
                <w:i/>
                <w:iCs/>
                <w:color w:val="000000"/>
                <w:sz w:val="16"/>
                <w:szCs w:val="16"/>
                <w:u w:val="none"/>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CF45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A1EA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2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4211B">
            <w:pPr>
              <w:jc w:val="center"/>
              <w:rPr>
                <w:rFonts w:hint="eastAsia" w:ascii="微软雅黑" w:hAnsi="微软雅黑" w:eastAsia="微软雅黑" w:cs="微软雅黑"/>
                <w:i/>
                <w:iCs/>
                <w:color w:val="000000"/>
                <w:sz w:val="16"/>
                <w:szCs w:val="16"/>
                <w:u w:val="none"/>
              </w:rPr>
            </w:pPr>
          </w:p>
        </w:tc>
      </w:tr>
      <w:tr w14:paraId="07895B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jc w:val="center"/>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79ECCD">
            <w:pPr>
              <w:jc w:val="center"/>
              <w:rPr>
                <w:rFonts w:hint="eastAsia" w:ascii="宋体" w:hAnsi="宋体" w:eastAsia="宋体" w:cs="宋体"/>
                <w:i w:val="0"/>
                <w:iCs w:val="0"/>
                <w:color w:val="000000"/>
                <w:sz w:val="18"/>
                <w:szCs w:val="18"/>
                <w:u w:val="none"/>
              </w:rPr>
            </w:pP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ED24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BC8F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02E1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F588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3A8E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11F3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55500">
            <w:pPr>
              <w:jc w:val="center"/>
              <w:rPr>
                <w:rFonts w:hint="eastAsia" w:ascii="微软雅黑" w:hAnsi="微软雅黑" w:eastAsia="微软雅黑" w:cs="微软雅黑"/>
                <w:i/>
                <w:iCs/>
                <w:color w:val="000000"/>
                <w:sz w:val="16"/>
                <w:szCs w:val="16"/>
                <w:u w:val="none"/>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4362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8BEB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2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A0F94">
            <w:pPr>
              <w:jc w:val="center"/>
              <w:rPr>
                <w:rFonts w:hint="eastAsia" w:ascii="微软雅黑" w:hAnsi="微软雅黑" w:eastAsia="微软雅黑" w:cs="微软雅黑"/>
                <w:i/>
                <w:iCs/>
                <w:color w:val="000000"/>
                <w:sz w:val="16"/>
                <w:szCs w:val="16"/>
                <w:u w:val="none"/>
              </w:rPr>
            </w:pPr>
          </w:p>
        </w:tc>
      </w:tr>
      <w:tr w14:paraId="345455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944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465A169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C13B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4D554">
            <w:pPr>
              <w:rPr>
                <w:rFonts w:hint="eastAsia" w:ascii="宋体" w:hAnsi="宋体" w:eastAsia="宋体" w:cs="宋体"/>
                <w:i w:val="0"/>
                <w:iCs w:val="0"/>
                <w:color w:val="000000"/>
                <w:sz w:val="18"/>
                <w:szCs w:val="18"/>
                <w:u w:val="none"/>
              </w:rPr>
            </w:pPr>
          </w:p>
        </w:tc>
        <w:tc>
          <w:tcPr>
            <w:tcW w:w="2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95DFC">
            <w:pPr>
              <w:rPr>
                <w:rFonts w:hint="eastAsia" w:ascii="宋体" w:hAnsi="宋体" w:eastAsia="宋体" w:cs="宋体"/>
                <w:i w:val="0"/>
                <w:iCs w:val="0"/>
                <w:color w:val="000000"/>
                <w:sz w:val="18"/>
                <w:szCs w:val="18"/>
                <w:u w:val="none"/>
              </w:rPr>
            </w:pPr>
          </w:p>
        </w:tc>
      </w:tr>
      <w:tr w14:paraId="6221F1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70B3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207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CFBB6A5">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圆满完成了高一新生的军训任务，学生们在军事技能、纪律意识、团队协作等方面得到了显著提升，达到了预期的训练目标。军训期间，学生的参训率高，无重大安全事故发生。</w:t>
            </w:r>
          </w:p>
        </w:tc>
      </w:tr>
      <w:tr w14:paraId="57B722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8FE4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207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3A12959">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183D12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6CC5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207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A2E6A20">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155FAD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650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AC411EF">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项目负责人：程云</w:t>
            </w:r>
          </w:p>
        </w:tc>
        <w:tc>
          <w:tcPr>
            <w:tcW w:w="618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EC2670D">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财务负责人：熊凯</w:t>
            </w:r>
          </w:p>
        </w:tc>
      </w:tr>
      <w:tr w14:paraId="1EAF7D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615" w:type="dxa"/>
            <w:tcBorders>
              <w:top w:val="nil"/>
              <w:left w:val="nil"/>
              <w:bottom w:val="nil"/>
              <w:right w:val="nil"/>
            </w:tcBorders>
            <w:shd w:val="clear" w:color="auto" w:fill="auto"/>
            <w:vAlign w:val="center"/>
          </w:tcPr>
          <w:p w14:paraId="34C1EEC4">
            <w:pPr>
              <w:rPr>
                <w:rFonts w:hint="eastAsia" w:ascii="宋体" w:hAnsi="宋体" w:eastAsia="宋体" w:cs="宋体"/>
                <w:i w:val="0"/>
                <w:iCs w:val="0"/>
                <w:color w:val="000000"/>
                <w:sz w:val="18"/>
                <w:szCs w:val="18"/>
                <w:u w:val="none"/>
              </w:rPr>
            </w:pPr>
          </w:p>
        </w:tc>
        <w:tc>
          <w:tcPr>
            <w:tcW w:w="1819" w:type="dxa"/>
            <w:tcBorders>
              <w:top w:val="nil"/>
              <w:left w:val="nil"/>
              <w:bottom w:val="nil"/>
              <w:right w:val="nil"/>
            </w:tcBorders>
            <w:shd w:val="clear" w:color="auto" w:fill="auto"/>
            <w:vAlign w:val="center"/>
          </w:tcPr>
          <w:p w14:paraId="772A2E97">
            <w:pPr>
              <w:rPr>
                <w:rFonts w:hint="eastAsia" w:ascii="宋体" w:hAnsi="宋体" w:eastAsia="宋体" w:cs="宋体"/>
                <w:i w:val="0"/>
                <w:iCs w:val="0"/>
                <w:color w:val="000000"/>
                <w:sz w:val="18"/>
                <w:szCs w:val="18"/>
                <w:u w:val="none"/>
              </w:rPr>
            </w:pPr>
          </w:p>
        </w:tc>
        <w:tc>
          <w:tcPr>
            <w:tcW w:w="1583" w:type="dxa"/>
            <w:tcBorders>
              <w:top w:val="nil"/>
              <w:left w:val="nil"/>
              <w:bottom w:val="nil"/>
              <w:right w:val="nil"/>
            </w:tcBorders>
            <w:shd w:val="clear" w:color="auto" w:fill="auto"/>
            <w:vAlign w:val="center"/>
          </w:tcPr>
          <w:p w14:paraId="4A6605E5">
            <w:pPr>
              <w:rPr>
                <w:rFonts w:hint="eastAsia" w:ascii="宋体" w:hAnsi="宋体" w:eastAsia="宋体" w:cs="宋体"/>
                <w:i w:val="0"/>
                <w:iCs w:val="0"/>
                <w:color w:val="000000"/>
                <w:sz w:val="18"/>
                <w:szCs w:val="18"/>
                <w:u w:val="none"/>
              </w:rPr>
            </w:pPr>
          </w:p>
        </w:tc>
        <w:tc>
          <w:tcPr>
            <w:tcW w:w="2020" w:type="dxa"/>
            <w:tcBorders>
              <w:top w:val="nil"/>
              <w:left w:val="nil"/>
              <w:bottom w:val="nil"/>
              <w:right w:val="nil"/>
            </w:tcBorders>
            <w:shd w:val="clear" w:color="auto" w:fill="auto"/>
            <w:vAlign w:val="center"/>
          </w:tcPr>
          <w:p w14:paraId="23A108D9">
            <w:pPr>
              <w:rPr>
                <w:rFonts w:hint="eastAsia" w:ascii="宋体" w:hAnsi="宋体" w:eastAsia="宋体" w:cs="宋体"/>
                <w:i w:val="0"/>
                <w:iCs w:val="0"/>
                <w:color w:val="000000"/>
                <w:sz w:val="18"/>
                <w:szCs w:val="18"/>
                <w:u w:val="none"/>
              </w:rPr>
            </w:pPr>
          </w:p>
        </w:tc>
        <w:tc>
          <w:tcPr>
            <w:tcW w:w="467" w:type="dxa"/>
            <w:tcBorders>
              <w:top w:val="nil"/>
              <w:left w:val="nil"/>
              <w:bottom w:val="nil"/>
              <w:right w:val="nil"/>
            </w:tcBorders>
            <w:shd w:val="clear" w:color="auto" w:fill="auto"/>
            <w:vAlign w:val="center"/>
          </w:tcPr>
          <w:p w14:paraId="365265C8">
            <w:pPr>
              <w:rPr>
                <w:rFonts w:hint="eastAsia" w:ascii="宋体" w:hAnsi="宋体" w:eastAsia="宋体" w:cs="宋体"/>
                <w:i w:val="0"/>
                <w:iCs w:val="0"/>
                <w:color w:val="000000"/>
                <w:sz w:val="18"/>
                <w:szCs w:val="18"/>
                <w:u w:val="none"/>
              </w:rPr>
            </w:pPr>
          </w:p>
        </w:tc>
        <w:tc>
          <w:tcPr>
            <w:tcW w:w="1493" w:type="dxa"/>
            <w:tcBorders>
              <w:top w:val="nil"/>
              <w:left w:val="nil"/>
              <w:bottom w:val="nil"/>
              <w:right w:val="nil"/>
            </w:tcBorders>
            <w:shd w:val="clear" w:color="auto" w:fill="auto"/>
            <w:vAlign w:val="center"/>
          </w:tcPr>
          <w:p w14:paraId="08149368">
            <w:pPr>
              <w:rPr>
                <w:rFonts w:hint="eastAsia" w:ascii="宋体" w:hAnsi="宋体" w:eastAsia="宋体" w:cs="宋体"/>
                <w:i w:val="0"/>
                <w:iCs w:val="0"/>
                <w:color w:val="000000"/>
                <w:sz w:val="18"/>
                <w:szCs w:val="18"/>
                <w:u w:val="none"/>
              </w:rPr>
            </w:pPr>
          </w:p>
        </w:tc>
        <w:tc>
          <w:tcPr>
            <w:tcW w:w="467" w:type="dxa"/>
            <w:tcBorders>
              <w:top w:val="nil"/>
              <w:left w:val="nil"/>
              <w:bottom w:val="nil"/>
              <w:right w:val="nil"/>
            </w:tcBorders>
            <w:shd w:val="clear" w:color="auto" w:fill="auto"/>
            <w:vAlign w:val="center"/>
          </w:tcPr>
          <w:p w14:paraId="38E43F5B">
            <w:pPr>
              <w:rPr>
                <w:rFonts w:hint="eastAsia" w:ascii="宋体" w:hAnsi="宋体" w:eastAsia="宋体" w:cs="宋体"/>
                <w:i w:val="0"/>
                <w:iCs w:val="0"/>
                <w:color w:val="000000"/>
                <w:sz w:val="18"/>
                <w:szCs w:val="18"/>
                <w:u w:val="none"/>
              </w:rPr>
            </w:pPr>
          </w:p>
        </w:tc>
        <w:tc>
          <w:tcPr>
            <w:tcW w:w="979" w:type="dxa"/>
            <w:tcBorders>
              <w:top w:val="nil"/>
              <w:left w:val="nil"/>
              <w:bottom w:val="nil"/>
              <w:right w:val="nil"/>
            </w:tcBorders>
            <w:shd w:val="clear" w:color="auto" w:fill="auto"/>
            <w:vAlign w:val="center"/>
          </w:tcPr>
          <w:p w14:paraId="31780EA7">
            <w:pPr>
              <w:rPr>
                <w:rFonts w:hint="eastAsia" w:ascii="宋体" w:hAnsi="宋体" w:eastAsia="宋体" w:cs="宋体"/>
                <w:i w:val="0"/>
                <w:iCs w:val="0"/>
                <w:color w:val="000000"/>
                <w:sz w:val="18"/>
                <w:szCs w:val="18"/>
                <w:u w:val="none"/>
              </w:rPr>
            </w:pPr>
          </w:p>
        </w:tc>
        <w:tc>
          <w:tcPr>
            <w:tcW w:w="486" w:type="dxa"/>
            <w:tcBorders>
              <w:top w:val="nil"/>
              <w:left w:val="nil"/>
              <w:bottom w:val="nil"/>
              <w:right w:val="nil"/>
            </w:tcBorders>
            <w:shd w:val="clear" w:color="auto" w:fill="auto"/>
            <w:vAlign w:val="center"/>
          </w:tcPr>
          <w:p w14:paraId="111D179C">
            <w:pPr>
              <w:rPr>
                <w:rFonts w:hint="eastAsia" w:ascii="宋体" w:hAnsi="宋体" w:eastAsia="宋体" w:cs="宋体"/>
                <w:i w:val="0"/>
                <w:iCs w:val="0"/>
                <w:color w:val="000000"/>
                <w:sz w:val="18"/>
                <w:szCs w:val="18"/>
                <w:u w:val="none"/>
              </w:rPr>
            </w:pPr>
          </w:p>
        </w:tc>
        <w:tc>
          <w:tcPr>
            <w:tcW w:w="486" w:type="dxa"/>
            <w:tcBorders>
              <w:top w:val="nil"/>
              <w:left w:val="nil"/>
              <w:bottom w:val="nil"/>
              <w:right w:val="nil"/>
            </w:tcBorders>
            <w:shd w:val="clear" w:color="auto" w:fill="auto"/>
            <w:vAlign w:val="center"/>
          </w:tcPr>
          <w:p w14:paraId="0A6F1E5F">
            <w:pPr>
              <w:rPr>
                <w:rFonts w:hint="eastAsia" w:ascii="宋体" w:hAnsi="宋体" w:eastAsia="宋体" w:cs="宋体"/>
                <w:i w:val="0"/>
                <w:iCs w:val="0"/>
                <w:color w:val="000000"/>
                <w:sz w:val="18"/>
                <w:szCs w:val="18"/>
                <w:u w:val="none"/>
              </w:rPr>
            </w:pPr>
          </w:p>
        </w:tc>
        <w:tc>
          <w:tcPr>
            <w:tcW w:w="2270" w:type="dxa"/>
            <w:tcBorders>
              <w:top w:val="nil"/>
              <w:left w:val="nil"/>
              <w:bottom w:val="nil"/>
              <w:right w:val="nil"/>
            </w:tcBorders>
            <w:shd w:val="clear" w:color="auto" w:fill="auto"/>
            <w:vAlign w:val="center"/>
          </w:tcPr>
          <w:p w14:paraId="333EFF2E">
            <w:pPr>
              <w:rPr>
                <w:rFonts w:hint="eastAsia" w:ascii="宋体" w:hAnsi="宋体" w:eastAsia="宋体" w:cs="宋体"/>
                <w:i w:val="0"/>
                <w:iCs w:val="0"/>
                <w:color w:val="000000"/>
                <w:sz w:val="18"/>
                <w:szCs w:val="18"/>
                <w:u w:val="none"/>
              </w:rPr>
            </w:pPr>
          </w:p>
        </w:tc>
      </w:tr>
      <w:tr w14:paraId="6AD54F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jc w:val="center"/>
        </w:trPr>
        <w:tc>
          <w:tcPr>
            <w:tcW w:w="1268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1F791B68">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4F3970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24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BDC70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025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3695B8B7">
            <w:pPr>
              <w:keepNext w:val="0"/>
              <w:keepLines w:val="0"/>
              <w:widowControl/>
              <w:suppressLineNumbers w:val="0"/>
              <w:jc w:val="left"/>
              <w:textAlignment w:val="center"/>
              <w:rPr>
                <w:rFonts w:ascii="宋体" w:hAnsi="宋体" w:eastAsia="宋体" w:cs="宋体"/>
                <w:i w:val="0"/>
                <w:iCs w:val="0"/>
                <w:color w:val="FF0000"/>
                <w:sz w:val="18"/>
                <w:szCs w:val="18"/>
                <w:u w:val="none"/>
              </w:rPr>
            </w:pPr>
            <w:r>
              <w:rPr>
                <w:rFonts w:ascii="宋体" w:hAnsi="宋体" w:eastAsia="宋体" w:cs="宋体"/>
                <w:i w:val="0"/>
                <w:iCs w:val="0"/>
                <w:color w:val="FF0000"/>
                <w:kern w:val="0"/>
                <w:sz w:val="18"/>
                <w:szCs w:val="18"/>
                <w:u w:val="none"/>
                <w:lang w:val="en-US" w:eastAsia="zh-CN" w:bidi="ar"/>
              </w:rPr>
              <w:t>51172422T000006800249-维修改造</w:t>
            </w:r>
          </w:p>
        </w:tc>
      </w:tr>
      <w:tr w14:paraId="10D2A1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jc w:val="center"/>
        </w:trPr>
        <w:tc>
          <w:tcPr>
            <w:tcW w:w="24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150B9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03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7EFCCA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大竹县庙坝中学部门</w:t>
            </w:r>
          </w:p>
        </w:tc>
        <w:tc>
          <w:tcPr>
            <w:tcW w:w="979" w:type="dxa"/>
            <w:tcBorders>
              <w:top w:val="nil"/>
              <w:left w:val="nil"/>
              <w:bottom w:val="nil"/>
              <w:right w:val="nil"/>
            </w:tcBorders>
            <w:shd w:val="clear" w:color="auto" w:fill="auto"/>
            <w:vAlign w:val="center"/>
          </w:tcPr>
          <w:p w14:paraId="46D0D1BB">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24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D7B3E8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大竹县庙坝中学</w:t>
            </w:r>
          </w:p>
        </w:tc>
      </w:tr>
      <w:tr w14:paraId="33DF70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F9ADE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8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CDFC6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03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5D551B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2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319CF1C">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1B9165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jc w:val="center"/>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BC8F06">
            <w:pPr>
              <w:rPr>
                <w:rFonts w:hint="eastAsia" w:ascii="宋体" w:hAnsi="宋体" w:eastAsia="宋体" w:cs="宋体"/>
                <w:i w:val="0"/>
                <w:iCs w:val="0"/>
                <w:color w:val="000000"/>
                <w:sz w:val="18"/>
                <w:szCs w:val="18"/>
                <w:u w:val="none"/>
              </w:rPr>
            </w:pPr>
          </w:p>
        </w:tc>
        <w:tc>
          <w:tcPr>
            <w:tcW w:w="18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614FB3">
            <w:pPr>
              <w:rPr>
                <w:rFonts w:hint="eastAsia" w:ascii="宋体" w:hAnsi="宋体" w:eastAsia="宋体" w:cs="宋体"/>
                <w:i w:val="0"/>
                <w:iCs w:val="0"/>
                <w:color w:val="000000"/>
                <w:sz w:val="18"/>
                <w:szCs w:val="18"/>
                <w:u w:val="none"/>
              </w:rPr>
            </w:pPr>
          </w:p>
        </w:tc>
        <w:tc>
          <w:tcPr>
            <w:tcW w:w="603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D68A15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能按时足额支付，保障顺利完成。</w:t>
            </w:r>
          </w:p>
        </w:tc>
        <w:tc>
          <w:tcPr>
            <w:tcW w:w="42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D3D1C7E">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未完成完全支付</w:t>
            </w:r>
          </w:p>
        </w:tc>
      </w:tr>
      <w:tr w14:paraId="461268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jc w:val="center"/>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38A97D">
            <w:pPr>
              <w:rPr>
                <w:rFonts w:hint="eastAsia" w:ascii="宋体" w:hAnsi="宋体" w:eastAsia="宋体" w:cs="宋体"/>
                <w:i w:val="0"/>
                <w:iCs w:val="0"/>
                <w:color w:val="000000"/>
                <w:sz w:val="18"/>
                <w:szCs w:val="18"/>
                <w:u w:val="none"/>
              </w:rPr>
            </w:pP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42AE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025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48A404A4">
            <w:pP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改造教室老旧的木门，换新型铁门，保证学校教职工安全。</w:t>
            </w:r>
          </w:p>
        </w:tc>
      </w:tr>
      <w:tr w14:paraId="600F69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jc w:val="center"/>
        </w:trPr>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B9BE1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46EB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6DCC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AE94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4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B64275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3F10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4E48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9F29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CAB5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5BD699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jc w:val="center"/>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309FEE">
            <w:pPr>
              <w:jc w:val="center"/>
              <w:rPr>
                <w:rFonts w:hint="eastAsia" w:ascii="宋体" w:hAnsi="宋体" w:eastAsia="宋体" w:cs="宋体"/>
                <w:i w:val="0"/>
                <w:iCs w:val="0"/>
                <w:color w:val="000000"/>
                <w:sz w:val="18"/>
                <w:szCs w:val="18"/>
                <w:u w:val="none"/>
              </w:rPr>
            </w:pP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C158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06D7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3.20</w:t>
            </w:r>
          </w:p>
        </w:tc>
        <w:tc>
          <w:tcPr>
            <w:tcW w:w="2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52B2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23.20</w:t>
            </w:r>
          </w:p>
        </w:tc>
        <w:tc>
          <w:tcPr>
            <w:tcW w:w="24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797FFC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3.20</w:t>
            </w: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67C8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13.79%</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3842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BDAB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22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287D9F">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项目工程没完工，没完成支付</w:t>
            </w:r>
          </w:p>
        </w:tc>
      </w:tr>
      <w:tr w14:paraId="63ADB6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jc w:val="center"/>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5E886A">
            <w:pPr>
              <w:jc w:val="center"/>
              <w:rPr>
                <w:rFonts w:hint="eastAsia" w:ascii="宋体" w:hAnsi="宋体" w:eastAsia="宋体" w:cs="宋体"/>
                <w:i w:val="0"/>
                <w:iCs w:val="0"/>
                <w:color w:val="000000"/>
                <w:sz w:val="18"/>
                <w:szCs w:val="18"/>
                <w:u w:val="none"/>
              </w:rPr>
            </w:pP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9987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D8C0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3.20</w:t>
            </w:r>
          </w:p>
        </w:tc>
        <w:tc>
          <w:tcPr>
            <w:tcW w:w="2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61A3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23.20</w:t>
            </w:r>
          </w:p>
        </w:tc>
        <w:tc>
          <w:tcPr>
            <w:tcW w:w="24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18CF77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3.20</w:t>
            </w: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B811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13.79%</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3DED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06F4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154539">
            <w:pPr>
              <w:rPr>
                <w:rFonts w:hint="eastAsia" w:ascii="黑体" w:hAnsi="黑体" w:eastAsia="黑体" w:cs="黑体"/>
                <w:i/>
                <w:iCs/>
                <w:color w:val="000000"/>
                <w:sz w:val="18"/>
                <w:szCs w:val="18"/>
                <w:u w:val="none"/>
              </w:rPr>
            </w:pPr>
          </w:p>
        </w:tc>
      </w:tr>
      <w:tr w14:paraId="7816CB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jc w:val="center"/>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938793">
            <w:pPr>
              <w:jc w:val="center"/>
              <w:rPr>
                <w:rFonts w:hint="eastAsia" w:ascii="宋体" w:hAnsi="宋体" w:eastAsia="宋体" w:cs="宋体"/>
                <w:i w:val="0"/>
                <w:iCs w:val="0"/>
                <w:color w:val="000000"/>
                <w:sz w:val="18"/>
                <w:szCs w:val="18"/>
                <w:u w:val="none"/>
              </w:rPr>
            </w:pP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31D3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8537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CFE3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4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26740F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8CB5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314B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0B78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7341EB">
            <w:pPr>
              <w:rPr>
                <w:rFonts w:hint="eastAsia" w:ascii="黑体" w:hAnsi="黑体" w:eastAsia="黑体" w:cs="黑体"/>
                <w:i/>
                <w:iCs/>
                <w:color w:val="000000"/>
                <w:sz w:val="18"/>
                <w:szCs w:val="18"/>
                <w:u w:val="none"/>
              </w:rPr>
            </w:pPr>
          </w:p>
        </w:tc>
      </w:tr>
      <w:tr w14:paraId="6C5CA1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jc w:val="center"/>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F5E874">
            <w:pPr>
              <w:jc w:val="center"/>
              <w:rPr>
                <w:rFonts w:hint="eastAsia" w:ascii="宋体" w:hAnsi="宋体" w:eastAsia="宋体" w:cs="宋体"/>
                <w:i w:val="0"/>
                <w:iCs w:val="0"/>
                <w:color w:val="000000"/>
                <w:sz w:val="18"/>
                <w:szCs w:val="18"/>
                <w:u w:val="none"/>
              </w:rPr>
            </w:pP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B4CB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0102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FE83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4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A2BFDE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5832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5AB8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22AA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A5A502">
            <w:pPr>
              <w:rPr>
                <w:rFonts w:hint="eastAsia" w:ascii="黑体" w:hAnsi="黑体" w:eastAsia="黑体" w:cs="黑体"/>
                <w:i/>
                <w:iCs/>
                <w:color w:val="000000"/>
                <w:sz w:val="18"/>
                <w:szCs w:val="18"/>
                <w:u w:val="none"/>
              </w:rPr>
            </w:pPr>
          </w:p>
        </w:tc>
      </w:tr>
      <w:tr w14:paraId="5D3144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jc w:val="center"/>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EECA68">
            <w:pPr>
              <w:jc w:val="center"/>
              <w:rPr>
                <w:rFonts w:hint="eastAsia" w:ascii="宋体" w:hAnsi="宋体" w:eastAsia="宋体" w:cs="宋体"/>
                <w:i w:val="0"/>
                <w:iCs w:val="0"/>
                <w:color w:val="000000"/>
                <w:sz w:val="18"/>
                <w:szCs w:val="18"/>
                <w:u w:val="none"/>
              </w:rPr>
            </w:pP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297F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8263F">
            <w:pPr>
              <w:jc w:val="center"/>
              <w:rPr>
                <w:rFonts w:hint="eastAsia" w:ascii="微软雅黑" w:hAnsi="微软雅黑" w:eastAsia="微软雅黑" w:cs="微软雅黑"/>
                <w:i/>
                <w:iCs/>
                <w:color w:val="000000"/>
                <w:sz w:val="16"/>
                <w:szCs w:val="16"/>
                <w:u w:val="none"/>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60F98">
            <w:pPr>
              <w:jc w:val="center"/>
              <w:rPr>
                <w:rFonts w:hint="eastAsia" w:ascii="微软雅黑" w:hAnsi="微软雅黑" w:eastAsia="微软雅黑" w:cs="微软雅黑"/>
                <w:i/>
                <w:iCs/>
                <w:color w:val="000000"/>
                <w:sz w:val="16"/>
                <w:szCs w:val="16"/>
                <w:u w:val="none"/>
              </w:rPr>
            </w:pPr>
          </w:p>
        </w:tc>
        <w:tc>
          <w:tcPr>
            <w:tcW w:w="24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98B4684">
            <w:pPr>
              <w:jc w:val="center"/>
              <w:rPr>
                <w:rFonts w:hint="eastAsia" w:ascii="微软雅黑" w:hAnsi="微软雅黑" w:eastAsia="微软雅黑" w:cs="微软雅黑"/>
                <w:i/>
                <w:iCs/>
                <w:color w:val="000000"/>
                <w:sz w:val="16"/>
                <w:szCs w:val="16"/>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2DE81">
            <w:pPr>
              <w:jc w:val="center"/>
              <w:rPr>
                <w:rFonts w:hint="eastAsia" w:ascii="微软雅黑" w:hAnsi="微软雅黑" w:eastAsia="微软雅黑" w:cs="微软雅黑"/>
                <w:i/>
                <w:iCs/>
                <w:color w:val="000000"/>
                <w:sz w:val="16"/>
                <w:szCs w:val="16"/>
                <w:u w:val="none"/>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F721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8B0B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F0A657">
            <w:pPr>
              <w:rPr>
                <w:rFonts w:hint="eastAsia" w:ascii="黑体" w:hAnsi="黑体" w:eastAsia="黑体" w:cs="黑体"/>
                <w:i/>
                <w:iCs/>
                <w:color w:val="000000"/>
                <w:sz w:val="18"/>
                <w:szCs w:val="18"/>
                <w:u w:val="none"/>
              </w:rPr>
            </w:pPr>
          </w:p>
        </w:tc>
      </w:tr>
      <w:tr w14:paraId="3D0B91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jc w:val="center"/>
        </w:trPr>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E37CA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06AF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05EF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1D5B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9D56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4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041E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8625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311D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368F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3F24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833F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4C2334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jc w:val="center"/>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BB84B8">
            <w:pPr>
              <w:jc w:val="center"/>
              <w:rPr>
                <w:rFonts w:hint="eastAsia" w:ascii="宋体" w:hAnsi="宋体" w:eastAsia="宋体" w:cs="宋体"/>
                <w:i w:val="0"/>
                <w:iCs w:val="0"/>
                <w:color w:val="000000"/>
                <w:sz w:val="18"/>
                <w:szCs w:val="18"/>
                <w:u w:val="none"/>
              </w:rPr>
            </w:pP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BF7B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3427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4883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发放覆盖率</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78A5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B6A9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1CEF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B7B1E">
            <w:pPr>
              <w:jc w:val="center"/>
              <w:rPr>
                <w:rFonts w:hint="eastAsia" w:ascii="微软雅黑" w:hAnsi="微软雅黑" w:eastAsia="微软雅黑" w:cs="微软雅黑"/>
                <w:i/>
                <w:iCs/>
                <w:color w:val="000000"/>
                <w:sz w:val="16"/>
                <w:szCs w:val="16"/>
                <w:u w:val="none"/>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6604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1664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2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169C6">
            <w:pPr>
              <w:jc w:val="center"/>
              <w:rPr>
                <w:rFonts w:hint="eastAsia" w:ascii="微软雅黑" w:hAnsi="微软雅黑" w:eastAsia="微软雅黑" w:cs="微软雅黑"/>
                <w:i/>
                <w:iCs/>
                <w:color w:val="000000"/>
                <w:sz w:val="16"/>
                <w:szCs w:val="16"/>
                <w:u w:val="none"/>
              </w:rPr>
            </w:pPr>
          </w:p>
        </w:tc>
      </w:tr>
      <w:tr w14:paraId="220756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jc w:val="center"/>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73BDE2">
            <w:pPr>
              <w:jc w:val="center"/>
              <w:rPr>
                <w:rFonts w:hint="eastAsia" w:ascii="宋体" w:hAnsi="宋体" w:eastAsia="宋体" w:cs="宋体"/>
                <w:i w:val="0"/>
                <w:iCs w:val="0"/>
                <w:color w:val="000000"/>
                <w:sz w:val="18"/>
                <w:szCs w:val="18"/>
                <w:u w:val="none"/>
              </w:rPr>
            </w:pP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3ACC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08A6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1FF9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46D6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9A4D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D932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DF3C8">
            <w:pPr>
              <w:jc w:val="center"/>
              <w:rPr>
                <w:rFonts w:hint="eastAsia" w:ascii="微软雅黑" w:hAnsi="微软雅黑" w:eastAsia="微软雅黑" w:cs="微软雅黑"/>
                <w:i/>
                <w:iCs/>
                <w:color w:val="000000"/>
                <w:sz w:val="16"/>
                <w:szCs w:val="16"/>
                <w:u w:val="none"/>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1305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64B7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2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EFB83">
            <w:pPr>
              <w:jc w:val="center"/>
              <w:rPr>
                <w:rFonts w:hint="eastAsia" w:ascii="微软雅黑" w:hAnsi="微软雅黑" w:eastAsia="微软雅黑" w:cs="微软雅黑"/>
                <w:i/>
                <w:iCs/>
                <w:color w:val="000000"/>
                <w:sz w:val="16"/>
                <w:szCs w:val="16"/>
                <w:u w:val="none"/>
              </w:rPr>
            </w:pPr>
          </w:p>
        </w:tc>
      </w:tr>
      <w:tr w14:paraId="7ABCA8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944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64FE55D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A5D6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A0A04">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2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2BFAF">
            <w:pPr>
              <w:rPr>
                <w:rFonts w:hint="eastAsia" w:ascii="宋体" w:hAnsi="宋体" w:eastAsia="宋体" w:cs="宋体"/>
                <w:i w:val="0"/>
                <w:iCs w:val="0"/>
                <w:color w:val="000000"/>
                <w:sz w:val="18"/>
                <w:szCs w:val="18"/>
                <w:u w:val="none"/>
              </w:rPr>
            </w:pPr>
          </w:p>
        </w:tc>
      </w:tr>
      <w:tr w14:paraId="468B7C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CC21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207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5C54194">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维修改造项目按照预定计划和要求顺利完成，涉及的建筑设施、设备等得到了有效的修缮和更新。各项维修改造任务的质量达到预期标准，通过验收并投入使用，改善了相关场所的使用功能。</w:t>
            </w:r>
          </w:p>
        </w:tc>
      </w:tr>
      <w:tr w14:paraId="6077B5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D85B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207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84B577B">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7E8BC2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5954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207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4FC8271">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687C75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650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703472A">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项目负责人：程云</w:t>
            </w:r>
          </w:p>
        </w:tc>
        <w:tc>
          <w:tcPr>
            <w:tcW w:w="618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79C048E">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财务负责人：熊凯</w:t>
            </w:r>
          </w:p>
        </w:tc>
      </w:tr>
      <w:tr w14:paraId="0DBFEF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615" w:type="dxa"/>
            <w:tcBorders>
              <w:top w:val="nil"/>
              <w:left w:val="nil"/>
              <w:bottom w:val="nil"/>
              <w:right w:val="nil"/>
            </w:tcBorders>
            <w:shd w:val="clear" w:color="auto" w:fill="auto"/>
            <w:vAlign w:val="center"/>
          </w:tcPr>
          <w:p w14:paraId="11D3D44F">
            <w:pPr>
              <w:rPr>
                <w:rFonts w:hint="eastAsia" w:ascii="宋体" w:hAnsi="宋体" w:eastAsia="宋体" w:cs="宋体"/>
                <w:i w:val="0"/>
                <w:iCs w:val="0"/>
                <w:color w:val="000000"/>
                <w:sz w:val="18"/>
                <w:szCs w:val="18"/>
                <w:u w:val="none"/>
              </w:rPr>
            </w:pPr>
          </w:p>
        </w:tc>
        <w:tc>
          <w:tcPr>
            <w:tcW w:w="1819" w:type="dxa"/>
            <w:tcBorders>
              <w:top w:val="nil"/>
              <w:left w:val="nil"/>
              <w:bottom w:val="nil"/>
              <w:right w:val="nil"/>
            </w:tcBorders>
            <w:shd w:val="clear" w:color="auto" w:fill="auto"/>
            <w:vAlign w:val="center"/>
          </w:tcPr>
          <w:p w14:paraId="7F6A5995">
            <w:pPr>
              <w:rPr>
                <w:rFonts w:hint="eastAsia" w:ascii="宋体" w:hAnsi="宋体" w:eastAsia="宋体" w:cs="宋体"/>
                <w:i w:val="0"/>
                <w:iCs w:val="0"/>
                <w:color w:val="000000"/>
                <w:sz w:val="18"/>
                <w:szCs w:val="18"/>
                <w:u w:val="none"/>
              </w:rPr>
            </w:pPr>
          </w:p>
        </w:tc>
        <w:tc>
          <w:tcPr>
            <w:tcW w:w="1583" w:type="dxa"/>
            <w:tcBorders>
              <w:top w:val="nil"/>
              <w:left w:val="nil"/>
              <w:bottom w:val="nil"/>
              <w:right w:val="nil"/>
            </w:tcBorders>
            <w:shd w:val="clear" w:color="auto" w:fill="auto"/>
            <w:vAlign w:val="center"/>
          </w:tcPr>
          <w:p w14:paraId="0260D2F9">
            <w:pPr>
              <w:rPr>
                <w:rFonts w:hint="eastAsia" w:ascii="宋体" w:hAnsi="宋体" w:eastAsia="宋体" w:cs="宋体"/>
                <w:i w:val="0"/>
                <w:iCs w:val="0"/>
                <w:color w:val="000000"/>
                <w:sz w:val="18"/>
                <w:szCs w:val="18"/>
                <w:u w:val="none"/>
              </w:rPr>
            </w:pPr>
          </w:p>
        </w:tc>
        <w:tc>
          <w:tcPr>
            <w:tcW w:w="2020" w:type="dxa"/>
            <w:tcBorders>
              <w:top w:val="nil"/>
              <w:left w:val="nil"/>
              <w:bottom w:val="nil"/>
              <w:right w:val="nil"/>
            </w:tcBorders>
            <w:shd w:val="clear" w:color="auto" w:fill="auto"/>
            <w:vAlign w:val="center"/>
          </w:tcPr>
          <w:p w14:paraId="5D2650B5">
            <w:pPr>
              <w:rPr>
                <w:rFonts w:hint="eastAsia" w:ascii="宋体" w:hAnsi="宋体" w:eastAsia="宋体" w:cs="宋体"/>
                <w:i w:val="0"/>
                <w:iCs w:val="0"/>
                <w:color w:val="000000"/>
                <w:sz w:val="18"/>
                <w:szCs w:val="18"/>
                <w:u w:val="none"/>
              </w:rPr>
            </w:pPr>
          </w:p>
        </w:tc>
        <w:tc>
          <w:tcPr>
            <w:tcW w:w="467" w:type="dxa"/>
            <w:tcBorders>
              <w:top w:val="nil"/>
              <w:left w:val="nil"/>
              <w:bottom w:val="nil"/>
              <w:right w:val="nil"/>
            </w:tcBorders>
            <w:shd w:val="clear" w:color="auto" w:fill="auto"/>
            <w:vAlign w:val="center"/>
          </w:tcPr>
          <w:p w14:paraId="65DC2965">
            <w:pPr>
              <w:rPr>
                <w:rFonts w:hint="eastAsia" w:ascii="宋体" w:hAnsi="宋体" w:eastAsia="宋体" w:cs="宋体"/>
                <w:i w:val="0"/>
                <w:iCs w:val="0"/>
                <w:color w:val="000000"/>
                <w:sz w:val="18"/>
                <w:szCs w:val="18"/>
                <w:u w:val="none"/>
              </w:rPr>
            </w:pPr>
          </w:p>
        </w:tc>
        <w:tc>
          <w:tcPr>
            <w:tcW w:w="1493" w:type="dxa"/>
            <w:tcBorders>
              <w:top w:val="nil"/>
              <w:left w:val="nil"/>
              <w:bottom w:val="nil"/>
              <w:right w:val="nil"/>
            </w:tcBorders>
            <w:shd w:val="clear" w:color="auto" w:fill="auto"/>
            <w:vAlign w:val="center"/>
          </w:tcPr>
          <w:p w14:paraId="1F5B6560">
            <w:pPr>
              <w:rPr>
                <w:rFonts w:hint="eastAsia" w:ascii="宋体" w:hAnsi="宋体" w:eastAsia="宋体" w:cs="宋体"/>
                <w:i w:val="0"/>
                <w:iCs w:val="0"/>
                <w:color w:val="000000"/>
                <w:sz w:val="18"/>
                <w:szCs w:val="18"/>
                <w:u w:val="none"/>
              </w:rPr>
            </w:pPr>
          </w:p>
        </w:tc>
        <w:tc>
          <w:tcPr>
            <w:tcW w:w="467" w:type="dxa"/>
            <w:tcBorders>
              <w:top w:val="nil"/>
              <w:left w:val="nil"/>
              <w:bottom w:val="nil"/>
              <w:right w:val="nil"/>
            </w:tcBorders>
            <w:shd w:val="clear" w:color="auto" w:fill="auto"/>
            <w:vAlign w:val="center"/>
          </w:tcPr>
          <w:p w14:paraId="24C182A8">
            <w:pPr>
              <w:rPr>
                <w:rFonts w:hint="eastAsia" w:ascii="宋体" w:hAnsi="宋体" w:eastAsia="宋体" w:cs="宋体"/>
                <w:i w:val="0"/>
                <w:iCs w:val="0"/>
                <w:color w:val="000000"/>
                <w:sz w:val="18"/>
                <w:szCs w:val="18"/>
                <w:u w:val="none"/>
              </w:rPr>
            </w:pPr>
          </w:p>
        </w:tc>
        <w:tc>
          <w:tcPr>
            <w:tcW w:w="979" w:type="dxa"/>
            <w:tcBorders>
              <w:top w:val="nil"/>
              <w:left w:val="nil"/>
              <w:bottom w:val="nil"/>
              <w:right w:val="nil"/>
            </w:tcBorders>
            <w:shd w:val="clear" w:color="auto" w:fill="auto"/>
            <w:vAlign w:val="center"/>
          </w:tcPr>
          <w:p w14:paraId="21AC8D6C">
            <w:pPr>
              <w:rPr>
                <w:rFonts w:hint="eastAsia" w:ascii="宋体" w:hAnsi="宋体" w:eastAsia="宋体" w:cs="宋体"/>
                <w:i w:val="0"/>
                <w:iCs w:val="0"/>
                <w:color w:val="000000"/>
                <w:sz w:val="18"/>
                <w:szCs w:val="18"/>
                <w:u w:val="none"/>
              </w:rPr>
            </w:pPr>
          </w:p>
        </w:tc>
        <w:tc>
          <w:tcPr>
            <w:tcW w:w="486" w:type="dxa"/>
            <w:tcBorders>
              <w:top w:val="nil"/>
              <w:left w:val="nil"/>
              <w:bottom w:val="nil"/>
              <w:right w:val="nil"/>
            </w:tcBorders>
            <w:shd w:val="clear" w:color="auto" w:fill="auto"/>
            <w:vAlign w:val="center"/>
          </w:tcPr>
          <w:p w14:paraId="108CFCCF">
            <w:pPr>
              <w:rPr>
                <w:rFonts w:hint="eastAsia" w:ascii="宋体" w:hAnsi="宋体" w:eastAsia="宋体" w:cs="宋体"/>
                <w:i w:val="0"/>
                <w:iCs w:val="0"/>
                <w:color w:val="000000"/>
                <w:sz w:val="18"/>
                <w:szCs w:val="18"/>
                <w:u w:val="none"/>
              </w:rPr>
            </w:pPr>
          </w:p>
        </w:tc>
        <w:tc>
          <w:tcPr>
            <w:tcW w:w="486" w:type="dxa"/>
            <w:tcBorders>
              <w:top w:val="nil"/>
              <w:left w:val="nil"/>
              <w:bottom w:val="nil"/>
              <w:right w:val="nil"/>
            </w:tcBorders>
            <w:shd w:val="clear" w:color="auto" w:fill="auto"/>
            <w:vAlign w:val="center"/>
          </w:tcPr>
          <w:p w14:paraId="15565D86">
            <w:pPr>
              <w:rPr>
                <w:rFonts w:hint="eastAsia" w:ascii="宋体" w:hAnsi="宋体" w:eastAsia="宋体" w:cs="宋体"/>
                <w:i w:val="0"/>
                <w:iCs w:val="0"/>
                <w:color w:val="000000"/>
                <w:sz w:val="18"/>
                <w:szCs w:val="18"/>
                <w:u w:val="none"/>
              </w:rPr>
            </w:pPr>
          </w:p>
        </w:tc>
        <w:tc>
          <w:tcPr>
            <w:tcW w:w="2270" w:type="dxa"/>
            <w:tcBorders>
              <w:top w:val="nil"/>
              <w:left w:val="nil"/>
              <w:bottom w:val="nil"/>
              <w:right w:val="nil"/>
            </w:tcBorders>
            <w:shd w:val="clear" w:color="auto" w:fill="auto"/>
            <w:vAlign w:val="center"/>
          </w:tcPr>
          <w:p w14:paraId="6E895EE7">
            <w:pPr>
              <w:rPr>
                <w:rFonts w:hint="eastAsia" w:ascii="宋体" w:hAnsi="宋体" w:eastAsia="宋体" w:cs="宋体"/>
                <w:i w:val="0"/>
                <w:iCs w:val="0"/>
                <w:color w:val="000000"/>
                <w:sz w:val="18"/>
                <w:szCs w:val="18"/>
                <w:u w:val="none"/>
              </w:rPr>
            </w:pPr>
          </w:p>
        </w:tc>
      </w:tr>
      <w:tr w14:paraId="786D24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jc w:val="center"/>
        </w:trPr>
        <w:tc>
          <w:tcPr>
            <w:tcW w:w="1268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4CF43191">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5A8081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24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5B027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025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6356652D">
            <w:pPr>
              <w:keepNext w:val="0"/>
              <w:keepLines w:val="0"/>
              <w:widowControl/>
              <w:suppressLineNumbers w:val="0"/>
              <w:jc w:val="left"/>
              <w:textAlignment w:val="center"/>
              <w:rPr>
                <w:rFonts w:ascii="宋体" w:hAnsi="宋体" w:eastAsia="宋体" w:cs="宋体"/>
                <w:i w:val="0"/>
                <w:iCs w:val="0"/>
                <w:color w:val="FF0000"/>
                <w:sz w:val="18"/>
                <w:szCs w:val="18"/>
                <w:u w:val="none"/>
              </w:rPr>
            </w:pPr>
            <w:r>
              <w:rPr>
                <w:rFonts w:ascii="宋体" w:hAnsi="宋体" w:eastAsia="宋体" w:cs="宋体"/>
                <w:i w:val="0"/>
                <w:iCs w:val="0"/>
                <w:color w:val="FF0000"/>
                <w:kern w:val="0"/>
                <w:sz w:val="18"/>
                <w:szCs w:val="18"/>
                <w:u w:val="none"/>
                <w:lang w:val="en-US" w:eastAsia="zh-CN" w:bidi="ar"/>
              </w:rPr>
              <w:t>51172423T000008676812-高中网通班学费</w:t>
            </w:r>
          </w:p>
        </w:tc>
      </w:tr>
      <w:tr w14:paraId="36D7C3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jc w:val="center"/>
        </w:trPr>
        <w:tc>
          <w:tcPr>
            <w:tcW w:w="24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E860E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03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C42A7A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大竹县庙坝中学部门</w:t>
            </w:r>
          </w:p>
        </w:tc>
        <w:tc>
          <w:tcPr>
            <w:tcW w:w="979" w:type="dxa"/>
            <w:tcBorders>
              <w:top w:val="nil"/>
              <w:left w:val="nil"/>
              <w:bottom w:val="nil"/>
              <w:right w:val="nil"/>
            </w:tcBorders>
            <w:shd w:val="clear" w:color="auto" w:fill="auto"/>
            <w:vAlign w:val="center"/>
          </w:tcPr>
          <w:p w14:paraId="46514AE7">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24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4C8045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大竹县庙坝中学</w:t>
            </w:r>
          </w:p>
        </w:tc>
      </w:tr>
      <w:tr w14:paraId="5FBA05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8B66F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8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D748C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03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D788B7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2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F88A108">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177DFC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jc w:val="center"/>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3F5F84">
            <w:pPr>
              <w:rPr>
                <w:rFonts w:hint="eastAsia" w:ascii="宋体" w:hAnsi="宋体" w:eastAsia="宋体" w:cs="宋体"/>
                <w:i w:val="0"/>
                <w:iCs w:val="0"/>
                <w:color w:val="000000"/>
                <w:sz w:val="18"/>
                <w:szCs w:val="18"/>
                <w:u w:val="none"/>
              </w:rPr>
            </w:pPr>
          </w:p>
        </w:tc>
        <w:tc>
          <w:tcPr>
            <w:tcW w:w="18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47640C">
            <w:pPr>
              <w:rPr>
                <w:rFonts w:hint="eastAsia" w:ascii="宋体" w:hAnsi="宋体" w:eastAsia="宋体" w:cs="宋体"/>
                <w:i w:val="0"/>
                <w:iCs w:val="0"/>
                <w:color w:val="000000"/>
                <w:sz w:val="18"/>
                <w:szCs w:val="18"/>
                <w:u w:val="none"/>
              </w:rPr>
            </w:pPr>
          </w:p>
        </w:tc>
        <w:tc>
          <w:tcPr>
            <w:tcW w:w="603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1D7273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于2022年9月1日-2023年8月31日，用高中网通班学费引进优质的网络教学资源，提升教师的专业思想、专业技术和专业能力，让学生享受更优质的教育。</w:t>
            </w:r>
          </w:p>
        </w:tc>
        <w:tc>
          <w:tcPr>
            <w:tcW w:w="42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6C9F894">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完成率100%</w:t>
            </w:r>
          </w:p>
        </w:tc>
      </w:tr>
      <w:tr w14:paraId="286985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jc w:val="center"/>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817ECE">
            <w:pPr>
              <w:rPr>
                <w:rFonts w:hint="eastAsia" w:ascii="宋体" w:hAnsi="宋体" w:eastAsia="宋体" w:cs="宋体"/>
                <w:i w:val="0"/>
                <w:iCs w:val="0"/>
                <w:color w:val="000000"/>
                <w:sz w:val="18"/>
                <w:szCs w:val="18"/>
                <w:u w:val="none"/>
              </w:rPr>
            </w:pP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0CDD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025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0D043BFB">
            <w:pP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完成优质学校网络资源，能丰富学校的教学，接受先进的教学理念。</w:t>
            </w:r>
          </w:p>
        </w:tc>
      </w:tr>
      <w:tr w14:paraId="3CB957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jc w:val="center"/>
        </w:trPr>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521AE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2A33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4392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C6EA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4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355FDA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D6F3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2A3C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E32F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035F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3F46C0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jc w:val="center"/>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EFB9B9">
            <w:pPr>
              <w:jc w:val="center"/>
              <w:rPr>
                <w:rFonts w:hint="eastAsia" w:ascii="宋体" w:hAnsi="宋体" w:eastAsia="宋体" w:cs="宋体"/>
                <w:i w:val="0"/>
                <w:iCs w:val="0"/>
                <w:color w:val="000000"/>
                <w:sz w:val="18"/>
                <w:szCs w:val="18"/>
                <w:u w:val="none"/>
              </w:rPr>
            </w:pP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73C9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4104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20.00</w:t>
            </w:r>
          </w:p>
        </w:tc>
        <w:tc>
          <w:tcPr>
            <w:tcW w:w="2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D780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20.00</w:t>
            </w:r>
          </w:p>
        </w:tc>
        <w:tc>
          <w:tcPr>
            <w:tcW w:w="24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BCC70B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20.00</w:t>
            </w: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0B73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7D94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55E1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2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EB1DF1">
            <w:pPr>
              <w:keepNext w:val="0"/>
              <w:keepLines w:val="0"/>
              <w:widowControl/>
              <w:suppressLineNumbers w:val="0"/>
              <w:jc w:val="left"/>
              <w:textAlignment w:val="center"/>
              <w:rPr>
                <w:rFonts w:hint="eastAsia" w:ascii="黑体" w:hAnsi="黑体" w:eastAsia="黑体" w:cs="黑体"/>
                <w:i/>
                <w:iCs/>
                <w:color w:val="000000"/>
                <w:sz w:val="18"/>
                <w:szCs w:val="18"/>
                <w:u w:val="none"/>
              </w:rPr>
            </w:pPr>
          </w:p>
        </w:tc>
      </w:tr>
      <w:tr w14:paraId="03AA5F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jc w:val="center"/>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2F5D5B">
            <w:pPr>
              <w:jc w:val="center"/>
              <w:rPr>
                <w:rFonts w:hint="eastAsia" w:ascii="宋体" w:hAnsi="宋体" w:eastAsia="宋体" w:cs="宋体"/>
                <w:i w:val="0"/>
                <w:iCs w:val="0"/>
                <w:color w:val="000000"/>
                <w:sz w:val="18"/>
                <w:szCs w:val="18"/>
                <w:u w:val="none"/>
              </w:rPr>
            </w:pP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135D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2DF3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20.00</w:t>
            </w:r>
          </w:p>
        </w:tc>
        <w:tc>
          <w:tcPr>
            <w:tcW w:w="2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D8D3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20.00</w:t>
            </w:r>
          </w:p>
        </w:tc>
        <w:tc>
          <w:tcPr>
            <w:tcW w:w="24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3479C4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20.00</w:t>
            </w: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B9E7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938F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D780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C554D0">
            <w:pPr>
              <w:rPr>
                <w:rFonts w:hint="eastAsia" w:ascii="黑体" w:hAnsi="黑体" w:eastAsia="黑体" w:cs="黑体"/>
                <w:i/>
                <w:iCs/>
                <w:color w:val="000000"/>
                <w:sz w:val="18"/>
                <w:szCs w:val="18"/>
                <w:u w:val="none"/>
              </w:rPr>
            </w:pPr>
          </w:p>
        </w:tc>
      </w:tr>
      <w:tr w14:paraId="6F2F58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jc w:val="center"/>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5EB0E9">
            <w:pPr>
              <w:jc w:val="center"/>
              <w:rPr>
                <w:rFonts w:hint="eastAsia" w:ascii="宋体" w:hAnsi="宋体" w:eastAsia="宋体" w:cs="宋体"/>
                <w:i w:val="0"/>
                <w:iCs w:val="0"/>
                <w:color w:val="000000"/>
                <w:sz w:val="18"/>
                <w:szCs w:val="18"/>
                <w:u w:val="none"/>
              </w:rPr>
            </w:pP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A1D0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C090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DAF9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4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718E87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9DCE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420D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AC50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32D3D9">
            <w:pPr>
              <w:rPr>
                <w:rFonts w:hint="eastAsia" w:ascii="黑体" w:hAnsi="黑体" w:eastAsia="黑体" w:cs="黑体"/>
                <w:i/>
                <w:iCs/>
                <w:color w:val="000000"/>
                <w:sz w:val="18"/>
                <w:szCs w:val="18"/>
                <w:u w:val="none"/>
              </w:rPr>
            </w:pPr>
          </w:p>
        </w:tc>
      </w:tr>
      <w:tr w14:paraId="51F80B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jc w:val="center"/>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F6E612">
            <w:pPr>
              <w:jc w:val="center"/>
              <w:rPr>
                <w:rFonts w:hint="eastAsia" w:ascii="宋体" w:hAnsi="宋体" w:eastAsia="宋体" w:cs="宋体"/>
                <w:i w:val="0"/>
                <w:iCs w:val="0"/>
                <w:color w:val="000000"/>
                <w:sz w:val="18"/>
                <w:szCs w:val="18"/>
                <w:u w:val="none"/>
              </w:rPr>
            </w:pP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2FBC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D104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ADB6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4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C37114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093A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6A7D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0690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03866D">
            <w:pPr>
              <w:rPr>
                <w:rFonts w:hint="eastAsia" w:ascii="黑体" w:hAnsi="黑体" w:eastAsia="黑体" w:cs="黑体"/>
                <w:i/>
                <w:iCs/>
                <w:color w:val="000000"/>
                <w:sz w:val="18"/>
                <w:szCs w:val="18"/>
                <w:u w:val="none"/>
              </w:rPr>
            </w:pPr>
          </w:p>
        </w:tc>
      </w:tr>
      <w:tr w14:paraId="64628E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jc w:val="center"/>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FB03BD">
            <w:pPr>
              <w:jc w:val="center"/>
              <w:rPr>
                <w:rFonts w:hint="eastAsia" w:ascii="宋体" w:hAnsi="宋体" w:eastAsia="宋体" w:cs="宋体"/>
                <w:i w:val="0"/>
                <w:iCs w:val="0"/>
                <w:color w:val="000000"/>
                <w:sz w:val="18"/>
                <w:szCs w:val="18"/>
                <w:u w:val="none"/>
              </w:rPr>
            </w:pP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8E31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73BD7">
            <w:pPr>
              <w:jc w:val="center"/>
              <w:rPr>
                <w:rFonts w:hint="eastAsia" w:ascii="微软雅黑" w:hAnsi="微软雅黑" w:eastAsia="微软雅黑" w:cs="微软雅黑"/>
                <w:i/>
                <w:iCs/>
                <w:color w:val="000000"/>
                <w:sz w:val="16"/>
                <w:szCs w:val="16"/>
                <w:u w:val="none"/>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07BE2">
            <w:pPr>
              <w:jc w:val="center"/>
              <w:rPr>
                <w:rFonts w:hint="eastAsia" w:ascii="微软雅黑" w:hAnsi="微软雅黑" w:eastAsia="微软雅黑" w:cs="微软雅黑"/>
                <w:i/>
                <w:iCs/>
                <w:color w:val="000000"/>
                <w:sz w:val="16"/>
                <w:szCs w:val="16"/>
                <w:u w:val="none"/>
              </w:rPr>
            </w:pPr>
          </w:p>
        </w:tc>
        <w:tc>
          <w:tcPr>
            <w:tcW w:w="24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A752894">
            <w:pPr>
              <w:jc w:val="center"/>
              <w:rPr>
                <w:rFonts w:hint="eastAsia" w:ascii="微软雅黑" w:hAnsi="微软雅黑" w:eastAsia="微软雅黑" w:cs="微软雅黑"/>
                <w:i/>
                <w:iCs/>
                <w:color w:val="000000"/>
                <w:sz w:val="16"/>
                <w:szCs w:val="16"/>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E5F51">
            <w:pPr>
              <w:jc w:val="center"/>
              <w:rPr>
                <w:rFonts w:hint="eastAsia" w:ascii="微软雅黑" w:hAnsi="微软雅黑" w:eastAsia="微软雅黑" w:cs="微软雅黑"/>
                <w:i/>
                <w:iCs/>
                <w:color w:val="000000"/>
                <w:sz w:val="16"/>
                <w:szCs w:val="16"/>
                <w:u w:val="none"/>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2976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B4C4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C98E26">
            <w:pPr>
              <w:rPr>
                <w:rFonts w:hint="eastAsia" w:ascii="黑体" w:hAnsi="黑体" w:eastAsia="黑体" w:cs="黑体"/>
                <w:i/>
                <w:iCs/>
                <w:color w:val="000000"/>
                <w:sz w:val="18"/>
                <w:szCs w:val="18"/>
                <w:u w:val="none"/>
              </w:rPr>
            </w:pPr>
          </w:p>
        </w:tc>
      </w:tr>
      <w:tr w14:paraId="7C7A0C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2CAED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F10B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A7F6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1A87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4E54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4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8524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CA40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F73F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7A7C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36D1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7532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508A02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jc w:val="center"/>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E8C092">
            <w:pPr>
              <w:jc w:val="center"/>
              <w:rPr>
                <w:rFonts w:hint="eastAsia" w:ascii="宋体" w:hAnsi="宋体" w:eastAsia="宋体" w:cs="宋体"/>
                <w:i w:val="0"/>
                <w:iCs w:val="0"/>
                <w:color w:val="000000"/>
                <w:sz w:val="18"/>
                <w:szCs w:val="18"/>
                <w:u w:val="none"/>
              </w:rPr>
            </w:pPr>
          </w:p>
        </w:tc>
        <w:tc>
          <w:tcPr>
            <w:tcW w:w="18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002DE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E7D2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454E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受益学生数</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C911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A950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3000</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97F0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人</w:t>
            </w: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6E177">
            <w:pPr>
              <w:jc w:val="center"/>
              <w:rPr>
                <w:rFonts w:hint="eastAsia" w:ascii="微软雅黑" w:hAnsi="微软雅黑" w:eastAsia="微软雅黑" w:cs="微软雅黑"/>
                <w:i/>
                <w:iCs/>
                <w:color w:val="000000"/>
                <w:sz w:val="16"/>
                <w:szCs w:val="16"/>
                <w:u w:val="none"/>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1779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8F9C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06910">
            <w:pPr>
              <w:jc w:val="center"/>
              <w:rPr>
                <w:rFonts w:hint="eastAsia" w:ascii="微软雅黑" w:hAnsi="微软雅黑" w:eastAsia="微软雅黑" w:cs="微软雅黑"/>
                <w:i/>
                <w:iCs/>
                <w:color w:val="000000"/>
                <w:sz w:val="16"/>
                <w:szCs w:val="16"/>
                <w:u w:val="none"/>
              </w:rPr>
            </w:pPr>
          </w:p>
        </w:tc>
      </w:tr>
      <w:tr w14:paraId="72F58B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jc w:val="center"/>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ECADB2">
            <w:pPr>
              <w:jc w:val="center"/>
              <w:rPr>
                <w:rFonts w:hint="eastAsia" w:ascii="宋体" w:hAnsi="宋体" w:eastAsia="宋体" w:cs="宋体"/>
                <w:i w:val="0"/>
                <w:iCs w:val="0"/>
                <w:color w:val="000000"/>
                <w:sz w:val="18"/>
                <w:szCs w:val="18"/>
                <w:u w:val="none"/>
              </w:rPr>
            </w:pPr>
          </w:p>
        </w:tc>
        <w:tc>
          <w:tcPr>
            <w:tcW w:w="18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DE36FF">
            <w:pPr>
              <w:jc w:val="center"/>
              <w:rPr>
                <w:rFonts w:hint="eastAsia" w:ascii="宋体" w:hAnsi="宋体" w:eastAsia="宋体" w:cs="宋体"/>
                <w:i w:val="0"/>
                <w:iCs w:val="0"/>
                <w:color w:val="000000"/>
                <w:sz w:val="18"/>
                <w:szCs w:val="18"/>
                <w:u w:val="none"/>
              </w:rPr>
            </w:pPr>
          </w:p>
        </w:tc>
        <w:tc>
          <w:tcPr>
            <w:tcW w:w="15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97079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2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1900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提升教学质量</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8502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DFEB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A41D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人数</w:t>
            </w: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382F2">
            <w:pPr>
              <w:jc w:val="center"/>
              <w:rPr>
                <w:rFonts w:hint="eastAsia" w:ascii="微软雅黑" w:hAnsi="微软雅黑" w:eastAsia="微软雅黑" w:cs="微软雅黑"/>
                <w:i/>
                <w:iCs/>
                <w:color w:val="000000"/>
                <w:sz w:val="16"/>
                <w:szCs w:val="16"/>
                <w:u w:val="none"/>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DD95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71EB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2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943BF">
            <w:pPr>
              <w:jc w:val="center"/>
              <w:rPr>
                <w:rFonts w:hint="eastAsia" w:ascii="微软雅黑" w:hAnsi="微软雅黑" w:eastAsia="微软雅黑" w:cs="微软雅黑"/>
                <w:i/>
                <w:iCs/>
                <w:color w:val="000000"/>
                <w:sz w:val="16"/>
                <w:szCs w:val="16"/>
                <w:u w:val="none"/>
              </w:rPr>
            </w:pPr>
          </w:p>
        </w:tc>
      </w:tr>
      <w:tr w14:paraId="1C21D1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jc w:val="center"/>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1FDC7E">
            <w:pPr>
              <w:jc w:val="center"/>
              <w:rPr>
                <w:rFonts w:hint="eastAsia" w:ascii="宋体" w:hAnsi="宋体" w:eastAsia="宋体" w:cs="宋体"/>
                <w:i w:val="0"/>
                <w:iCs w:val="0"/>
                <w:color w:val="000000"/>
                <w:sz w:val="18"/>
                <w:szCs w:val="18"/>
                <w:u w:val="none"/>
              </w:rPr>
            </w:pPr>
          </w:p>
        </w:tc>
        <w:tc>
          <w:tcPr>
            <w:tcW w:w="18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77B006">
            <w:pPr>
              <w:jc w:val="center"/>
              <w:rPr>
                <w:rFonts w:hint="eastAsia" w:ascii="宋体" w:hAnsi="宋体" w:eastAsia="宋体" w:cs="宋体"/>
                <w:i w:val="0"/>
                <w:iCs w:val="0"/>
                <w:color w:val="000000"/>
                <w:sz w:val="18"/>
                <w:szCs w:val="18"/>
                <w:u w:val="none"/>
              </w:rPr>
            </w:pPr>
          </w:p>
        </w:tc>
        <w:tc>
          <w:tcPr>
            <w:tcW w:w="15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D19CB1">
            <w:pPr>
              <w:jc w:val="center"/>
              <w:rPr>
                <w:rFonts w:hint="eastAsia" w:ascii="宋体" w:hAnsi="宋体" w:eastAsia="宋体" w:cs="宋体"/>
                <w:i w:val="0"/>
                <w:iCs w:val="0"/>
                <w:color w:val="000000"/>
                <w:sz w:val="18"/>
                <w:szCs w:val="18"/>
                <w:u w:val="none"/>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45FD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提升教师专业能力</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CB0C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DCC3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250</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F438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人次</w:t>
            </w: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316F4">
            <w:pPr>
              <w:jc w:val="center"/>
              <w:rPr>
                <w:rFonts w:hint="eastAsia" w:ascii="微软雅黑" w:hAnsi="微软雅黑" w:eastAsia="微软雅黑" w:cs="微软雅黑"/>
                <w:i/>
                <w:iCs/>
                <w:color w:val="000000"/>
                <w:sz w:val="16"/>
                <w:szCs w:val="16"/>
                <w:u w:val="none"/>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D448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2D9B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AF15F">
            <w:pPr>
              <w:jc w:val="center"/>
              <w:rPr>
                <w:rFonts w:hint="eastAsia" w:ascii="微软雅黑" w:hAnsi="微软雅黑" w:eastAsia="微软雅黑" w:cs="微软雅黑"/>
                <w:i/>
                <w:iCs/>
                <w:color w:val="000000"/>
                <w:sz w:val="16"/>
                <w:szCs w:val="16"/>
                <w:u w:val="none"/>
              </w:rPr>
            </w:pPr>
          </w:p>
        </w:tc>
      </w:tr>
      <w:tr w14:paraId="5D9A16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jc w:val="center"/>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BE7B4A">
            <w:pPr>
              <w:jc w:val="center"/>
              <w:rPr>
                <w:rFonts w:hint="eastAsia" w:ascii="宋体" w:hAnsi="宋体" w:eastAsia="宋体" w:cs="宋体"/>
                <w:i w:val="0"/>
                <w:iCs w:val="0"/>
                <w:color w:val="000000"/>
                <w:sz w:val="18"/>
                <w:szCs w:val="18"/>
                <w:u w:val="none"/>
              </w:rPr>
            </w:pPr>
          </w:p>
        </w:tc>
        <w:tc>
          <w:tcPr>
            <w:tcW w:w="18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DB7796">
            <w:pPr>
              <w:jc w:val="center"/>
              <w:rPr>
                <w:rFonts w:hint="eastAsia" w:ascii="宋体" w:hAnsi="宋体" w:eastAsia="宋体" w:cs="宋体"/>
                <w:i w:val="0"/>
                <w:iCs w:val="0"/>
                <w:color w:val="000000"/>
                <w:sz w:val="18"/>
                <w:szCs w:val="18"/>
                <w:u w:val="none"/>
              </w:rPr>
            </w:pPr>
          </w:p>
        </w:tc>
        <w:tc>
          <w:tcPr>
            <w:tcW w:w="1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6833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2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CD10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完成时间</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9680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9E59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A37B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w:t>
            </w: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A7D74">
            <w:pPr>
              <w:jc w:val="center"/>
              <w:rPr>
                <w:rFonts w:hint="eastAsia" w:ascii="微软雅黑" w:hAnsi="微软雅黑" w:eastAsia="微软雅黑" w:cs="微软雅黑"/>
                <w:i/>
                <w:iCs/>
                <w:color w:val="000000"/>
                <w:sz w:val="16"/>
                <w:szCs w:val="16"/>
                <w:u w:val="none"/>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5130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9910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4BAD9">
            <w:pPr>
              <w:jc w:val="center"/>
              <w:rPr>
                <w:rFonts w:hint="eastAsia" w:ascii="微软雅黑" w:hAnsi="微软雅黑" w:eastAsia="微软雅黑" w:cs="微软雅黑"/>
                <w:i/>
                <w:iCs/>
                <w:color w:val="000000"/>
                <w:sz w:val="16"/>
                <w:szCs w:val="16"/>
                <w:u w:val="none"/>
              </w:rPr>
            </w:pPr>
          </w:p>
        </w:tc>
      </w:tr>
      <w:tr w14:paraId="590892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jc w:val="center"/>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8F7A79">
            <w:pPr>
              <w:jc w:val="center"/>
              <w:rPr>
                <w:rFonts w:hint="eastAsia" w:ascii="宋体" w:hAnsi="宋体" w:eastAsia="宋体" w:cs="宋体"/>
                <w:i w:val="0"/>
                <w:iCs w:val="0"/>
                <w:color w:val="000000"/>
                <w:sz w:val="18"/>
                <w:szCs w:val="18"/>
                <w:u w:val="none"/>
              </w:rPr>
            </w:pP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1552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FD57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可持续影响指标</w:t>
            </w:r>
          </w:p>
        </w:tc>
        <w:tc>
          <w:tcPr>
            <w:tcW w:w="2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83AC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资源使用年数</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9F18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C9BD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6755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w:t>
            </w: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7AF7F">
            <w:pPr>
              <w:jc w:val="center"/>
              <w:rPr>
                <w:rFonts w:hint="eastAsia" w:ascii="微软雅黑" w:hAnsi="微软雅黑" w:eastAsia="微软雅黑" w:cs="微软雅黑"/>
                <w:i/>
                <w:iCs/>
                <w:color w:val="000000"/>
                <w:sz w:val="16"/>
                <w:szCs w:val="16"/>
                <w:u w:val="none"/>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5D79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7D51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w:t>
            </w:r>
          </w:p>
        </w:tc>
        <w:tc>
          <w:tcPr>
            <w:tcW w:w="2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1B6C8">
            <w:pPr>
              <w:jc w:val="center"/>
              <w:rPr>
                <w:rFonts w:hint="eastAsia" w:ascii="微软雅黑" w:hAnsi="微软雅黑" w:eastAsia="微软雅黑" w:cs="微软雅黑"/>
                <w:i/>
                <w:iCs/>
                <w:color w:val="000000"/>
                <w:sz w:val="16"/>
                <w:szCs w:val="16"/>
                <w:u w:val="none"/>
              </w:rPr>
            </w:pPr>
          </w:p>
        </w:tc>
      </w:tr>
      <w:tr w14:paraId="68EDFA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jc w:val="center"/>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1E1108">
            <w:pPr>
              <w:jc w:val="center"/>
              <w:rPr>
                <w:rFonts w:hint="eastAsia" w:ascii="宋体" w:hAnsi="宋体" w:eastAsia="宋体" w:cs="宋体"/>
                <w:i w:val="0"/>
                <w:iCs w:val="0"/>
                <w:color w:val="000000"/>
                <w:sz w:val="18"/>
                <w:szCs w:val="18"/>
                <w:u w:val="none"/>
              </w:rPr>
            </w:pPr>
          </w:p>
        </w:tc>
        <w:tc>
          <w:tcPr>
            <w:tcW w:w="18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64731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5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B13EA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2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3F49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学生满意度</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1E4B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4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DD4E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77DDC">
            <w:pPr>
              <w:jc w:val="center"/>
              <w:rPr>
                <w:rFonts w:hint="eastAsia" w:ascii="宋体" w:hAnsi="宋体" w:eastAsia="宋体" w:cs="宋体"/>
                <w:i w:val="0"/>
                <w:iCs w:val="0"/>
                <w:color w:val="000000"/>
                <w:sz w:val="18"/>
                <w:szCs w:val="18"/>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A4DF1">
            <w:pPr>
              <w:jc w:val="center"/>
              <w:rPr>
                <w:rFonts w:hint="eastAsia" w:ascii="微软雅黑" w:hAnsi="微软雅黑" w:eastAsia="微软雅黑" w:cs="微软雅黑"/>
                <w:i/>
                <w:iCs/>
                <w:color w:val="000000"/>
                <w:sz w:val="16"/>
                <w:szCs w:val="16"/>
                <w:u w:val="none"/>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02CE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7CE8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2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A591F">
            <w:pPr>
              <w:jc w:val="center"/>
              <w:rPr>
                <w:rFonts w:hint="eastAsia" w:ascii="微软雅黑" w:hAnsi="微软雅黑" w:eastAsia="微软雅黑" w:cs="微软雅黑"/>
                <w:i/>
                <w:iCs/>
                <w:color w:val="000000"/>
                <w:sz w:val="16"/>
                <w:szCs w:val="16"/>
                <w:u w:val="none"/>
              </w:rPr>
            </w:pPr>
          </w:p>
        </w:tc>
      </w:tr>
      <w:tr w14:paraId="68BDCB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jc w:val="center"/>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866902">
            <w:pPr>
              <w:jc w:val="center"/>
              <w:rPr>
                <w:rFonts w:hint="eastAsia" w:ascii="宋体" w:hAnsi="宋体" w:eastAsia="宋体" w:cs="宋体"/>
                <w:i w:val="0"/>
                <w:iCs w:val="0"/>
                <w:color w:val="000000"/>
                <w:sz w:val="18"/>
                <w:szCs w:val="18"/>
                <w:u w:val="none"/>
              </w:rPr>
            </w:pPr>
          </w:p>
        </w:tc>
        <w:tc>
          <w:tcPr>
            <w:tcW w:w="18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037057">
            <w:pPr>
              <w:jc w:val="center"/>
              <w:rPr>
                <w:rFonts w:hint="eastAsia" w:ascii="宋体" w:hAnsi="宋体" w:eastAsia="宋体" w:cs="宋体"/>
                <w:i w:val="0"/>
                <w:iCs w:val="0"/>
                <w:color w:val="000000"/>
                <w:sz w:val="18"/>
                <w:szCs w:val="18"/>
                <w:u w:val="none"/>
              </w:rPr>
            </w:pPr>
          </w:p>
        </w:tc>
        <w:tc>
          <w:tcPr>
            <w:tcW w:w="15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AD122F">
            <w:pPr>
              <w:jc w:val="center"/>
              <w:rPr>
                <w:rFonts w:hint="eastAsia" w:ascii="宋体" w:hAnsi="宋体" w:eastAsia="宋体" w:cs="宋体"/>
                <w:i w:val="0"/>
                <w:iCs w:val="0"/>
                <w:color w:val="000000"/>
                <w:sz w:val="18"/>
                <w:szCs w:val="18"/>
                <w:u w:val="none"/>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0E57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学生家长满意度</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B560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4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C230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A7B84">
            <w:pPr>
              <w:jc w:val="center"/>
              <w:rPr>
                <w:rFonts w:hint="eastAsia" w:ascii="宋体" w:hAnsi="宋体" w:eastAsia="宋体" w:cs="宋体"/>
                <w:i w:val="0"/>
                <w:iCs w:val="0"/>
                <w:color w:val="000000"/>
                <w:sz w:val="18"/>
                <w:szCs w:val="18"/>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B5DAA">
            <w:pPr>
              <w:jc w:val="center"/>
              <w:rPr>
                <w:rFonts w:hint="eastAsia" w:ascii="微软雅黑" w:hAnsi="微软雅黑" w:eastAsia="微软雅黑" w:cs="微软雅黑"/>
                <w:i/>
                <w:iCs/>
                <w:color w:val="000000"/>
                <w:sz w:val="16"/>
                <w:szCs w:val="16"/>
                <w:u w:val="none"/>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0CCC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9809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2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A16BA">
            <w:pPr>
              <w:jc w:val="center"/>
              <w:rPr>
                <w:rFonts w:hint="eastAsia" w:ascii="微软雅黑" w:hAnsi="微软雅黑" w:eastAsia="微软雅黑" w:cs="微软雅黑"/>
                <w:i/>
                <w:iCs/>
                <w:color w:val="000000"/>
                <w:sz w:val="16"/>
                <w:szCs w:val="16"/>
                <w:u w:val="none"/>
              </w:rPr>
            </w:pPr>
          </w:p>
        </w:tc>
      </w:tr>
      <w:tr w14:paraId="4F234A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5C522C">
            <w:pPr>
              <w:jc w:val="center"/>
              <w:rPr>
                <w:rFonts w:hint="eastAsia" w:ascii="宋体" w:hAnsi="宋体" w:eastAsia="宋体" w:cs="宋体"/>
                <w:i w:val="0"/>
                <w:iCs w:val="0"/>
                <w:color w:val="000000"/>
                <w:sz w:val="18"/>
                <w:szCs w:val="18"/>
                <w:u w:val="none"/>
              </w:rPr>
            </w:pPr>
          </w:p>
        </w:tc>
        <w:tc>
          <w:tcPr>
            <w:tcW w:w="18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CF42B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15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087AA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经济成本指标</w:t>
            </w:r>
          </w:p>
        </w:tc>
        <w:tc>
          <w:tcPr>
            <w:tcW w:w="2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9F6F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交大慧道备授课系统</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6440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C43D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50000</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FA8F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元/年</w:t>
            </w: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E32C1">
            <w:pPr>
              <w:jc w:val="center"/>
              <w:rPr>
                <w:rFonts w:hint="eastAsia" w:ascii="微软雅黑" w:hAnsi="微软雅黑" w:eastAsia="微软雅黑" w:cs="微软雅黑"/>
                <w:i/>
                <w:iCs/>
                <w:color w:val="000000"/>
                <w:sz w:val="16"/>
                <w:szCs w:val="16"/>
                <w:u w:val="none"/>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1DF8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865A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w:t>
            </w:r>
          </w:p>
        </w:tc>
        <w:tc>
          <w:tcPr>
            <w:tcW w:w="2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35F3F">
            <w:pPr>
              <w:jc w:val="center"/>
              <w:rPr>
                <w:rFonts w:hint="eastAsia" w:ascii="微软雅黑" w:hAnsi="微软雅黑" w:eastAsia="微软雅黑" w:cs="微软雅黑"/>
                <w:i/>
                <w:iCs/>
                <w:color w:val="000000"/>
                <w:sz w:val="16"/>
                <w:szCs w:val="16"/>
                <w:u w:val="none"/>
              </w:rPr>
            </w:pPr>
          </w:p>
        </w:tc>
      </w:tr>
      <w:tr w14:paraId="31D687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jc w:val="center"/>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E8D740">
            <w:pPr>
              <w:jc w:val="center"/>
              <w:rPr>
                <w:rFonts w:hint="eastAsia" w:ascii="宋体" w:hAnsi="宋体" w:eastAsia="宋体" w:cs="宋体"/>
                <w:i w:val="0"/>
                <w:iCs w:val="0"/>
                <w:color w:val="000000"/>
                <w:sz w:val="18"/>
                <w:szCs w:val="18"/>
                <w:u w:val="none"/>
              </w:rPr>
            </w:pPr>
          </w:p>
        </w:tc>
        <w:tc>
          <w:tcPr>
            <w:tcW w:w="18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904896">
            <w:pPr>
              <w:jc w:val="center"/>
              <w:rPr>
                <w:rFonts w:hint="eastAsia" w:ascii="宋体" w:hAnsi="宋体" w:eastAsia="宋体" w:cs="宋体"/>
                <w:i w:val="0"/>
                <w:iCs w:val="0"/>
                <w:color w:val="000000"/>
                <w:sz w:val="18"/>
                <w:szCs w:val="18"/>
                <w:u w:val="none"/>
              </w:rPr>
            </w:pPr>
          </w:p>
        </w:tc>
        <w:tc>
          <w:tcPr>
            <w:tcW w:w="15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A6E249">
            <w:pPr>
              <w:jc w:val="center"/>
              <w:rPr>
                <w:rFonts w:hint="eastAsia" w:ascii="宋体" w:hAnsi="宋体" w:eastAsia="宋体" w:cs="宋体"/>
                <w:i w:val="0"/>
                <w:iCs w:val="0"/>
                <w:color w:val="000000"/>
                <w:sz w:val="18"/>
                <w:szCs w:val="18"/>
                <w:u w:val="none"/>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E0EE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石室中学在线教学资源</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92DD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7769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100000</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C890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元/年</w:t>
            </w: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06E48">
            <w:pPr>
              <w:jc w:val="center"/>
              <w:rPr>
                <w:rFonts w:hint="eastAsia" w:ascii="微软雅黑" w:hAnsi="微软雅黑" w:eastAsia="微软雅黑" w:cs="微软雅黑"/>
                <w:i/>
                <w:iCs/>
                <w:color w:val="000000"/>
                <w:sz w:val="16"/>
                <w:szCs w:val="16"/>
                <w:u w:val="none"/>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3068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54A9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w:t>
            </w:r>
          </w:p>
        </w:tc>
        <w:tc>
          <w:tcPr>
            <w:tcW w:w="2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A8DA7">
            <w:pPr>
              <w:jc w:val="center"/>
              <w:rPr>
                <w:rFonts w:hint="eastAsia" w:ascii="微软雅黑" w:hAnsi="微软雅黑" w:eastAsia="微软雅黑" w:cs="微软雅黑"/>
                <w:i/>
                <w:iCs/>
                <w:color w:val="000000"/>
                <w:sz w:val="16"/>
                <w:szCs w:val="16"/>
                <w:u w:val="none"/>
              </w:rPr>
            </w:pPr>
          </w:p>
        </w:tc>
      </w:tr>
      <w:tr w14:paraId="518B65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jc w:val="center"/>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1A5C2A">
            <w:pPr>
              <w:jc w:val="center"/>
              <w:rPr>
                <w:rFonts w:hint="eastAsia" w:ascii="宋体" w:hAnsi="宋体" w:eastAsia="宋体" w:cs="宋体"/>
                <w:i w:val="0"/>
                <w:iCs w:val="0"/>
                <w:color w:val="000000"/>
                <w:sz w:val="18"/>
                <w:szCs w:val="18"/>
                <w:u w:val="none"/>
              </w:rPr>
            </w:pPr>
          </w:p>
        </w:tc>
        <w:tc>
          <w:tcPr>
            <w:tcW w:w="18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BCEC5B">
            <w:pPr>
              <w:jc w:val="center"/>
              <w:rPr>
                <w:rFonts w:hint="eastAsia" w:ascii="宋体" w:hAnsi="宋体" w:eastAsia="宋体" w:cs="宋体"/>
                <w:i w:val="0"/>
                <w:iCs w:val="0"/>
                <w:color w:val="000000"/>
                <w:sz w:val="18"/>
                <w:szCs w:val="18"/>
                <w:u w:val="none"/>
              </w:rPr>
            </w:pPr>
          </w:p>
        </w:tc>
        <w:tc>
          <w:tcPr>
            <w:tcW w:w="15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869C20">
            <w:pPr>
              <w:jc w:val="center"/>
              <w:rPr>
                <w:rFonts w:hint="eastAsia" w:ascii="宋体" w:hAnsi="宋体" w:eastAsia="宋体" w:cs="宋体"/>
                <w:i w:val="0"/>
                <w:iCs w:val="0"/>
                <w:color w:val="000000"/>
                <w:sz w:val="18"/>
                <w:szCs w:val="18"/>
                <w:u w:val="none"/>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DBD8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大数据精准教学</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6428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EAFA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50000</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89CE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元/年</w:t>
            </w: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D019E">
            <w:pPr>
              <w:jc w:val="center"/>
              <w:rPr>
                <w:rFonts w:hint="eastAsia" w:ascii="微软雅黑" w:hAnsi="微软雅黑" w:eastAsia="微软雅黑" w:cs="微软雅黑"/>
                <w:i/>
                <w:iCs/>
                <w:color w:val="000000"/>
                <w:sz w:val="16"/>
                <w:szCs w:val="16"/>
                <w:u w:val="none"/>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8EBD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89E1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w:t>
            </w:r>
          </w:p>
        </w:tc>
        <w:tc>
          <w:tcPr>
            <w:tcW w:w="2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37001">
            <w:pPr>
              <w:jc w:val="center"/>
              <w:rPr>
                <w:rFonts w:hint="eastAsia" w:ascii="微软雅黑" w:hAnsi="微软雅黑" w:eastAsia="微软雅黑" w:cs="微软雅黑"/>
                <w:i/>
                <w:iCs/>
                <w:color w:val="000000"/>
                <w:sz w:val="16"/>
                <w:szCs w:val="16"/>
                <w:u w:val="none"/>
              </w:rPr>
            </w:pPr>
          </w:p>
        </w:tc>
      </w:tr>
      <w:tr w14:paraId="24D42B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944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4C34964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ACDF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209BA">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2CC0B">
            <w:pPr>
              <w:rPr>
                <w:rFonts w:hint="eastAsia" w:ascii="宋体" w:hAnsi="宋体" w:eastAsia="宋体" w:cs="宋体"/>
                <w:i w:val="0"/>
                <w:iCs w:val="0"/>
                <w:color w:val="000000"/>
                <w:sz w:val="18"/>
                <w:szCs w:val="18"/>
                <w:u w:val="none"/>
              </w:rPr>
            </w:pPr>
          </w:p>
        </w:tc>
      </w:tr>
      <w:tr w14:paraId="2A103E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5CBB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207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13C6F01">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引进优质的网络教学资源，提升教师的专业思想、专业技术和专业能力，让学生享受更优质的教育。</w:t>
            </w:r>
          </w:p>
        </w:tc>
      </w:tr>
      <w:tr w14:paraId="6A954F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5F45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207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807C137">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7617D0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EB6A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207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DAE8B1A">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51AACB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650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5596549">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项目负责人：程云</w:t>
            </w:r>
          </w:p>
        </w:tc>
        <w:tc>
          <w:tcPr>
            <w:tcW w:w="618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E4352AC">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财务负责人：熊凯</w:t>
            </w:r>
          </w:p>
        </w:tc>
      </w:tr>
      <w:tr w14:paraId="6B743F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615" w:type="dxa"/>
            <w:tcBorders>
              <w:top w:val="nil"/>
              <w:left w:val="nil"/>
              <w:bottom w:val="nil"/>
              <w:right w:val="nil"/>
            </w:tcBorders>
            <w:shd w:val="clear" w:color="auto" w:fill="auto"/>
            <w:vAlign w:val="center"/>
          </w:tcPr>
          <w:p w14:paraId="28D0511C">
            <w:pPr>
              <w:rPr>
                <w:rFonts w:hint="eastAsia" w:ascii="宋体" w:hAnsi="宋体" w:eastAsia="宋体" w:cs="宋体"/>
                <w:i w:val="0"/>
                <w:iCs w:val="0"/>
                <w:color w:val="000000"/>
                <w:sz w:val="18"/>
                <w:szCs w:val="18"/>
                <w:u w:val="none"/>
              </w:rPr>
            </w:pPr>
          </w:p>
        </w:tc>
        <w:tc>
          <w:tcPr>
            <w:tcW w:w="1819" w:type="dxa"/>
            <w:tcBorders>
              <w:top w:val="nil"/>
              <w:left w:val="nil"/>
              <w:bottom w:val="nil"/>
              <w:right w:val="nil"/>
            </w:tcBorders>
            <w:shd w:val="clear" w:color="auto" w:fill="auto"/>
            <w:vAlign w:val="center"/>
          </w:tcPr>
          <w:p w14:paraId="2FDB6209">
            <w:pPr>
              <w:rPr>
                <w:rFonts w:hint="eastAsia" w:ascii="宋体" w:hAnsi="宋体" w:eastAsia="宋体" w:cs="宋体"/>
                <w:i w:val="0"/>
                <w:iCs w:val="0"/>
                <w:color w:val="000000"/>
                <w:sz w:val="18"/>
                <w:szCs w:val="18"/>
                <w:u w:val="none"/>
              </w:rPr>
            </w:pPr>
          </w:p>
        </w:tc>
        <w:tc>
          <w:tcPr>
            <w:tcW w:w="1583" w:type="dxa"/>
            <w:tcBorders>
              <w:top w:val="nil"/>
              <w:left w:val="nil"/>
              <w:bottom w:val="nil"/>
              <w:right w:val="nil"/>
            </w:tcBorders>
            <w:shd w:val="clear" w:color="auto" w:fill="auto"/>
            <w:vAlign w:val="center"/>
          </w:tcPr>
          <w:p w14:paraId="3BC0BBFE">
            <w:pPr>
              <w:rPr>
                <w:rFonts w:hint="eastAsia" w:ascii="宋体" w:hAnsi="宋体" w:eastAsia="宋体" w:cs="宋体"/>
                <w:i w:val="0"/>
                <w:iCs w:val="0"/>
                <w:color w:val="000000"/>
                <w:sz w:val="18"/>
                <w:szCs w:val="18"/>
                <w:u w:val="none"/>
              </w:rPr>
            </w:pPr>
          </w:p>
        </w:tc>
        <w:tc>
          <w:tcPr>
            <w:tcW w:w="2020" w:type="dxa"/>
            <w:tcBorders>
              <w:top w:val="nil"/>
              <w:left w:val="nil"/>
              <w:bottom w:val="nil"/>
              <w:right w:val="nil"/>
            </w:tcBorders>
            <w:shd w:val="clear" w:color="auto" w:fill="auto"/>
            <w:vAlign w:val="center"/>
          </w:tcPr>
          <w:p w14:paraId="5373E49A">
            <w:pPr>
              <w:rPr>
                <w:rFonts w:hint="eastAsia" w:ascii="宋体" w:hAnsi="宋体" w:eastAsia="宋体" w:cs="宋体"/>
                <w:i w:val="0"/>
                <w:iCs w:val="0"/>
                <w:color w:val="000000"/>
                <w:sz w:val="18"/>
                <w:szCs w:val="18"/>
                <w:u w:val="none"/>
              </w:rPr>
            </w:pPr>
          </w:p>
        </w:tc>
        <w:tc>
          <w:tcPr>
            <w:tcW w:w="467" w:type="dxa"/>
            <w:tcBorders>
              <w:top w:val="nil"/>
              <w:left w:val="nil"/>
              <w:bottom w:val="nil"/>
              <w:right w:val="nil"/>
            </w:tcBorders>
            <w:shd w:val="clear" w:color="auto" w:fill="auto"/>
            <w:vAlign w:val="center"/>
          </w:tcPr>
          <w:p w14:paraId="7A52E391">
            <w:pPr>
              <w:rPr>
                <w:rFonts w:hint="eastAsia" w:ascii="宋体" w:hAnsi="宋体" w:eastAsia="宋体" w:cs="宋体"/>
                <w:i w:val="0"/>
                <w:iCs w:val="0"/>
                <w:color w:val="000000"/>
                <w:sz w:val="18"/>
                <w:szCs w:val="18"/>
                <w:u w:val="none"/>
              </w:rPr>
            </w:pPr>
          </w:p>
        </w:tc>
        <w:tc>
          <w:tcPr>
            <w:tcW w:w="1493" w:type="dxa"/>
            <w:tcBorders>
              <w:top w:val="nil"/>
              <w:left w:val="nil"/>
              <w:bottom w:val="nil"/>
              <w:right w:val="nil"/>
            </w:tcBorders>
            <w:shd w:val="clear" w:color="auto" w:fill="auto"/>
            <w:vAlign w:val="center"/>
          </w:tcPr>
          <w:p w14:paraId="43548343">
            <w:pPr>
              <w:rPr>
                <w:rFonts w:hint="eastAsia" w:ascii="宋体" w:hAnsi="宋体" w:eastAsia="宋体" w:cs="宋体"/>
                <w:i w:val="0"/>
                <w:iCs w:val="0"/>
                <w:color w:val="000000"/>
                <w:sz w:val="18"/>
                <w:szCs w:val="18"/>
                <w:u w:val="none"/>
              </w:rPr>
            </w:pPr>
          </w:p>
        </w:tc>
        <w:tc>
          <w:tcPr>
            <w:tcW w:w="467" w:type="dxa"/>
            <w:tcBorders>
              <w:top w:val="nil"/>
              <w:left w:val="nil"/>
              <w:bottom w:val="nil"/>
              <w:right w:val="nil"/>
            </w:tcBorders>
            <w:shd w:val="clear" w:color="auto" w:fill="auto"/>
            <w:vAlign w:val="center"/>
          </w:tcPr>
          <w:p w14:paraId="772CAA7A">
            <w:pPr>
              <w:rPr>
                <w:rFonts w:hint="eastAsia" w:ascii="宋体" w:hAnsi="宋体" w:eastAsia="宋体" w:cs="宋体"/>
                <w:i w:val="0"/>
                <w:iCs w:val="0"/>
                <w:color w:val="000000"/>
                <w:sz w:val="18"/>
                <w:szCs w:val="18"/>
                <w:u w:val="none"/>
              </w:rPr>
            </w:pPr>
          </w:p>
        </w:tc>
        <w:tc>
          <w:tcPr>
            <w:tcW w:w="979" w:type="dxa"/>
            <w:tcBorders>
              <w:top w:val="nil"/>
              <w:left w:val="nil"/>
              <w:bottom w:val="nil"/>
              <w:right w:val="nil"/>
            </w:tcBorders>
            <w:shd w:val="clear" w:color="auto" w:fill="auto"/>
            <w:vAlign w:val="center"/>
          </w:tcPr>
          <w:p w14:paraId="60E0ABE2">
            <w:pPr>
              <w:rPr>
                <w:rFonts w:hint="eastAsia" w:ascii="宋体" w:hAnsi="宋体" w:eastAsia="宋体" w:cs="宋体"/>
                <w:i w:val="0"/>
                <w:iCs w:val="0"/>
                <w:color w:val="000000"/>
                <w:sz w:val="18"/>
                <w:szCs w:val="18"/>
                <w:u w:val="none"/>
              </w:rPr>
            </w:pPr>
          </w:p>
        </w:tc>
        <w:tc>
          <w:tcPr>
            <w:tcW w:w="486" w:type="dxa"/>
            <w:tcBorders>
              <w:top w:val="nil"/>
              <w:left w:val="nil"/>
              <w:bottom w:val="nil"/>
              <w:right w:val="nil"/>
            </w:tcBorders>
            <w:shd w:val="clear" w:color="auto" w:fill="auto"/>
            <w:vAlign w:val="center"/>
          </w:tcPr>
          <w:p w14:paraId="1101B6D2">
            <w:pPr>
              <w:rPr>
                <w:rFonts w:hint="eastAsia" w:ascii="宋体" w:hAnsi="宋体" w:eastAsia="宋体" w:cs="宋体"/>
                <w:i w:val="0"/>
                <w:iCs w:val="0"/>
                <w:color w:val="000000"/>
                <w:sz w:val="18"/>
                <w:szCs w:val="18"/>
                <w:u w:val="none"/>
              </w:rPr>
            </w:pPr>
          </w:p>
        </w:tc>
        <w:tc>
          <w:tcPr>
            <w:tcW w:w="486" w:type="dxa"/>
            <w:tcBorders>
              <w:top w:val="nil"/>
              <w:left w:val="nil"/>
              <w:bottom w:val="nil"/>
              <w:right w:val="nil"/>
            </w:tcBorders>
            <w:shd w:val="clear" w:color="auto" w:fill="auto"/>
            <w:vAlign w:val="center"/>
          </w:tcPr>
          <w:p w14:paraId="50178977">
            <w:pPr>
              <w:rPr>
                <w:rFonts w:hint="eastAsia" w:ascii="宋体" w:hAnsi="宋体" w:eastAsia="宋体" w:cs="宋体"/>
                <w:i w:val="0"/>
                <w:iCs w:val="0"/>
                <w:color w:val="000000"/>
                <w:sz w:val="18"/>
                <w:szCs w:val="18"/>
                <w:u w:val="none"/>
              </w:rPr>
            </w:pPr>
          </w:p>
        </w:tc>
        <w:tc>
          <w:tcPr>
            <w:tcW w:w="2270" w:type="dxa"/>
            <w:tcBorders>
              <w:top w:val="nil"/>
              <w:left w:val="nil"/>
              <w:bottom w:val="nil"/>
              <w:right w:val="nil"/>
            </w:tcBorders>
            <w:shd w:val="clear" w:color="auto" w:fill="auto"/>
            <w:vAlign w:val="center"/>
          </w:tcPr>
          <w:p w14:paraId="45882B9B">
            <w:pPr>
              <w:rPr>
                <w:rFonts w:hint="eastAsia" w:ascii="宋体" w:hAnsi="宋体" w:eastAsia="宋体" w:cs="宋体"/>
                <w:i w:val="0"/>
                <w:iCs w:val="0"/>
                <w:color w:val="000000"/>
                <w:sz w:val="18"/>
                <w:szCs w:val="18"/>
                <w:u w:val="none"/>
              </w:rPr>
            </w:pPr>
          </w:p>
        </w:tc>
      </w:tr>
    </w:tbl>
    <w:p w14:paraId="122CB369">
      <w:pPr>
        <w:pStyle w:val="2"/>
        <w:spacing w:before="93"/>
        <w:rPr>
          <w:rFonts w:hAnsi="Calibri" w:cs="仿宋"/>
          <w:sz w:val="32"/>
          <w:szCs w:val="32"/>
        </w:rPr>
      </w:pPr>
    </w:p>
    <w:p w14:paraId="72163310">
      <w:pPr>
        <w:pStyle w:val="2"/>
        <w:spacing w:before="93"/>
        <w:rPr>
          <w:rFonts w:hAnsi="Calibri" w:cs="仿宋"/>
          <w:sz w:val="32"/>
          <w:szCs w:val="32"/>
        </w:rPr>
      </w:pPr>
    </w:p>
    <w:p w14:paraId="05E592CD">
      <w:pPr>
        <w:pStyle w:val="2"/>
        <w:spacing w:before="93"/>
        <w:rPr>
          <w:rFonts w:hAnsi="Calibri" w:cs="仿宋"/>
          <w:sz w:val="32"/>
          <w:szCs w:val="32"/>
        </w:rPr>
      </w:pPr>
    </w:p>
    <w:p w14:paraId="08BC91B0">
      <w:pPr>
        <w:pStyle w:val="2"/>
        <w:spacing w:before="93"/>
        <w:rPr>
          <w:rFonts w:hAnsi="Calibri" w:cs="仿宋"/>
          <w:sz w:val="32"/>
          <w:szCs w:val="32"/>
        </w:rPr>
      </w:pPr>
    </w:p>
    <w:p w14:paraId="36167B0F">
      <w:pPr>
        <w:rPr>
          <w:rFonts w:hAnsi="Calibri" w:cs="仿宋"/>
          <w:sz w:val="32"/>
          <w:szCs w:val="32"/>
        </w:rPr>
      </w:pPr>
      <w:r>
        <w:rPr>
          <w:rFonts w:hAnsi="Calibri" w:cs="仿宋"/>
          <w:sz w:val="32"/>
          <w:szCs w:val="32"/>
        </w:rPr>
        <w:br w:type="page"/>
      </w:r>
    </w:p>
    <w:p w14:paraId="5196D2FE">
      <w:pPr>
        <w:pStyle w:val="2"/>
        <w:spacing w:before="93"/>
        <w:rPr>
          <w:rFonts w:hAnsi="Calibri" w:cs="仿宋"/>
          <w:sz w:val="32"/>
          <w:szCs w:val="32"/>
        </w:rPr>
        <w:sectPr>
          <w:pgSz w:w="16838" w:h="11906" w:orient="landscape"/>
          <w:pgMar w:top="1800" w:right="1440" w:bottom="1800" w:left="1440" w:header="851" w:footer="992" w:gutter="0"/>
          <w:pgNumType w:fmt="decimal"/>
          <w:cols w:space="425" w:num="1"/>
          <w:docGrid w:type="lines" w:linePitch="312" w:charSpace="0"/>
        </w:sectPr>
      </w:pPr>
    </w:p>
    <w:p w14:paraId="47227986">
      <w:pPr>
        <w:spacing w:line="600" w:lineRule="exact"/>
        <w:jc w:val="center"/>
        <w:outlineLvl w:val="0"/>
        <w:rPr>
          <w:rFonts w:ascii="仿宋" w:hAnsi="仿宋" w:eastAsia="仿宋"/>
        </w:rPr>
      </w:pPr>
      <w:bookmarkStart w:id="112" w:name="_Toc16791"/>
      <w:r>
        <w:rPr>
          <w:rFonts w:hint="eastAsia" w:ascii="黑体" w:hAnsi="黑体" w:eastAsia="黑体"/>
          <w:sz w:val="44"/>
          <w:szCs w:val="44"/>
        </w:rPr>
        <w:t>第</w:t>
      </w:r>
      <w:r>
        <w:rPr>
          <w:rStyle w:val="27"/>
          <w:rFonts w:hint="eastAsia" w:ascii="黑体" w:hAnsi="黑体" w:eastAsia="黑体"/>
          <w:b w:val="0"/>
        </w:rPr>
        <w:t>五部分 附表</w:t>
      </w:r>
      <w:bookmarkEnd w:id="109"/>
      <w:bookmarkEnd w:id="111"/>
      <w:bookmarkEnd w:id="112"/>
      <w:bookmarkStart w:id="113" w:name="_Toc15396619"/>
    </w:p>
    <w:p w14:paraId="7CD919FE">
      <w:pPr>
        <w:pStyle w:val="4"/>
        <w:rPr>
          <w:rFonts w:ascii="仿宋" w:hAnsi="仿宋" w:eastAsia="仿宋"/>
        </w:rPr>
      </w:pPr>
      <w:bookmarkStart w:id="114" w:name="_Toc1646"/>
      <w:r>
        <w:rPr>
          <w:rFonts w:hint="eastAsia" w:ascii="仿宋" w:hAnsi="仿宋" w:eastAsia="仿宋"/>
          <w:b w:val="0"/>
        </w:rPr>
        <w:t>一、收</w:t>
      </w:r>
      <w:r>
        <w:rPr>
          <w:rStyle w:val="28"/>
          <w:rFonts w:hint="eastAsia" w:ascii="仿宋" w:hAnsi="仿宋" w:eastAsia="仿宋"/>
          <w:b w:val="0"/>
          <w:bCs w:val="0"/>
        </w:rPr>
        <w:t>入支出决算总表</w:t>
      </w:r>
      <w:bookmarkEnd w:id="113"/>
      <w:bookmarkEnd w:id="114"/>
    </w:p>
    <w:p w14:paraId="1203CF57">
      <w:pPr>
        <w:pStyle w:val="4"/>
        <w:rPr>
          <w:rFonts w:ascii="仿宋" w:hAnsi="仿宋" w:eastAsia="仿宋"/>
        </w:rPr>
      </w:pPr>
      <w:bookmarkStart w:id="115" w:name="_Toc15396620"/>
      <w:bookmarkStart w:id="116" w:name="_Toc4416"/>
      <w:r>
        <w:rPr>
          <w:rFonts w:hint="eastAsia" w:ascii="仿宋" w:hAnsi="仿宋" w:eastAsia="仿宋"/>
          <w:b w:val="0"/>
        </w:rPr>
        <w:t>二、收</w:t>
      </w:r>
      <w:r>
        <w:rPr>
          <w:rStyle w:val="28"/>
          <w:rFonts w:hint="eastAsia" w:ascii="仿宋" w:hAnsi="仿宋" w:eastAsia="仿宋"/>
          <w:b w:val="0"/>
          <w:bCs w:val="0"/>
        </w:rPr>
        <w:t>入决算表</w:t>
      </w:r>
      <w:bookmarkEnd w:id="115"/>
      <w:bookmarkEnd w:id="116"/>
    </w:p>
    <w:p w14:paraId="1DA6C901">
      <w:pPr>
        <w:pStyle w:val="4"/>
        <w:rPr>
          <w:rFonts w:ascii="仿宋" w:hAnsi="仿宋" w:eastAsia="仿宋"/>
        </w:rPr>
      </w:pPr>
      <w:bookmarkStart w:id="117" w:name="_Toc12915"/>
      <w:bookmarkStart w:id="118" w:name="_Toc15396621"/>
      <w:r>
        <w:rPr>
          <w:rStyle w:val="28"/>
          <w:rFonts w:hint="eastAsia" w:ascii="仿宋" w:hAnsi="仿宋" w:eastAsia="仿宋"/>
          <w:b w:val="0"/>
          <w:bCs w:val="0"/>
        </w:rPr>
        <w:t>三、</w:t>
      </w:r>
      <w:r>
        <w:rPr>
          <w:rFonts w:hint="eastAsia" w:ascii="仿宋" w:hAnsi="仿宋" w:eastAsia="仿宋"/>
          <w:b w:val="0"/>
        </w:rPr>
        <w:t>支</w:t>
      </w:r>
      <w:r>
        <w:rPr>
          <w:rStyle w:val="28"/>
          <w:rFonts w:hint="eastAsia" w:ascii="仿宋" w:hAnsi="仿宋" w:eastAsia="仿宋"/>
          <w:b w:val="0"/>
          <w:bCs w:val="0"/>
        </w:rPr>
        <w:t>出决算表</w:t>
      </w:r>
      <w:bookmarkEnd w:id="117"/>
      <w:bookmarkEnd w:id="118"/>
    </w:p>
    <w:p w14:paraId="5AFF6575">
      <w:pPr>
        <w:pStyle w:val="4"/>
        <w:rPr>
          <w:rFonts w:ascii="仿宋" w:hAnsi="仿宋" w:eastAsia="仿宋"/>
          <w:b w:val="0"/>
        </w:rPr>
      </w:pPr>
      <w:bookmarkStart w:id="119" w:name="_Toc15396622"/>
      <w:bookmarkStart w:id="120" w:name="_Toc24783"/>
      <w:r>
        <w:rPr>
          <w:rStyle w:val="28"/>
          <w:rFonts w:hint="eastAsia" w:ascii="仿宋" w:hAnsi="仿宋" w:eastAsia="仿宋"/>
          <w:b w:val="0"/>
          <w:bCs w:val="0"/>
        </w:rPr>
        <w:t>四、</w:t>
      </w:r>
      <w:r>
        <w:rPr>
          <w:rFonts w:hint="eastAsia" w:ascii="仿宋" w:hAnsi="仿宋" w:eastAsia="仿宋"/>
          <w:b w:val="0"/>
        </w:rPr>
        <w:t>财</w:t>
      </w:r>
      <w:r>
        <w:rPr>
          <w:rStyle w:val="28"/>
          <w:rFonts w:hint="eastAsia" w:ascii="仿宋" w:hAnsi="仿宋" w:eastAsia="仿宋"/>
          <w:b w:val="0"/>
          <w:bCs w:val="0"/>
        </w:rPr>
        <w:t>政拨款收入支出决算总表</w:t>
      </w:r>
      <w:bookmarkEnd w:id="119"/>
      <w:bookmarkEnd w:id="120"/>
    </w:p>
    <w:p w14:paraId="61F04CFB">
      <w:pPr>
        <w:pStyle w:val="4"/>
        <w:rPr>
          <w:rStyle w:val="28"/>
          <w:rFonts w:ascii="仿宋" w:hAnsi="仿宋" w:eastAsia="仿宋"/>
          <w:b w:val="0"/>
          <w:bCs w:val="0"/>
        </w:rPr>
      </w:pPr>
      <w:bookmarkStart w:id="121" w:name="_Toc23308"/>
      <w:bookmarkStart w:id="122" w:name="_Toc15396623"/>
      <w:r>
        <w:rPr>
          <w:rStyle w:val="28"/>
          <w:rFonts w:hint="eastAsia" w:ascii="仿宋" w:hAnsi="仿宋" w:eastAsia="仿宋"/>
          <w:b w:val="0"/>
          <w:bCs w:val="0"/>
        </w:rPr>
        <w:t>五、</w:t>
      </w:r>
      <w:r>
        <w:rPr>
          <w:rFonts w:hint="eastAsia" w:ascii="仿宋" w:hAnsi="仿宋" w:eastAsia="仿宋"/>
          <w:b w:val="0"/>
        </w:rPr>
        <w:t>财</w:t>
      </w:r>
      <w:r>
        <w:rPr>
          <w:rStyle w:val="28"/>
          <w:rFonts w:hint="eastAsia" w:ascii="仿宋" w:hAnsi="仿宋" w:eastAsia="仿宋"/>
          <w:b w:val="0"/>
          <w:bCs w:val="0"/>
        </w:rPr>
        <w:t>政拨款支出决算明细表</w:t>
      </w:r>
      <w:bookmarkEnd w:id="121"/>
      <w:bookmarkEnd w:id="122"/>
      <w:bookmarkStart w:id="123" w:name="_Toc15396624"/>
    </w:p>
    <w:p w14:paraId="3CF442E4">
      <w:pPr>
        <w:pStyle w:val="4"/>
        <w:rPr>
          <w:rFonts w:ascii="仿宋" w:hAnsi="仿宋" w:eastAsia="仿宋"/>
        </w:rPr>
      </w:pPr>
      <w:bookmarkStart w:id="124" w:name="_Toc27347"/>
      <w:r>
        <w:rPr>
          <w:rStyle w:val="28"/>
          <w:rFonts w:hint="eastAsia" w:ascii="仿宋" w:hAnsi="仿宋" w:eastAsia="仿宋"/>
          <w:b w:val="0"/>
          <w:bCs w:val="0"/>
        </w:rPr>
        <w:t>六、</w:t>
      </w:r>
      <w:r>
        <w:rPr>
          <w:rFonts w:hint="eastAsia" w:ascii="仿宋" w:hAnsi="仿宋" w:eastAsia="仿宋"/>
          <w:b w:val="0"/>
        </w:rPr>
        <w:t>一</w:t>
      </w:r>
      <w:r>
        <w:rPr>
          <w:rStyle w:val="28"/>
          <w:rFonts w:hint="eastAsia" w:ascii="仿宋" w:hAnsi="仿宋" w:eastAsia="仿宋"/>
          <w:b w:val="0"/>
          <w:bCs w:val="0"/>
        </w:rPr>
        <w:t>般公共预算财政拨款支出决算表</w:t>
      </w:r>
      <w:bookmarkEnd w:id="123"/>
      <w:bookmarkEnd w:id="124"/>
    </w:p>
    <w:p w14:paraId="1E8C088A">
      <w:pPr>
        <w:pStyle w:val="4"/>
        <w:rPr>
          <w:rFonts w:ascii="仿宋" w:hAnsi="仿宋" w:eastAsia="仿宋"/>
        </w:rPr>
      </w:pPr>
      <w:bookmarkStart w:id="125" w:name="_Toc21686"/>
      <w:bookmarkStart w:id="126" w:name="_Toc15396625"/>
      <w:r>
        <w:rPr>
          <w:rStyle w:val="28"/>
          <w:rFonts w:hint="eastAsia" w:ascii="仿宋" w:hAnsi="仿宋" w:eastAsia="仿宋"/>
          <w:b w:val="0"/>
          <w:bCs w:val="0"/>
        </w:rPr>
        <w:t>七、</w:t>
      </w:r>
      <w:r>
        <w:rPr>
          <w:rFonts w:hint="eastAsia" w:ascii="仿宋" w:hAnsi="仿宋" w:eastAsia="仿宋"/>
          <w:b w:val="0"/>
        </w:rPr>
        <w:t>一</w:t>
      </w:r>
      <w:r>
        <w:rPr>
          <w:rStyle w:val="28"/>
          <w:rFonts w:hint="eastAsia" w:ascii="仿宋" w:hAnsi="仿宋" w:eastAsia="仿宋"/>
          <w:b w:val="0"/>
          <w:bCs w:val="0"/>
        </w:rPr>
        <w:t>般公共预算财政拨款支出决算明细表</w:t>
      </w:r>
      <w:bookmarkEnd w:id="125"/>
      <w:bookmarkEnd w:id="126"/>
    </w:p>
    <w:p w14:paraId="0F4D41C1">
      <w:pPr>
        <w:pStyle w:val="4"/>
        <w:rPr>
          <w:rFonts w:ascii="仿宋" w:hAnsi="仿宋" w:eastAsia="仿宋"/>
        </w:rPr>
      </w:pPr>
      <w:bookmarkStart w:id="127" w:name="_Toc19799"/>
      <w:bookmarkStart w:id="128" w:name="_Toc15396626"/>
      <w:r>
        <w:rPr>
          <w:rStyle w:val="28"/>
          <w:rFonts w:hint="eastAsia" w:ascii="仿宋" w:hAnsi="仿宋" w:eastAsia="仿宋"/>
          <w:b w:val="0"/>
          <w:bCs w:val="0"/>
        </w:rPr>
        <w:t>八、</w:t>
      </w:r>
      <w:r>
        <w:rPr>
          <w:rFonts w:hint="eastAsia" w:ascii="仿宋" w:hAnsi="仿宋" w:eastAsia="仿宋"/>
          <w:b w:val="0"/>
        </w:rPr>
        <w:t>一</w:t>
      </w:r>
      <w:r>
        <w:rPr>
          <w:rStyle w:val="28"/>
          <w:rFonts w:hint="eastAsia" w:ascii="仿宋" w:hAnsi="仿宋" w:eastAsia="仿宋"/>
          <w:b w:val="0"/>
          <w:bCs w:val="0"/>
        </w:rPr>
        <w:t>般公共预算财政拨款基本支出决算表</w:t>
      </w:r>
      <w:bookmarkEnd w:id="127"/>
      <w:bookmarkEnd w:id="128"/>
    </w:p>
    <w:p w14:paraId="2B56F5A0">
      <w:pPr>
        <w:pStyle w:val="4"/>
        <w:rPr>
          <w:rFonts w:ascii="仿宋" w:hAnsi="仿宋" w:eastAsia="仿宋"/>
        </w:rPr>
      </w:pPr>
      <w:bookmarkStart w:id="129" w:name="_Toc31433"/>
      <w:bookmarkStart w:id="130" w:name="_Toc15396627"/>
      <w:r>
        <w:rPr>
          <w:rStyle w:val="28"/>
          <w:rFonts w:hint="eastAsia" w:ascii="仿宋" w:hAnsi="仿宋" w:eastAsia="仿宋"/>
          <w:b w:val="0"/>
          <w:bCs w:val="0"/>
        </w:rPr>
        <w:t>九、</w:t>
      </w:r>
      <w:r>
        <w:rPr>
          <w:rFonts w:hint="eastAsia" w:ascii="仿宋" w:hAnsi="仿宋" w:eastAsia="仿宋"/>
          <w:b w:val="0"/>
        </w:rPr>
        <w:t>一</w:t>
      </w:r>
      <w:r>
        <w:rPr>
          <w:rStyle w:val="28"/>
          <w:rFonts w:hint="eastAsia" w:ascii="仿宋" w:hAnsi="仿宋" w:eastAsia="仿宋"/>
          <w:b w:val="0"/>
          <w:bCs w:val="0"/>
        </w:rPr>
        <w:t>般公共预算财政拨款项目支出决算表</w:t>
      </w:r>
      <w:bookmarkEnd w:id="129"/>
      <w:bookmarkEnd w:id="130"/>
    </w:p>
    <w:p w14:paraId="646147AE">
      <w:pPr>
        <w:pStyle w:val="4"/>
        <w:rPr>
          <w:rFonts w:ascii="仿宋" w:hAnsi="仿宋" w:eastAsia="仿宋"/>
        </w:rPr>
      </w:pPr>
      <w:bookmarkStart w:id="131" w:name="_Toc15396628"/>
      <w:bookmarkStart w:id="132" w:name="_Toc15843"/>
      <w:r>
        <w:rPr>
          <w:rStyle w:val="28"/>
          <w:rFonts w:hint="eastAsia" w:ascii="仿宋" w:hAnsi="仿宋" w:eastAsia="仿宋"/>
          <w:b w:val="0"/>
          <w:bCs w:val="0"/>
        </w:rPr>
        <w:t>十、</w:t>
      </w:r>
      <w:bookmarkEnd w:id="131"/>
      <w:r>
        <w:rPr>
          <w:rFonts w:hint="eastAsia" w:ascii="仿宋" w:hAnsi="仿宋" w:eastAsia="仿宋"/>
          <w:b w:val="0"/>
        </w:rPr>
        <w:t>政</w:t>
      </w:r>
      <w:r>
        <w:rPr>
          <w:rStyle w:val="28"/>
          <w:rFonts w:hint="eastAsia" w:ascii="仿宋" w:hAnsi="仿宋" w:eastAsia="仿宋"/>
          <w:b w:val="0"/>
          <w:bCs w:val="0"/>
        </w:rPr>
        <w:t>府性基金预算财政拨款收入支出决算表</w:t>
      </w:r>
      <w:bookmarkEnd w:id="132"/>
    </w:p>
    <w:p w14:paraId="0B372578">
      <w:pPr>
        <w:pStyle w:val="4"/>
        <w:rPr>
          <w:rFonts w:ascii="仿宋" w:hAnsi="仿宋" w:eastAsia="仿宋"/>
        </w:rPr>
      </w:pPr>
      <w:bookmarkStart w:id="133" w:name="_Toc15396629"/>
      <w:bookmarkStart w:id="134" w:name="_Toc7672"/>
      <w:r>
        <w:rPr>
          <w:rStyle w:val="28"/>
          <w:rFonts w:hint="eastAsia" w:ascii="仿宋" w:hAnsi="仿宋" w:eastAsia="仿宋"/>
          <w:b w:val="0"/>
          <w:bCs w:val="0"/>
        </w:rPr>
        <w:t>十一、</w:t>
      </w:r>
      <w:bookmarkEnd w:id="133"/>
      <w:r>
        <w:rPr>
          <w:rFonts w:hint="eastAsia" w:ascii="仿宋" w:hAnsi="仿宋" w:eastAsia="仿宋"/>
          <w:b w:val="0"/>
        </w:rPr>
        <w:t>国</w:t>
      </w:r>
      <w:r>
        <w:rPr>
          <w:rStyle w:val="28"/>
          <w:rFonts w:hint="eastAsia" w:ascii="仿宋" w:hAnsi="仿宋" w:eastAsia="仿宋"/>
          <w:b w:val="0"/>
          <w:bCs w:val="0"/>
        </w:rPr>
        <w:t>有资本经营预算财政拨款收入支出决算表</w:t>
      </w:r>
      <w:bookmarkEnd w:id="134"/>
    </w:p>
    <w:p w14:paraId="116FDD2D">
      <w:pPr>
        <w:pStyle w:val="4"/>
        <w:rPr>
          <w:rFonts w:ascii="仿宋" w:hAnsi="仿宋" w:eastAsia="仿宋"/>
        </w:rPr>
      </w:pPr>
      <w:bookmarkStart w:id="135" w:name="_Toc15396630"/>
      <w:bookmarkStart w:id="136" w:name="_Toc7808"/>
      <w:r>
        <w:rPr>
          <w:rStyle w:val="28"/>
          <w:rFonts w:hint="eastAsia" w:ascii="仿宋" w:hAnsi="仿宋" w:eastAsia="仿宋"/>
          <w:b w:val="0"/>
          <w:bCs w:val="0"/>
        </w:rPr>
        <w:t>十二、</w:t>
      </w:r>
      <w:bookmarkEnd w:id="135"/>
      <w:r>
        <w:rPr>
          <w:rStyle w:val="28"/>
          <w:rFonts w:hint="eastAsia" w:ascii="仿宋" w:hAnsi="仿宋" w:eastAsia="仿宋"/>
          <w:b w:val="0"/>
          <w:bCs w:val="0"/>
        </w:rPr>
        <w:t>国有资本经营预算财政拨款支出决算表</w:t>
      </w:r>
      <w:bookmarkEnd w:id="136"/>
    </w:p>
    <w:p w14:paraId="07CEAAA0">
      <w:pPr>
        <w:pStyle w:val="4"/>
        <w:rPr>
          <w:rFonts w:eastAsia="仿宋"/>
        </w:rPr>
      </w:pPr>
      <w:bookmarkStart w:id="137" w:name="_Toc15396631"/>
      <w:bookmarkStart w:id="138" w:name="_Toc9151"/>
      <w:r>
        <w:rPr>
          <w:rStyle w:val="28"/>
          <w:rFonts w:hint="eastAsia" w:ascii="仿宋" w:hAnsi="仿宋" w:eastAsia="仿宋"/>
          <w:b w:val="0"/>
          <w:bCs w:val="0"/>
        </w:rPr>
        <w:t>十三、</w:t>
      </w:r>
      <w:bookmarkEnd w:id="137"/>
      <w:r>
        <w:rPr>
          <w:rStyle w:val="28"/>
          <w:rFonts w:hint="eastAsia" w:ascii="仿宋" w:hAnsi="仿宋" w:eastAsia="仿宋"/>
          <w:b w:val="0"/>
          <w:bCs w:val="0"/>
        </w:rPr>
        <w:t>财政拨款“三公”经费支出决算表</w:t>
      </w:r>
      <w:bookmarkEnd w:id="138"/>
    </w:p>
    <w:sectPr>
      <w:pgSz w:w="11906" w:h="16838"/>
      <w:pgMar w:top="1440" w:right="1800" w:bottom="1440" w:left="1800" w:header="851" w:footer="992" w:gutter="0"/>
      <w:pgNumType w:fmt="decimal"/>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2010601030101010101"/>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E58CF0">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74A5F3">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3F74A5F3">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352800">
    <w:pPr>
      <w:pStyle w:val="9"/>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AF0DEC">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6AF0DEC">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883F83">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3818A09A"/>
    <w:multiLevelType w:val="singleLevel"/>
    <w:tmpl w:val="3818A09A"/>
    <w:lvl w:ilvl="0" w:tentative="0">
      <w:start w:val="1"/>
      <w:numFmt w:val="chineseCounting"/>
      <w:suff w:val="nothing"/>
      <w:lvlText w:val="%1、"/>
      <w:lvlJc w:val="left"/>
      <w:rPr>
        <w:rFonts w:hint="eastAsia"/>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kzYWI4ZjdiZGZiMjBmNWNkOTk3YzE2YWQxNmQyZDE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A1DAD"/>
    <w:rsid w:val="001C0962"/>
    <w:rsid w:val="001D7531"/>
    <w:rsid w:val="001E737D"/>
    <w:rsid w:val="001F0592"/>
    <w:rsid w:val="001F7506"/>
    <w:rsid w:val="002006CD"/>
    <w:rsid w:val="00202B36"/>
    <w:rsid w:val="00204B7A"/>
    <w:rsid w:val="00204CDE"/>
    <w:rsid w:val="00206907"/>
    <w:rsid w:val="0021101A"/>
    <w:rsid w:val="00212B4A"/>
    <w:rsid w:val="00220536"/>
    <w:rsid w:val="00235629"/>
    <w:rsid w:val="00260C38"/>
    <w:rsid w:val="002616C0"/>
    <w:rsid w:val="00265372"/>
    <w:rsid w:val="002662AA"/>
    <w:rsid w:val="00280496"/>
    <w:rsid w:val="00294DC9"/>
    <w:rsid w:val="00295495"/>
    <w:rsid w:val="002A31DE"/>
    <w:rsid w:val="002B2613"/>
    <w:rsid w:val="002C5004"/>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25C50"/>
    <w:rsid w:val="0043177C"/>
    <w:rsid w:val="00434489"/>
    <w:rsid w:val="00437085"/>
    <w:rsid w:val="00443880"/>
    <w:rsid w:val="004464F4"/>
    <w:rsid w:val="0046049C"/>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533CF"/>
    <w:rsid w:val="005664BB"/>
    <w:rsid w:val="00566FFA"/>
    <w:rsid w:val="0057481D"/>
    <w:rsid w:val="0058486E"/>
    <w:rsid w:val="00585B33"/>
    <w:rsid w:val="0059014D"/>
    <w:rsid w:val="005B5C64"/>
    <w:rsid w:val="005B6E8A"/>
    <w:rsid w:val="005C5337"/>
    <w:rsid w:val="005C6BD0"/>
    <w:rsid w:val="005D1C8B"/>
    <w:rsid w:val="005D468D"/>
    <w:rsid w:val="005D5CED"/>
    <w:rsid w:val="005F10BC"/>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55FC5"/>
    <w:rsid w:val="0066343B"/>
    <w:rsid w:val="00664777"/>
    <w:rsid w:val="006748A4"/>
    <w:rsid w:val="00681A31"/>
    <w:rsid w:val="00683E73"/>
    <w:rsid w:val="006A3141"/>
    <w:rsid w:val="006A5E34"/>
    <w:rsid w:val="006B2422"/>
    <w:rsid w:val="006B2B9A"/>
    <w:rsid w:val="006C1937"/>
    <w:rsid w:val="006F020C"/>
    <w:rsid w:val="0071021A"/>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10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C7FD8"/>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1E6F"/>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2121FCC"/>
    <w:rsid w:val="03DC2831"/>
    <w:rsid w:val="05734326"/>
    <w:rsid w:val="081B5E94"/>
    <w:rsid w:val="0A2032A3"/>
    <w:rsid w:val="0B8A37D8"/>
    <w:rsid w:val="0D5C33BF"/>
    <w:rsid w:val="0EEA2A0A"/>
    <w:rsid w:val="0F5FFB2F"/>
    <w:rsid w:val="0FFFCF60"/>
    <w:rsid w:val="10C055FF"/>
    <w:rsid w:val="118107EC"/>
    <w:rsid w:val="11DD6519"/>
    <w:rsid w:val="13893DC9"/>
    <w:rsid w:val="16BB723D"/>
    <w:rsid w:val="17D0215C"/>
    <w:rsid w:val="17E42975"/>
    <w:rsid w:val="18015F3F"/>
    <w:rsid w:val="180B524D"/>
    <w:rsid w:val="1B4438AC"/>
    <w:rsid w:val="1BE8440E"/>
    <w:rsid w:val="1D155CEE"/>
    <w:rsid w:val="1FDBBF84"/>
    <w:rsid w:val="20F57F95"/>
    <w:rsid w:val="240371BF"/>
    <w:rsid w:val="25711CC6"/>
    <w:rsid w:val="25C741E6"/>
    <w:rsid w:val="276F80C0"/>
    <w:rsid w:val="27842671"/>
    <w:rsid w:val="29FD04D3"/>
    <w:rsid w:val="2A1E176E"/>
    <w:rsid w:val="2ABE7A3E"/>
    <w:rsid w:val="2AFF09B6"/>
    <w:rsid w:val="2CA234A8"/>
    <w:rsid w:val="2DCC7221"/>
    <w:rsid w:val="2EFA178C"/>
    <w:rsid w:val="2EFDF86C"/>
    <w:rsid w:val="2F9D17E1"/>
    <w:rsid w:val="30B46D73"/>
    <w:rsid w:val="319F7F4E"/>
    <w:rsid w:val="356A28F1"/>
    <w:rsid w:val="357C035A"/>
    <w:rsid w:val="368E000D"/>
    <w:rsid w:val="383D272C"/>
    <w:rsid w:val="39AE70AB"/>
    <w:rsid w:val="39E920E2"/>
    <w:rsid w:val="3A4DCE41"/>
    <w:rsid w:val="3BCB56FA"/>
    <w:rsid w:val="3C0C0783"/>
    <w:rsid w:val="3EE7C2F4"/>
    <w:rsid w:val="3F371B56"/>
    <w:rsid w:val="3F792ED8"/>
    <w:rsid w:val="3F9F3A96"/>
    <w:rsid w:val="3FECA4B2"/>
    <w:rsid w:val="3FF58C48"/>
    <w:rsid w:val="41FF73F7"/>
    <w:rsid w:val="42FF6694"/>
    <w:rsid w:val="48BF60AB"/>
    <w:rsid w:val="493C27E9"/>
    <w:rsid w:val="496F39ED"/>
    <w:rsid w:val="49FF41D3"/>
    <w:rsid w:val="4BE068DB"/>
    <w:rsid w:val="4BF6002B"/>
    <w:rsid w:val="4BFFC6BE"/>
    <w:rsid w:val="4ECE2238"/>
    <w:rsid w:val="51DB4B86"/>
    <w:rsid w:val="51F64DB0"/>
    <w:rsid w:val="55333C3E"/>
    <w:rsid w:val="5CBC2286"/>
    <w:rsid w:val="5F67802D"/>
    <w:rsid w:val="5F7DC4F2"/>
    <w:rsid w:val="5FB36814"/>
    <w:rsid w:val="5FBB8E56"/>
    <w:rsid w:val="5FFB5535"/>
    <w:rsid w:val="64CA39A1"/>
    <w:rsid w:val="69630ADE"/>
    <w:rsid w:val="69BD5F13"/>
    <w:rsid w:val="69FB0B4B"/>
    <w:rsid w:val="6BFFE1FB"/>
    <w:rsid w:val="6C4A05C8"/>
    <w:rsid w:val="6D3B1A89"/>
    <w:rsid w:val="6DB7D8A3"/>
    <w:rsid w:val="6E86449D"/>
    <w:rsid w:val="6EC78701"/>
    <w:rsid w:val="6F7A5481"/>
    <w:rsid w:val="6FFE07A9"/>
    <w:rsid w:val="71BF4EC2"/>
    <w:rsid w:val="72734D90"/>
    <w:rsid w:val="73E75B71"/>
    <w:rsid w:val="7412278C"/>
    <w:rsid w:val="759A05DC"/>
    <w:rsid w:val="75DDCDA9"/>
    <w:rsid w:val="75FF44B1"/>
    <w:rsid w:val="77670518"/>
    <w:rsid w:val="777FA627"/>
    <w:rsid w:val="77DF1B5F"/>
    <w:rsid w:val="77EF2D9D"/>
    <w:rsid w:val="79E7B28D"/>
    <w:rsid w:val="7ACFF0C2"/>
    <w:rsid w:val="7AFB9108"/>
    <w:rsid w:val="7BD5340C"/>
    <w:rsid w:val="7BFB19D2"/>
    <w:rsid w:val="7BFD1750"/>
    <w:rsid w:val="7BFDAA1B"/>
    <w:rsid w:val="7CDF9A82"/>
    <w:rsid w:val="7CFFA1BD"/>
    <w:rsid w:val="7D2E3F7A"/>
    <w:rsid w:val="7DED9490"/>
    <w:rsid w:val="7DFF4872"/>
    <w:rsid w:val="7E7487E6"/>
    <w:rsid w:val="7E7C2A54"/>
    <w:rsid w:val="7EEEFD72"/>
    <w:rsid w:val="7F1D517C"/>
    <w:rsid w:val="7F5DA057"/>
    <w:rsid w:val="7F6C2237"/>
    <w:rsid w:val="7F7F319B"/>
    <w:rsid w:val="7F9F20EE"/>
    <w:rsid w:val="7FBBE890"/>
    <w:rsid w:val="7FBC2ABD"/>
    <w:rsid w:val="7FBF5D48"/>
    <w:rsid w:val="7FCCFC01"/>
    <w:rsid w:val="7FDD1748"/>
    <w:rsid w:val="7FE769C6"/>
    <w:rsid w:val="7FFD083E"/>
    <w:rsid w:val="7FFF9372"/>
    <w:rsid w:val="84BF1F3B"/>
    <w:rsid w:val="8F55B106"/>
    <w:rsid w:val="95DF317D"/>
    <w:rsid w:val="97E77C70"/>
    <w:rsid w:val="9E3A10E2"/>
    <w:rsid w:val="9FB91FBD"/>
    <w:rsid w:val="9FD54998"/>
    <w:rsid w:val="A671883B"/>
    <w:rsid w:val="A7EFD17F"/>
    <w:rsid w:val="A7FFE43F"/>
    <w:rsid w:val="BDFEA317"/>
    <w:rsid w:val="CD9BBABB"/>
    <w:rsid w:val="CF99F292"/>
    <w:rsid w:val="D5DA60B3"/>
    <w:rsid w:val="D7C6F579"/>
    <w:rsid w:val="D8FECA92"/>
    <w:rsid w:val="DAFFBE66"/>
    <w:rsid w:val="DD2C0BFE"/>
    <w:rsid w:val="DE3F332B"/>
    <w:rsid w:val="DE6F4A3D"/>
    <w:rsid w:val="DF69F8B0"/>
    <w:rsid w:val="DFC71555"/>
    <w:rsid w:val="DFFC559C"/>
    <w:rsid w:val="DFFEDFAE"/>
    <w:rsid w:val="DFFFB5EB"/>
    <w:rsid w:val="E4B33E57"/>
    <w:rsid w:val="E5BF946A"/>
    <w:rsid w:val="EB39BD45"/>
    <w:rsid w:val="EBCF1FC2"/>
    <w:rsid w:val="EBD18F66"/>
    <w:rsid w:val="ED17392C"/>
    <w:rsid w:val="ED9FFD9A"/>
    <w:rsid w:val="EDB7968B"/>
    <w:rsid w:val="EEF73F60"/>
    <w:rsid w:val="EFED9E42"/>
    <w:rsid w:val="EFFFB194"/>
    <w:rsid w:val="F2E1F9D4"/>
    <w:rsid w:val="F5FF7449"/>
    <w:rsid w:val="F7880819"/>
    <w:rsid w:val="F7AF180D"/>
    <w:rsid w:val="F7BDBFA7"/>
    <w:rsid w:val="F7FAD68F"/>
    <w:rsid w:val="F7FB14CF"/>
    <w:rsid w:val="FB3FC69C"/>
    <w:rsid w:val="FBDFF225"/>
    <w:rsid w:val="FBF7AB63"/>
    <w:rsid w:val="FC2F3373"/>
    <w:rsid w:val="FCF51535"/>
    <w:rsid w:val="FD77F6B8"/>
    <w:rsid w:val="FDD69328"/>
    <w:rsid w:val="FDDFEC0E"/>
    <w:rsid w:val="FDE58BDD"/>
    <w:rsid w:val="FDEC7001"/>
    <w:rsid w:val="FEDFE87F"/>
    <w:rsid w:val="FEF1D25B"/>
    <w:rsid w:val="FF3EF90F"/>
    <w:rsid w:val="FFAF6081"/>
    <w:rsid w:val="FFECCD8C"/>
    <w:rsid w:val="FFED60BD"/>
    <w:rsid w:val="FFEE08F0"/>
    <w:rsid w:val="FFEE7F9F"/>
    <w:rsid w:val="FFFF319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7"/>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1"/>
    <w:unhideWhenUsed/>
    <w:qFormat/>
    <w:uiPriority w:val="9"/>
    <w:pPr>
      <w:keepNext/>
      <w:keepLines/>
      <w:spacing w:before="260" w:after="260" w:line="416" w:lineRule="auto"/>
      <w:outlineLvl w:val="2"/>
    </w:pPr>
    <w:rPr>
      <w:b/>
      <w:bCs/>
      <w:sz w:val="32"/>
      <w:szCs w:val="32"/>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4"/>
    <w:qFormat/>
    <w:uiPriority w:val="99"/>
    <w:pPr>
      <w:spacing w:beforeLines="30"/>
    </w:pPr>
    <w:rPr>
      <w:rFonts w:ascii="仿宋_GB2312" w:eastAsia="仿宋_GB2312"/>
      <w:kern w:val="0"/>
      <w:sz w:val="30"/>
    </w:rPr>
  </w:style>
  <w:style w:type="paragraph" w:styleId="6">
    <w:name w:val="Body Text Indent"/>
    <w:basedOn w:val="1"/>
    <w:qFormat/>
    <w:uiPriority w:val="0"/>
    <w:pPr>
      <w:spacing w:after="120"/>
      <w:ind w:left="200" w:leftChars="200"/>
    </w:pPr>
    <w:rPr>
      <w:rFonts w:ascii="仿宋_GB2312"/>
      <w:szCs w:val="32"/>
    </w:rPr>
  </w:style>
  <w:style w:type="paragraph" w:styleId="7">
    <w:name w:val="toc 3"/>
    <w:basedOn w:val="1"/>
    <w:next w:val="1"/>
    <w:autoRedefine/>
    <w:unhideWhenUsed/>
    <w:qFormat/>
    <w:uiPriority w:val="39"/>
    <w:pPr>
      <w:tabs>
        <w:tab w:val="right" w:leader="dot" w:pos="8296"/>
      </w:tabs>
      <w:ind w:left="840" w:leftChars="400"/>
    </w:pPr>
  </w:style>
  <w:style w:type="paragraph" w:styleId="8">
    <w:name w:val="Balloon Text"/>
    <w:basedOn w:val="1"/>
    <w:link w:val="30"/>
    <w:autoRedefine/>
    <w:semiHidden/>
    <w:unhideWhenUsed/>
    <w:qFormat/>
    <w:uiPriority w:val="99"/>
    <w:rPr>
      <w:sz w:val="18"/>
      <w:szCs w:val="18"/>
    </w:rPr>
  </w:style>
  <w:style w:type="paragraph" w:styleId="9">
    <w:name w:val="footer"/>
    <w:basedOn w:val="1"/>
    <w:link w:val="22"/>
    <w:autoRedefine/>
    <w:qFormat/>
    <w:uiPriority w:val="99"/>
    <w:pPr>
      <w:tabs>
        <w:tab w:val="center" w:pos="4153"/>
        <w:tab w:val="right" w:pos="8306"/>
      </w:tabs>
      <w:snapToGrid w:val="0"/>
      <w:jc w:val="left"/>
    </w:pPr>
    <w:rPr>
      <w:rFonts w:ascii="Calibri" w:hAnsi="Calibri"/>
      <w:kern w:val="0"/>
      <w:sz w:val="18"/>
      <w:szCs w:val="18"/>
    </w:rPr>
  </w:style>
  <w:style w:type="paragraph" w:styleId="10">
    <w:name w:val="header"/>
    <w:basedOn w:val="1"/>
    <w:link w:val="20"/>
    <w:autoRedefine/>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2">
    <w:name w:val="toc 2"/>
    <w:basedOn w:val="1"/>
    <w:next w:val="1"/>
    <w:unhideWhenUsed/>
    <w:qFormat/>
    <w:uiPriority w:val="39"/>
    <w:pPr>
      <w:tabs>
        <w:tab w:val="right" w:leader="dot" w:pos="8296"/>
      </w:tabs>
      <w:ind w:left="420" w:leftChars="200"/>
    </w:pPr>
  </w:style>
  <w:style w:type="paragraph" w:styleId="13">
    <w:name w:val="Body Text First Indent 2"/>
    <w:basedOn w:val="6"/>
    <w:unhideWhenUsed/>
    <w:qFormat/>
    <w:uiPriority w:val="99"/>
    <w:pPr>
      <w:ind w:firstLine="420" w:firstLineChars="200"/>
    </w:pPr>
  </w:style>
  <w:style w:type="character" w:styleId="16">
    <w:name w:val="Strong"/>
    <w:basedOn w:val="15"/>
    <w:qFormat/>
    <w:uiPriority w:val="99"/>
    <w:rPr>
      <w:b/>
    </w:rPr>
  </w:style>
  <w:style w:type="character" w:styleId="17">
    <w:name w:val="Hyperlink"/>
    <w:basedOn w:val="15"/>
    <w:unhideWhenUsed/>
    <w:qFormat/>
    <w:uiPriority w:val="99"/>
    <w:rPr>
      <w:color w:val="0000FF" w:themeColor="hyperlink"/>
      <w:u w:val="single"/>
      <w14:textFill>
        <w14:solidFill>
          <w14:schemeClr w14:val="hlink"/>
        </w14:solidFill>
      </w14:textFill>
    </w:rPr>
  </w:style>
  <w:style w:type="paragraph" w:customStyle="1" w:styleId="18">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character" w:customStyle="1" w:styleId="19">
    <w:name w:val="Header Char"/>
    <w:basedOn w:val="15"/>
    <w:semiHidden/>
    <w:qFormat/>
    <w:uiPriority w:val="99"/>
    <w:rPr>
      <w:rFonts w:ascii="Times New Roman" w:hAnsi="Times New Roman"/>
      <w:sz w:val="18"/>
      <w:szCs w:val="18"/>
    </w:rPr>
  </w:style>
  <w:style w:type="character" w:customStyle="1" w:styleId="20">
    <w:name w:val="页眉 字符"/>
    <w:link w:val="10"/>
    <w:semiHidden/>
    <w:qFormat/>
    <w:locked/>
    <w:uiPriority w:val="99"/>
    <w:rPr>
      <w:sz w:val="18"/>
    </w:rPr>
  </w:style>
  <w:style w:type="character" w:customStyle="1" w:styleId="21">
    <w:name w:val="Footer Char"/>
    <w:basedOn w:val="15"/>
    <w:semiHidden/>
    <w:qFormat/>
    <w:uiPriority w:val="99"/>
    <w:rPr>
      <w:rFonts w:ascii="Times New Roman" w:hAnsi="Times New Roman"/>
      <w:sz w:val="18"/>
      <w:szCs w:val="18"/>
    </w:rPr>
  </w:style>
  <w:style w:type="character" w:customStyle="1" w:styleId="22">
    <w:name w:val="页脚 字符"/>
    <w:link w:val="9"/>
    <w:qFormat/>
    <w:locked/>
    <w:uiPriority w:val="99"/>
    <w:rPr>
      <w:sz w:val="18"/>
    </w:rPr>
  </w:style>
  <w:style w:type="character" w:customStyle="1" w:styleId="23">
    <w:name w:val="Body Text Char"/>
    <w:basedOn w:val="15"/>
    <w:semiHidden/>
    <w:qFormat/>
    <w:uiPriority w:val="99"/>
    <w:rPr>
      <w:rFonts w:ascii="Times New Roman" w:hAnsi="Times New Roman"/>
      <w:szCs w:val="24"/>
    </w:rPr>
  </w:style>
  <w:style w:type="character" w:customStyle="1" w:styleId="24">
    <w:name w:val="正文文本 字符"/>
    <w:link w:val="2"/>
    <w:qFormat/>
    <w:locked/>
    <w:uiPriority w:val="99"/>
    <w:rPr>
      <w:rFonts w:ascii="仿宋_GB2312" w:hAnsi="Times New Roman" w:eastAsia="仿宋_GB2312"/>
      <w:sz w:val="24"/>
    </w:rPr>
  </w:style>
  <w:style w:type="paragraph" w:customStyle="1" w:styleId="25">
    <w:name w:val="Default"/>
    <w:autoRedefine/>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6">
    <w:name w:val="List Paragraph"/>
    <w:basedOn w:val="1"/>
    <w:qFormat/>
    <w:uiPriority w:val="34"/>
    <w:pPr>
      <w:ind w:firstLine="420" w:firstLineChars="200"/>
    </w:pPr>
  </w:style>
  <w:style w:type="character" w:customStyle="1" w:styleId="27">
    <w:name w:val="标题 1 字符"/>
    <w:basedOn w:val="15"/>
    <w:link w:val="3"/>
    <w:qFormat/>
    <w:uiPriority w:val="9"/>
    <w:rPr>
      <w:rFonts w:ascii="Times New Roman" w:hAnsi="Times New Roman"/>
      <w:b/>
      <w:bCs/>
      <w:kern w:val="44"/>
      <w:sz w:val="44"/>
      <w:szCs w:val="44"/>
    </w:rPr>
  </w:style>
  <w:style w:type="character" w:customStyle="1" w:styleId="28">
    <w:name w:val="标题 2 字符"/>
    <w:basedOn w:val="15"/>
    <w:link w:val="4"/>
    <w:autoRedefine/>
    <w:qFormat/>
    <w:uiPriority w:val="9"/>
    <w:rPr>
      <w:rFonts w:asciiTheme="majorHAnsi" w:hAnsiTheme="majorHAnsi" w:eastAsiaTheme="majorEastAsia" w:cstheme="majorBidi"/>
      <w:b/>
      <w:bCs/>
      <w:kern w:val="2"/>
      <w:sz w:val="32"/>
      <w:szCs w:val="32"/>
    </w:rPr>
  </w:style>
  <w:style w:type="paragraph" w:customStyle="1" w:styleId="29">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0">
    <w:name w:val="批注框文本 字符"/>
    <w:basedOn w:val="15"/>
    <w:link w:val="8"/>
    <w:autoRedefine/>
    <w:semiHidden/>
    <w:qFormat/>
    <w:uiPriority w:val="99"/>
    <w:rPr>
      <w:rFonts w:ascii="Times New Roman" w:hAnsi="Times New Roman"/>
      <w:kern w:val="2"/>
      <w:sz w:val="18"/>
      <w:szCs w:val="18"/>
    </w:rPr>
  </w:style>
  <w:style w:type="character" w:customStyle="1" w:styleId="31">
    <w:name w:val="标题 3 字符"/>
    <w:basedOn w:val="15"/>
    <w:link w:val="5"/>
    <w:qFormat/>
    <w:uiPriority w:val="9"/>
    <w:rPr>
      <w:rFonts w:ascii="Times New Roman" w:hAnsi="Times New Roman"/>
      <w:b/>
      <w:bCs/>
      <w:kern w:val="2"/>
      <w:sz w:val="32"/>
      <w:szCs w:val="32"/>
    </w:rPr>
  </w:style>
  <w:style w:type="paragraph" w:customStyle="1" w:styleId="32">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3">
    <w:name w:val="WPSOffice手动目录 1"/>
    <w:qFormat/>
    <w:uiPriority w:val="0"/>
    <w:pPr>
      <w:ind w:leftChars="0"/>
    </w:pPr>
    <w:rPr>
      <w:rFonts w:ascii="Times New Roman" w:hAnsi="Times New Roman" w:eastAsia="宋体" w:cs="Times New Roman"/>
      <w:sz w:val="20"/>
      <w:szCs w:val="20"/>
    </w:rPr>
  </w:style>
  <w:style w:type="paragraph" w:customStyle="1" w:styleId="34">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chart" Target="charts/chart3.xml"/><Relationship Id="rId8" Type="http://schemas.openxmlformats.org/officeDocument/2006/relationships/chart" Target="charts/chart2.xml"/><Relationship Id="rId7" Type="http://schemas.openxmlformats.org/officeDocument/2006/relationships/chart" Target="charts/chart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chart" Target="charts/chart7.xml"/><Relationship Id="rId12" Type="http://schemas.openxmlformats.org/officeDocument/2006/relationships/chart" Target="charts/chart6.xml"/><Relationship Id="rId11" Type="http://schemas.openxmlformats.org/officeDocument/2006/relationships/chart" Target="charts/chart5.xml"/><Relationship Id="rId10" Type="http://schemas.openxmlformats.org/officeDocument/2006/relationships/chart" Target="charts/chart4.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3.xlsx"/></Relationships>
</file>

<file path=word/charts/_rels/chart3.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5.xlsx"/></Relationships>
</file>

<file path=word/charts/_rels/chart4.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2.xlsx"/></Relationships>
</file>

<file path=word/charts/_rels/chart5.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7.xlsx"/></Relationships>
</file>

<file path=word/charts/_rels/chart6.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4.xlsx"/></Relationships>
</file>

<file path=word/charts/_rels/chart7.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6.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2022年</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Sheet1!$A$2:$A$3</c:f>
              <c:strCache>
                <c:ptCount val="2"/>
                <c:pt idx="0">
                  <c:v>收入(万元)</c:v>
                </c:pt>
                <c:pt idx="1">
                  <c:v>支出(万元)</c:v>
                </c:pt>
              </c:strCache>
            </c:strRef>
          </c:cat>
          <c:val>
            <c:numRef>
              <c:f>Sheet1!$B$2:$B$3</c:f>
              <c:numCache>
                <c:formatCode>General</c:formatCode>
                <c:ptCount val="2"/>
                <c:pt idx="0">
                  <c:v>4128.17</c:v>
                </c:pt>
                <c:pt idx="1">
                  <c:v>4128.17</c:v>
                </c:pt>
              </c:numCache>
            </c:numRef>
          </c:val>
        </c:ser>
        <c:ser>
          <c:idx val="1"/>
          <c:order val="1"/>
          <c:tx>
            <c:strRef>
              <c:f>Sheet1!$C$1</c:f>
              <c:strCache>
                <c:ptCount val="1"/>
                <c:pt idx="0">
                  <c:v>2023年</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Sheet1!$A$2:$A$3</c:f>
              <c:strCache>
                <c:ptCount val="2"/>
                <c:pt idx="0">
                  <c:v>收入(万元)</c:v>
                </c:pt>
                <c:pt idx="1">
                  <c:v>支出(万元)</c:v>
                </c:pt>
              </c:strCache>
            </c:strRef>
          </c:cat>
          <c:val>
            <c:numRef>
              <c:f>Sheet1!$C$2:$C$3</c:f>
              <c:numCache>
                <c:formatCode>General</c:formatCode>
                <c:ptCount val="2"/>
                <c:pt idx="0">
                  <c:v>5083.49</c:v>
                </c:pt>
                <c:pt idx="1">
                  <c:v>5083.49</c:v>
                </c:pt>
              </c:numCache>
            </c:numRef>
          </c:val>
        </c:ser>
        <c:dLbls>
          <c:showLegendKey val="0"/>
          <c:showVal val="0"/>
          <c:showCatName val="0"/>
          <c:showSerName val="0"/>
          <c:showPercent val="0"/>
          <c:showBubbleSize val="0"/>
        </c:dLbls>
        <c:gapWidth val="219"/>
        <c:overlap val="-27"/>
        <c:axId val="142484608"/>
        <c:axId val="142486144"/>
      </c:barChart>
      <c:catAx>
        <c:axId val="1424846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42486144"/>
        <c:crosses val="autoZero"/>
        <c:auto val="1"/>
        <c:lblAlgn val="ctr"/>
        <c:lblOffset val="100"/>
        <c:noMultiLvlLbl val="0"/>
      </c:catAx>
      <c:valAx>
        <c:axId val="142486144"/>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42484608"/>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fb76c6a9-9272-4751-8102-bd2071cb0e09}"/>
      </c:ext>
    </c:extLst>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1" i="0" u="none" strike="noStrike" kern="1200" baseline="0">
              <a:solidFill>
                <a:schemeClr val="tx1">
                  <a:lumMod val="75000"/>
                  <a:lumOff val="25000"/>
                </a:schemeClr>
              </a:solidFill>
              <a:latin typeface="+mn-lt"/>
              <a:ea typeface="+mn-ea"/>
              <a:cs typeface="+mn-cs"/>
            </a:defRPr>
          </a:pPr>
        </a:p>
      </c:txPr>
    </c:title>
    <c:autoTitleDeleted val="0"/>
    <c:plotArea>
      <c:layout/>
      <c:pieChart>
        <c:varyColors val="1"/>
        <c:ser>
          <c:idx val="0"/>
          <c:order val="0"/>
          <c:tx>
            <c:strRef>
              <c:f>Sheet1!$B$1</c:f>
              <c:strCache>
                <c:ptCount val="1"/>
                <c:pt idx="0">
                  <c:v>本年收入</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Lbls>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一般公共预算财政拨款收入</c:v>
                </c:pt>
                <c:pt idx="1">
                  <c:v>其他收入</c:v>
                </c:pt>
              </c:strCache>
            </c:strRef>
          </c:cat>
          <c:val>
            <c:numRef>
              <c:f>Sheet1!$B$2:$B$3</c:f>
              <c:numCache>
                <c:formatCode>#.##"万""元"</c:formatCode>
                <c:ptCount val="2"/>
                <c:pt idx="0">
                  <c:v>4607.28</c:v>
                </c:pt>
                <c:pt idx="1">
                  <c:v>416.11</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33cca56f-1af3-4472-b29e-b68295b4a229}"/>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446014955316433"/>
          <c:y val="0.00824628916987356"/>
        </c:manualLayout>
      </c:layout>
      <c:overlay val="0"/>
      <c:spPr>
        <a:noFill/>
        <a:ln>
          <a:noFill/>
        </a:ln>
        <a:effectLst/>
      </c:spPr>
      <c:txPr>
        <a:bodyPr rot="0" spcFirstLastPara="0" vertOverflow="ellipsis" vert="horz" wrap="square" anchor="ctr" anchorCtr="1"/>
        <a:lstStyle/>
        <a:p>
          <a:pPr>
            <a:defRPr lang="zh-CN" sz="1400" b="1" i="0" u="none" strike="noStrike" kern="1200" baseline="0">
              <a:solidFill>
                <a:schemeClr val="tx1">
                  <a:lumMod val="75000"/>
                  <a:lumOff val="25000"/>
                </a:schemeClr>
              </a:solidFill>
              <a:latin typeface="+mn-lt"/>
              <a:ea typeface="+mn-ea"/>
              <a:cs typeface="+mn-cs"/>
            </a:defRPr>
          </a:pPr>
        </a:p>
      </c:txPr>
    </c:title>
    <c:autoTitleDeleted val="0"/>
    <c:plotArea>
      <c:layout/>
      <c:pieChart>
        <c:varyColors val="1"/>
        <c:ser>
          <c:idx val="0"/>
          <c:order val="0"/>
          <c:tx>
            <c:strRef>
              <c:f>Sheet1!$B$1</c:f>
              <c:strCache>
                <c:ptCount val="1"/>
                <c:pt idx="0">
                  <c:v>本年支出</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Lbls>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基本支出</c:v>
                </c:pt>
                <c:pt idx="1">
                  <c:v>项目支出</c:v>
                </c:pt>
              </c:strCache>
            </c:strRef>
          </c:cat>
          <c:val>
            <c:numRef>
              <c:f>Sheet1!$B$2:$B$3</c:f>
              <c:numCache>
                <c:formatCode>#.##"万""元"</c:formatCode>
                <c:ptCount val="2"/>
                <c:pt idx="0">
                  <c:v>4989.41</c:v>
                </c:pt>
                <c:pt idx="1">
                  <c:v>94.08</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d1bbdef5-9ee2-4d43-9c20-070adc1aba95}"/>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401787871466538"/>
          <c:y val="0.00637484062898428"/>
          <c:w val="0.930345494080696"/>
          <c:h val="0.638631534211645"/>
        </c:manualLayout>
      </c:layout>
      <c:barChart>
        <c:barDir val="col"/>
        <c:grouping val="clustered"/>
        <c:varyColors val="0"/>
        <c:ser>
          <c:idx val="0"/>
          <c:order val="0"/>
          <c:tx>
            <c:strRef>
              <c:f>Sheet1!$B$1</c:f>
              <c:strCache>
                <c:ptCount val="1"/>
                <c:pt idx="0">
                  <c:v>2022(万元)</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收入</c:v>
                </c:pt>
                <c:pt idx="1">
                  <c:v>支出</c:v>
                </c:pt>
              </c:strCache>
            </c:strRef>
          </c:cat>
          <c:val>
            <c:numRef>
              <c:f>Sheet1!$B$2:$B$3</c:f>
              <c:numCache>
                <c:formatCode>General</c:formatCode>
                <c:ptCount val="2"/>
                <c:pt idx="0">
                  <c:v>4128.17</c:v>
                </c:pt>
                <c:pt idx="1">
                  <c:v>4128.17</c:v>
                </c:pt>
              </c:numCache>
            </c:numRef>
          </c:val>
        </c:ser>
        <c:ser>
          <c:idx val="1"/>
          <c:order val="1"/>
          <c:tx>
            <c:strRef>
              <c:f>Sheet1!$C$1</c:f>
              <c:strCache>
                <c:ptCount val="1"/>
                <c:pt idx="0">
                  <c:v>2023(万元)</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收入</c:v>
                </c:pt>
                <c:pt idx="1">
                  <c:v>支出</c:v>
                </c:pt>
              </c:strCache>
            </c:strRef>
          </c:cat>
          <c:val>
            <c:numRef>
              <c:f>Sheet1!$C$2:$C$3</c:f>
              <c:numCache>
                <c:formatCode>General</c:formatCode>
                <c:ptCount val="2"/>
                <c:pt idx="0">
                  <c:v>4667.38</c:v>
                </c:pt>
                <c:pt idx="1">
                  <c:v>4667.38</c:v>
                </c:pt>
              </c:numCache>
            </c:numRef>
          </c:val>
        </c:ser>
        <c:dLbls>
          <c:showLegendKey val="0"/>
          <c:showVal val="1"/>
          <c:showCatName val="0"/>
          <c:showSerName val="0"/>
          <c:showPercent val="0"/>
          <c:showBubbleSize val="0"/>
        </c:dLbls>
        <c:gapWidth val="246"/>
        <c:overlap val="-28"/>
        <c:axId val="962443316"/>
        <c:axId val="66963861"/>
        <c:extLst>
          <c:ext xmlns:c15="http://schemas.microsoft.com/office/drawing/2012/chart" uri="{02D57815-91ED-43cb-92C2-25804820EDAC}">
            <c15:filteredBarSeries>
              <c15:ser>
                <c:idx val="2"/>
                <c:order val="2"/>
                <c:tx>
                  <c:strRef>
                    <c:extLst>
                      <c:ext uri="{02D57815-91ED-43cb-92C2-25804820EDAC}">
                        <c15:formulaRef>
                          <c15:sqref>Sheet1!#REF!</c15:sqref>
                        </c15:formulaRef>
                      </c:ext>
                    </c:extLst>
                    <c:strCache>
                      <c:ptCount val="1"/>
                      <c:pt idx="0">
                        <c:v/>
                      </c:pt>
                    </c:strCache>
                  </c:strRef>
                </c:tx>
                <c:spPr>
                  <a:solidFill>
                    <a:schemeClr val="accent3"/>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ullRef>
                          <c15:sqref/>
                        </c15:fullRef>
                        <c15:formulaRef>
                          <c15:sqref>Sheet1!$A$2:$A$3</c15:sqref>
                        </c15:formulaRef>
                      </c:ext>
                    </c:extLst>
                    <c:strCache>
                      <c:ptCount val="2"/>
                      <c:pt idx="0">
                        <c:v>收入</c:v>
                      </c:pt>
                      <c:pt idx="1">
                        <c:v>支出</c:v>
                      </c:pt>
                    </c:strCache>
                  </c:strRef>
                </c:cat>
                <c:val>
                  <c:numRef>
                    <c:extLst>
                      <c:ext uri="{02D57815-91ED-43cb-92C2-25804820EDAC}">
                        <c15:formulaRef>
                          <c15:sqref>Sheet1!#REF!</c15:sqref>
                        </c15:formulaRef>
                      </c:ext>
                    </c:extLst>
                    <c:numCache>
                      <c:formatCode>General</c:formatCode>
                      <c:ptCount val="1"/>
                      <c:pt idx="0">
                        <c:v>1</c:v>
                      </c:pt>
                    </c:numCache>
                  </c:numRef>
                </c:val>
              </c15:ser>
            </c15:filteredBarSeries>
          </c:ext>
        </c:extLst>
      </c:barChart>
      <c:catAx>
        <c:axId val="962443316"/>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6963861"/>
        <c:crosses val="autoZero"/>
        <c:auto val="1"/>
        <c:lblAlgn val="ctr"/>
        <c:lblOffset val="100"/>
        <c:noMultiLvlLbl val="0"/>
      </c:catAx>
      <c:valAx>
        <c:axId val="66963861"/>
        <c:scaling>
          <c:orientation val="minMax"/>
        </c:scaling>
        <c:delete val="0"/>
        <c:axPos val="l"/>
        <c:majorGridlines>
          <c:spPr>
            <a:ln w="9525" cap="flat" cmpd="sng" algn="ctr">
              <a:solidFill>
                <a:schemeClr val="lt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62443316"/>
        <c:crosses val="autoZero"/>
        <c:crossBetween val="between"/>
      </c:valAx>
      <c:spPr>
        <a:noFill/>
        <a:ln>
          <a:noFill/>
        </a:ln>
        <a:effectLst/>
      </c:spPr>
    </c:plotArea>
    <c:legend>
      <c:legendPos val="b"/>
      <c:layout>
        <c:manualLayout>
          <c:xMode val="edge"/>
          <c:yMode val="edge"/>
          <c:x val="0.357936037903465"/>
          <c:y val="0.773610002660282"/>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880c1191-953f-4992-a93b-d39028ac0f94}"/>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401787871466538"/>
          <c:y val="0.00637484062898428"/>
          <c:w val="0.930345494080696"/>
          <c:h val="0.638631534211645"/>
        </c:manualLayout>
      </c:layout>
      <c:barChart>
        <c:barDir val="col"/>
        <c:grouping val="clustered"/>
        <c:varyColors val="0"/>
        <c:ser>
          <c:idx val="0"/>
          <c:order val="0"/>
          <c:tx>
            <c:strRef>
              <c:f>Sheet1!#REF!</c:f>
              <c:strCache>
                <c:ptCount val="1"/>
                <c:pt idx="0">
                  <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Sheet1!$A$1:$A$2</c:f>
              <c:strCache>
                <c:ptCount val="2"/>
                <c:pt idx="0">
                  <c:v>2022年</c:v>
                </c:pt>
                <c:pt idx="1">
                  <c:v>2023年</c:v>
                </c:pt>
              </c:strCache>
            </c:strRef>
          </c:cat>
          <c:val>
            <c:numRef>
              <c:f>Sheet1!$B$1:$B$2</c:f>
              <c:numCache>
                <c:formatCode>General</c:formatCode>
                <c:ptCount val="2"/>
                <c:pt idx="0">
                  <c:v>4128.17</c:v>
                </c:pt>
                <c:pt idx="1">
                  <c:v>4667.38</c:v>
                </c:pt>
              </c:numCache>
            </c:numRef>
          </c:val>
        </c:ser>
        <c:ser>
          <c:idx val="1"/>
          <c:order val="1"/>
          <c:tx>
            <c:strRef>
              <c:f>Sheet1!#REF!</c:f>
              <c:strCache>
                <c:ptCount val="1"/>
                <c:pt idx="0">
                  <c:v/>
                </c:pt>
              </c:strCache>
            </c:strRef>
          </c:tx>
          <c:spPr>
            <a:solidFill>
              <a:schemeClr val="accent2"/>
            </a:solidFill>
            <a:ln>
              <a:noFill/>
            </a:ln>
            <a:effectLst/>
          </c:spPr>
          <c:invertIfNegative val="0"/>
          <c:dLbls>
            <c:delete val="1"/>
          </c:dLbls>
          <c:cat>
            <c:strRef>
              <c:f>Sheet1!$A$1:$A$2</c:f>
              <c:strCache>
                <c:ptCount val="2"/>
                <c:pt idx="0">
                  <c:v>2022年</c:v>
                </c:pt>
                <c:pt idx="1">
                  <c:v>2023年</c:v>
                </c:pt>
              </c:strCache>
            </c:strRef>
          </c:cat>
          <c:val>
            <c:numRef>
              <c:f>Sheet1!#REF!</c:f>
              <c:numCache>
                <c:formatCode>General</c:formatCode>
                <c:ptCount val="1"/>
                <c:pt idx="0">
                  <c:v>1</c:v>
                </c:pt>
              </c:numCache>
            </c:numRef>
          </c:val>
        </c:ser>
        <c:dLbls>
          <c:showLegendKey val="0"/>
          <c:showVal val="1"/>
          <c:showCatName val="0"/>
          <c:showSerName val="0"/>
          <c:showPercent val="0"/>
          <c:showBubbleSize val="0"/>
        </c:dLbls>
        <c:gapWidth val="246"/>
        <c:overlap val="-28"/>
        <c:axId val="962443316"/>
        <c:axId val="66963861"/>
        <c:extLst>
          <c:ext xmlns:c15="http://schemas.microsoft.com/office/drawing/2012/chart" uri="{02D57815-91ED-43cb-92C2-25804820EDAC}">
            <c15:filteredBarSeries>
              <c15:ser>
                <c:idx val="2"/>
                <c:order val="2"/>
                <c:tx>
                  <c:strRef>
                    <c:extLst>
                      <c:ext uri="{02D57815-91ED-43cb-92C2-25804820EDAC}">
                        <c15:formulaRef>
                          <c15:sqref>Sheet1!#REF!</c15:sqref>
                        </c15:formulaRef>
                      </c:ext>
                    </c:extLst>
                    <c:strCache>
                      <c:ptCount val="1"/>
                      <c:pt idx="0">
                        <c:v/>
                      </c:pt>
                    </c:strCache>
                  </c:strRef>
                </c:tx>
                <c:spPr>
                  <a:solidFill>
                    <a:schemeClr val="accent3"/>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ullRef>
                          <c15:sqref/>
                        </c15:fullRef>
                        <c15:formulaRef>
                          <c15:sqref>Sheet1!$A$1:$A$2</c15:sqref>
                        </c15:formulaRef>
                      </c:ext>
                    </c:extLst>
                    <c:strCache>
                      <c:ptCount val="2"/>
                      <c:pt idx="0">
                        <c:v>2022年</c:v>
                      </c:pt>
                      <c:pt idx="1">
                        <c:v>2023年</c:v>
                      </c:pt>
                    </c:strCache>
                  </c:strRef>
                </c:cat>
                <c:val>
                  <c:numRef>
                    <c:extLst>
                      <c:ext uri="{02D57815-91ED-43cb-92C2-25804820EDAC}">
                        <c15:formulaRef>
                          <c15:sqref>Sheet1!#REF!</c15:sqref>
                        </c15:formulaRef>
                      </c:ext>
                    </c:extLst>
                    <c:numCache>
                      <c:formatCode>General</c:formatCode>
                      <c:ptCount val="1"/>
                      <c:pt idx="0">
                        <c:v>1</c:v>
                      </c:pt>
                    </c:numCache>
                  </c:numRef>
                </c:val>
              </c15:ser>
            </c15:filteredBarSeries>
          </c:ext>
        </c:extLst>
      </c:barChart>
      <c:catAx>
        <c:axId val="962443316"/>
        <c:scaling>
          <c:orientation val="minMax"/>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6963861"/>
        <c:crosses val="autoZero"/>
        <c:auto val="1"/>
        <c:lblAlgn val="ctr"/>
        <c:lblOffset val="100"/>
        <c:noMultiLvlLbl val="0"/>
      </c:catAx>
      <c:valAx>
        <c:axId val="66963861"/>
        <c:scaling>
          <c:orientation val="minMax"/>
        </c:scaling>
        <c:delete val="0"/>
        <c:axPos val="l"/>
        <c:majorGridlines>
          <c:spPr>
            <a:ln w="9525" cap="flat" cmpd="sng" algn="ctr">
              <a:solidFill>
                <a:schemeClr val="lt1">
                  <a:lumMod val="90200"/>
                </a:schemeClr>
              </a:solidFill>
              <a:round/>
            </a:ln>
            <a:effectLst/>
          </c:spPr>
        </c:majorGridlines>
        <c:numFmt formatCode="General" sourceLinked="1"/>
        <c:majorTickMark val="out"/>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62443316"/>
        <c:crosses val="autoZero"/>
        <c:crossBetween val="between"/>
      </c:valAx>
      <c:spPr>
        <a:noFill/>
        <a:ln>
          <a:noFill/>
        </a:ln>
        <a:effectLst/>
      </c:spPr>
    </c:plotArea>
    <c:plotVisOnly val="1"/>
    <c:dispBlanksAs val="gap"/>
    <c:showDLblsOverMax val="0"/>
    <c:extLst>
      <c:ext uri="{0b15fc19-7d7d-44ad-8c2d-2c3a37ce22c3}">
        <chartProps xmlns="https://web.wps.cn/et/2018/main" chartId="{bb2ab134-94f5-43f3-a4ac-9474a5a6025e}"/>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1" i="0" u="none" strike="noStrike" kern="1200" baseline="0">
              <a:solidFill>
                <a:schemeClr val="tx1">
                  <a:lumMod val="75000"/>
                  <a:lumOff val="25000"/>
                </a:schemeClr>
              </a:solidFill>
              <a:latin typeface="+mn-lt"/>
              <a:ea typeface="+mn-ea"/>
              <a:cs typeface="+mn-cs"/>
            </a:defRPr>
          </a:pPr>
        </a:p>
      </c:txPr>
    </c:title>
    <c:autoTitleDeleted val="0"/>
    <c:plotArea>
      <c:layout/>
      <c:pieChart>
        <c:varyColors val="1"/>
        <c:ser>
          <c:idx val="0"/>
          <c:order val="0"/>
          <c:tx>
            <c:strRef>
              <c:f>Sheet1!$B$1</c:f>
              <c:strCache>
                <c:ptCount val="1"/>
                <c:pt idx="0">
                  <c:v>一般公共预算财政拨款支出</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Lbls>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教育支出</c:v>
                </c:pt>
                <c:pt idx="1">
                  <c:v>社会保障和就业支出</c:v>
                </c:pt>
                <c:pt idx="2">
                  <c:v>卫生健康支出</c:v>
                </c:pt>
                <c:pt idx="3">
                  <c:v>住房保障支出</c:v>
                </c:pt>
              </c:strCache>
            </c:strRef>
          </c:cat>
          <c:val>
            <c:numRef>
              <c:f>Sheet1!$B$2:$B$5</c:f>
              <c:numCache>
                <c:formatCode>#.##"万""元"</c:formatCode>
                <c:ptCount val="4"/>
                <c:pt idx="0">
                  <c:v>3597.39</c:v>
                </c:pt>
                <c:pt idx="1">
                  <c:v>560.19</c:v>
                </c:pt>
                <c:pt idx="2">
                  <c:v>208.45</c:v>
                </c:pt>
                <c:pt idx="3">
                  <c:v>301.35</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d6757272-b1ce-42c3-bc9e-7cf87f1de787}"/>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1" i="0" u="none" strike="noStrike" kern="1200" baseline="0">
              <a:solidFill>
                <a:schemeClr val="tx1">
                  <a:lumMod val="75000"/>
                  <a:lumOff val="25000"/>
                </a:schemeClr>
              </a:solidFill>
              <a:latin typeface="+mn-lt"/>
              <a:ea typeface="+mn-ea"/>
              <a:cs typeface="+mn-cs"/>
            </a:defRPr>
          </a:pPr>
        </a:p>
      </c:txPr>
    </c:title>
    <c:autoTitleDeleted val="0"/>
    <c:plotArea>
      <c:layout/>
      <c:pieChart>
        <c:varyColors val="1"/>
        <c:ser>
          <c:idx val="0"/>
          <c:order val="0"/>
          <c:tx>
            <c:strRef>
              <c:f>Sheet1!$B$1</c:f>
              <c:strCache>
                <c:ptCount val="1"/>
                <c:pt idx="0">
                  <c:v>三公经费支出</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Lbls>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因公出国（境）费支出</c:v>
                </c:pt>
                <c:pt idx="1">
                  <c:v>公务用车购置及运行维护费支出</c:v>
                </c:pt>
                <c:pt idx="2">
                  <c:v>公务接待费支出</c:v>
                </c:pt>
              </c:strCache>
            </c:strRef>
          </c:cat>
          <c:val>
            <c:numRef>
              <c:f>Sheet1!$B$2:$B$4</c:f>
              <c:numCache>
                <c:formatCode>General</c:formatCode>
                <c:ptCount val="3"/>
                <c:pt idx="0">
                  <c:v>0</c:v>
                </c:pt>
                <c:pt idx="1">
                  <c:v>0</c:v>
                </c:pt>
                <c:pt idx="2" c:formatCode="#.##&quot;万&quot;&quot;元&quot;">
                  <c:v>1</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cf8fb0f9-1689-4b5b-b028-838d92220338}"/>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28</Pages>
  <Words>4267</Words>
  <Characters>4877</Characters>
  <Lines>54</Lines>
  <Paragraphs>15</Paragraphs>
  <TotalTime>4</TotalTime>
  <ScaleCrop>false</ScaleCrop>
  <LinksUpToDate>false</LinksUpToDate>
  <CharactersWithSpaces>4993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2020-08-08T01:49:00Z</dcterms:created>
  <dc:creator>曹颖</dc:creator>
  <cp:lastModifiedBy>Nancy</cp:lastModifiedBy>
  <cp:lastPrinted>2023-08-03T02:35:00Z</cp:lastPrinted>
  <dcterms:modified xsi:type="dcterms:W3CDTF">2024-10-25T09:49:01Z</dcterms:modified>
  <dc:title>四川省***</dc:title>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7119FCBC50254B0C9488BA92EA54B57E_13</vt:lpwstr>
  </property>
</Properties>
</file>