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D002C">
      <w:pPr>
        <w:spacing w:line="600" w:lineRule="exact"/>
        <w:jc w:val="center"/>
        <w:rPr>
          <w:rFonts w:ascii="方正小标宋简体" w:hAnsi="宋体" w:eastAsia="方正小标宋简体"/>
          <w:szCs w:val="21"/>
        </w:rPr>
      </w:pPr>
      <w:bookmarkStart w:id="0" w:name="_Toc15306267"/>
    </w:p>
    <w:p w14:paraId="55276C71">
      <w:pPr>
        <w:pStyle w:val="2"/>
        <w:rPr>
          <w:rFonts w:ascii="方正小标宋简体" w:hAnsi="宋体" w:eastAsia="方正小标宋简体"/>
          <w:szCs w:val="21"/>
        </w:rPr>
      </w:pPr>
    </w:p>
    <w:p w14:paraId="27FF9AE3">
      <w:pPr>
        <w:pStyle w:val="2"/>
        <w:rPr>
          <w:rFonts w:ascii="方正小标宋简体" w:hAnsi="宋体" w:eastAsia="方正小标宋简体"/>
          <w:szCs w:val="21"/>
        </w:rPr>
      </w:pPr>
    </w:p>
    <w:p w14:paraId="298015FB">
      <w:pPr>
        <w:pStyle w:val="2"/>
        <w:rPr>
          <w:rFonts w:ascii="方正小标宋简体" w:hAnsi="宋体" w:eastAsia="方正小标宋简体"/>
          <w:szCs w:val="21"/>
        </w:rPr>
      </w:pPr>
    </w:p>
    <w:p w14:paraId="55AC8556">
      <w:pPr>
        <w:adjustRightInd w:val="0"/>
        <w:snapToGrid w:val="0"/>
        <w:spacing w:line="360" w:lineRule="auto"/>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lang w:val="en-US" w:eastAsia="zh-CN"/>
        </w:rPr>
        <w:t>2023年度</w:t>
      </w:r>
    </w:p>
    <w:bookmarkEnd w:id="0"/>
    <w:p w14:paraId="56129029">
      <w:pPr>
        <w:adjustRightInd w:val="0"/>
        <w:snapToGrid w:val="0"/>
        <w:spacing w:line="360" w:lineRule="auto"/>
        <w:jc w:val="center"/>
        <w:rPr>
          <w:rFonts w:hint="eastAsia" w:asciiTheme="minorEastAsia" w:hAnsiTheme="minorEastAsia" w:eastAsiaTheme="minorEastAsia" w:cstheme="minorEastAsia"/>
          <w:sz w:val="72"/>
          <w:szCs w:val="72"/>
          <w:lang w:eastAsia="zh-CN"/>
        </w:rPr>
      </w:pPr>
      <w:r>
        <w:rPr>
          <w:rFonts w:hint="eastAsia" w:asciiTheme="minorEastAsia" w:hAnsiTheme="minorEastAsia" w:eastAsiaTheme="minorEastAsia" w:cstheme="minorEastAsia"/>
          <w:sz w:val="72"/>
          <w:szCs w:val="72"/>
          <w:lang w:eastAsia="zh-CN"/>
        </w:rPr>
        <w:t>大竹县石子镇中心小学</w:t>
      </w:r>
    </w:p>
    <w:p w14:paraId="620A969D">
      <w:pPr>
        <w:pStyle w:val="2"/>
        <w:jc w:val="center"/>
        <w:rPr>
          <w:rFonts w:hint="eastAsia" w:asciiTheme="minorEastAsia" w:hAnsiTheme="minorEastAsia" w:eastAsiaTheme="minorEastAsia" w:cstheme="minorEastAsia"/>
          <w:sz w:val="72"/>
          <w:szCs w:val="72"/>
          <w:lang w:val="en-US" w:eastAsia="zh-CN"/>
        </w:rPr>
      </w:pPr>
      <w:r>
        <w:rPr>
          <w:rFonts w:hint="eastAsia" w:asciiTheme="minorEastAsia" w:hAnsiTheme="minorEastAsia" w:eastAsiaTheme="minorEastAsia" w:cstheme="minorEastAsia"/>
          <w:sz w:val="72"/>
          <w:szCs w:val="72"/>
          <w:lang w:eastAsia="zh-CN"/>
        </w:rPr>
        <w:t>单位决算</w:t>
      </w:r>
    </w:p>
    <w:p w14:paraId="052A2FAF"/>
    <w:p w14:paraId="37183C01">
      <w:pPr>
        <w:widowControl/>
        <w:jc w:val="center"/>
        <w:rPr>
          <w:rFonts w:ascii="宋体" w:hAnsi="宋体"/>
        </w:rPr>
        <w:sectPr>
          <w:footerReference r:id="rId4" w:type="first"/>
          <w:footerReference r:id="rId3" w:type="default"/>
          <w:pgSz w:w="11906" w:h="16838"/>
          <w:pgMar w:top="1440" w:right="1800" w:bottom="1440" w:left="1800" w:header="851" w:footer="992" w:gutter="0"/>
          <w:pgNumType w:start="2"/>
          <w:cols w:space="425" w:num="1"/>
          <w:docGrid w:type="lines" w:linePitch="312" w:charSpace="0"/>
        </w:sectPr>
      </w:pPr>
    </w:p>
    <w:p w14:paraId="599424EA">
      <w:pPr>
        <w:widowControl/>
        <w:jc w:val="center"/>
        <w:rPr>
          <w:rFonts w:ascii="黑体" w:hAnsi="黑体" w:eastAsia="黑体"/>
          <w:sz w:val="48"/>
          <w:szCs w:val="48"/>
        </w:rPr>
      </w:pPr>
      <w:r>
        <w:rPr>
          <w:rFonts w:hint="eastAsia" w:ascii="黑体" w:hAnsi="黑体" w:eastAsia="黑体"/>
          <w:sz w:val="48"/>
          <w:szCs w:val="48"/>
        </w:rPr>
        <w:t>目录</w:t>
      </w:r>
    </w:p>
    <w:p w14:paraId="6419D489">
      <w:pPr>
        <w:widowControl/>
        <w:jc w:val="center"/>
        <w:rPr>
          <w:rFonts w:ascii="黑体" w:hAnsi="黑体" w:eastAsia="黑体" w:cstheme="minorBidi"/>
          <w:sz w:val="28"/>
          <w:szCs w:val="28"/>
        </w:rPr>
      </w:pPr>
    </w:p>
    <w:p w14:paraId="4E0BED22">
      <w:pPr>
        <w:pStyle w:val="10"/>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46608C6D"/>
    <w:p w14:paraId="3A5DC681">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14:paraId="70AD3480">
      <w:pPr>
        <w:pStyle w:val="11"/>
        <w:adjustRightInd w:val="0"/>
        <w:snapToGrid w:val="0"/>
        <w:spacing w:line="440" w:lineRule="exact"/>
        <w:jc w:val="left"/>
        <w:rPr>
          <w:rFonts w:hint="default" w:eastAsia="宋体"/>
          <w:lang w:val="en-US" w:eastAsia="zh-CN"/>
        </w:rPr>
      </w:pPr>
      <w:r>
        <w:rPr>
          <w:rFonts w:hint="eastAsia"/>
          <w:sz w:val="24"/>
        </w:rPr>
        <w:t>一、主要职责</w:t>
      </w:r>
      <w:r>
        <w:rPr>
          <w:rFonts w:hint="eastAsia"/>
          <w:sz w:val="24"/>
          <w:lang w:val="en-US" w:eastAsia="zh-CN"/>
        </w:rPr>
        <w:t>...........................................................................................4</w:t>
      </w:r>
    </w:p>
    <w:p w14:paraId="34AB5A74">
      <w:pPr>
        <w:pStyle w:val="11"/>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p w14:paraId="518FE1AE">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...........................5</w:t>
      </w:r>
    </w:p>
    <w:p w14:paraId="634061FB">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14:paraId="19A9B432">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14:paraId="3FC82A84">
      <w:pPr>
        <w:pStyle w:val="11"/>
        <w:adjustRightInd w:val="0"/>
        <w:snapToGrid w:val="0"/>
        <w:spacing w:line="440" w:lineRule="exact"/>
        <w:jc w:val="left"/>
        <w:rPr>
          <w:rFonts w:hint="eastAsia"/>
          <w:sz w:val="24"/>
          <w:lang w:val="en-US" w:eastAsia="zh-CN"/>
        </w:rPr>
      </w:pPr>
      <w:r>
        <w:rPr>
          <w:rFonts w:hint="eastAsia"/>
          <w:sz w:val="24"/>
        </w:rPr>
        <w:t>三、支出决算情况说明</w:t>
      </w:r>
      <w:r>
        <w:rPr>
          <w:rFonts w:hint="eastAsia"/>
          <w:sz w:val="24"/>
          <w:lang w:val="en-US" w:eastAsia="zh-CN"/>
        </w:rPr>
        <w:t>..........................................................................6</w:t>
      </w:r>
    </w:p>
    <w:p w14:paraId="3DB9E80F">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14:paraId="403A792E">
      <w:pPr>
        <w:pStyle w:val="11"/>
        <w:adjustRightInd w:val="0"/>
        <w:snapToGrid w:val="0"/>
        <w:spacing w:line="440" w:lineRule="exact"/>
        <w:jc w:val="left"/>
        <w:rPr>
          <w:rFonts w:hint="eastAsia"/>
          <w:sz w:val="24"/>
          <w:lang w:val="en-US" w:eastAsia="zh-CN"/>
        </w:rPr>
      </w:pPr>
      <w:r>
        <w:rPr>
          <w:rFonts w:hint="eastAsia"/>
          <w:sz w:val="24"/>
        </w:rPr>
        <w:t>五、一般公共预算财政拨款支出决算情况说明</w:t>
      </w:r>
      <w:r>
        <w:rPr>
          <w:rFonts w:hint="eastAsia"/>
          <w:sz w:val="24"/>
          <w:lang w:val="en-US" w:eastAsia="zh-CN"/>
        </w:rPr>
        <w:t>..................................7</w:t>
      </w:r>
    </w:p>
    <w:p w14:paraId="391FCAB8">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........................10</w:t>
      </w:r>
    </w:p>
    <w:p w14:paraId="0016B9F3">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................................10</w:t>
      </w:r>
    </w:p>
    <w:p w14:paraId="271490B9">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............................................12</w:t>
      </w:r>
    </w:p>
    <w:p w14:paraId="630E27F7">
      <w:pPr>
        <w:pStyle w:val="11"/>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........................................12</w:t>
      </w:r>
    </w:p>
    <w:p w14:paraId="7B37FC02">
      <w:pPr>
        <w:pStyle w:val="11"/>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............................................................12</w:t>
      </w:r>
    </w:p>
    <w:p w14:paraId="12E46CC9">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...........................................13</w:t>
      </w:r>
    </w:p>
    <w:p w14:paraId="134A6BCC">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...............................................17</w:t>
      </w:r>
    </w:p>
    <w:p w14:paraId="30C8D707">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...............................................19</w:t>
      </w:r>
      <w:bookmarkStart w:id="98" w:name="_GoBack"/>
      <w:bookmarkEnd w:id="98"/>
    </w:p>
    <w:p w14:paraId="4661D844">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.........................................................................24</w:t>
      </w:r>
    </w:p>
    <w:p w14:paraId="2AFA58B5">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.....................................................................................24</w:t>
      </w:r>
    </w:p>
    <w:p w14:paraId="29D3A5B2">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.....................................................................................24</w:t>
      </w:r>
    </w:p>
    <w:p w14:paraId="3E98EF44">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..........................................................24</w:t>
      </w:r>
    </w:p>
    <w:p w14:paraId="50770D3E">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..............................................................24</w:t>
      </w:r>
    </w:p>
    <w:p w14:paraId="47C04550">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..............................................24</w:t>
      </w:r>
    </w:p>
    <w:p w14:paraId="07376FFB">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......................................24</w:t>
      </w:r>
    </w:p>
    <w:p w14:paraId="2339A8C2">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..............................24</w:t>
      </w:r>
    </w:p>
    <w:p w14:paraId="1DE8A613">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......................................24</w:t>
      </w:r>
    </w:p>
    <w:p w14:paraId="35C81D43">
      <w:pPr>
        <w:pStyle w:val="11"/>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.............................24</w:t>
      </w:r>
    </w:p>
    <w:p w14:paraId="457BCF7E">
      <w:pPr>
        <w:pStyle w:val="11"/>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.....................24</w:t>
      </w:r>
    </w:p>
    <w:p w14:paraId="3D68712A">
      <w:pPr>
        <w:pStyle w:val="11"/>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.............................24</w:t>
      </w:r>
    </w:p>
    <w:p w14:paraId="650FF09F">
      <w:pPr>
        <w:pStyle w:val="11"/>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.....................................24</w:t>
      </w:r>
    </w:p>
    <w:p w14:paraId="78C36343">
      <w:pPr>
        <w:widowControl/>
        <w:spacing w:line="440" w:lineRule="exact"/>
        <w:jc w:val="left"/>
        <w:rPr>
          <w:rFonts w:ascii="仿宋" w:hAnsi="仿宋" w:eastAsia="仿宋"/>
          <w:bCs/>
          <w:kern w:val="44"/>
          <w:sz w:val="24"/>
        </w:rPr>
      </w:pPr>
      <w:r>
        <w:rPr>
          <w:rFonts w:ascii="仿宋" w:hAnsi="仿宋" w:eastAsia="仿宋"/>
          <w:b/>
          <w:sz w:val="24"/>
        </w:rPr>
        <w:br w:type="page"/>
      </w:r>
    </w:p>
    <w:p w14:paraId="46655D54">
      <w:pPr>
        <w:rPr>
          <w:b/>
        </w:rPr>
      </w:pPr>
    </w:p>
    <w:p w14:paraId="3A60BB3C">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p>
    <w:p w14:paraId="73F725D1">
      <w:pPr>
        <w:pStyle w:val="4"/>
        <w:numPr>
          <w:ilvl w:val="0"/>
          <w:numId w:val="0"/>
        </w:numPr>
        <w:outlineLvl w:val="2"/>
        <w:rPr>
          <w:rStyle w:val="26"/>
          <w:rFonts w:ascii="黑体" w:hAnsi="黑体" w:eastAsia="黑体"/>
          <w:b w:val="0"/>
          <w:bCs w:val="0"/>
        </w:rPr>
      </w:pPr>
      <w:bookmarkStart w:id="1" w:name="_Toc17518"/>
      <w:bookmarkStart w:id="2" w:name="_Toc12540"/>
      <w:bookmarkStart w:id="3" w:name="_Toc15377197"/>
      <w:bookmarkStart w:id="4" w:name="_Toc15396600"/>
      <w:r>
        <w:rPr>
          <w:rStyle w:val="26"/>
          <w:rFonts w:hint="eastAsia" w:ascii="黑体" w:hAnsi="黑体" w:eastAsia="黑体"/>
          <w:b w:val="0"/>
          <w:bCs w:val="0"/>
          <w:lang w:eastAsia="zh-CN"/>
        </w:rPr>
        <w:t>一、</w:t>
      </w:r>
      <w:r>
        <w:rPr>
          <w:rStyle w:val="26"/>
          <w:rFonts w:hint="eastAsia" w:ascii="黑体" w:hAnsi="黑体" w:eastAsia="黑体"/>
          <w:b w:val="0"/>
          <w:bCs w:val="0"/>
        </w:rPr>
        <w:t>主要职责</w:t>
      </w:r>
      <w:bookmarkEnd w:id="1"/>
      <w:bookmarkEnd w:id="2"/>
    </w:p>
    <w:p w14:paraId="4D1F352A">
      <w:pPr>
        <w:pStyle w:val="2"/>
        <w:adjustRightInd w:val="0"/>
        <w:snapToGrid w:val="0"/>
        <w:spacing w:before="93" w:line="560" w:lineRule="exact"/>
        <w:ind w:firstLine="672" w:firstLineChars="210"/>
      </w:pPr>
      <w:r>
        <w:rPr>
          <w:rStyle w:val="26"/>
          <w:rFonts w:hint="eastAsia" w:ascii="仿宋" w:hAnsi="仿宋" w:eastAsia="仿宋" w:cs="仿宋"/>
          <w:b w:val="0"/>
          <w:bCs w:val="0"/>
        </w:rPr>
        <w:t xml:space="preserve"> </w:t>
      </w:r>
      <w:r>
        <w:rPr>
          <w:rFonts w:hint="eastAsia" w:ascii="仿宋" w:hAnsi="仿宋" w:eastAsia="仿宋" w:cs="仿宋"/>
          <w:b w:val="0"/>
          <w:bCs w:val="0"/>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完全小学教育，扫除新文盲，巩固提高教育成果。按照上级有关部门的规定，负责对学校教育的财务和基建进行管理。按照完全小学</w:t>
      </w:r>
      <w:r>
        <w:rPr>
          <w:rFonts w:hint="eastAsia" w:ascii="仿宋" w:hAnsi="仿宋" w:eastAsia="仿宋" w:cs="仿宋"/>
          <w:b w:val="0"/>
          <w:bCs w:val="0"/>
          <w:lang w:eastAsia="zh-CN"/>
        </w:rPr>
        <w:t>义务教育</w:t>
      </w:r>
      <w:r>
        <w:rPr>
          <w:rFonts w:hint="eastAsia" w:ascii="仿宋" w:hAnsi="仿宋" w:eastAsia="仿宋" w:cs="仿宋"/>
          <w:b w:val="0"/>
          <w:bCs w:val="0"/>
        </w:rPr>
        <w:t>教育课程计划开齐课程开足课时，认真实施小学的教育教学管理，全面推进素质教育，全面提高教育教学质量。</w:t>
      </w:r>
    </w:p>
    <w:p w14:paraId="037C23D3">
      <w:pPr>
        <w:pStyle w:val="4"/>
        <w:numPr>
          <w:ilvl w:val="0"/>
          <w:numId w:val="0"/>
        </w:numPr>
        <w:rPr>
          <w:rFonts w:ascii="黑体" w:hAnsi="黑体" w:eastAsia="黑体"/>
          <w:b w:val="0"/>
        </w:rPr>
      </w:pPr>
      <w:bookmarkStart w:id="5" w:name="_Toc4881"/>
      <w:bookmarkStart w:id="6" w:name="_Toc23308"/>
      <w:r>
        <w:rPr>
          <w:rFonts w:hint="eastAsia" w:ascii="黑体" w:hAnsi="黑体" w:eastAsia="黑体"/>
          <w:b w:val="0"/>
          <w:lang w:eastAsia="zh-CN"/>
        </w:rPr>
        <w:t>二、</w:t>
      </w:r>
      <w:r>
        <w:rPr>
          <w:rFonts w:hint="eastAsia" w:ascii="黑体" w:hAnsi="黑体" w:eastAsia="黑体"/>
          <w:b w:val="0"/>
        </w:rPr>
        <w:t>机构设置</w:t>
      </w:r>
      <w:bookmarkEnd w:id="5"/>
      <w:bookmarkEnd w:id="6"/>
    </w:p>
    <w:p w14:paraId="70E1728C">
      <w:pPr>
        <w:pStyle w:val="2"/>
        <w:spacing w:before="93"/>
        <w:ind w:firstLine="600" w:firstLineChars="200"/>
        <w:rPr>
          <w:rFonts w:hint="eastAsia" w:ascii="仿宋" w:hAnsi="仿宋" w:eastAsia="仿宋" w:cs="仿宋"/>
          <w:b w:val="0"/>
          <w:bCs w:val="0"/>
          <w:sz w:val="32"/>
          <w:szCs w:val="32"/>
        </w:rPr>
      </w:pPr>
      <w:r>
        <w:rPr>
          <w:rFonts w:hint="eastAsia" w:ascii="仿宋" w:hAnsi="仿宋" w:eastAsia="仿宋" w:cs="仿宋"/>
          <w:b w:val="0"/>
          <w:bCs w:val="0"/>
        </w:rPr>
        <w:t xml:space="preserve"> 大竹县石子镇中心小学</w:t>
      </w:r>
      <w:r>
        <w:rPr>
          <w:rFonts w:hint="eastAsia" w:ascii="仿宋" w:hAnsi="仿宋" w:eastAsia="仿宋" w:cs="仿宋"/>
          <w:b w:val="0"/>
          <w:bCs w:val="0"/>
          <w:sz w:val="32"/>
          <w:szCs w:val="32"/>
        </w:rPr>
        <w:t>下属二级预算单位0个，其中行政单位0个，参照公务员法管理的事业单位0个，其他事业单位0个。</w:t>
      </w:r>
    </w:p>
    <w:p w14:paraId="52631712">
      <w:pPr>
        <w:pStyle w:val="2"/>
        <w:spacing w:before="93"/>
        <w:ind w:firstLine="640" w:firstLineChars="200"/>
        <w:rPr>
          <w:rFonts w:hint="eastAsia" w:ascii="仿宋" w:hAnsi="仿宋" w:eastAsia="仿宋" w:cs="仿宋"/>
          <w:b w:val="0"/>
          <w:bCs w:val="0"/>
        </w:rPr>
      </w:pPr>
      <w:r>
        <w:rPr>
          <w:rFonts w:hint="eastAsia" w:ascii="仿宋" w:hAnsi="仿宋" w:eastAsia="仿宋" w:cs="仿宋"/>
          <w:b w:val="0"/>
          <w:bCs w:val="0"/>
          <w:sz w:val="32"/>
          <w:szCs w:val="32"/>
        </w:rPr>
        <w:t>纳入</w:t>
      </w:r>
      <w:r>
        <w:rPr>
          <w:rFonts w:hint="eastAsia" w:ascii="仿宋" w:hAnsi="仿宋" w:eastAsia="仿宋" w:cs="仿宋"/>
          <w:b w:val="0"/>
          <w:bCs w:val="0"/>
        </w:rPr>
        <w:t>大竹县石子镇中心小学</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年度部门决算编制范围的二级预算单位包括：无。</w:t>
      </w:r>
    </w:p>
    <w:p w14:paraId="3923DB5B"/>
    <w:bookmarkEnd w:id="3"/>
    <w:bookmarkEnd w:id="4"/>
    <w:p w14:paraId="70564332">
      <w:pPr>
        <w:widowControl/>
        <w:jc w:val="left"/>
        <w:rPr>
          <w:rFonts w:ascii="仿宋" w:hAnsi="仿宋" w:eastAsia="仿宋"/>
          <w:kern w:val="0"/>
          <w:sz w:val="32"/>
          <w:szCs w:val="32"/>
        </w:rPr>
      </w:pPr>
    </w:p>
    <w:p w14:paraId="65EB0320">
      <w:pPr>
        <w:pStyle w:val="3"/>
        <w:ind w:right="440"/>
        <w:jc w:val="center"/>
        <w:rPr>
          <w:rStyle w:val="25"/>
          <w:rFonts w:ascii="黑体" w:hAnsi="黑体" w:eastAsia="黑体"/>
          <w:b w:val="0"/>
          <w:bCs/>
        </w:rPr>
      </w:pPr>
      <w:bookmarkStart w:id="7" w:name="_Toc28658"/>
      <w:bookmarkStart w:id="8" w:name="_Toc15396602"/>
      <w:bookmarkStart w:id="9" w:name="_Toc18739"/>
      <w:bookmarkStart w:id="10" w:name="_Toc15377204"/>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5"/>
          <w:rFonts w:hint="eastAsia" w:ascii="黑体" w:hAnsi="黑体" w:eastAsia="黑体"/>
          <w:b w:val="0"/>
          <w:bCs/>
        </w:rPr>
        <w:t>单位决算情况说明</w:t>
      </w:r>
      <w:bookmarkEnd w:id="7"/>
      <w:bookmarkEnd w:id="8"/>
      <w:bookmarkEnd w:id="9"/>
      <w:bookmarkEnd w:id="10"/>
    </w:p>
    <w:p w14:paraId="617315B1"/>
    <w:p w14:paraId="49303F1A">
      <w:pPr>
        <w:pStyle w:val="24"/>
        <w:numPr>
          <w:ilvl w:val="0"/>
          <w:numId w:val="1"/>
        </w:numPr>
        <w:spacing w:line="600" w:lineRule="exact"/>
        <w:ind w:firstLineChars="0"/>
        <w:outlineLvl w:val="1"/>
        <w:rPr>
          <w:rStyle w:val="34"/>
          <w:rFonts w:ascii="黑体" w:hAnsi="黑体" w:eastAsia="黑体"/>
          <w:b w:val="0"/>
          <w:color w:val="auto"/>
        </w:rPr>
      </w:pPr>
      <w:bookmarkStart w:id="11" w:name="_Toc15377205"/>
      <w:bookmarkStart w:id="12" w:name="_Toc9875"/>
      <w:bookmarkStart w:id="13" w:name="_Toc15396603"/>
      <w:r>
        <w:rPr>
          <w:rFonts w:hint="eastAsia" w:ascii="黑体" w:hAnsi="黑体" w:eastAsia="黑体"/>
          <w:color w:val="auto"/>
          <w:sz w:val="32"/>
          <w:szCs w:val="32"/>
        </w:rPr>
        <w:t>收</w:t>
      </w:r>
      <w:r>
        <w:rPr>
          <w:rStyle w:val="34"/>
          <w:rFonts w:hint="eastAsia" w:ascii="黑体" w:hAnsi="黑体" w:eastAsia="黑体"/>
          <w:b w:val="0"/>
          <w:color w:val="auto"/>
        </w:rPr>
        <w:t>入支出决算总体情况说明</w:t>
      </w:r>
      <w:bookmarkEnd w:id="11"/>
      <w:bookmarkEnd w:id="12"/>
      <w:bookmarkEnd w:id="13"/>
    </w:p>
    <w:p w14:paraId="40B17A87">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2032.73</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16.69</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0.08</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项目支出略有增加</w:t>
      </w:r>
      <w:r>
        <w:rPr>
          <w:rFonts w:hint="eastAsia" w:ascii="仿宋" w:hAnsi="仿宋" w:eastAsia="仿宋"/>
          <w:sz w:val="32"/>
          <w:szCs w:val="32"/>
        </w:rPr>
        <w:t>。</w:t>
      </w:r>
    </w:p>
    <w:p w14:paraId="78F355DA">
      <w:pPr>
        <w:pStyle w:val="2"/>
        <w:spacing w:before="93"/>
      </w:pPr>
      <w:r>
        <w:drawing>
          <wp:inline distT="0" distB="0" distL="114300" distR="114300">
            <wp:extent cx="5273040" cy="2608580"/>
            <wp:effectExtent l="4445" t="4445" r="18415" b="1587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0BD500">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0A86F8F1">
      <w:pPr>
        <w:spacing w:line="600" w:lineRule="exact"/>
        <w:ind w:firstLine="640" w:firstLineChars="200"/>
        <w:jc w:val="left"/>
        <w:rPr>
          <w:rFonts w:ascii="仿宋_GB2312" w:eastAsia="仿宋_GB2312"/>
          <w:sz w:val="32"/>
          <w:szCs w:val="32"/>
        </w:rPr>
      </w:pPr>
    </w:p>
    <w:p w14:paraId="3EB02E3D">
      <w:pPr>
        <w:pStyle w:val="24"/>
        <w:numPr>
          <w:ilvl w:val="0"/>
          <w:numId w:val="1"/>
        </w:numPr>
        <w:spacing w:line="600" w:lineRule="exact"/>
        <w:ind w:firstLineChars="0"/>
        <w:outlineLvl w:val="1"/>
        <w:rPr>
          <w:rStyle w:val="26"/>
          <w:rFonts w:ascii="黑体" w:hAnsi="黑体" w:eastAsia="黑体"/>
          <w:b w:val="0"/>
        </w:rPr>
      </w:pPr>
      <w:bookmarkStart w:id="14" w:name="_Toc2349"/>
      <w:bookmarkStart w:id="15" w:name="_Toc15396604"/>
      <w:bookmarkStart w:id="16" w:name="_Toc15377206"/>
      <w:bookmarkStart w:id="17" w:name="_Toc31771"/>
      <w:r>
        <w:rPr>
          <w:rFonts w:hint="eastAsia" w:ascii="黑体" w:hAnsi="黑体" w:eastAsia="黑体"/>
          <w:sz w:val="32"/>
          <w:szCs w:val="32"/>
        </w:rPr>
        <w:t>收</w:t>
      </w:r>
      <w:r>
        <w:rPr>
          <w:rStyle w:val="26"/>
          <w:rFonts w:hint="eastAsia" w:ascii="黑体" w:hAnsi="黑体" w:eastAsia="黑体"/>
          <w:b w:val="0"/>
        </w:rPr>
        <w:t>入决算情况说明</w:t>
      </w:r>
      <w:bookmarkEnd w:id="14"/>
      <w:bookmarkEnd w:id="15"/>
      <w:bookmarkEnd w:id="16"/>
      <w:bookmarkEnd w:id="17"/>
    </w:p>
    <w:p w14:paraId="7861601C">
      <w:pPr>
        <w:spacing w:line="600" w:lineRule="exact"/>
        <w:ind w:firstLine="640" w:firstLineChars="200"/>
        <w:outlineLvl w:val="1"/>
        <w:rPr>
          <w:rFonts w:hint="eastAsia" w:ascii="仿宋" w:hAnsi="仿宋" w:eastAsia="仿宋"/>
          <w:color w:val="auto"/>
          <w:sz w:val="32"/>
          <w:szCs w:val="32"/>
          <w:lang w:val="en-US" w:eastAsia="zh-CN"/>
        </w:rPr>
      </w:pPr>
      <w:bookmarkStart w:id="18" w:name="_Toc19607"/>
      <w:bookmarkStart w:id="19" w:name="_Toc13713"/>
      <w:bookmarkStart w:id="20" w:name="_Toc30364"/>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1718.22</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1653.09</w:t>
      </w:r>
      <w:r>
        <w:rPr>
          <w:rFonts w:hint="eastAsia" w:ascii="仿宋" w:hAnsi="仿宋" w:eastAsia="仿宋"/>
          <w:sz w:val="32"/>
          <w:szCs w:val="32"/>
        </w:rPr>
        <w:t>万元，占</w:t>
      </w:r>
      <w:r>
        <w:rPr>
          <w:rFonts w:hint="eastAsia" w:ascii="仿宋" w:hAnsi="仿宋" w:eastAsia="仿宋"/>
          <w:sz w:val="32"/>
          <w:szCs w:val="32"/>
          <w:lang w:val="en-US" w:eastAsia="zh-CN"/>
        </w:rPr>
        <w:t>96.21</w:t>
      </w:r>
      <w:r>
        <w:rPr>
          <w:rFonts w:ascii="仿宋" w:hAnsi="仿宋" w:eastAsia="仿宋"/>
          <w:sz w:val="32"/>
          <w:szCs w:val="32"/>
        </w:rPr>
        <w:t>%</w:t>
      </w:r>
      <w:bookmarkEnd w:id="18"/>
      <w:bookmarkEnd w:id="19"/>
      <w:bookmarkEnd w:id="20"/>
      <w:r>
        <w:rPr>
          <w:rFonts w:hint="eastAsia" w:ascii="仿宋" w:hAnsi="仿宋" w:eastAsia="仿宋"/>
          <w:sz w:val="32"/>
          <w:szCs w:val="32"/>
          <w:lang w:eastAsia="zh-CN"/>
        </w:rPr>
        <w:t>。其他收入</w:t>
      </w:r>
      <w:r>
        <w:rPr>
          <w:rFonts w:hint="eastAsia" w:ascii="仿宋" w:hAnsi="仿宋" w:eastAsia="仿宋"/>
          <w:sz w:val="32"/>
          <w:szCs w:val="32"/>
          <w:lang w:val="en-US" w:eastAsia="zh-CN"/>
        </w:rPr>
        <w:t>65.13万元，占3.79</w:t>
      </w:r>
      <w:r>
        <w:rPr>
          <w:rFonts w:ascii="仿宋" w:hAnsi="仿宋" w:eastAsia="仿宋"/>
          <w:sz w:val="32"/>
          <w:szCs w:val="32"/>
        </w:rPr>
        <w:t>%</w:t>
      </w:r>
      <w:r>
        <w:rPr>
          <w:rFonts w:hint="eastAsia" w:ascii="仿宋" w:hAnsi="仿宋" w:eastAsia="仿宋"/>
          <w:sz w:val="32"/>
          <w:szCs w:val="32"/>
          <w:lang w:eastAsia="zh-CN"/>
        </w:rPr>
        <w:t>。</w:t>
      </w:r>
    </w:p>
    <w:p w14:paraId="4C657894">
      <w:pPr>
        <w:pStyle w:val="2"/>
        <w:rPr>
          <w:rFonts w:hint="eastAsia" w:ascii="仿宋" w:hAnsi="仿宋" w:eastAsia="仿宋"/>
          <w:sz w:val="32"/>
          <w:szCs w:val="32"/>
        </w:rPr>
      </w:pPr>
    </w:p>
    <w:p w14:paraId="2DCB4BF5">
      <w:pPr>
        <w:pStyle w:val="2"/>
        <w:rPr>
          <w:rFonts w:hint="eastAsia" w:ascii="仿宋" w:hAnsi="仿宋" w:eastAsia="仿宋"/>
          <w:sz w:val="32"/>
          <w:szCs w:val="32"/>
        </w:rPr>
      </w:pPr>
      <w:r>
        <w:drawing>
          <wp:inline distT="0" distB="0" distL="114300" distR="114300">
            <wp:extent cx="5191760" cy="2743200"/>
            <wp:effectExtent l="4445" t="4445" r="23495" b="1460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818B50">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（图2：收入决算结构图）</w:t>
      </w:r>
    </w:p>
    <w:p w14:paraId="4EDA47BC">
      <w:pPr>
        <w:pStyle w:val="24"/>
        <w:numPr>
          <w:ilvl w:val="0"/>
          <w:numId w:val="1"/>
        </w:numPr>
        <w:tabs>
          <w:tab w:val="left" w:pos="615"/>
        </w:tabs>
        <w:spacing w:line="600" w:lineRule="exact"/>
        <w:ind w:firstLineChars="0"/>
        <w:outlineLvl w:val="1"/>
        <w:rPr>
          <w:rStyle w:val="26"/>
          <w:rFonts w:ascii="黑体" w:hAnsi="黑体" w:eastAsia="黑体"/>
          <w:b w:val="0"/>
        </w:rPr>
      </w:pPr>
      <w:bookmarkStart w:id="21" w:name="_Toc15396605"/>
      <w:bookmarkStart w:id="22" w:name="_Toc15377207"/>
      <w:bookmarkStart w:id="23" w:name="_Toc8123"/>
      <w:bookmarkStart w:id="24" w:name="_Toc9917"/>
      <w:r>
        <w:rPr>
          <w:rFonts w:hint="eastAsia" w:ascii="黑体" w:hAnsi="黑体" w:eastAsia="黑体"/>
          <w:sz w:val="32"/>
          <w:szCs w:val="32"/>
        </w:rPr>
        <w:t>支</w:t>
      </w:r>
      <w:r>
        <w:rPr>
          <w:rStyle w:val="26"/>
          <w:rFonts w:hint="eastAsia" w:ascii="黑体" w:hAnsi="黑体" w:eastAsia="黑体"/>
          <w:b w:val="0"/>
        </w:rPr>
        <w:t>出决算情况说明</w:t>
      </w:r>
      <w:bookmarkEnd w:id="21"/>
      <w:bookmarkEnd w:id="22"/>
      <w:bookmarkEnd w:id="23"/>
      <w:bookmarkEnd w:id="24"/>
    </w:p>
    <w:p w14:paraId="479A0A82">
      <w:pPr>
        <w:spacing w:line="600" w:lineRule="exact"/>
        <w:ind w:firstLine="640" w:firstLineChars="200"/>
        <w:outlineLvl w:val="1"/>
        <w:rPr>
          <w:rFonts w:hint="eastAsia" w:ascii="仿宋" w:hAnsi="仿宋" w:eastAsia="仿宋"/>
          <w:color w:val="auto"/>
          <w:sz w:val="32"/>
          <w:szCs w:val="32"/>
          <w:shd w:val="pct10" w:color="auto" w:fill="FFFFFF"/>
          <w:lang w:eastAsia="zh-CN"/>
        </w:rPr>
      </w:pPr>
      <w:bookmarkStart w:id="25" w:name="_Toc28523"/>
      <w:bookmarkStart w:id="26" w:name="_Toc11169"/>
      <w:bookmarkStart w:id="27" w:name="_Toc8386"/>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2032.73</w:t>
      </w:r>
      <w:r>
        <w:rPr>
          <w:rFonts w:hint="eastAsia" w:ascii="仿宋" w:hAnsi="仿宋" w:eastAsia="仿宋"/>
          <w:sz w:val="32"/>
          <w:szCs w:val="32"/>
        </w:rPr>
        <w:t>万元，其中：基本支出</w:t>
      </w:r>
      <w:r>
        <w:rPr>
          <w:rFonts w:hint="eastAsia" w:ascii="仿宋" w:hAnsi="仿宋" w:eastAsia="仿宋"/>
          <w:sz w:val="32"/>
          <w:szCs w:val="32"/>
          <w:lang w:val="en-US" w:eastAsia="zh-CN"/>
        </w:rPr>
        <w:t>1673.35</w:t>
      </w:r>
      <w:r>
        <w:rPr>
          <w:rFonts w:hint="eastAsia" w:ascii="仿宋" w:hAnsi="仿宋" w:eastAsia="仿宋"/>
          <w:sz w:val="32"/>
          <w:szCs w:val="32"/>
        </w:rPr>
        <w:t>万元，占</w:t>
      </w:r>
      <w:r>
        <w:rPr>
          <w:rFonts w:hint="eastAsia" w:ascii="仿宋" w:hAnsi="仿宋" w:eastAsia="仿宋"/>
          <w:sz w:val="32"/>
          <w:szCs w:val="32"/>
          <w:lang w:val="en-US" w:eastAsia="zh-CN"/>
        </w:rPr>
        <w:t>82.32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359.38</w:t>
      </w:r>
      <w:r>
        <w:rPr>
          <w:rFonts w:hint="eastAsia" w:ascii="仿宋" w:hAnsi="仿宋" w:eastAsia="仿宋"/>
          <w:sz w:val="32"/>
          <w:szCs w:val="32"/>
        </w:rPr>
        <w:t>万元，占</w:t>
      </w:r>
      <w:r>
        <w:rPr>
          <w:rFonts w:hint="eastAsia" w:ascii="仿宋" w:hAnsi="仿宋" w:eastAsia="仿宋"/>
          <w:sz w:val="32"/>
          <w:szCs w:val="32"/>
          <w:lang w:val="en-US" w:eastAsia="zh-CN"/>
        </w:rPr>
        <w:t>17.68</w:t>
      </w:r>
      <w:r>
        <w:rPr>
          <w:rFonts w:ascii="仿宋" w:hAnsi="仿宋" w:eastAsia="仿宋"/>
          <w:sz w:val="32"/>
          <w:szCs w:val="32"/>
        </w:rPr>
        <w:t>%</w:t>
      </w:r>
      <w:bookmarkEnd w:id="25"/>
      <w:bookmarkEnd w:id="26"/>
      <w:bookmarkEnd w:id="27"/>
      <w:r>
        <w:rPr>
          <w:rFonts w:hint="eastAsia" w:ascii="仿宋" w:hAnsi="仿宋" w:eastAsia="仿宋"/>
          <w:sz w:val="32"/>
          <w:szCs w:val="32"/>
          <w:lang w:eastAsia="zh-CN"/>
        </w:rPr>
        <w:t>。</w:t>
      </w:r>
    </w:p>
    <w:p w14:paraId="66DE2141">
      <w:pPr>
        <w:spacing w:line="600" w:lineRule="exact"/>
        <w:ind w:firstLine="643" w:firstLineChars="200"/>
        <w:outlineLvl w:val="9"/>
        <w:rPr>
          <w:rFonts w:ascii="仿宋" w:hAnsi="仿宋" w:eastAsia="仿宋"/>
          <w:b/>
          <w:sz w:val="32"/>
          <w:szCs w:val="32"/>
        </w:rPr>
      </w:pPr>
    </w:p>
    <w:p w14:paraId="53C874E4">
      <w:pPr>
        <w:pStyle w:val="2"/>
        <w:spacing w:before="93"/>
        <w:rPr>
          <w:rFonts w:ascii="仿宋" w:hAnsi="仿宋" w:eastAsia="仿宋"/>
          <w:sz w:val="32"/>
          <w:szCs w:val="32"/>
          <w:shd w:val="pct10" w:color="auto" w:fill="FFFFFF"/>
        </w:rPr>
      </w:pPr>
      <w:r>
        <w:drawing>
          <wp:inline distT="0" distB="0" distL="114300" distR="114300">
            <wp:extent cx="4966335" cy="2606040"/>
            <wp:effectExtent l="4445" t="4445" r="20320" b="184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D82525">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14:paraId="08ED2316">
      <w:pPr>
        <w:spacing w:line="600" w:lineRule="exact"/>
        <w:ind w:firstLine="640" w:firstLineChars="200"/>
        <w:rPr>
          <w:rFonts w:ascii="仿宋_GB2312" w:eastAsia="仿宋_GB2312"/>
          <w:sz w:val="32"/>
          <w:szCs w:val="32"/>
        </w:rPr>
      </w:pPr>
    </w:p>
    <w:p w14:paraId="73808B0B">
      <w:pPr>
        <w:spacing w:line="600" w:lineRule="exact"/>
        <w:ind w:firstLine="640" w:firstLineChars="200"/>
        <w:outlineLvl w:val="1"/>
        <w:rPr>
          <w:rStyle w:val="26"/>
          <w:rFonts w:ascii="黑体" w:hAnsi="黑体" w:eastAsia="黑体"/>
          <w:b w:val="0"/>
        </w:rPr>
      </w:pPr>
      <w:bookmarkStart w:id="28" w:name="_Toc8287"/>
      <w:bookmarkStart w:id="29" w:name="_Toc15377208"/>
      <w:bookmarkStart w:id="30" w:name="_Toc15396606"/>
      <w:bookmarkStart w:id="31" w:name="_Toc8557"/>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8"/>
      <w:bookmarkEnd w:id="29"/>
      <w:bookmarkEnd w:id="30"/>
      <w:bookmarkEnd w:id="31"/>
    </w:p>
    <w:p w14:paraId="49E535D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度</w:t>
      </w:r>
      <w:r>
        <w:rPr>
          <w:rFonts w:hint="eastAsia" w:ascii="仿宋" w:hAnsi="仿宋" w:eastAsia="仿宋"/>
          <w:sz w:val="32"/>
          <w:szCs w:val="32"/>
        </w:rPr>
        <w:t>财政拨款收、支总计</w:t>
      </w:r>
      <w:r>
        <w:rPr>
          <w:rFonts w:hint="eastAsia" w:ascii="仿宋" w:hAnsi="仿宋" w:eastAsia="仿宋"/>
          <w:sz w:val="32"/>
          <w:szCs w:val="32"/>
          <w:lang w:val="en-US" w:eastAsia="zh-CN"/>
        </w:rPr>
        <w:t>1967.6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年相比，财政拨款收、支总计各</w:t>
      </w:r>
      <w:r>
        <w:rPr>
          <w:rFonts w:hint="eastAsia" w:ascii="仿宋" w:hAnsi="仿宋" w:eastAsia="仿宋"/>
          <w:sz w:val="32"/>
          <w:szCs w:val="32"/>
          <w:lang w:eastAsia="zh-CN"/>
        </w:rPr>
        <w:t>减少</w:t>
      </w:r>
      <w:r>
        <w:rPr>
          <w:rFonts w:hint="eastAsia" w:ascii="仿宋" w:hAnsi="仿宋" w:eastAsia="仿宋"/>
          <w:sz w:val="32"/>
          <w:szCs w:val="32"/>
          <w:lang w:val="en-US" w:eastAsia="zh-CN"/>
        </w:rPr>
        <w:t>48.44</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2.46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其他支出</w:t>
      </w:r>
      <w:r>
        <w:rPr>
          <w:rFonts w:hint="eastAsia" w:ascii="仿宋" w:hAnsi="仿宋" w:eastAsia="仿宋"/>
          <w:sz w:val="32"/>
          <w:szCs w:val="32"/>
        </w:rPr>
        <w:t>。</w:t>
      </w:r>
    </w:p>
    <w:p w14:paraId="3D2E1F42">
      <w:pPr>
        <w:pStyle w:val="2"/>
        <w:spacing w:before="93"/>
        <w:rPr>
          <w:rFonts w:ascii="仿宋" w:hAnsi="仿宋" w:eastAsia="仿宋"/>
          <w:sz w:val="32"/>
          <w:szCs w:val="32"/>
        </w:rPr>
      </w:pPr>
      <w:r>
        <w:drawing>
          <wp:inline distT="0" distB="0" distL="114300" distR="114300">
            <wp:extent cx="5273040" cy="2608580"/>
            <wp:effectExtent l="4445" t="4445" r="18415" b="1587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574A67">
      <w:pPr>
        <w:spacing w:line="600" w:lineRule="exact"/>
        <w:ind w:firstLine="640" w:firstLineChars="200"/>
        <w:jc w:val="center"/>
        <w:rPr>
          <w:rFonts w:ascii="仿宋" w:hAnsi="仿宋" w:eastAsia="仿宋"/>
          <w:b/>
          <w:sz w:val="32"/>
          <w:szCs w:val="32"/>
        </w:rPr>
      </w:pPr>
      <w:r>
        <w:rPr>
          <w:rFonts w:hint="eastAsia" w:ascii="仿宋" w:hAnsi="仿宋" w:eastAsia="仿宋"/>
          <w:sz w:val="32"/>
          <w:szCs w:val="32"/>
        </w:rPr>
        <w:t>（图4：财政拨款收、支决算总计变动情况）</w:t>
      </w:r>
    </w:p>
    <w:p w14:paraId="19DDF0FC">
      <w:pPr>
        <w:spacing w:line="600" w:lineRule="exact"/>
        <w:ind w:firstLine="640" w:firstLineChars="200"/>
        <w:outlineLvl w:val="1"/>
        <w:rPr>
          <w:rStyle w:val="26"/>
          <w:rFonts w:ascii="黑体" w:hAnsi="黑体" w:eastAsia="黑体"/>
          <w:b w:val="0"/>
        </w:rPr>
      </w:pPr>
      <w:bookmarkStart w:id="32" w:name="_Toc18831"/>
      <w:bookmarkStart w:id="33" w:name="_Toc27110"/>
      <w:bookmarkStart w:id="34" w:name="_Toc15396607"/>
      <w:bookmarkStart w:id="35"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bookmarkEnd w:id="34"/>
      <w:bookmarkEnd w:id="35"/>
    </w:p>
    <w:p w14:paraId="2F9C9E31">
      <w:pPr>
        <w:spacing w:line="600" w:lineRule="exact"/>
        <w:ind w:firstLine="643" w:firstLineChars="200"/>
        <w:outlineLvl w:val="2"/>
        <w:rPr>
          <w:rFonts w:ascii="仿宋" w:hAnsi="仿宋" w:eastAsia="仿宋"/>
          <w:b/>
          <w:sz w:val="32"/>
          <w:szCs w:val="32"/>
        </w:rPr>
      </w:pPr>
      <w:bookmarkStart w:id="36" w:name="_Toc729"/>
      <w:bookmarkStart w:id="37" w:name="_Toc15377210"/>
      <w:r>
        <w:rPr>
          <w:rFonts w:hint="eastAsia" w:ascii="仿宋" w:hAnsi="仿宋" w:eastAsia="仿宋"/>
          <w:b/>
          <w:sz w:val="32"/>
          <w:szCs w:val="32"/>
        </w:rPr>
        <w:t>（一）一般公共预算财政拨款支出决算总体情况</w:t>
      </w:r>
      <w:bookmarkEnd w:id="36"/>
      <w:bookmarkEnd w:id="37"/>
    </w:p>
    <w:p w14:paraId="7BE1C52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1967.6</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w:t>
      </w:r>
      <w:r>
        <w:rPr>
          <w:rFonts w:hint="eastAsia" w:ascii="仿宋" w:hAnsi="仿宋" w:eastAsia="仿宋"/>
          <w:sz w:val="32"/>
          <w:szCs w:val="32"/>
          <w:lang w:eastAsia="zh-CN"/>
        </w:rPr>
        <w:t>减少</w:t>
      </w:r>
      <w:r>
        <w:rPr>
          <w:rFonts w:hint="eastAsia" w:ascii="仿宋" w:hAnsi="仿宋" w:eastAsia="仿宋"/>
          <w:sz w:val="32"/>
          <w:szCs w:val="32"/>
          <w:lang w:val="en-US" w:eastAsia="zh-CN"/>
        </w:rPr>
        <w:t>48.44</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2.46</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主要变动原因是</w:t>
      </w:r>
      <w:r>
        <w:rPr>
          <w:rFonts w:hint="eastAsia" w:ascii="仿宋" w:hAnsi="仿宋" w:eastAsia="仿宋"/>
          <w:sz w:val="32"/>
          <w:szCs w:val="32"/>
          <w:lang w:eastAsia="zh-CN"/>
        </w:rPr>
        <w:t>其他支出</w:t>
      </w:r>
      <w:r>
        <w:rPr>
          <w:rFonts w:hint="eastAsia" w:ascii="仿宋" w:hAnsi="仿宋" w:eastAsia="仿宋"/>
          <w:sz w:val="32"/>
          <w:szCs w:val="32"/>
        </w:rPr>
        <w:t>。</w:t>
      </w:r>
    </w:p>
    <w:p w14:paraId="2F7F4416">
      <w:pPr>
        <w:spacing w:line="600" w:lineRule="exact"/>
        <w:ind w:firstLine="640" w:firstLineChars="200"/>
        <w:rPr>
          <w:rFonts w:ascii="仿宋" w:hAnsi="仿宋" w:eastAsia="仿宋"/>
          <w:sz w:val="32"/>
          <w:szCs w:val="32"/>
        </w:rPr>
      </w:pPr>
    </w:p>
    <w:p w14:paraId="17BED8B4">
      <w:pPr>
        <w:pStyle w:val="2"/>
        <w:spacing w:before="93"/>
        <w:rPr>
          <w:rFonts w:ascii="仿宋" w:hAnsi="仿宋" w:eastAsia="仿宋"/>
          <w:sz w:val="32"/>
          <w:szCs w:val="32"/>
        </w:rPr>
      </w:pPr>
      <w:r>
        <w:drawing>
          <wp:inline distT="0" distB="0" distL="114300" distR="114300">
            <wp:extent cx="5273040" cy="2608580"/>
            <wp:effectExtent l="4445" t="4445" r="18415" b="1587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9CABCB">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72205180">
      <w:pPr>
        <w:spacing w:line="600" w:lineRule="exact"/>
        <w:ind w:firstLine="640" w:firstLineChars="200"/>
        <w:rPr>
          <w:rFonts w:ascii="仿宋" w:hAnsi="仿宋" w:eastAsia="仿宋"/>
          <w:sz w:val="32"/>
          <w:szCs w:val="32"/>
        </w:rPr>
      </w:pPr>
    </w:p>
    <w:p w14:paraId="5042BC14">
      <w:pPr>
        <w:spacing w:line="600" w:lineRule="exact"/>
        <w:ind w:firstLine="643" w:firstLineChars="200"/>
        <w:outlineLvl w:val="2"/>
        <w:rPr>
          <w:rFonts w:ascii="仿宋" w:hAnsi="仿宋" w:eastAsia="仿宋"/>
          <w:b/>
          <w:sz w:val="32"/>
          <w:szCs w:val="32"/>
        </w:rPr>
      </w:pPr>
      <w:bookmarkStart w:id="38" w:name="_Toc15377211"/>
      <w:bookmarkStart w:id="39" w:name="_Toc30555"/>
      <w:r>
        <w:rPr>
          <w:rFonts w:hint="eastAsia" w:ascii="仿宋" w:hAnsi="仿宋" w:eastAsia="仿宋"/>
          <w:b/>
          <w:sz w:val="32"/>
          <w:szCs w:val="32"/>
        </w:rPr>
        <w:t>（二）一般公共预算财政拨款支出决算结构情况</w:t>
      </w:r>
      <w:bookmarkEnd w:id="38"/>
      <w:bookmarkEnd w:id="39"/>
    </w:p>
    <w:p w14:paraId="286BBF81">
      <w:pPr>
        <w:spacing w:line="600" w:lineRule="exact"/>
        <w:ind w:firstLine="640"/>
        <w:rPr>
          <w:rFonts w:hint="eastAsia" w:ascii="仿宋" w:hAnsi="仿宋" w:eastAsia="仿宋"/>
          <w:b/>
          <w:bCs/>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1967.6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1543.92</w:t>
      </w:r>
      <w:r>
        <w:rPr>
          <w:rFonts w:hint="eastAsia" w:ascii="仿宋" w:hAnsi="仿宋" w:eastAsia="仿宋"/>
          <w:sz w:val="32"/>
          <w:szCs w:val="32"/>
        </w:rPr>
        <w:t>万元，占</w:t>
      </w:r>
      <w:r>
        <w:rPr>
          <w:rFonts w:hint="eastAsia" w:ascii="仿宋" w:hAnsi="仿宋" w:eastAsia="仿宋"/>
          <w:sz w:val="32"/>
          <w:szCs w:val="32"/>
          <w:lang w:val="en-US" w:eastAsia="zh-CN"/>
        </w:rPr>
        <w:t>73.66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301.91</w:t>
      </w:r>
      <w:r>
        <w:rPr>
          <w:rFonts w:hint="eastAsia" w:ascii="仿宋" w:hAnsi="仿宋" w:eastAsia="仿宋"/>
          <w:sz w:val="32"/>
          <w:szCs w:val="32"/>
        </w:rPr>
        <w:t>万元，占</w:t>
      </w:r>
      <w:r>
        <w:rPr>
          <w:rFonts w:hint="eastAsia" w:ascii="仿宋" w:hAnsi="仿宋" w:eastAsia="仿宋"/>
          <w:sz w:val="32"/>
          <w:szCs w:val="32"/>
          <w:lang w:val="en-US" w:eastAsia="zh-CN"/>
        </w:rPr>
        <w:t>18.77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53.18</w:t>
      </w:r>
      <w:r>
        <w:rPr>
          <w:rFonts w:hint="eastAsia" w:ascii="仿宋" w:hAnsi="仿宋" w:eastAsia="仿宋"/>
          <w:sz w:val="32"/>
          <w:szCs w:val="32"/>
        </w:rPr>
        <w:t>万元，占</w:t>
      </w:r>
      <w:r>
        <w:rPr>
          <w:rFonts w:hint="eastAsia" w:ascii="仿宋" w:hAnsi="仿宋" w:eastAsia="仿宋"/>
          <w:sz w:val="32"/>
          <w:szCs w:val="32"/>
          <w:lang w:val="en-US" w:eastAsia="zh-CN"/>
        </w:rPr>
        <w:t>3.31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68.59</w:t>
      </w:r>
      <w:r>
        <w:rPr>
          <w:rFonts w:hint="eastAsia" w:ascii="仿宋" w:hAnsi="仿宋" w:eastAsia="仿宋"/>
          <w:sz w:val="32"/>
          <w:szCs w:val="32"/>
        </w:rPr>
        <w:t>万元，占</w:t>
      </w:r>
      <w:r>
        <w:rPr>
          <w:rFonts w:hint="eastAsia" w:ascii="仿宋" w:hAnsi="仿宋" w:eastAsia="仿宋"/>
          <w:sz w:val="32"/>
          <w:szCs w:val="32"/>
          <w:lang w:val="en-US" w:eastAsia="zh-CN"/>
        </w:rPr>
        <w:t>4.26</w:t>
      </w:r>
      <w:r>
        <w:rPr>
          <w:rFonts w:ascii="仿宋" w:hAnsi="仿宋" w:eastAsia="仿宋"/>
          <w:sz w:val="32"/>
          <w:szCs w:val="32"/>
        </w:rPr>
        <w:t>%</w:t>
      </w:r>
      <w:r>
        <w:rPr>
          <w:rFonts w:hint="eastAsia" w:ascii="仿宋" w:hAnsi="仿宋" w:eastAsia="仿宋"/>
          <w:sz w:val="32"/>
          <w:szCs w:val="32"/>
          <w:lang w:eastAsia="zh-CN"/>
        </w:rPr>
        <w:t>；</w:t>
      </w:r>
    </w:p>
    <w:p w14:paraId="6C8C1D17">
      <w:pPr>
        <w:pStyle w:val="2"/>
        <w:spacing w:before="93"/>
        <w:rPr>
          <w:rFonts w:ascii="仿宋" w:hAnsi="仿宋" w:eastAsia="仿宋"/>
          <w:sz w:val="32"/>
          <w:szCs w:val="32"/>
        </w:rPr>
      </w:pPr>
      <w:r>
        <w:drawing>
          <wp:inline distT="0" distB="0" distL="114300" distR="114300">
            <wp:extent cx="4573905" cy="2743200"/>
            <wp:effectExtent l="4445" t="4445" r="12700"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7F1BA8">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5B32A3F0">
      <w:pPr>
        <w:spacing w:line="600" w:lineRule="exact"/>
        <w:ind w:firstLine="643" w:firstLineChars="200"/>
        <w:outlineLvl w:val="2"/>
        <w:rPr>
          <w:rFonts w:ascii="仿宋" w:hAnsi="仿宋" w:eastAsia="仿宋"/>
          <w:b/>
          <w:sz w:val="32"/>
          <w:szCs w:val="32"/>
        </w:rPr>
      </w:pPr>
      <w:bookmarkStart w:id="40" w:name="_Toc15377212"/>
      <w:bookmarkStart w:id="41" w:name="_Toc15349"/>
      <w:r>
        <w:rPr>
          <w:rFonts w:hint="eastAsia" w:ascii="仿宋" w:hAnsi="仿宋" w:eastAsia="仿宋"/>
          <w:b/>
          <w:sz w:val="32"/>
          <w:szCs w:val="32"/>
        </w:rPr>
        <w:t>（三）一般公共预算财政拨款支出决算具体情况</w:t>
      </w:r>
      <w:bookmarkEnd w:id="40"/>
      <w:bookmarkEnd w:id="41"/>
    </w:p>
    <w:p w14:paraId="63898361">
      <w:pPr>
        <w:spacing w:line="600" w:lineRule="exact"/>
        <w:ind w:firstLine="643" w:firstLineChars="200"/>
        <w:outlineLvl w:val="1"/>
        <w:rPr>
          <w:rFonts w:ascii="仿宋" w:hAnsi="仿宋" w:eastAsia="仿宋"/>
          <w:sz w:val="32"/>
          <w:szCs w:val="32"/>
        </w:rPr>
      </w:pPr>
      <w:bookmarkStart w:id="42" w:name="_Toc10037"/>
      <w:bookmarkStart w:id="43" w:name="_Toc15378460"/>
      <w:bookmarkStart w:id="44" w:name="_Toc12234"/>
      <w:bookmarkStart w:id="45" w:name="_Toc15377444"/>
      <w:bookmarkStart w:id="46" w:name="_Toc15377213"/>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1967.6</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42"/>
      <w:bookmarkEnd w:id="43"/>
      <w:bookmarkEnd w:id="44"/>
      <w:bookmarkEnd w:id="45"/>
      <w:bookmarkEnd w:id="46"/>
    </w:p>
    <w:p w14:paraId="33AD3E3E">
      <w:pPr>
        <w:numPr>
          <w:ilvl w:val="0"/>
          <w:numId w:val="2"/>
        </w:numPr>
        <w:spacing w:line="600" w:lineRule="exact"/>
        <w:ind w:firstLine="640" w:firstLineChars="200"/>
        <w:rPr>
          <w:rStyle w:val="15"/>
          <w:rFonts w:ascii="仿宋" w:hAnsi="仿宋" w:eastAsia="仿宋"/>
          <w:b w:val="0"/>
          <w:bCs/>
          <w:sz w:val="32"/>
          <w:szCs w:val="32"/>
        </w:rPr>
      </w:pPr>
      <w:r>
        <w:rPr>
          <w:rFonts w:hint="eastAsia" w:ascii="仿宋" w:hAnsi="仿宋" w:eastAsia="仿宋"/>
          <w:sz w:val="32"/>
          <w:szCs w:val="32"/>
        </w:rPr>
        <w:t>教育支出（205）普通教育（02）学前教育（01）</w:t>
      </w:r>
      <w:r>
        <w:rPr>
          <w:rStyle w:val="15"/>
          <w:rFonts w:hint="eastAsia"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281.17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14:paraId="23DEFAA1">
      <w:pPr>
        <w:numPr>
          <w:ilvl w:val="0"/>
          <w:numId w:val="2"/>
        </w:numPr>
        <w:spacing w:line="600" w:lineRule="exact"/>
        <w:ind w:firstLine="640" w:firstLineChars="200"/>
        <w:rPr>
          <w:rStyle w:val="15"/>
          <w:rFonts w:ascii="仿宋" w:hAnsi="仿宋" w:eastAsia="仿宋"/>
          <w:b w:val="0"/>
          <w:bCs/>
          <w:sz w:val="32"/>
          <w:szCs w:val="32"/>
        </w:rPr>
      </w:pPr>
      <w:r>
        <w:rPr>
          <w:rFonts w:hint="eastAsia" w:ascii="仿宋" w:hAnsi="仿宋" w:eastAsia="仿宋"/>
          <w:sz w:val="32"/>
          <w:szCs w:val="32"/>
        </w:rPr>
        <w:t>教育支出（205）普通教育（02）小学教育（02）：</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1262.74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14:paraId="53282AE5">
      <w:pPr>
        <w:numPr>
          <w:ilvl w:val="0"/>
          <w:numId w:val="2"/>
        </w:numPr>
        <w:spacing w:line="600" w:lineRule="exact"/>
        <w:ind w:firstLine="640" w:firstLineChars="200"/>
        <w:outlineLvl w:val="2"/>
        <w:rPr>
          <w:rFonts w:ascii="仿宋" w:hAnsi="仿宋" w:eastAsia="仿宋"/>
          <w:sz w:val="32"/>
          <w:szCs w:val="32"/>
        </w:rPr>
      </w:pPr>
      <w:bookmarkStart w:id="47" w:name="_Toc7167"/>
      <w:bookmarkStart w:id="48" w:name="_Toc113115061"/>
      <w:r>
        <w:rPr>
          <w:rFonts w:hint="eastAsia" w:ascii="仿宋" w:hAnsi="仿宋" w:eastAsia="仿宋"/>
          <w:sz w:val="32"/>
          <w:szCs w:val="32"/>
        </w:rPr>
        <w:t>社会保障和就业（208）行政事业单位养老支出（05）事业单位离退休（02）：支出决算数为</w:t>
      </w:r>
      <w:r>
        <w:rPr>
          <w:rFonts w:hint="eastAsia" w:ascii="仿宋" w:hAnsi="仿宋" w:eastAsia="仿宋"/>
          <w:sz w:val="32"/>
          <w:szCs w:val="32"/>
          <w:lang w:val="en-US" w:eastAsia="zh-CN"/>
        </w:rPr>
        <w:t>27.84</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bookmarkEnd w:id="47"/>
      <w:bookmarkEnd w:id="48"/>
    </w:p>
    <w:p w14:paraId="720F82DA">
      <w:pPr>
        <w:numPr>
          <w:ilvl w:val="0"/>
          <w:numId w:val="2"/>
        </w:numPr>
        <w:spacing w:line="600" w:lineRule="exact"/>
        <w:ind w:firstLine="640" w:firstLineChars="200"/>
        <w:outlineLvl w:val="2"/>
      </w:pPr>
      <w:bookmarkStart w:id="49" w:name="_Toc13553"/>
      <w:r>
        <w:rPr>
          <w:rFonts w:hint="eastAsia" w:ascii="仿宋" w:hAnsi="仿宋" w:eastAsia="仿宋"/>
          <w:sz w:val="32"/>
          <w:szCs w:val="32"/>
        </w:rPr>
        <w:t>社会保障和就业（208）行政事业单位养老支出（05）机关事业单位基本养老保险缴费支出（05）：支出决算数为</w:t>
      </w:r>
      <w:r>
        <w:rPr>
          <w:rFonts w:hint="eastAsia" w:ascii="仿宋" w:hAnsi="仿宋" w:eastAsia="仿宋"/>
          <w:sz w:val="32"/>
          <w:szCs w:val="32"/>
          <w:lang w:val="en-US" w:eastAsia="zh-CN"/>
        </w:rPr>
        <w:t>92.48</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bookmarkEnd w:id="49"/>
    </w:p>
    <w:p w14:paraId="6B0678A7">
      <w:pPr>
        <w:spacing w:line="600" w:lineRule="exact"/>
        <w:ind w:firstLine="640" w:firstLineChars="200"/>
        <w:outlineLvl w:val="2"/>
        <w:rPr>
          <w:rFonts w:ascii="仿宋" w:hAnsi="仿宋" w:eastAsia="仿宋"/>
          <w:sz w:val="32"/>
          <w:szCs w:val="32"/>
        </w:rPr>
      </w:pPr>
      <w:bookmarkStart w:id="50" w:name="_Toc29525"/>
      <w:bookmarkStart w:id="51" w:name="_Toc113115062"/>
      <w:r>
        <w:rPr>
          <w:rFonts w:hint="eastAsia" w:ascii="仿宋" w:hAnsi="仿宋" w:eastAsia="仿宋"/>
          <w:sz w:val="32"/>
          <w:szCs w:val="32"/>
        </w:rPr>
        <w:t>5.社会保障和就业（208）行政事业单位离退休（05）其他行政事业单位养老支出（</w:t>
      </w:r>
      <w:r>
        <w:rPr>
          <w:rFonts w:hint="eastAsia" w:ascii="仿宋" w:hAnsi="仿宋" w:eastAsia="仿宋"/>
          <w:sz w:val="32"/>
          <w:szCs w:val="32"/>
          <w:lang w:val="en-US" w:eastAsia="zh-CN"/>
        </w:rPr>
        <w:t>99</w:t>
      </w:r>
      <w:r>
        <w:rPr>
          <w:rFonts w:hint="eastAsia" w:ascii="仿宋" w:hAnsi="仿宋" w:eastAsia="仿宋"/>
          <w:sz w:val="32"/>
          <w:szCs w:val="32"/>
        </w:rPr>
        <w:t>）：支出决算数为</w:t>
      </w:r>
      <w:r>
        <w:rPr>
          <w:rFonts w:hint="eastAsia" w:ascii="仿宋" w:hAnsi="仿宋" w:eastAsia="仿宋"/>
          <w:sz w:val="32"/>
          <w:szCs w:val="32"/>
          <w:lang w:val="en-US" w:eastAsia="zh-CN"/>
        </w:rPr>
        <w:t>136.33</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bookmarkEnd w:id="50"/>
      <w:bookmarkEnd w:id="51"/>
    </w:p>
    <w:p w14:paraId="17C16BD1">
      <w:pPr>
        <w:spacing w:line="600" w:lineRule="exact"/>
        <w:ind w:firstLine="640" w:firstLineChars="200"/>
        <w:outlineLvl w:val="2"/>
        <w:rPr>
          <w:rFonts w:hint="eastAsia" w:ascii="仿宋" w:hAnsi="仿宋" w:eastAsia="仿宋"/>
          <w:sz w:val="32"/>
          <w:szCs w:val="32"/>
        </w:rPr>
      </w:pPr>
      <w:bookmarkStart w:id="52" w:name="_Toc113115064"/>
      <w:bookmarkStart w:id="53" w:name="_Toc3820"/>
      <w:r>
        <w:rPr>
          <w:rFonts w:hint="eastAsia" w:ascii="仿宋" w:hAnsi="仿宋" w:eastAsia="仿宋"/>
          <w:sz w:val="32"/>
          <w:szCs w:val="32"/>
        </w:rPr>
        <w:t>6.社会保障和就业（208）抚恤（08）死亡抚恤（01）: 支出决算数为</w:t>
      </w:r>
      <w:r>
        <w:rPr>
          <w:rFonts w:hint="eastAsia" w:ascii="仿宋" w:hAnsi="仿宋" w:eastAsia="仿宋"/>
          <w:sz w:val="32"/>
          <w:szCs w:val="32"/>
          <w:lang w:val="en-US" w:eastAsia="zh-CN"/>
        </w:rPr>
        <w:t>40.21</w:t>
      </w:r>
      <w:r>
        <w:rPr>
          <w:rFonts w:hint="eastAsia" w:ascii="仿宋" w:hAnsi="仿宋" w:eastAsia="仿宋"/>
          <w:sz w:val="32"/>
          <w:szCs w:val="32"/>
        </w:rPr>
        <w:t>万元，完成预算100%，决算数等于预算数。</w:t>
      </w:r>
      <w:bookmarkEnd w:id="52"/>
      <w:bookmarkEnd w:id="53"/>
    </w:p>
    <w:p w14:paraId="7F95F036">
      <w:pPr>
        <w:spacing w:line="600" w:lineRule="exact"/>
        <w:ind w:firstLine="640" w:firstLineChars="200"/>
        <w:outlineLvl w:val="2"/>
      </w:pPr>
      <w:r>
        <w:rPr>
          <w:rFonts w:hint="eastAsia" w:ascii="仿宋" w:hAnsi="仿宋" w:eastAsia="仿宋"/>
          <w:sz w:val="32"/>
          <w:szCs w:val="32"/>
          <w:lang w:val="en-US" w:eastAsia="zh-CN"/>
        </w:rPr>
        <w:t>7</w:t>
      </w:r>
      <w:r>
        <w:rPr>
          <w:rFonts w:hint="eastAsia" w:ascii="仿宋" w:hAnsi="仿宋" w:eastAsia="仿宋"/>
          <w:sz w:val="32"/>
          <w:szCs w:val="32"/>
        </w:rPr>
        <w:t>.社会保障和就业（208）其他社会保障和就业支出（</w:t>
      </w:r>
      <w:r>
        <w:rPr>
          <w:rFonts w:hint="eastAsia" w:ascii="仿宋" w:hAnsi="仿宋" w:eastAsia="仿宋"/>
          <w:sz w:val="32"/>
          <w:szCs w:val="32"/>
          <w:lang w:val="en-US" w:eastAsia="zh-CN"/>
        </w:rPr>
        <w:t>99</w:t>
      </w:r>
      <w:r>
        <w:rPr>
          <w:rFonts w:hint="eastAsia" w:ascii="仿宋" w:hAnsi="仿宋" w:eastAsia="仿宋"/>
          <w:sz w:val="32"/>
          <w:szCs w:val="32"/>
        </w:rPr>
        <w:t>）: 支出决算数为</w:t>
      </w:r>
      <w:r>
        <w:rPr>
          <w:rFonts w:hint="eastAsia" w:ascii="仿宋" w:hAnsi="仿宋" w:eastAsia="仿宋"/>
          <w:sz w:val="32"/>
          <w:szCs w:val="32"/>
          <w:lang w:val="en-US" w:eastAsia="zh-CN"/>
        </w:rPr>
        <w:t>5.04</w:t>
      </w:r>
      <w:r>
        <w:rPr>
          <w:rFonts w:hint="eastAsia" w:ascii="仿宋" w:hAnsi="仿宋" w:eastAsia="仿宋"/>
          <w:sz w:val="32"/>
          <w:szCs w:val="32"/>
        </w:rPr>
        <w:t>万元，完成预算100%，决算数等于预算数。</w:t>
      </w:r>
    </w:p>
    <w:p w14:paraId="70CFCCA3">
      <w:pPr>
        <w:spacing w:line="600" w:lineRule="exact"/>
        <w:ind w:firstLine="640" w:firstLineChars="200"/>
        <w:outlineLvl w:val="2"/>
        <w:rPr>
          <w:rFonts w:ascii="仿宋" w:hAnsi="仿宋" w:eastAsia="仿宋"/>
          <w:sz w:val="32"/>
          <w:szCs w:val="32"/>
        </w:rPr>
      </w:pPr>
      <w:bookmarkStart w:id="54" w:name="_Toc8338"/>
      <w:bookmarkStart w:id="55" w:name="_Toc113115065"/>
      <w:r>
        <w:rPr>
          <w:rFonts w:hint="eastAsia" w:ascii="仿宋" w:hAnsi="仿宋" w:eastAsia="仿宋"/>
          <w:sz w:val="32"/>
          <w:szCs w:val="32"/>
          <w:lang w:val="en-US" w:eastAsia="zh-CN"/>
        </w:rPr>
        <w:t>8</w:t>
      </w:r>
      <w:r>
        <w:rPr>
          <w:rFonts w:hint="eastAsia" w:ascii="仿宋" w:hAnsi="仿宋" w:eastAsia="仿宋"/>
          <w:sz w:val="32"/>
          <w:szCs w:val="32"/>
        </w:rPr>
        <w:t>.卫生健康支出（210）行政事业单位医疗（11）事业单位医疗（02）:支出决算为</w:t>
      </w:r>
      <w:r>
        <w:rPr>
          <w:rFonts w:hint="eastAsia" w:ascii="仿宋" w:hAnsi="仿宋" w:eastAsia="仿宋"/>
          <w:sz w:val="32"/>
          <w:szCs w:val="32"/>
          <w:lang w:val="en-US" w:eastAsia="zh-CN"/>
        </w:rPr>
        <w:t>53.18</w:t>
      </w:r>
      <w:r>
        <w:rPr>
          <w:rFonts w:hint="eastAsia" w:ascii="仿宋" w:hAnsi="仿宋" w:eastAsia="仿宋"/>
          <w:sz w:val="32"/>
          <w:szCs w:val="32"/>
        </w:rPr>
        <w:t>万元，完成预算100%。</w:t>
      </w:r>
      <w:bookmarkEnd w:id="54"/>
      <w:bookmarkEnd w:id="55"/>
    </w:p>
    <w:p w14:paraId="5F9CE869">
      <w:pPr>
        <w:spacing w:line="600" w:lineRule="exact"/>
        <w:ind w:firstLine="640" w:firstLineChars="200"/>
        <w:outlineLvl w:val="2"/>
      </w:pPr>
      <w:bookmarkStart w:id="56" w:name="_Toc17493"/>
      <w:bookmarkStart w:id="57" w:name="_Toc113115066"/>
      <w:r>
        <w:rPr>
          <w:rFonts w:hint="eastAsia" w:ascii="仿宋" w:hAnsi="仿宋" w:eastAsia="仿宋"/>
          <w:sz w:val="32"/>
          <w:szCs w:val="32"/>
          <w:lang w:val="en-US" w:eastAsia="zh-CN"/>
        </w:rPr>
        <w:t>9</w:t>
      </w:r>
      <w:r>
        <w:rPr>
          <w:rFonts w:hint="eastAsia" w:ascii="仿宋" w:hAnsi="仿宋" w:eastAsia="仿宋"/>
          <w:sz w:val="32"/>
          <w:szCs w:val="32"/>
        </w:rPr>
        <w:t>.住房保障支出（221）住房改革支出（02）住房公积金（01）: 支出决算为</w:t>
      </w:r>
      <w:r>
        <w:rPr>
          <w:rFonts w:hint="eastAsia" w:ascii="仿宋" w:hAnsi="仿宋" w:eastAsia="仿宋"/>
          <w:sz w:val="32"/>
          <w:szCs w:val="32"/>
          <w:lang w:val="en-US" w:eastAsia="zh-CN"/>
        </w:rPr>
        <w:t>68.59</w:t>
      </w:r>
      <w:r>
        <w:rPr>
          <w:rFonts w:hint="eastAsia" w:ascii="仿宋" w:hAnsi="仿宋" w:eastAsia="仿宋"/>
          <w:sz w:val="32"/>
          <w:szCs w:val="32"/>
        </w:rPr>
        <w:t>万元，完成预算100%</w:t>
      </w:r>
      <w:bookmarkEnd w:id="56"/>
      <w:bookmarkEnd w:id="57"/>
      <w:r>
        <w:rPr>
          <w:rFonts w:hint="eastAsia" w:ascii="仿宋" w:hAnsi="仿宋" w:eastAsia="仿宋"/>
          <w:sz w:val="32"/>
          <w:szCs w:val="32"/>
        </w:rPr>
        <w:t>。</w:t>
      </w:r>
    </w:p>
    <w:p w14:paraId="3DEB57BB">
      <w:pPr>
        <w:tabs>
          <w:tab w:val="right" w:pos="8306"/>
        </w:tabs>
        <w:spacing w:line="600" w:lineRule="exact"/>
        <w:ind w:firstLine="640"/>
        <w:outlineLvl w:val="1"/>
        <w:rPr>
          <w:rStyle w:val="26"/>
        </w:rPr>
      </w:pPr>
      <w:bookmarkStart w:id="58" w:name="_Toc12199"/>
      <w:bookmarkStart w:id="59" w:name="_Toc15396608"/>
      <w:bookmarkStart w:id="60" w:name="_Toc15377214"/>
      <w:bookmarkStart w:id="61" w:name="_Toc3202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8"/>
      <w:bookmarkEnd w:id="59"/>
      <w:bookmarkEnd w:id="60"/>
      <w:bookmarkEnd w:id="61"/>
      <w:r>
        <w:rPr>
          <w:rStyle w:val="26"/>
          <w:rFonts w:ascii="黑体" w:hAnsi="黑体" w:eastAsia="黑体"/>
          <w:b w:val="0"/>
        </w:rPr>
        <w:tab/>
      </w:r>
    </w:p>
    <w:p w14:paraId="1F1AF4C4">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1608.22</w:t>
      </w:r>
      <w:r>
        <w:rPr>
          <w:rFonts w:hint="eastAsia" w:ascii="仿宋" w:hAnsi="仿宋" w:eastAsia="仿宋"/>
          <w:sz w:val="32"/>
          <w:szCs w:val="32"/>
        </w:rPr>
        <w:t>万元，其中：</w:t>
      </w:r>
    </w:p>
    <w:p w14:paraId="22EE1671">
      <w:pPr>
        <w:spacing w:line="600" w:lineRule="exact"/>
        <w:ind w:firstLine="645"/>
        <w:rPr>
          <w:rFonts w:hint="default" w:ascii="仿宋" w:hAnsi="仿宋" w:eastAsia="仿宋"/>
          <w:sz w:val="32"/>
          <w:szCs w:val="32"/>
          <w:lang w:val="en-US" w:eastAsia="zh-CN"/>
        </w:rPr>
      </w:pPr>
      <w:r>
        <w:rPr>
          <w:rFonts w:hint="eastAsia" w:ascii="仿宋" w:hAnsi="仿宋" w:eastAsia="仿宋"/>
          <w:sz w:val="32"/>
          <w:szCs w:val="32"/>
        </w:rPr>
        <w:t>人员经费</w:t>
      </w:r>
      <w:r>
        <w:rPr>
          <w:rFonts w:hint="eastAsia" w:ascii="仿宋" w:hAnsi="仿宋" w:eastAsia="仿宋"/>
          <w:sz w:val="32"/>
          <w:szCs w:val="32"/>
          <w:lang w:val="en-US" w:eastAsia="zh-CN"/>
        </w:rPr>
        <w:t>1449.55</w:t>
      </w:r>
      <w:r>
        <w:rPr>
          <w:rFonts w:hint="eastAsia" w:ascii="仿宋" w:hAnsi="仿宋" w:eastAsia="仿宋"/>
          <w:sz w:val="32"/>
          <w:szCs w:val="32"/>
        </w:rPr>
        <w:t>万元，主要包括：基本工资</w:t>
      </w:r>
      <w:r>
        <w:rPr>
          <w:rFonts w:hint="eastAsia" w:ascii="仿宋" w:hAnsi="仿宋" w:eastAsia="仿宋"/>
          <w:sz w:val="32"/>
          <w:szCs w:val="32"/>
          <w:lang w:val="en-US" w:eastAsia="zh-CN"/>
        </w:rPr>
        <w:t>414.31</w:t>
      </w:r>
      <w:r>
        <w:rPr>
          <w:rFonts w:hint="eastAsia" w:ascii="仿宋" w:hAnsi="仿宋" w:eastAsia="仿宋"/>
          <w:sz w:val="32"/>
          <w:szCs w:val="32"/>
        </w:rPr>
        <w:t>万元、津贴补贴</w:t>
      </w:r>
      <w:r>
        <w:rPr>
          <w:rFonts w:hint="eastAsia" w:ascii="仿宋" w:hAnsi="仿宋" w:eastAsia="仿宋"/>
          <w:sz w:val="32"/>
          <w:szCs w:val="32"/>
          <w:lang w:val="en-US" w:eastAsia="zh-CN"/>
        </w:rPr>
        <w:t>73.36</w:t>
      </w:r>
      <w:r>
        <w:rPr>
          <w:rFonts w:hint="eastAsia" w:ascii="仿宋" w:hAnsi="仿宋" w:eastAsia="仿宋"/>
          <w:sz w:val="32"/>
          <w:szCs w:val="32"/>
        </w:rPr>
        <w:t>万元、绩效工资</w:t>
      </w:r>
      <w:r>
        <w:rPr>
          <w:rFonts w:hint="eastAsia" w:ascii="仿宋" w:hAnsi="仿宋" w:eastAsia="仿宋"/>
          <w:sz w:val="32"/>
          <w:szCs w:val="32"/>
          <w:lang w:val="en-US" w:eastAsia="zh-CN"/>
        </w:rPr>
        <w:t>250.44</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92.48</w:t>
      </w:r>
      <w:r>
        <w:rPr>
          <w:rFonts w:hint="eastAsia" w:ascii="仿宋" w:hAnsi="仿宋" w:eastAsia="仿宋"/>
          <w:sz w:val="32"/>
          <w:szCs w:val="32"/>
        </w:rPr>
        <w:t>万元、职工基本医疗保险缴费</w:t>
      </w:r>
      <w:r>
        <w:rPr>
          <w:rFonts w:hint="eastAsia" w:ascii="仿宋" w:hAnsi="仿宋" w:eastAsia="仿宋"/>
          <w:sz w:val="32"/>
          <w:szCs w:val="32"/>
          <w:lang w:val="en-US" w:eastAsia="zh-CN"/>
        </w:rPr>
        <w:t>53.18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其他社会保障缴费</w:t>
      </w:r>
      <w:r>
        <w:rPr>
          <w:rFonts w:hint="eastAsia" w:ascii="仿宋" w:hAnsi="仿宋" w:eastAsia="仿宋"/>
          <w:sz w:val="32"/>
          <w:szCs w:val="32"/>
          <w:lang w:val="en-US" w:eastAsia="zh-CN"/>
        </w:rPr>
        <w:t>5.04万元、</w:t>
      </w:r>
      <w:r>
        <w:rPr>
          <w:rFonts w:hint="eastAsia" w:ascii="仿宋" w:hAnsi="仿宋" w:eastAsia="仿宋"/>
          <w:sz w:val="32"/>
          <w:szCs w:val="32"/>
        </w:rPr>
        <w:t>住房公积金</w:t>
      </w:r>
      <w:r>
        <w:rPr>
          <w:rFonts w:hint="eastAsia" w:ascii="仿宋" w:hAnsi="仿宋" w:eastAsia="仿宋"/>
          <w:sz w:val="32"/>
          <w:szCs w:val="32"/>
          <w:lang w:val="en-US" w:eastAsia="zh-CN"/>
        </w:rPr>
        <w:t>68.59</w:t>
      </w:r>
      <w:r>
        <w:rPr>
          <w:rFonts w:hint="eastAsia" w:ascii="仿宋" w:hAnsi="仿宋" w:eastAsia="仿宋"/>
          <w:sz w:val="32"/>
          <w:szCs w:val="32"/>
        </w:rPr>
        <w:t>万元。</w:t>
      </w:r>
      <w:r>
        <w:rPr>
          <w:rFonts w:hint="eastAsia" w:ascii="仿宋" w:hAnsi="仿宋" w:eastAsia="仿宋"/>
          <w:sz w:val="32"/>
          <w:szCs w:val="32"/>
          <w:lang w:eastAsia="zh-CN"/>
        </w:rPr>
        <w:t>其他工资福利支出</w:t>
      </w:r>
      <w:r>
        <w:rPr>
          <w:rFonts w:hint="eastAsia" w:ascii="仿宋" w:hAnsi="仿宋" w:eastAsia="仿宋"/>
          <w:sz w:val="32"/>
          <w:szCs w:val="32"/>
          <w:lang w:val="en-US" w:eastAsia="zh-CN"/>
        </w:rPr>
        <w:t>287.72万元。对个人和家庭的补助204.03万元。</w:t>
      </w:r>
    </w:p>
    <w:p w14:paraId="1A17C3EA">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158.67</w:t>
      </w:r>
      <w:r>
        <w:rPr>
          <w:rFonts w:hint="eastAsia" w:ascii="仿宋" w:hAnsi="仿宋" w:eastAsia="仿宋"/>
          <w:sz w:val="32"/>
          <w:szCs w:val="32"/>
        </w:rPr>
        <w:t>万元，主要包括：办公费</w:t>
      </w:r>
      <w:r>
        <w:rPr>
          <w:rFonts w:hint="eastAsia" w:ascii="仿宋" w:hAnsi="仿宋" w:eastAsia="仿宋"/>
          <w:sz w:val="32"/>
          <w:szCs w:val="32"/>
          <w:lang w:val="en-US" w:eastAsia="zh-CN"/>
        </w:rPr>
        <w:t>20.1</w:t>
      </w:r>
      <w:r>
        <w:rPr>
          <w:rFonts w:hint="eastAsia" w:ascii="仿宋" w:hAnsi="仿宋" w:eastAsia="仿宋"/>
          <w:sz w:val="32"/>
          <w:szCs w:val="32"/>
        </w:rPr>
        <w:t>万元、</w:t>
      </w:r>
      <w:r>
        <w:rPr>
          <w:rFonts w:hint="eastAsia" w:ascii="仿宋" w:hAnsi="仿宋" w:eastAsia="仿宋"/>
          <w:sz w:val="32"/>
          <w:szCs w:val="32"/>
          <w:lang w:eastAsia="zh-CN"/>
        </w:rPr>
        <w:t>印刷费</w:t>
      </w:r>
      <w:r>
        <w:rPr>
          <w:rFonts w:hint="eastAsia" w:ascii="仿宋" w:hAnsi="仿宋" w:eastAsia="仿宋"/>
          <w:sz w:val="32"/>
          <w:szCs w:val="32"/>
          <w:lang w:val="en-US" w:eastAsia="zh-CN"/>
        </w:rPr>
        <w:t>0.94万元、</w:t>
      </w:r>
      <w:r>
        <w:rPr>
          <w:rFonts w:hint="eastAsia" w:ascii="仿宋" w:hAnsi="仿宋" w:eastAsia="仿宋"/>
          <w:sz w:val="32"/>
          <w:szCs w:val="32"/>
        </w:rPr>
        <w:t>水费</w:t>
      </w:r>
      <w:r>
        <w:rPr>
          <w:rFonts w:hint="eastAsia" w:ascii="仿宋" w:hAnsi="仿宋" w:eastAsia="仿宋"/>
          <w:sz w:val="32"/>
          <w:szCs w:val="32"/>
          <w:lang w:val="en-US" w:eastAsia="zh-CN"/>
        </w:rPr>
        <w:t>3.15</w:t>
      </w:r>
      <w:r>
        <w:rPr>
          <w:rFonts w:hint="eastAsia" w:ascii="仿宋" w:hAnsi="仿宋" w:eastAsia="仿宋"/>
          <w:sz w:val="32"/>
          <w:szCs w:val="32"/>
        </w:rPr>
        <w:t>万元、电费</w:t>
      </w:r>
      <w:r>
        <w:rPr>
          <w:rFonts w:hint="eastAsia" w:ascii="仿宋" w:hAnsi="仿宋" w:eastAsia="仿宋"/>
          <w:sz w:val="32"/>
          <w:szCs w:val="32"/>
          <w:lang w:val="en-US" w:eastAsia="zh-CN"/>
        </w:rPr>
        <w:t>7.71</w:t>
      </w:r>
      <w:r>
        <w:rPr>
          <w:rFonts w:hint="eastAsia" w:ascii="仿宋" w:hAnsi="仿宋" w:eastAsia="仿宋"/>
          <w:sz w:val="32"/>
          <w:szCs w:val="32"/>
        </w:rPr>
        <w:t>万元、</w:t>
      </w:r>
      <w:r>
        <w:rPr>
          <w:rFonts w:hint="eastAsia" w:ascii="仿宋" w:hAnsi="仿宋" w:eastAsia="仿宋"/>
          <w:sz w:val="32"/>
          <w:szCs w:val="32"/>
          <w:lang w:eastAsia="zh-CN"/>
        </w:rPr>
        <w:t>邮电费</w:t>
      </w:r>
      <w:r>
        <w:rPr>
          <w:rFonts w:hint="eastAsia" w:ascii="仿宋" w:hAnsi="仿宋" w:eastAsia="仿宋"/>
          <w:sz w:val="32"/>
          <w:szCs w:val="32"/>
          <w:lang w:val="en-US" w:eastAsia="zh-CN"/>
        </w:rPr>
        <w:t>2.7万元、差旅费8.97万元、维修维护13.55万元、培训费0.77万元、公务接待费0.51万元、专用材料费2.27万元、</w:t>
      </w:r>
      <w:r>
        <w:rPr>
          <w:rFonts w:hint="eastAsia" w:ascii="仿宋" w:hAnsi="仿宋" w:eastAsia="仿宋"/>
          <w:sz w:val="32"/>
          <w:szCs w:val="32"/>
        </w:rPr>
        <w:t>劳务费</w:t>
      </w:r>
      <w:r>
        <w:rPr>
          <w:rFonts w:hint="eastAsia" w:ascii="仿宋" w:hAnsi="仿宋" w:eastAsia="仿宋"/>
          <w:sz w:val="32"/>
          <w:szCs w:val="32"/>
          <w:lang w:val="en-US" w:eastAsia="zh-CN"/>
        </w:rPr>
        <w:t>11.29</w:t>
      </w:r>
      <w:r>
        <w:rPr>
          <w:rFonts w:hint="eastAsia" w:ascii="仿宋" w:hAnsi="仿宋" w:eastAsia="仿宋"/>
          <w:sz w:val="32"/>
          <w:szCs w:val="32"/>
        </w:rPr>
        <w:t>万元、委托业务费</w:t>
      </w:r>
      <w:r>
        <w:rPr>
          <w:rFonts w:hint="eastAsia" w:ascii="仿宋" w:hAnsi="仿宋" w:eastAsia="仿宋"/>
          <w:sz w:val="32"/>
          <w:szCs w:val="32"/>
          <w:lang w:val="en-US" w:eastAsia="zh-CN"/>
        </w:rPr>
        <w:t>2.88</w:t>
      </w:r>
      <w:r>
        <w:rPr>
          <w:rFonts w:hint="eastAsia" w:ascii="仿宋" w:hAnsi="仿宋" w:eastAsia="仿宋"/>
          <w:sz w:val="32"/>
          <w:szCs w:val="32"/>
        </w:rPr>
        <w:t>万元、工会经费17.</w:t>
      </w:r>
      <w:r>
        <w:rPr>
          <w:rFonts w:hint="eastAsia" w:ascii="仿宋" w:hAnsi="仿宋" w:eastAsia="仿宋"/>
          <w:sz w:val="32"/>
          <w:szCs w:val="32"/>
          <w:lang w:val="en-US" w:eastAsia="zh-CN"/>
        </w:rPr>
        <w:t>78</w:t>
      </w:r>
      <w:r>
        <w:rPr>
          <w:rFonts w:hint="eastAsia" w:ascii="仿宋" w:hAnsi="仿宋" w:eastAsia="仿宋"/>
          <w:sz w:val="32"/>
          <w:szCs w:val="32"/>
        </w:rPr>
        <w:t>万元、福利费</w:t>
      </w:r>
      <w:r>
        <w:rPr>
          <w:rFonts w:hint="eastAsia" w:ascii="仿宋" w:hAnsi="仿宋" w:eastAsia="仿宋"/>
          <w:sz w:val="32"/>
          <w:szCs w:val="32"/>
          <w:lang w:val="en-US" w:eastAsia="zh-CN"/>
        </w:rPr>
        <w:t>31.11</w:t>
      </w:r>
      <w:r>
        <w:rPr>
          <w:rFonts w:hint="eastAsia" w:ascii="仿宋" w:hAnsi="仿宋" w:eastAsia="仿宋"/>
          <w:sz w:val="32"/>
          <w:szCs w:val="32"/>
        </w:rPr>
        <w:t>万元、</w:t>
      </w:r>
      <w:r>
        <w:rPr>
          <w:rFonts w:hint="eastAsia" w:ascii="仿宋" w:hAnsi="仿宋" w:eastAsia="仿宋"/>
          <w:sz w:val="32"/>
          <w:szCs w:val="32"/>
          <w:lang w:eastAsia="zh-CN"/>
        </w:rPr>
        <w:t>其他交通费</w:t>
      </w:r>
      <w:r>
        <w:rPr>
          <w:rFonts w:hint="eastAsia" w:ascii="仿宋" w:hAnsi="仿宋" w:eastAsia="仿宋"/>
          <w:sz w:val="32"/>
          <w:szCs w:val="32"/>
          <w:lang w:val="en-US" w:eastAsia="zh-CN"/>
        </w:rPr>
        <w:t>2.09万元、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33.06</w:t>
      </w:r>
      <w:r>
        <w:rPr>
          <w:rFonts w:hint="eastAsia" w:ascii="仿宋" w:hAnsi="仿宋" w:eastAsia="仿宋"/>
          <w:sz w:val="32"/>
          <w:szCs w:val="32"/>
        </w:rPr>
        <w:t>万元</w:t>
      </w:r>
      <w:r>
        <w:rPr>
          <w:rFonts w:hint="eastAsia" w:ascii="仿宋" w:hAnsi="仿宋" w:eastAsia="仿宋"/>
          <w:sz w:val="32"/>
          <w:szCs w:val="32"/>
          <w:lang w:eastAsia="zh-CN"/>
        </w:rPr>
        <w:t>；资本性支出</w:t>
      </w:r>
      <w:r>
        <w:rPr>
          <w:rFonts w:hint="eastAsia" w:ascii="仿宋" w:hAnsi="仿宋" w:eastAsia="仿宋"/>
          <w:sz w:val="32"/>
          <w:szCs w:val="32"/>
          <w:lang w:val="en-US" w:eastAsia="zh-CN"/>
        </w:rPr>
        <w:t>1.68万元</w:t>
      </w:r>
      <w:r>
        <w:rPr>
          <w:rFonts w:hint="eastAsia" w:ascii="仿宋" w:hAnsi="仿宋" w:eastAsia="仿宋"/>
          <w:sz w:val="32"/>
          <w:szCs w:val="32"/>
        </w:rPr>
        <w:t>。</w:t>
      </w:r>
    </w:p>
    <w:p w14:paraId="4B1B744C">
      <w:pPr>
        <w:spacing w:line="600" w:lineRule="exact"/>
        <w:ind w:firstLine="640"/>
        <w:outlineLvl w:val="1"/>
        <w:rPr>
          <w:rStyle w:val="26"/>
          <w:rFonts w:ascii="黑体" w:hAnsi="黑体" w:eastAsia="黑体"/>
          <w:b w:val="0"/>
        </w:rPr>
      </w:pPr>
      <w:bookmarkStart w:id="62" w:name="_Toc15396609"/>
      <w:bookmarkStart w:id="63" w:name="_Toc7182"/>
      <w:bookmarkStart w:id="64" w:name="_Toc27926"/>
      <w:bookmarkStart w:id="65"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62"/>
      <w:bookmarkEnd w:id="63"/>
      <w:bookmarkEnd w:id="64"/>
      <w:bookmarkEnd w:id="65"/>
    </w:p>
    <w:p w14:paraId="1A9D922F">
      <w:pPr>
        <w:spacing w:line="600" w:lineRule="exact"/>
        <w:ind w:firstLine="640"/>
        <w:outlineLvl w:val="2"/>
        <w:rPr>
          <w:rFonts w:ascii="仿宋" w:hAnsi="仿宋" w:eastAsia="仿宋"/>
          <w:b/>
          <w:sz w:val="32"/>
          <w:szCs w:val="32"/>
        </w:rPr>
      </w:pPr>
      <w:bookmarkStart w:id="66" w:name="_Toc15377216"/>
      <w:bookmarkStart w:id="67" w:name="_Toc789"/>
      <w:r>
        <w:rPr>
          <w:rFonts w:hint="eastAsia" w:ascii="仿宋" w:hAnsi="仿宋" w:eastAsia="仿宋"/>
          <w:b/>
          <w:sz w:val="32"/>
          <w:szCs w:val="32"/>
        </w:rPr>
        <w:t>（一）“三公”经费财政拨款支出决算总体情况说明</w:t>
      </w:r>
      <w:bookmarkEnd w:id="66"/>
      <w:bookmarkEnd w:id="67"/>
    </w:p>
    <w:p w14:paraId="26C2626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0.51</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0.51</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%。决算数与预算数持平。</w:t>
      </w:r>
    </w:p>
    <w:p w14:paraId="7A71359F">
      <w:pPr>
        <w:spacing w:line="600" w:lineRule="exact"/>
        <w:ind w:firstLine="640"/>
        <w:outlineLvl w:val="2"/>
        <w:rPr>
          <w:rFonts w:ascii="仿宋" w:hAnsi="仿宋" w:eastAsia="仿宋"/>
          <w:b/>
          <w:sz w:val="32"/>
          <w:szCs w:val="32"/>
        </w:rPr>
      </w:pPr>
      <w:bookmarkStart w:id="68" w:name="_Toc25415"/>
      <w:bookmarkStart w:id="69" w:name="_Toc15377217"/>
      <w:r>
        <w:rPr>
          <w:rFonts w:hint="eastAsia" w:ascii="仿宋" w:hAnsi="仿宋" w:eastAsia="仿宋"/>
          <w:b/>
          <w:sz w:val="32"/>
          <w:szCs w:val="32"/>
        </w:rPr>
        <w:t>（二）“三公”经费财政拨款支出决算具体情况说明</w:t>
      </w:r>
      <w:bookmarkEnd w:id="68"/>
      <w:bookmarkEnd w:id="69"/>
    </w:p>
    <w:p w14:paraId="6D5ADDD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0.51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14:paraId="229F172A">
      <w:pPr>
        <w:pStyle w:val="2"/>
        <w:spacing w:before="93"/>
        <w:rPr>
          <w:rFonts w:ascii="仿宋" w:hAnsi="仿宋" w:eastAsia="仿宋"/>
          <w:sz w:val="32"/>
          <w:szCs w:val="32"/>
        </w:rPr>
      </w:pPr>
      <w:r>
        <w:drawing>
          <wp:inline distT="0" distB="0" distL="114300" distR="114300">
            <wp:extent cx="4572635" cy="2743200"/>
            <wp:effectExtent l="4445" t="4445" r="13970"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6E1192">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14:paraId="142D7843">
      <w:pPr>
        <w:spacing w:line="600" w:lineRule="exact"/>
        <w:ind w:firstLine="640"/>
        <w:rPr>
          <w:rFonts w:hint="eastAsia" w:ascii="仿宋_GB2312" w:eastAsia="仿宋_GB2312"/>
          <w:b/>
          <w:sz w:val="32"/>
          <w:szCs w:val="32"/>
          <w:lang w:val="en-US" w:eastAsia="zh-CN"/>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持平。</w:t>
      </w:r>
    </w:p>
    <w:p w14:paraId="3B7E318B">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w:t>
      </w:r>
    </w:p>
    <w:p w14:paraId="56709410">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548EA86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0万元。主要用于（具体工作）等所需的公务用车燃料费、维修费、过路过桥费、保险费等支出。</w:t>
      </w:r>
    </w:p>
    <w:p w14:paraId="529EB0C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0.51</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lang w:val="en-US" w:eastAsia="zh-CN"/>
        </w:rPr>
        <w:t>0.51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w:t>
      </w:r>
    </w:p>
    <w:p w14:paraId="687C0508">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0.51</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16</w:t>
      </w:r>
      <w:r>
        <w:rPr>
          <w:rFonts w:hint="eastAsia" w:ascii="仿宋_GB2312" w:eastAsia="仿宋_GB2312"/>
          <w:sz w:val="32"/>
          <w:szCs w:val="32"/>
        </w:rPr>
        <w:t>批次，</w:t>
      </w:r>
      <w:r>
        <w:rPr>
          <w:rFonts w:hint="eastAsia" w:ascii="仿宋_GB2312" w:eastAsia="仿宋_GB2312"/>
          <w:sz w:val="32"/>
          <w:szCs w:val="32"/>
          <w:lang w:val="en-US" w:eastAsia="zh-CN"/>
        </w:rPr>
        <w:t>170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0.51</w:t>
      </w:r>
      <w:r>
        <w:rPr>
          <w:rFonts w:hint="eastAsia" w:ascii="仿宋_GB2312" w:eastAsia="仿宋_GB2312"/>
          <w:sz w:val="32"/>
          <w:szCs w:val="32"/>
        </w:rPr>
        <w:t>万元。</w:t>
      </w:r>
    </w:p>
    <w:p w14:paraId="610E9FBD">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14:paraId="1C93EAE1">
      <w:pPr>
        <w:spacing w:line="600" w:lineRule="exact"/>
        <w:ind w:firstLine="640"/>
        <w:rPr>
          <w:rFonts w:ascii="黑体" w:eastAsia="黑体"/>
          <w:sz w:val="32"/>
          <w:szCs w:val="32"/>
        </w:rPr>
      </w:pPr>
      <w:bookmarkStart w:id="70" w:name="_Toc15377218"/>
      <w:bookmarkStart w:id="71" w:name="_Toc15396610"/>
    </w:p>
    <w:p w14:paraId="44B891BC">
      <w:pPr>
        <w:spacing w:line="600" w:lineRule="exact"/>
        <w:ind w:firstLine="640"/>
        <w:outlineLvl w:val="1"/>
        <w:rPr>
          <w:rStyle w:val="26"/>
          <w:rFonts w:ascii="黑体" w:hAnsi="黑体" w:eastAsia="黑体"/>
        </w:rPr>
      </w:pPr>
      <w:bookmarkStart w:id="72" w:name="_Toc8209"/>
      <w:bookmarkStart w:id="73" w:name="_Toc16291"/>
      <w:r>
        <w:rPr>
          <w:rFonts w:hint="eastAsia" w:ascii="黑体" w:eastAsia="黑体"/>
          <w:sz w:val="32"/>
          <w:szCs w:val="32"/>
        </w:rPr>
        <w:t>八、</w:t>
      </w:r>
      <w:r>
        <w:rPr>
          <w:rStyle w:val="26"/>
          <w:rFonts w:hint="eastAsia" w:ascii="黑体" w:hAnsi="黑体" w:eastAsia="黑体"/>
          <w:b w:val="0"/>
        </w:rPr>
        <w:t>政府性基金预算支出决算情况说明</w:t>
      </w:r>
      <w:bookmarkEnd w:id="70"/>
      <w:bookmarkEnd w:id="71"/>
      <w:bookmarkEnd w:id="72"/>
      <w:bookmarkEnd w:id="73"/>
    </w:p>
    <w:p w14:paraId="0C8F16C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14:paraId="534F02CD">
      <w:pPr>
        <w:spacing w:line="600" w:lineRule="exact"/>
        <w:ind w:firstLine="640"/>
        <w:rPr>
          <w:rFonts w:ascii="仿宋_GB2312" w:eastAsia="仿宋_GB2312"/>
          <w:sz w:val="32"/>
          <w:szCs w:val="32"/>
        </w:rPr>
      </w:pPr>
    </w:p>
    <w:p w14:paraId="45FA0BE4">
      <w:pPr>
        <w:numPr>
          <w:ilvl w:val="0"/>
          <w:numId w:val="3"/>
        </w:numPr>
        <w:spacing w:line="600" w:lineRule="exact"/>
        <w:ind w:firstLine="640"/>
        <w:outlineLvl w:val="1"/>
        <w:rPr>
          <w:rStyle w:val="26"/>
          <w:rFonts w:ascii="黑体" w:hAnsi="黑体" w:eastAsia="黑体"/>
          <w:b w:val="0"/>
        </w:rPr>
      </w:pPr>
      <w:bookmarkStart w:id="74" w:name="_Toc14852"/>
      <w:bookmarkStart w:id="75" w:name="_Toc8608"/>
      <w:bookmarkStart w:id="76" w:name="_Toc15377219"/>
      <w:bookmarkStart w:id="77" w:name="_Toc15396611"/>
      <w:r>
        <w:rPr>
          <w:rStyle w:val="26"/>
          <w:rFonts w:hint="eastAsia" w:ascii="黑体" w:hAnsi="黑体" w:eastAsia="黑体"/>
          <w:b w:val="0"/>
        </w:rPr>
        <w:t>国有资本经营预算支出决算情况说明</w:t>
      </w:r>
      <w:bookmarkEnd w:id="74"/>
      <w:bookmarkEnd w:id="75"/>
      <w:bookmarkEnd w:id="76"/>
      <w:bookmarkEnd w:id="77"/>
    </w:p>
    <w:p w14:paraId="5452A0AE">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14:paraId="1C4FBCA4">
      <w:pPr>
        <w:spacing w:line="580" w:lineRule="exact"/>
        <w:jc w:val="center"/>
        <w:rPr>
          <w:rFonts w:ascii="方正小标宋简体" w:hAnsi="方正小标宋简体" w:eastAsia="方正小标宋简体" w:cs="方正小标宋简体"/>
          <w:sz w:val="44"/>
          <w:szCs w:val="44"/>
        </w:rPr>
      </w:pPr>
    </w:p>
    <w:p w14:paraId="32F940BD">
      <w:pPr>
        <w:numPr>
          <w:ilvl w:val="0"/>
          <w:numId w:val="3"/>
        </w:numPr>
        <w:spacing w:line="600" w:lineRule="exact"/>
        <w:ind w:firstLine="640"/>
        <w:outlineLvl w:val="1"/>
        <w:rPr>
          <w:rStyle w:val="26"/>
          <w:rFonts w:ascii="黑体" w:hAnsi="黑体" w:eastAsia="黑体"/>
          <w:b w:val="0"/>
        </w:rPr>
      </w:pPr>
      <w:bookmarkStart w:id="78" w:name="_Toc15396612"/>
      <w:bookmarkStart w:id="79" w:name="_Toc16425"/>
      <w:bookmarkStart w:id="80" w:name="_Toc15377221"/>
      <w:bookmarkStart w:id="81" w:name="_Toc485"/>
      <w:r>
        <w:rPr>
          <w:rStyle w:val="26"/>
          <w:rFonts w:hint="eastAsia" w:ascii="黑体" w:hAnsi="黑体" w:eastAsia="黑体"/>
          <w:b w:val="0"/>
        </w:rPr>
        <w:t>其他重要事项的情况说明</w:t>
      </w:r>
      <w:bookmarkEnd w:id="78"/>
      <w:bookmarkEnd w:id="79"/>
      <w:bookmarkEnd w:id="80"/>
      <w:bookmarkEnd w:id="81"/>
    </w:p>
    <w:p w14:paraId="5B7C5299">
      <w:pPr>
        <w:spacing w:line="600" w:lineRule="exact"/>
        <w:ind w:firstLine="643" w:firstLineChars="200"/>
        <w:outlineLvl w:val="2"/>
        <w:rPr>
          <w:rFonts w:ascii="仿宋" w:hAnsi="仿宋" w:eastAsia="仿宋"/>
          <w:sz w:val="32"/>
          <w:szCs w:val="32"/>
        </w:rPr>
      </w:pPr>
      <w:bookmarkStart w:id="82" w:name="_Toc15377222"/>
      <w:bookmarkStart w:id="83" w:name="_Toc5381"/>
      <w:r>
        <w:rPr>
          <w:rFonts w:hint="eastAsia" w:ascii="仿宋" w:hAnsi="仿宋" w:eastAsia="仿宋"/>
          <w:b/>
          <w:sz w:val="32"/>
          <w:szCs w:val="32"/>
        </w:rPr>
        <w:t>（一）机关运行经费支出情况</w:t>
      </w:r>
      <w:bookmarkEnd w:id="82"/>
      <w:bookmarkEnd w:id="83"/>
    </w:p>
    <w:p w14:paraId="677BA069">
      <w:pPr>
        <w:spacing w:line="600" w:lineRule="exact"/>
        <w:ind w:firstLine="640" w:firstLineChars="200"/>
        <w:rPr>
          <w:rFonts w:ascii="仿宋_GB2312" w:eastAsia="仿宋_GB2312"/>
          <w:sz w:val="32"/>
          <w:szCs w:val="32"/>
        </w:rPr>
      </w:pPr>
      <w:r>
        <w:rPr>
          <w:rFonts w:hint="eastAsia" w:ascii="仿宋_GB2312" w:eastAsia="仿宋_GB2312"/>
          <w:sz w:val="32"/>
          <w:szCs w:val="32"/>
        </w:rPr>
        <w:t>我单位为事业单位（学校），执行政府会计制度，没有机关运行经费。</w:t>
      </w:r>
    </w:p>
    <w:p w14:paraId="525ACAB4">
      <w:pPr>
        <w:autoSpaceDE w:val="0"/>
        <w:autoSpaceDN w:val="0"/>
        <w:adjustRightInd w:val="0"/>
        <w:spacing w:line="600" w:lineRule="exact"/>
        <w:ind w:firstLine="643" w:firstLineChars="200"/>
        <w:jc w:val="left"/>
        <w:outlineLvl w:val="2"/>
        <w:rPr>
          <w:rFonts w:ascii="仿宋" w:hAnsi="仿宋" w:eastAsia="仿宋"/>
          <w:b/>
          <w:sz w:val="32"/>
          <w:szCs w:val="32"/>
        </w:rPr>
      </w:pPr>
      <w:bookmarkStart w:id="84" w:name="_Toc22416"/>
      <w:bookmarkStart w:id="85" w:name="_Toc15377223"/>
      <w:r>
        <w:rPr>
          <w:rFonts w:hint="eastAsia" w:ascii="仿宋" w:hAnsi="仿宋" w:eastAsia="仿宋"/>
          <w:b/>
          <w:sz w:val="32"/>
          <w:szCs w:val="32"/>
        </w:rPr>
        <w:t>（二）政府采购支出情况</w:t>
      </w:r>
      <w:bookmarkEnd w:id="84"/>
      <w:bookmarkEnd w:id="85"/>
    </w:p>
    <w:p w14:paraId="79AF4904">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年，大竹县石子镇中心小学采购支出总额0万元，其中：政府采购货物支出0万元、政府采购工程支出0万元、政府采购服务支出0万元。授予中小企业合同金额0万元，占政府采购支出总额的0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1BC8725E">
      <w:pPr>
        <w:autoSpaceDE w:val="0"/>
        <w:autoSpaceDN w:val="0"/>
        <w:adjustRightInd w:val="0"/>
        <w:spacing w:line="600" w:lineRule="exact"/>
        <w:ind w:firstLine="643" w:firstLineChars="200"/>
        <w:jc w:val="left"/>
        <w:outlineLvl w:val="2"/>
        <w:rPr>
          <w:rFonts w:ascii="仿宋" w:hAnsi="仿宋" w:eastAsia="仿宋"/>
          <w:b/>
          <w:sz w:val="32"/>
          <w:szCs w:val="32"/>
        </w:rPr>
      </w:pPr>
      <w:bookmarkStart w:id="86" w:name="_Toc10139"/>
      <w:bookmarkStart w:id="87" w:name="_Toc15377224"/>
      <w:r>
        <w:rPr>
          <w:rFonts w:hint="eastAsia" w:ascii="仿宋" w:hAnsi="仿宋" w:eastAsia="仿宋"/>
          <w:b/>
          <w:sz w:val="32"/>
          <w:szCs w:val="32"/>
        </w:rPr>
        <w:t>（三）国有资产占有使用情况</w:t>
      </w:r>
      <w:bookmarkEnd w:id="86"/>
      <w:bookmarkEnd w:id="87"/>
    </w:p>
    <w:p w14:paraId="6574B2E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日，大竹县石子镇中心小学共有车辆0辆，其中：主要领导干部用车0辆、机要通信用车0辆、应急保障用车0辆、其他用车0辆，单价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14:paraId="03A336BE">
      <w:pPr>
        <w:autoSpaceDE w:val="0"/>
        <w:autoSpaceDN w:val="0"/>
        <w:adjustRightInd w:val="0"/>
        <w:spacing w:line="600" w:lineRule="exact"/>
        <w:ind w:firstLine="643" w:firstLineChars="200"/>
        <w:jc w:val="left"/>
        <w:outlineLvl w:val="2"/>
        <w:rPr>
          <w:rFonts w:ascii="仿宋" w:hAnsi="仿宋" w:eastAsia="仿宋"/>
          <w:b/>
          <w:color w:val="FF0000"/>
          <w:sz w:val="32"/>
          <w:szCs w:val="32"/>
        </w:rPr>
      </w:pPr>
      <w:bookmarkStart w:id="88" w:name="_Toc15396613"/>
      <w:bookmarkStart w:id="89" w:name="_Toc15377225"/>
      <w:r>
        <w:rPr>
          <w:rFonts w:hint="eastAsia" w:ascii="仿宋" w:hAnsi="仿宋" w:eastAsia="仿宋"/>
          <w:b/>
          <w:sz w:val="32"/>
          <w:szCs w:val="32"/>
        </w:rPr>
        <w:t>（四）预算绩效管理情况</w:t>
      </w:r>
    </w:p>
    <w:p w14:paraId="7A15C83F">
      <w:pPr>
        <w:spacing w:line="580" w:lineRule="exact"/>
        <w:ind w:firstLine="640" w:firstLineChars="200"/>
        <w:rPr>
          <w:highlight w:val="yellow"/>
        </w:rPr>
      </w:pPr>
      <w:r>
        <w:rPr>
          <w:rFonts w:hint="eastAsia" w:ascii="仿宋_GB2312" w:hAnsi="仿宋_GB2312" w:eastAsia="仿宋_GB2312" w:cs="仿宋_GB2312"/>
          <w:sz w:val="32"/>
          <w:szCs w:val="32"/>
        </w:rPr>
        <w:t>根据预算绩效管理要求，本单位在年初预算编制阶段，组织对0个项目开展了预算事前绩效评估，对4个项目编制了绩效目标，预算执行过程中，选取4个项目开展绩效监控，年终执行完毕后，对4个项目开展了绩效目标完成情况自评。绩效自评表详见第四部分附件。</w:t>
      </w:r>
    </w:p>
    <w:bookmarkEnd w:id="88"/>
    <w:bookmarkEnd w:id="89"/>
    <w:p w14:paraId="2157BD2F">
      <w:pPr>
        <w:numPr>
          <w:ilvl w:val="0"/>
          <w:numId w:val="4"/>
        </w:numPr>
        <w:spacing w:line="600" w:lineRule="exact"/>
        <w:ind w:firstLine="660" w:firstLineChars="150"/>
        <w:jc w:val="center"/>
        <w:outlineLvl w:val="0"/>
        <w:rPr>
          <w:rStyle w:val="25"/>
          <w:rFonts w:ascii="黑体" w:hAnsi="黑体" w:eastAsia="黑体"/>
          <w:b w:val="0"/>
        </w:rPr>
      </w:pPr>
      <w:r>
        <w:rPr>
          <w:rFonts w:hint="eastAsia" w:ascii="黑体" w:hAnsi="黑体" w:eastAsia="黑体"/>
          <w:sz w:val="44"/>
          <w:szCs w:val="44"/>
        </w:rPr>
        <w:t>名</w:t>
      </w:r>
      <w:r>
        <w:rPr>
          <w:rStyle w:val="25"/>
          <w:rFonts w:hint="eastAsia" w:ascii="黑体" w:hAnsi="黑体" w:eastAsia="黑体"/>
          <w:b w:val="0"/>
        </w:rPr>
        <w:t>词解释</w:t>
      </w:r>
    </w:p>
    <w:p w14:paraId="5AFB70E0">
      <w:pPr>
        <w:spacing w:line="600" w:lineRule="exact"/>
        <w:jc w:val="left"/>
        <w:rPr>
          <w:rFonts w:ascii="宋体"/>
          <w:b/>
          <w:sz w:val="44"/>
          <w:szCs w:val="44"/>
        </w:rPr>
      </w:pPr>
    </w:p>
    <w:p w14:paraId="6F8BBDF1">
      <w:pPr>
        <w:pStyle w:val="23"/>
        <w:spacing w:line="560" w:lineRule="exact"/>
        <w:ind w:firstLine="640" w:firstLineChars="200"/>
        <w:outlineLvl w:val="1"/>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429FCE2">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3525C89B">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39651F80">
      <w:pPr>
        <w:pStyle w:val="23"/>
        <w:spacing w:line="560" w:lineRule="exact"/>
        <w:ind w:firstLine="640" w:firstLineChars="200"/>
        <w:outlineLvl w:val="1"/>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7A304F9A">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7BEF96DA">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49FF881">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D563264">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11BDB57">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eastAsia="仿宋_GB2312"/>
          <w:color w:val="auto"/>
          <w:sz w:val="32"/>
          <w:szCs w:val="32"/>
        </w:rPr>
        <w:t>教育（205）普通教育（02）学前教育（01）</w:t>
      </w:r>
      <w:r>
        <w:rPr>
          <w:rFonts w:ascii="仿宋_GB2312" w:eastAsia="仿宋_GB2312"/>
          <w:color w:val="auto"/>
          <w:sz w:val="32"/>
          <w:szCs w:val="32"/>
        </w:rPr>
        <w:t>:</w:t>
      </w:r>
      <w:r>
        <w:rPr>
          <w:rFonts w:hint="eastAsia" w:ascii="仿宋_GB2312" w:eastAsia="仿宋_GB2312"/>
          <w:color w:val="auto"/>
          <w:sz w:val="32"/>
          <w:szCs w:val="32"/>
        </w:rPr>
        <w:t>指开展学前教育活动的各种支出。</w:t>
      </w:r>
    </w:p>
    <w:p w14:paraId="12070980">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教育（205）普通教育（02）小学教育（02）:指开展小学教育活动各种支出。</w:t>
      </w:r>
    </w:p>
    <w:p w14:paraId="4969A36F">
      <w:pPr>
        <w:spacing w:line="600" w:lineRule="exact"/>
        <w:ind w:firstLine="640"/>
        <w:rPr>
          <w:rFonts w:ascii="仿宋_GB2312" w:eastAsia="仿宋_GB2312"/>
          <w:sz w:val="32"/>
          <w:szCs w:val="32"/>
        </w:rPr>
      </w:pPr>
      <w:r>
        <w:rPr>
          <w:rFonts w:hint="eastAsia" w:ascii="仿宋_GB2312" w:eastAsia="仿宋_GB2312"/>
          <w:sz w:val="32"/>
          <w:szCs w:val="32"/>
        </w:rPr>
        <w:t>11.社会保障和就业（208）行政事业单位养老支出（05）机关事业单位基本养老保险缴费支出（05）:指单位为职工缴纳基本养老保险费支出。</w:t>
      </w:r>
    </w:p>
    <w:p w14:paraId="693DFFA7">
      <w:pPr>
        <w:spacing w:line="600" w:lineRule="exact"/>
        <w:ind w:firstLine="640"/>
        <w:rPr>
          <w:rFonts w:ascii="仿宋_GB2312" w:eastAsia="仿宋_GB2312"/>
          <w:sz w:val="32"/>
          <w:szCs w:val="32"/>
        </w:rPr>
      </w:pPr>
      <w:r>
        <w:rPr>
          <w:rFonts w:hint="eastAsia" w:ascii="仿宋_GB2312" w:eastAsia="仿宋_GB2312"/>
          <w:sz w:val="32"/>
          <w:szCs w:val="32"/>
        </w:rPr>
        <w:t>12.社会保障和就业（208）行政事业单位养老支出（05）机关事业单位职业年金缴费支出（06）: 指单位为职工缴纳职业年金支出。</w:t>
      </w:r>
    </w:p>
    <w:p w14:paraId="78CF4CFE">
      <w:pPr>
        <w:spacing w:line="600" w:lineRule="exact"/>
        <w:ind w:firstLine="640"/>
        <w:rPr>
          <w:rFonts w:ascii="仿宋_GB2312" w:eastAsia="仿宋_GB2312"/>
          <w:sz w:val="32"/>
          <w:szCs w:val="32"/>
        </w:rPr>
      </w:pPr>
      <w:r>
        <w:rPr>
          <w:rFonts w:hint="eastAsia" w:ascii="仿宋_GB2312" w:eastAsia="仿宋_GB2312"/>
          <w:sz w:val="32"/>
          <w:szCs w:val="32"/>
        </w:rPr>
        <w:t>13.社会保障和就业（208）行政事业单位养老支出（05）其他行政事业单位养老支出（99）: 指单位为职工缴纳其他养老保险费支出。</w:t>
      </w:r>
    </w:p>
    <w:p w14:paraId="4074138F">
      <w:pPr>
        <w:spacing w:line="600" w:lineRule="exact"/>
        <w:ind w:firstLine="640"/>
        <w:rPr>
          <w:rFonts w:ascii="仿宋_GB2312" w:eastAsia="仿宋_GB2312"/>
          <w:sz w:val="32"/>
          <w:szCs w:val="32"/>
        </w:rPr>
      </w:pPr>
      <w:r>
        <w:rPr>
          <w:rFonts w:hint="eastAsia" w:ascii="仿宋_GB2312" w:eastAsia="仿宋_GB2312"/>
          <w:sz w:val="32"/>
          <w:szCs w:val="32"/>
        </w:rPr>
        <w:t>14.社会保障和就业（208）抚恤（08）死亡抚恤（01）: 指教师死亡抚恤金。</w:t>
      </w:r>
    </w:p>
    <w:p w14:paraId="14944CF7">
      <w:pPr>
        <w:spacing w:line="600" w:lineRule="exact"/>
        <w:ind w:firstLine="640"/>
        <w:rPr>
          <w:rFonts w:ascii="仿宋_GB2312" w:eastAsia="仿宋_GB2312"/>
          <w:sz w:val="32"/>
          <w:szCs w:val="32"/>
        </w:rPr>
      </w:pPr>
      <w:r>
        <w:rPr>
          <w:rFonts w:hint="eastAsia" w:ascii="仿宋_GB2312" w:eastAsia="仿宋_GB2312"/>
          <w:sz w:val="32"/>
          <w:szCs w:val="32"/>
        </w:rPr>
        <w:t>15.社会保障和就业（208）其他社会保障和就业支出（99）其他社会保障和就业支出（99）:指其他社会保障和就业支出。</w:t>
      </w:r>
    </w:p>
    <w:p w14:paraId="62B51484">
      <w:pPr>
        <w:spacing w:line="600" w:lineRule="exact"/>
        <w:ind w:firstLine="640"/>
        <w:rPr>
          <w:rFonts w:ascii="仿宋_GB2312" w:eastAsia="仿宋_GB2312"/>
          <w:sz w:val="32"/>
          <w:szCs w:val="32"/>
        </w:rPr>
      </w:pPr>
      <w:r>
        <w:rPr>
          <w:rFonts w:hint="eastAsia" w:ascii="仿宋_GB2312" w:eastAsia="仿宋_GB2312"/>
          <w:sz w:val="32"/>
          <w:szCs w:val="32"/>
        </w:rPr>
        <w:t>16.卫生健康支出（210）行政事业单位医疗（11）事业单位医疗（02）: 指单位为职工缴纳基本医疗保险费支出。</w:t>
      </w:r>
    </w:p>
    <w:p w14:paraId="2938C36B">
      <w:pPr>
        <w:spacing w:line="600" w:lineRule="exact"/>
        <w:ind w:firstLine="640"/>
        <w:rPr>
          <w:rFonts w:ascii="仿宋_GB2312" w:eastAsia="仿宋_GB2312"/>
          <w:sz w:val="32"/>
          <w:szCs w:val="32"/>
        </w:rPr>
      </w:pPr>
      <w:r>
        <w:rPr>
          <w:rFonts w:hint="eastAsia" w:ascii="仿宋_GB2312" w:eastAsia="仿宋_GB2312"/>
          <w:sz w:val="32"/>
          <w:szCs w:val="32"/>
        </w:rPr>
        <w:t>17.卫生健康支出（210）行政事业单位医疗（11）其他行政事业单位医疗支出（99）: 指单位为职工缴纳其他医疗保险费支出。</w:t>
      </w:r>
    </w:p>
    <w:p w14:paraId="3B86F1FC">
      <w:pPr>
        <w:spacing w:line="600" w:lineRule="exact"/>
        <w:ind w:firstLine="640"/>
        <w:rPr>
          <w:rFonts w:ascii="仿宋_GB2312" w:eastAsia="仿宋_GB2312"/>
          <w:sz w:val="32"/>
          <w:szCs w:val="32"/>
        </w:rPr>
      </w:pPr>
      <w:r>
        <w:rPr>
          <w:rFonts w:hint="eastAsia" w:ascii="仿宋_GB2312" w:eastAsia="仿宋_GB2312"/>
          <w:sz w:val="32"/>
          <w:szCs w:val="32"/>
        </w:rPr>
        <w:t>18.住房保障支出（221）住房改革支出（02）住房公积金（01）: 指单位为职工缴纳住房公积金支出。</w:t>
      </w:r>
    </w:p>
    <w:p w14:paraId="58251C98">
      <w:pPr>
        <w:spacing w:line="600" w:lineRule="exact"/>
        <w:ind w:firstLine="640"/>
        <w:rPr>
          <w:rFonts w:ascii="仿宋" w:hAnsi="仿宋" w:eastAsia="仿宋"/>
          <w:b/>
          <w:sz w:val="32"/>
          <w:szCs w:val="32"/>
        </w:rPr>
      </w:pPr>
      <w:r>
        <w:rPr>
          <w:rFonts w:hint="eastAsia" w:ascii="仿宋_GB2312" w:eastAsia="仿宋_GB2312"/>
          <w:sz w:val="32"/>
          <w:szCs w:val="32"/>
        </w:rPr>
        <w:t>19.其他支出（229）其他支出（99）其他支出（99）:指上述支出之外的其他支出。</w:t>
      </w:r>
    </w:p>
    <w:p w14:paraId="72DDAC43">
      <w:pPr>
        <w:ind w:firstLine="640" w:firstLineChars="200"/>
        <w:rPr>
          <w:rFonts w:hint="default" w:ascii="仿宋_GB2312" w:eastAsia="仿宋_GB2312"/>
          <w:sz w:val="32"/>
          <w:szCs w:val="32"/>
          <w:lang w:val="en-US" w:eastAsia="zh-CN"/>
        </w:rPr>
        <w:sectPr>
          <w:footerReference r:id="rId5" w:type="default"/>
          <w:pgSz w:w="11906" w:h="16838"/>
          <w:pgMar w:top="1440" w:right="1800" w:bottom="1440" w:left="1800" w:header="851" w:footer="992" w:gutter="0"/>
          <w:pgNumType w:start="2"/>
          <w:cols w:space="425" w:num="1"/>
          <w:docGrid w:type="lines" w:linePitch="312" w:charSpace="0"/>
        </w:sect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r>
        <w:rPr>
          <w:rFonts w:hint="eastAsia" w:ascii="仿宋_GB2312" w:eastAsia="仿宋_GB2312"/>
          <w:sz w:val="32"/>
          <w:szCs w:val="32"/>
          <w:lang w:val="en-US" w:eastAsia="zh-CN"/>
        </w:rPr>
        <w:t xml:space="preserve">  </w:t>
      </w:r>
    </w:p>
    <w:p w14:paraId="7E1BB3F4">
      <w:pPr>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03371B64">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7B7B79A7">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5C72413">
      <w:pPr>
        <w:pStyle w:val="23"/>
        <w:spacing w:line="560" w:lineRule="exact"/>
        <w:ind w:firstLine="640" w:firstLineChars="200"/>
        <w:rPr>
          <w:rFonts w:hint="eastAsia" w:ascii="黑体" w:hAnsi="黑体" w:eastAsia="仿宋_GB2312"/>
          <w:bCs/>
          <w:kern w:val="44"/>
          <w:sz w:val="44"/>
          <w:szCs w:val="44"/>
          <w:lang w:eastAsia="zh-CN"/>
        </w:rPr>
        <w:sectPr>
          <w:footerReference r:id="rId6" w:type="default"/>
          <w:pgSz w:w="11906" w:h="16838"/>
          <w:pgMar w:top="1440" w:right="1800" w:bottom="1440" w:left="1800" w:header="851" w:footer="992" w:gutter="0"/>
          <w:cols w:space="425" w:num="1"/>
          <w:docGrid w:type="lines" w:linePitch="312" w:charSpace="0"/>
        </w:sectPr>
      </w:pPr>
      <w:r>
        <w:rPr>
          <w:rFonts w:hint="eastAsia" w:ascii="仿宋_GB2312" w:eastAsia="仿宋_GB2312"/>
          <w:color w:val="auto"/>
          <w:sz w:val="32"/>
          <w:szCs w:val="32"/>
        </w:rPr>
        <w:t>24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olor w:val="auto"/>
          <w:sz w:val="32"/>
          <w:szCs w:val="32"/>
          <w:lang w:eastAsia="zh-CN"/>
        </w:rPr>
        <w:t>。</w:t>
      </w:r>
    </w:p>
    <w:p w14:paraId="63DD79BF">
      <w:pPr>
        <w:pStyle w:val="2"/>
        <w:spacing w:before="93"/>
      </w:pPr>
    </w:p>
    <w:p w14:paraId="588EF5A4">
      <w:pPr>
        <w:numPr>
          <w:ilvl w:val="0"/>
          <w:numId w:val="4"/>
        </w:numPr>
        <w:spacing w:line="600" w:lineRule="exact"/>
        <w:ind w:left="0" w:leftChars="0" w:firstLine="660" w:firstLineChars="150"/>
        <w:jc w:val="center"/>
        <w:outlineLvl w:val="0"/>
        <w:rPr>
          <w:rStyle w:val="25"/>
          <w:rFonts w:hint="eastAsia" w:ascii="黑体" w:hAnsi="黑体" w:eastAsia="黑体"/>
          <w:b w:val="0"/>
        </w:rPr>
      </w:pPr>
      <w:bookmarkStart w:id="90" w:name="_Toc4617"/>
      <w:bookmarkStart w:id="91" w:name="_Toc23888"/>
      <w:bookmarkStart w:id="92" w:name="_Toc15396614"/>
      <w:bookmarkStart w:id="93" w:name="_Toc15377226"/>
      <w:r>
        <w:rPr>
          <w:rStyle w:val="25"/>
          <w:rFonts w:hint="eastAsia" w:ascii="黑体" w:hAnsi="黑体" w:eastAsia="黑体"/>
          <w:b w:val="0"/>
        </w:rPr>
        <w:t>附件</w:t>
      </w:r>
      <w:bookmarkEnd w:id="90"/>
      <w:bookmarkEnd w:id="91"/>
      <w:bookmarkEnd w:id="92"/>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604"/>
        <w:gridCol w:w="1184"/>
        <w:gridCol w:w="1502"/>
        <w:gridCol w:w="921"/>
        <w:gridCol w:w="1036"/>
        <w:gridCol w:w="921"/>
        <w:gridCol w:w="613"/>
        <w:gridCol w:w="1191"/>
      </w:tblGrid>
      <w:tr w14:paraId="7BEE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84207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部门整体支出绩效目标表</w:t>
            </w:r>
          </w:p>
        </w:tc>
      </w:tr>
      <w:tr w14:paraId="0978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B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2023年度（单位：万元）</w:t>
            </w:r>
          </w:p>
        </w:tc>
      </w:tr>
      <w:tr w14:paraId="46CD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F8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33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大竹县石子镇中心小学</w:t>
            </w:r>
          </w:p>
        </w:tc>
      </w:tr>
      <w:tr w14:paraId="4B04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B9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年度部门整体支出预算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0170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32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B1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r>
      <w:tr w14:paraId="023F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037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B33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2032.73</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A9EA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1967.60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A02B6">
            <w:pPr>
              <w:jc w:val="center"/>
              <w:rPr>
                <w:rFonts w:hint="eastAsia" w:ascii="宋体" w:hAnsi="宋体" w:eastAsia="宋体" w:cs="宋体"/>
                <w:i w:val="0"/>
                <w:iCs w:val="0"/>
                <w:color w:val="000000"/>
                <w:sz w:val="22"/>
                <w:szCs w:val="22"/>
                <w:u w:val="none"/>
              </w:rPr>
            </w:pPr>
          </w:p>
        </w:tc>
      </w:tr>
      <w:tr w14:paraId="47B3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43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6266D03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全面贯彻国家教育方针，具体负责学区范围内义务教育阶段学前 ，小学教育教学工作，办好学校，搞好教学质量。;搞好一切利于教学工作;做一流幼儿园;把小学的办学条件做好;保障单位正常运转。</w:t>
            </w:r>
          </w:p>
        </w:tc>
      </w:tr>
      <w:tr w14:paraId="70DB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E5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327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50B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主要内容</w:t>
            </w:r>
          </w:p>
        </w:tc>
      </w:tr>
      <w:tr w14:paraId="1320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DCDF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4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学校建设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164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1BE1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A59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B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师队伍建设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09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切实加强学校教师队伍建设，制定业务培训计划和教研计划，提高教学水平；不定期进行师德教育，全面提高教师形象；   </w:t>
            </w:r>
          </w:p>
        </w:tc>
      </w:tr>
      <w:tr w14:paraId="70A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F31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F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生全面发展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10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促进学生德、智、体、美全面健康发展；   </w:t>
            </w:r>
          </w:p>
        </w:tc>
      </w:tr>
      <w:tr w14:paraId="5B935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D2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体</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绩</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情</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况</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84097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年度绩效指标</w:t>
            </w:r>
          </w:p>
        </w:tc>
      </w:tr>
      <w:tr w14:paraId="3804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63DD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F4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962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8B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A28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A4F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A9E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D4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0C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实际完成指标值</w:t>
            </w:r>
          </w:p>
        </w:tc>
      </w:tr>
      <w:tr w14:paraId="4B2B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C837">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5B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1C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A2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完成义务教育学生教学工作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CB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F9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43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B9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1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r>
      <w:tr w14:paraId="6778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3A0E">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923E">
            <w:pPr>
              <w:jc w:val="left"/>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A5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33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师生安全演练参与度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28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7C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B1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61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60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r>
      <w:tr w14:paraId="5A60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AAA81">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5BC7">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AAEE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22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学生体质健康测试、艺术测试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28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D9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37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7B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93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r>
      <w:tr w14:paraId="46EE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F1C6">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63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42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BA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提高教师的整体素质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0A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78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0314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07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A6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7E7E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3E8D8">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D3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ED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03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家长和学生满意度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C3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2A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E0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A4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1D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2162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C07F4">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48B3">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B1B5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CB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09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90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88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34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FC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bl>
    <w:p w14:paraId="23CD1A12">
      <w:pPr>
        <w:pStyle w:val="2"/>
        <w:rPr>
          <w:rStyle w:val="25"/>
          <w:rFonts w:hint="eastAsia" w:ascii="黑体" w:hAnsi="黑体" w:eastAsia="黑体"/>
          <w:b w:val="0"/>
        </w:rPr>
      </w:pPr>
    </w:p>
    <w:p w14:paraId="14C46C2F">
      <w:pPr>
        <w:pStyle w:val="2"/>
        <w:rPr>
          <w:rStyle w:val="25"/>
          <w:rFonts w:hint="eastAsia" w:ascii="黑体" w:hAnsi="黑体" w:eastAsia="黑体"/>
          <w:b w:val="0"/>
        </w:rPr>
      </w:pPr>
    </w:p>
    <w:tbl>
      <w:tblPr>
        <w:tblStyle w:val="13"/>
        <w:tblW w:w="8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65"/>
        <w:gridCol w:w="4"/>
        <w:gridCol w:w="1225"/>
        <w:gridCol w:w="18"/>
        <w:gridCol w:w="1007"/>
        <w:gridCol w:w="7"/>
        <w:gridCol w:w="261"/>
        <w:gridCol w:w="232"/>
        <w:gridCol w:w="5"/>
        <w:gridCol w:w="586"/>
        <w:gridCol w:w="756"/>
        <w:gridCol w:w="846"/>
        <w:gridCol w:w="502"/>
        <w:gridCol w:w="446"/>
        <w:gridCol w:w="1329"/>
      </w:tblGrid>
      <w:tr w14:paraId="7841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56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880626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628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D5C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88887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51172422T000005671717-新建化粪池（存量）</w:t>
            </w:r>
          </w:p>
        </w:tc>
      </w:tr>
      <w:tr w14:paraId="33A9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34C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665E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大竹县石子镇中心小学部门</w:t>
            </w:r>
          </w:p>
        </w:tc>
        <w:tc>
          <w:tcPr>
            <w:tcW w:w="846" w:type="dxa"/>
            <w:tcBorders>
              <w:top w:val="nil"/>
              <w:left w:val="nil"/>
              <w:bottom w:val="nil"/>
              <w:right w:val="nil"/>
            </w:tcBorders>
            <w:shd w:val="clear" w:color="auto" w:fill="auto"/>
            <w:vAlign w:val="center"/>
          </w:tcPr>
          <w:p w14:paraId="77864B6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EA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w:t>
            </w:r>
          </w:p>
        </w:tc>
      </w:tr>
      <w:tr w14:paraId="7A57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AEC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0D4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0B5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0423A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1E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91AC3">
            <w:pPr>
              <w:rPr>
                <w:rFonts w:hint="eastAsia" w:ascii="宋体" w:hAnsi="宋体" w:eastAsia="宋体" w:cs="宋体"/>
                <w:i w:val="0"/>
                <w:iCs w:val="0"/>
                <w:color w:val="000000"/>
                <w:sz w:val="18"/>
                <w:szCs w:val="18"/>
                <w:u w:val="none"/>
              </w:rPr>
            </w:pPr>
          </w:p>
        </w:tc>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1FA5">
            <w:pPr>
              <w:rPr>
                <w:rFonts w:hint="eastAsia" w:ascii="宋体" w:hAnsi="宋体" w:eastAsia="宋体" w:cs="宋体"/>
                <w:i w:val="0"/>
                <w:iCs w:val="0"/>
                <w:color w:val="000000"/>
                <w:sz w:val="18"/>
                <w:szCs w:val="18"/>
                <w:u w:val="none"/>
              </w:rPr>
            </w:pPr>
          </w:p>
        </w:tc>
        <w:tc>
          <w:tcPr>
            <w:tcW w:w="40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7B146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严格执行相关政策，保障资金及时、足额支付</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CBA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772B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67A79">
            <w:pP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BEF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2DC9A3F">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214F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96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DF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9E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7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37D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B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6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C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7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96C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E5A6">
            <w:pPr>
              <w:jc w:val="cente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BD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48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6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671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7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9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6FC1">
            <w:pPr>
              <w:jc w:val="center"/>
              <w:rPr>
                <w:rFonts w:hint="eastAsia" w:ascii="宋体" w:hAnsi="宋体" w:eastAsia="宋体" w:cs="宋体"/>
                <w:i w:val="0"/>
                <w:iCs w:val="0"/>
                <w:color w:val="000000"/>
                <w:sz w:val="18"/>
                <w:szCs w:val="18"/>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D82BC">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00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E178">
            <w:pPr>
              <w:jc w:val="cente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DB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8E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1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FF9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3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4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980FC">
            <w:pPr>
              <w:rPr>
                <w:rFonts w:hint="eastAsia" w:ascii="宋体" w:hAnsi="宋体" w:eastAsia="宋体" w:cs="宋体"/>
                <w:i/>
                <w:iCs/>
                <w:color w:val="000000"/>
                <w:sz w:val="16"/>
                <w:szCs w:val="16"/>
                <w:u w:val="none"/>
              </w:rPr>
            </w:pPr>
          </w:p>
        </w:tc>
      </w:tr>
      <w:tr w14:paraId="00BF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BDF67">
            <w:pPr>
              <w:jc w:val="cente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90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F2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4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8CD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6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6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8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2372C">
            <w:pPr>
              <w:rPr>
                <w:rFonts w:hint="eastAsia" w:ascii="宋体" w:hAnsi="宋体" w:eastAsia="宋体" w:cs="宋体"/>
                <w:i/>
                <w:iCs/>
                <w:color w:val="000000"/>
                <w:sz w:val="16"/>
                <w:szCs w:val="16"/>
                <w:u w:val="none"/>
              </w:rPr>
            </w:pPr>
          </w:p>
        </w:tc>
      </w:tr>
      <w:tr w14:paraId="47C2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D4BD6">
            <w:pPr>
              <w:jc w:val="cente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AF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C7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9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A2B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A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E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7580">
            <w:pPr>
              <w:rPr>
                <w:rFonts w:hint="eastAsia" w:ascii="宋体" w:hAnsi="宋体" w:eastAsia="宋体" w:cs="宋体"/>
                <w:i/>
                <w:iCs/>
                <w:color w:val="000000"/>
                <w:sz w:val="16"/>
                <w:szCs w:val="16"/>
                <w:u w:val="none"/>
              </w:rPr>
            </w:pPr>
          </w:p>
        </w:tc>
      </w:tr>
      <w:tr w14:paraId="5320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1570">
            <w:pPr>
              <w:jc w:val="cente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A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5DBB4">
            <w:pPr>
              <w:jc w:val="center"/>
              <w:rPr>
                <w:rFonts w:hint="eastAsia" w:ascii="微软雅黑" w:hAnsi="微软雅黑" w:eastAsia="微软雅黑" w:cs="微软雅黑"/>
                <w:i/>
                <w:iCs/>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53BB">
            <w:pPr>
              <w:jc w:val="center"/>
              <w:rPr>
                <w:rFonts w:hint="eastAsia" w:ascii="微软雅黑" w:hAnsi="微软雅黑" w:eastAsia="微软雅黑" w:cs="微软雅黑"/>
                <w:i/>
                <w:iCs/>
                <w:color w:val="000000"/>
                <w:sz w:val="16"/>
                <w:szCs w:val="16"/>
                <w:u w:val="none"/>
              </w:rPr>
            </w:pPr>
          </w:p>
        </w:tc>
        <w:tc>
          <w:tcPr>
            <w:tcW w:w="1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2B735D">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F5B1">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B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A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495A">
            <w:pPr>
              <w:rPr>
                <w:rFonts w:hint="eastAsia" w:ascii="宋体" w:hAnsi="宋体" w:eastAsia="宋体" w:cs="宋体"/>
                <w:i/>
                <w:iCs/>
                <w:color w:val="000000"/>
                <w:sz w:val="16"/>
                <w:szCs w:val="16"/>
                <w:u w:val="none"/>
              </w:rPr>
            </w:pPr>
          </w:p>
        </w:tc>
      </w:tr>
      <w:tr w14:paraId="3A3A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04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4A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B9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C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26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84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4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C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6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5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F68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8FEB1">
            <w:pPr>
              <w:jc w:val="cente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33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C2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6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新建化粪池</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63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F3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7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756">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A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BB4">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D080">
            <w:pPr>
              <w:jc w:val="center"/>
              <w:rPr>
                <w:rFonts w:hint="eastAsia" w:ascii="微软雅黑" w:hAnsi="微软雅黑" w:eastAsia="微软雅黑" w:cs="微软雅黑"/>
                <w:i/>
                <w:iCs/>
                <w:color w:val="000000"/>
                <w:sz w:val="16"/>
                <w:szCs w:val="16"/>
                <w:u w:val="none"/>
              </w:rPr>
            </w:pPr>
          </w:p>
        </w:tc>
      </w:tr>
      <w:tr w14:paraId="721B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2D08">
            <w:pPr>
              <w:jc w:val="cente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02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89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9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新建化粪池</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51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F7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9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130E">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4EF">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B94D">
            <w:pPr>
              <w:jc w:val="center"/>
              <w:rPr>
                <w:rFonts w:hint="eastAsia" w:ascii="微软雅黑" w:hAnsi="微软雅黑" w:eastAsia="微软雅黑" w:cs="微软雅黑"/>
                <w:i/>
                <w:iCs/>
                <w:color w:val="000000"/>
                <w:sz w:val="16"/>
                <w:szCs w:val="16"/>
                <w:u w:val="none"/>
              </w:rPr>
            </w:pPr>
          </w:p>
        </w:tc>
      </w:tr>
      <w:tr w14:paraId="66A1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79040">
            <w:pPr>
              <w:jc w:val="center"/>
              <w:rPr>
                <w:rFonts w:hint="eastAsia" w:ascii="宋体" w:hAnsi="宋体" w:eastAsia="宋体" w:cs="宋体"/>
                <w:i w:val="0"/>
                <w:iCs w:val="0"/>
                <w:color w:val="000000"/>
                <w:sz w:val="18"/>
                <w:szCs w:val="18"/>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B0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57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5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新建化粪池</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A3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E3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6068">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4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41B2">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DB2E">
            <w:pPr>
              <w:jc w:val="center"/>
              <w:rPr>
                <w:rFonts w:hint="eastAsia" w:ascii="微软雅黑" w:hAnsi="微软雅黑" w:eastAsia="微软雅黑" w:cs="微软雅黑"/>
                <w:i/>
                <w:iCs/>
                <w:color w:val="000000"/>
                <w:sz w:val="16"/>
                <w:szCs w:val="16"/>
                <w:u w:val="none"/>
              </w:rPr>
            </w:pPr>
          </w:p>
        </w:tc>
      </w:tr>
      <w:tr w14:paraId="7CC8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48C1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D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7D02">
            <w:pP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F608">
            <w:pPr>
              <w:rPr>
                <w:rFonts w:hint="eastAsia" w:ascii="宋体" w:hAnsi="宋体" w:eastAsia="宋体" w:cs="宋体"/>
                <w:i w:val="0"/>
                <w:iCs w:val="0"/>
                <w:color w:val="000000"/>
                <w:sz w:val="18"/>
                <w:szCs w:val="18"/>
                <w:u w:val="none"/>
              </w:rPr>
            </w:pPr>
          </w:p>
        </w:tc>
      </w:tr>
      <w:tr w14:paraId="4FA4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E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98282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项目自评总分达到100分。通过实施，项目达到了预期目标，解决了实际问题，取得了显著成果。</w:t>
            </w:r>
          </w:p>
        </w:tc>
      </w:tr>
      <w:tr w14:paraId="0E37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D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D2B7F34">
            <w:pPr>
              <w:keepNext w:val="0"/>
              <w:keepLines w:val="0"/>
              <w:widowControl/>
              <w:suppressLineNumbers w:val="0"/>
              <w:jc w:val="left"/>
              <w:textAlignment w:val="center"/>
              <w:rPr>
                <w:rFonts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4638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5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7A53CD7">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1F8C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F66FAF">
            <w:pPr>
              <w:keepNext w:val="0"/>
              <w:keepLines w:val="0"/>
              <w:widowControl/>
              <w:suppressLineNumbers w:val="0"/>
              <w:tabs>
                <w:tab w:val="center" w:pos="1940"/>
              </w:tabs>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r>
              <w:rPr>
                <w:rFonts w:hint="eastAsia" w:ascii="黑体" w:hAnsi="黑体" w:eastAsia="黑体" w:cs="黑体"/>
                <w:i w:val="0"/>
                <w:iCs w:val="0"/>
                <w:color w:val="000000"/>
                <w:kern w:val="0"/>
                <w:sz w:val="18"/>
                <w:szCs w:val="18"/>
                <w:u w:val="none"/>
                <w:lang w:val="en-US" w:eastAsia="zh-CN" w:bidi="ar"/>
              </w:rPr>
              <w:tab/>
            </w:r>
            <w:r>
              <w:rPr>
                <w:rFonts w:hint="eastAsia" w:ascii="黑体" w:hAnsi="黑体" w:eastAsia="黑体" w:cs="黑体"/>
                <w:i w:val="0"/>
                <w:iCs w:val="0"/>
                <w:color w:val="000000"/>
                <w:kern w:val="0"/>
                <w:sz w:val="18"/>
                <w:szCs w:val="18"/>
                <w:u w:val="none"/>
                <w:lang w:val="en-US" w:eastAsia="zh-CN" w:bidi="ar"/>
              </w:rPr>
              <w:t>林黎</w:t>
            </w:r>
          </w:p>
        </w:tc>
        <w:tc>
          <w:tcPr>
            <w:tcW w:w="4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FD95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财务负责人：王大军</w:t>
            </w:r>
          </w:p>
        </w:tc>
      </w:tr>
      <w:tr w14:paraId="77DB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14:paraId="53E23B6B">
            <w:pPr>
              <w:rPr>
                <w:rFonts w:hint="eastAsia" w:ascii="宋体" w:hAnsi="宋体" w:eastAsia="宋体" w:cs="宋体"/>
                <w:i w:val="0"/>
                <w:iCs w:val="0"/>
                <w:color w:val="000000"/>
                <w:sz w:val="18"/>
                <w:szCs w:val="18"/>
                <w:u w:val="none"/>
              </w:rPr>
            </w:pPr>
            <w:bookmarkStart w:id="94" w:name="_Toc15396618"/>
          </w:p>
        </w:tc>
        <w:tc>
          <w:tcPr>
            <w:tcW w:w="765" w:type="dxa"/>
            <w:tcBorders>
              <w:top w:val="nil"/>
              <w:left w:val="nil"/>
              <w:bottom w:val="nil"/>
              <w:right w:val="nil"/>
            </w:tcBorders>
            <w:shd w:val="clear" w:color="auto" w:fill="auto"/>
            <w:vAlign w:val="center"/>
          </w:tcPr>
          <w:p w14:paraId="4899BD4C">
            <w:pPr>
              <w:rPr>
                <w:rFonts w:hint="eastAsia" w:ascii="宋体" w:hAnsi="宋体" w:eastAsia="宋体" w:cs="宋体"/>
                <w:i w:val="0"/>
                <w:iCs w:val="0"/>
                <w:color w:val="000000"/>
                <w:sz w:val="18"/>
                <w:szCs w:val="18"/>
                <w:u w:val="none"/>
              </w:rPr>
            </w:pPr>
          </w:p>
        </w:tc>
        <w:tc>
          <w:tcPr>
            <w:tcW w:w="1229" w:type="dxa"/>
            <w:gridSpan w:val="2"/>
            <w:tcBorders>
              <w:top w:val="nil"/>
              <w:left w:val="nil"/>
              <w:bottom w:val="nil"/>
              <w:right w:val="nil"/>
            </w:tcBorders>
            <w:shd w:val="clear" w:color="auto" w:fill="auto"/>
            <w:vAlign w:val="center"/>
          </w:tcPr>
          <w:p w14:paraId="2EE25EFB">
            <w:pPr>
              <w:rPr>
                <w:rFonts w:hint="eastAsia" w:ascii="宋体" w:hAnsi="宋体" w:eastAsia="宋体" w:cs="宋体"/>
                <w:i w:val="0"/>
                <w:iCs w:val="0"/>
                <w:color w:val="000000"/>
                <w:sz w:val="18"/>
                <w:szCs w:val="18"/>
                <w:u w:val="none"/>
              </w:rPr>
            </w:pPr>
          </w:p>
        </w:tc>
        <w:tc>
          <w:tcPr>
            <w:tcW w:w="1032" w:type="dxa"/>
            <w:gridSpan w:val="3"/>
            <w:tcBorders>
              <w:top w:val="nil"/>
              <w:left w:val="nil"/>
              <w:bottom w:val="nil"/>
              <w:right w:val="nil"/>
            </w:tcBorders>
            <w:shd w:val="clear" w:color="auto" w:fill="auto"/>
            <w:vAlign w:val="center"/>
          </w:tcPr>
          <w:p w14:paraId="08F2F749">
            <w:pPr>
              <w:rPr>
                <w:rFonts w:hint="eastAsia" w:ascii="宋体" w:hAnsi="宋体" w:eastAsia="宋体" w:cs="宋体"/>
                <w:i w:val="0"/>
                <w:iCs w:val="0"/>
                <w:color w:val="000000"/>
                <w:sz w:val="18"/>
                <w:szCs w:val="18"/>
                <w:u w:val="none"/>
              </w:rPr>
            </w:pPr>
          </w:p>
        </w:tc>
        <w:tc>
          <w:tcPr>
            <w:tcW w:w="498" w:type="dxa"/>
            <w:gridSpan w:val="3"/>
            <w:tcBorders>
              <w:top w:val="nil"/>
              <w:left w:val="nil"/>
              <w:bottom w:val="nil"/>
              <w:right w:val="nil"/>
            </w:tcBorders>
            <w:shd w:val="clear" w:color="auto" w:fill="auto"/>
            <w:vAlign w:val="center"/>
          </w:tcPr>
          <w:p w14:paraId="3C4FA97B">
            <w:pPr>
              <w:rPr>
                <w:rFonts w:hint="eastAsia" w:ascii="宋体" w:hAnsi="宋体" w:eastAsia="宋体" w:cs="宋体"/>
                <w:i w:val="0"/>
                <w:iCs w:val="0"/>
                <w:color w:val="000000"/>
                <w:sz w:val="18"/>
                <w:szCs w:val="18"/>
                <w:u w:val="none"/>
              </w:rPr>
            </w:pPr>
          </w:p>
        </w:tc>
        <w:tc>
          <w:tcPr>
            <w:tcW w:w="586" w:type="dxa"/>
            <w:tcBorders>
              <w:top w:val="nil"/>
              <w:left w:val="nil"/>
              <w:bottom w:val="nil"/>
              <w:right w:val="nil"/>
            </w:tcBorders>
            <w:shd w:val="clear" w:color="auto" w:fill="auto"/>
            <w:vAlign w:val="center"/>
          </w:tcPr>
          <w:p w14:paraId="313296C0">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5923847D">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DEF1D6D">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1192FF5E">
            <w:pPr>
              <w:rPr>
                <w:rFonts w:hint="eastAsia" w:ascii="宋体" w:hAnsi="宋体" w:eastAsia="宋体" w:cs="宋体"/>
                <w:i w:val="0"/>
                <w:iCs w:val="0"/>
                <w:color w:val="000000"/>
                <w:sz w:val="18"/>
                <w:szCs w:val="18"/>
                <w:u w:val="none"/>
              </w:rPr>
            </w:pPr>
          </w:p>
        </w:tc>
        <w:tc>
          <w:tcPr>
            <w:tcW w:w="446" w:type="dxa"/>
            <w:tcBorders>
              <w:top w:val="nil"/>
              <w:left w:val="nil"/>
              <w:bottom w:val="nil"/>
              <w:right w:val="nil"/>
            </w:tcBorders>
            <w:shd w:val="clear" w:color="auto" w:fill="auto"/>
            <w:vAlign w:val="center"/>
          </w:tcPr>
          <w:p w14:paraId="35FF8B34">
            <w:pPr>
              <w:rPr>
                <w:rFonts w:hint="eastAsia" w:ascii="宋体" w:hAnsi="宋体" w:eastAsia="宋体" w:cs="宋体"/>
                <w:i w:val="0"/>
                <w:iCs w:val="0"/>
                <w:color w:val="000000"/>
                <w:sz w:val="18"/>
                <w:szCs w:val="18"/>
                <w:u w:val="none"/>
              </w:rPr>
            </w:pPr>
          </w:p>
        </w:tc>
        <w:tc>
          <w:tcPr>
            <w:tcW w:w="1329" w:type="dxa"/>
            <w:tcBorders>
              <w:top w:val="nil"/>
              <w:left w:val="nil"/>
              <w:bottom w:val="nil"/>
              <w:right w:val="nil"/>
            </w:tcBorders>
            <w:shd w:val="clear" w:color="auto" w:fill="auto"/>
            <w:vAlign w:val="center"/>
          </w:tcPr>
          <w:p w14:paraId="1C118B57">
            <w:pPr>
              <w:rPr>
                <w:rFonts w:hint="eastAsia" w:ascii="宋体" w:hAnsi="宋体" w:eastAsia="宋体" w:cs="宋体"/>
                <w:i w:val="0"/>
                <w:iCs w:val="0"/>
                <w:color w:val="000000"/>
                <w:sz w:val="18"/>
                <w:szCs w:val="18"/>
                <w:u w:val="none"/>
              </w:rPr>
            </w:pPr>
          </w:p>
        </w:tc>
      </w:tr>
      <w:tr w14:paraId="2D92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6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7E0AC3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77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FDE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44035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51172422T000005719512-营养餐</w:t>
            </w:r>
          </w:p>
        </w:tc>
      </w:tr>
      <w:tr w14:paraId="621C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B9E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7022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大竹县石子镇中心小学部门</w:t>
            </w:r>
          </w:p>
        </w:tc>
        <w:tc>
          <w:tcPr>
            <w:tcW w:w="846" w:type="dxa"/>
            <w:tcBorders>
              <w:top w:val="nil"/>
              <w:left w:val="nil"/>
              <w:bottom w:val="nil"/>
              <w:right w:val="nil"/>
            </w:tcBorders>
            <w:shd w:val="clear" w:color="auto" w:fill="auto"/>
            <w:vAlign w:val="center"/>
          </w:tcPr>
          <w:p w14:paraId="5FB0B9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5E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w:t>
            </w:r>
          </w:p>
        </w:tc>
      </w:tr>
      <w:tr w14:paraId="16EF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A21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2D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A34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9078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E8A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0A65">
            <w:pP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A49F">
            <w:pPr>
              <w:rPr>
                <w:rFonts w:hint="eastAsia" w:ascii="宋体" w:hAnsi="宋体" w:eastAsia="宋体" w:cs="宋体"/>
                <w:i w:val="0"/>
                <w:iCs w:val="0"/>
                <w:color w:val="000000"/>
                <w:sz w:val="18"/>
                <w:szCs w:val="18"/>
                <w:u w:val="none"/>
              </w:rPr>
            </w:pP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56AF01">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CF8B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6182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D0A69">
            <w:pP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03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D5BDFF1">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73A4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02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D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70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BE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2A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7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9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9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C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07B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56D2">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0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3C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66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53.09</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EC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A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E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B307">
            <w:pPr>
              <w:jc w:val="center"/>
              <w:rPr>
                <w:rFonts w:hint="eastAsia" w:ascii="宋体" w:hAnsi="宋体" w:eastAsia="宋体" w:cs="宋体"/>
                <w:i w:val="0"/>
                <w:iCs w:val="0"/>
                <w:color w:val="000000"/>
                <w:sz w:val="18"/>
                <w:szCs w:val="18"/>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FA815">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1147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02575">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2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C9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D1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53.09</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78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0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8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9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5CD07">
            <w:pPr>
              <w:rPr>
                <w:rFonts w:hint="eastAsia" w:ascii="黑体" w:hAnsi="黑体" w:eastAsia="黑体" w:cs="黑体"/>
                <w:i/>
                <w:iCs/>
                <w:color w:val="000000"/>
                <w:sz w:val="18"/>
                <w:szCs w:val="18"/>
                <w:u w:val="none"/>
              </w:rPr>
            </w:pPr>
          </w:p>
        </w:tc>
      </w:tr>
      <w:tr w14:paraId="21C2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2AD4">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6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D8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16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B3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A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7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09E6C">
            <w:pPr>
              <w:rPr>
                <w:rFonts w:hint="eastAsia" w:ascii="黑体" w:hAnsi="黑体" w:eastAsia="黑体" w:cs="黑体"/>
                <w:i/>
                <w:iCs/>
                <w:color w:val="000000"/>
                <w:sz w:val="18"/>
                <w:szCs w:val="18"/>
                <w:u w:val="none"/>
              </w:rPr>
            </w:pPr>
          </w:p>
        </w:tc>
      </w:tr>
      <w:tr w14:paraId="43B7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89BE6">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0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1C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42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FD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B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E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A7D8">
            <w:pPr>
              <w:rPr>
                <w:rFonts w:hint="eastAsia" w:ascii="黑体" w:hAnsi="黑体" w:eastAsia="黑体" w:cs="黑体"/>
                <w:i/>
                <w:iCs/>
                <w:color w:val="000000"/>
                <w:sz w:val="18"/>
                <w:szCs w:val="18"/>
                <w:u w:val="none"/>
              </w:rPr>
            </w:pPr>
          </w:p>
        </w:tc>
      </w:tr>
      <w:tr w14:paraId="44CF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5332">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2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DB203">
            <w:pPr>
              <w:jc w:val="center"/>
              <w:rPr>
                <w:rFonts w:hint="eastAsia" w:ascii="微软雅黑" w:hAnsi="微软雅黑" w:eastAsia="微软雅黑" w:cs="微软雅黑"/>
                <w:i/>
                <w:iCs/>
                <w:color w:val="000000"/>
                <w:sz w:val="16"/>
                <w:szCs w:val="16"/>
                <w:u w:val="none"/>
              </w:rPr>
            </w:pP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3C9F3">
            <w:pPr>
              <w:jc w:val="center"/>
              <w:rPr>
                <w:rFonts w:hint="eastAsia" w:ascii="微软雅黑" w:hAnsi="微软雅黑" w:eastAsia="微软雅黑" w:cs="微软雅黑"/>
                <w:i/>
                <w:iCs/>
                <w:color w:val="000000"/>
                <w:sz w:val="16"/>
                <w:szCs w:val="16"/>
                <w:u w:val="none"/>
              </w:rPr>
            </w:pP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3E234">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CAF">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D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8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1372">
            <w:pPr>
              <w:rPr>
                <w:rFonts w:hint="eastAsia" w:ascii="黑体" w:hAnsi="黑体" w:eastAsia="黑体" w:cs="黑体"/>
                <w:i/>
                <w:iCs/>
                <w:color w:val="000000"/>
                <w:sz w:val="18"/>
                <w:szCs w:val="18"/>
                <w:u w:val="none"/>
              </w:rPr>
            </w:pPr>
          </w:p>
        </w:tc>
      </w:tr>
      <w:tr w14:paraId="3638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7E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3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CC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EE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B4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D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4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2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1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E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40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0783">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D1AC">
            <w:pPr>
              <w:jc w:val="center"/>
              <w:rPr>
                <w:rFonts w:hint="eastAsia" w:ascii="宋体" w:hAnsi="宋体" w:eastAsia="宋体" w:cs="宋体"/>
                <w:i w:val="0"/>
                <w:iCs w:val="0"/>
                <w:color w:val="000000"/>
                <w:sz w:val="18"/>
                <w:szCs w:val="18"/>
                <w:u w:val="none"/>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6B84">
            <w:pPr>
              <w:jc w:val="center"/>
              <w:rPr>
                <w:rFonts w:hint="eastAsia" w:ascii="宋体" w:hAnsi="宋体" w:eastAsia="宋体" w:cs="宋体"/>
                <w:i w:val="0"/>
                <w:iCs w:val="0"/>
                <w:color w:val="000000"/>
                <w:sz w:val="18"/>
                <w:szCs w:val="18"/>
                <w:u w:val="none"/>
              </w:rPr>
            </w:pP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485DA">
            <w:pPr>
              <w:jc w:val="center"/>
              <w:rPr>
                <w:rFonts w:hint="eastAsia" w:ascii="宋体" w:hAnsi="宋体" w:eastAsia="宋体" w:cs="宋体"/>
                <w:i w:val="0"/>
                <w:iCs w:val="0"/>
                <w:color w:val="000000"/>
                <w:sz w:val="18"/>
                <w:szCs w:val="18"/>
                <w:u w:val="none"/>
              </w:rPr>
            </w:pP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146F2">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E15B">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D030">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D25">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6E61">
            <w:pPr>
              <w:jc w:val="center"/>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14FD">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0511">
            <w:pPr>
              <w:jc w:val="center"/>
              <w:rPr>
                <w:rFonts w:hint="eastAsia" w:ascii="微软雅黑" w:hAnsi="微软雅黑" w:eastAsia="微软雅黑" w:cs="微软雅黑"/>
                <w:i/>
                <w:iCs/>
                <w:color w:val="000000"/>
                <w:sz w:val="16"/>
                <w:szCs w:val="16"/>
                <w:u w:val="none"/>
              </w:rPr>
            </w:pPr>
          </w:p>
        </w:tc>
      </w:tr>
      <w:tr w14:paraId="74F2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103E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4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A735">
            <w:pP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2BE4">
            <w:pPr>
              <w:rPr>
                <w:rFonts w:hint="eastAsia" w:ascii="宋体" w:hAnsi="宋体" w:eastAsia="宋体" w:cs="宋体"/>
                <w:i w:val="0"/>
                <w:iCs w:val="0"/>
                <w:color w:val="000000"/>
                <w:sz w:val="18"/>
                <w:szCs w:val="18"/>
                <w:u w:val="none"/>
              </w:rPr>
            </w:pPr>
          </w:p>
        </w:tc>
      </w:tr>
      <w:tr w14:paraId="7B43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2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52557C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项目自评总分达到100分。通过实施，项目达到了预期目标，解决了实际问题，取得了显著成果。</w:t>
            </w:r>
          </w:p>
        </w:tc>
      </w:tr>
      <w:tr w14:paraId="76EE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7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52FE7E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6BE6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0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5B5E25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21CB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8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C488A8">
            <w:pPr>
              <w:keepNext w:val="0"/>
              <w:keepLines w:val="0"/>
              <w:widowControl/>
              <w:suppressLineNumbers w:val="0"/>
              <w:tabs>
                <w:tab w:val="center" w:pos="1940"/>
              </w:tabs>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r>
              <w:rPr>
                <w:rFonts w:hint="eastAsia" w:ascii="黑体" w:hAnsi="黑体" w:eastAsia="黑体" w:cs="黑体"/>
                <w:i w:val="0"/>
                <w:iCs w:val="0"/>
                <w:color w:val="000000"/>
                <w:kern w:val="0"/>
                <w:sz w:val="18"/>
                <w:szCs w:val="18"/>
                <w:u w:val="none"/>
                <w:lang w:val="en-US" w:eastAsia="zh-CN" w:bidi="ar"/>
              </w:rPr>
              <w:tab/>
            </w:r>
            <w:r>
              <w:rPr>
                <w:rFonts w:hint="eastAsia" w:ascii="黑体" w:hAnsi="黑体" w:eastAsia="黑体" w:cs="黑体"/>
                <w:i w:val="0"/>
                <w:iCs w:val="0"/>
                <w:color w:val="000000"/>
                <w:kern w:val="0"/>
                <w:sz w:val="18"/>
                <w:szCs w:val="18"/>
                <w:u w:val="none"/>
                <w:lang w:val="en-US" w:eastAsia="zh-CN" w:bidi="ar"/>
              </w:rPr>
              <w:t>林黎</w:t>
            </w:r>
          </w:p>
        </w:tc>
        <w:tc>
          <w:tcPr>
            <w:tcW w:w="47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3C3E67">
            <w:pPr>
              <w:keepNext w:val="0"/>
              <w:keepLines w:val="0"/>
              <w:widowControl/>
              <w:suppressLineNumbers w:val="0"/>
              <w:jc w:val="left"/>
              <w:textAlignment w:val="center"/>
            </w:pPr>
            <w:r>
              <w:rPr>
                <w:rFonts w:hint="eastAsia" w:ascii="黑体" w:hAnsi="黑体" w:eastAsia="黑体" w:cs="黑体"/>
                <w:i w:val="0"/>
                <w:iCs w:val="0"/>
                <w:color w:val="000000"/>
                <w:kern w:val="0"/>
                <w:sz w:val="18"/>
                <w:szCs w:val="18"/>
                <w:u w:val="none"/>
                <w:lang w:val="en-US" w:eastAsia="zh-CN" w:bidi="ar"/>
              </w:rPr>
              <w:t>财务负责人：王大军</w:t>
            </w:r>
          </w:p>
        </w:tc>
      </w:tr>
      <w:tr w14:paraId="7E1A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14:paraId="115C81A7">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14:paraId="0B29AE6A">
            <w:pPr>
              <w:rPr>
                <w:rFonts w:hint="eastAsia" w:ascii="宋体" w:hAnsi="宋体" w:eastAsia="宋体" w:cs="宋体"/>
                <w:i w:val="0"/>
                <w:iCs w:val="0"/>
                <w:color w:val="000000"/>
                <w:sz w:val="18"/>
                <w:szCs w:val="18"/>
                <w:u w:val="none"/>
              </w:rPr>
            </w:pPr>
          </w:p>
        </w:tc>
        <w:tc>
          <w:tcPr>
            <w:tcW w:w="1229" w:type="dxa"/>
            <w:gridSpan w:val="2"/>
            <w:tcBorders>
              <w:top w:val="nil"/>
              <w:left w:val="nil"/>
              <w:bottom w:val="nil"/>
              <w:right w:val="nil"/>
            </w:tcBorders>
            <w:shd w:val="clear" w:color="auto" w:fill="auto"/>
            <w:vAlign w:val="center"/>
          </w:tcPr>
          <w:p w14:paraId="2C4A7412">
            <w:pPr>
              <w:rPr>
                <w:rFonts w:hint="eastAsia" w:ascii="宋体" w:hAnsi="宋体" w:eastAsia="宋体" w:cs="宋体"/>
                <w:i w:val="0"/>
                <w:iCs w:val="0"/>
                <w:color w:val="000000"/>
                <w:sz w:val="18"/>
                <w:szCs w:val="18"/>
                <w:u w:val="none"/>
              </w:rPr>
            </w:pPr>
          </w:p>
        </w:tc>
        <w:tc>
          <w:tcPr>
            <w:tcW w:w="1032" w:type="dxa"/>
            <w:gridSpan w:val="3"/>
            <w:tcBorders>
              <w:top w:val="nil"/>
              <w:left w:val="nil"/>
              <w:bottom w:val="nil"/>
              <w:right w:val="nil"/>
            </w:tcBorders>
            <w:shd w:val="clear" w:color="auto" w:fill="auto"/>
            <w:vAlign w:val="center"/>
          </w:tcPr>
          <w:p w14:paraId="5AF350F0">
            <w:pPr>
              <w:rPr>
                <w:rFonts w:hint="eastAsia" w:ascii="宋体" w:hAnsi="宋体" w:eastAsia="宋体" w:cs="宋体"/>
                <w:i w:val="0"/>
                <w:iCs w:val="0"/>
                <w:color w:val="000000"/>
                <w:sz w:val="18"/>
                <w:szCs w:val="18"/>
                <w:u w:val="none"/>
              </w:rPr>
            </w:pPr>
          </w:p>
        </w:tc>
        <w:tc>
          <w:tcPr>
            <w:tcW w:w="498" w:type="dxa"/>
            <w:gridSpan w:val="3"/>
            <w:tcBorders>
              <w:top w:val="nil"/>
              <w:left w:val="nil"/>
              <w:bottom w:val="nil"/>
              <w:right w:val="nil"/>
            </w:tcBorders>
            <w:shd w:val="clear" w:color="auto" w:fill="auto"/>
            <w:vAlign w:val="center"/>
          </w:tcPr>
          <w:p w14:paraId="57221FC7">
            <w:pPr>
              <w:rPr>
                <w:rFonts w:hint="eastAsia" w:ascii="宋体" w:hAnsi="宋体" w:eastAsia="宋体" w:cs="宋体"/>
                <w:i w:val="0"/>
                <w:iCs w:val="0"/>
                <w:color w:val="000000"/>
                <w:sz w:val="18"/>
                <w:szCs w:val="18"/>
                <w:u w:val="none"/>
              </w:rPr>
            </w:pPr>
          </w:p>
        </w:tc>
        <w:tc>
          <w:tcPr>
            <w:tcW w:w="586" w:type="dxa"/>
            <w:tcBorders>
              <w:top w:val="nil"/>
              <w:left w:val="nil"/>
              <w:bottom w:val="nil"/>
              <w:right w:val="nil"/>
            </w:tcBorders>
            <w:shd w:val="clear" w:color="auto" w:fill="auto"/>
            <w:vAlign w:val="center"/>
          </w:tcPr>
          <w:p w14:paraId="7950C347">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7BDB654C">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66DAE26D">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7E2B7129">
            <w:pPr>
              <w:rPr>
                <w:rFonts w:hint="eastAsia" w:ascii="宋体" w:hAnsi="宋体" w:eastAsia="宋体" w:cs="宋体"/>
                <w:i w:val="0"/>
                <w:iCs w:val="0"/>
                <w:color w:val="000000"/>
                <w:sz w:val="18"/>
                <w:szCs w:val="18"/>
                <w:u w:val="none"/>
              </w:rPr>
            </w:pPr>
          </w:p>
        </w:tc>
        <w:tc>
          <w:tcPr>
            <w:tcW w:w="446" w:type="dxa"/>
            <w:tcBorders>
              <w:top w:val="nil"/>
              <w:left w:val="nil"/>
              <w:bottom w:val="nil"/>
              <w:right w:val="nil"/>
            </w:tcBorders>
            <w:shd w:val="clear" w:color="auto" w:fill="auto"/>
            <w:vAlign w:val="center"/>
          </w:tcPr>
          <w:p w14:paraId="38929D3E">
            <w:pPr>
              <w:rPr>
                <w:rFonts w:hint="eastAsia" w:ascii="宋体" w:hAnsi="宋体" w:eastAsia="宋体" w:cs="宋体"/>
                <w:i w:val="0"/>
                <w:iCs w:val="0"/>
                <w:color w:val="000000"/>
                <w:sz w:val="18"/>
                <w:szCs w:val="18"/>
                <w:u w:val="none"/>
              </w:rPr>
            </w:pPr>
          </w:p>
        </w:tc>
        <w:tc>
          <w:tcPr>
            <w:tcW w:w="1329" w:type="dxa"/>
            <w:tcBorders>
              <w:top w:val="nil"/>
              <w:left w:val="nil"/>
              <w:bottom w:val="nil"/>
              <w:right w:val="nil"/>
            </w:tcBorders>
            <w:shd w:val="clear" w:color="auto" w:fill="auto"/>
            <w:vAlign w:val="center"/>
          </w:tcPr>
          <w:p w14:paraId="0270FED8">
            <w:pPr>
              <w:rPr>
                <w:rFonts w:hint="eastAsia" w:ascii="宋体" w:hAnsi="宋体" w:eastAsia="宋体" w:cs="宋体"/>
                <w:i w:val="0"/>
                <w:iCs w:val="0"/>
                <w:color w:val="000000"/>
                <w:sz w:val="18"/>
                <w:szCs w:val="18"/>
                <w:u w:val="none"/>
              </w:rPr>
            </w:pPr>
          </w:p>
        </w:tc>
      </w:tr>
      <w:tr w14:paraId="5A89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56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6C0D86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C5C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13E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9FF75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51172423T000008002807-校舍维修改造</w:t>
            </w:r>
          </w:p>
        </w:tc>
      </w:tr>
      <w:tr w14:paraId="05C3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104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77CF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大竹县石子镇中心小学部门</w:t>
            </w:r>
          </w:p>
        </w:tc>
        <w:tc>
          <w:tcPr>
            <w:tcW w:w="846" w:type="dxa"/>
            <w:tcBorders>
              <w:top w:val="nil"/>
              <w:left w:val="nil"/>
              <w:bottom w:val="nil"/>
              <w:right w:val="nil"/>
            </w:tcBorders>
            <w:shd w:val="clear" w:color="auto" w:fill="auto"/>
            <w:vAlign w:val="center"/>
          </w:tcPr>
          <w:p w14:paraId="047C47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F8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w:t>
            </w:r>
          </w:p>
        </w:tc>
      </w:tr>
      <w:tr w14:paraId="76B2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E0D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08D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4EE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48FE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F8B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3E61">
            <w:pP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21AE">
            <w:pPr>
              <w:rPr>
                <w:rFonts w:hint="eastAsia" w:ascii="宋体" w:hAnsi="宋体" w:eastAsia="宋体" w:cs="宋体"/>
                <w:i w:val="0"/>
                <w:iCs w:val="0"/>
                <w:color w:val="000000"/>
                <w:sz w:val="18"/>
                <w:szCs w:val="18"/>
                <w:u w:val="none"/>
              </w:rPr>
            </w:pP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B9D0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0993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2E92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967CF">
            <w:pP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7A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77DB8B2">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10A6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A7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9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EB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4B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AF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4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E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F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C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82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542A">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F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70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8E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48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F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7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0041">
            <w:pPr>
              <w:jc w:val="center"/>
              <w:rPr>
                <w:rFonts w:hint="eastAsia" w:ascii="宋体" w:hAnsi="宋体" w:eastAsia="宋体" w:cs="宋体"/>
                <w:i w:val="0"/>
                <w:iCs w:val="0"/>
                <w:color w:val="000000"/>
                <w:sz w:val="18"/>
                <w:szCs w:val="18"/>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9DCF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14:paraId="42A6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87CD">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D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16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30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763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7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AA44B">
            <w:pPr>
              <w:rPr>
                <w:rFonts w:hint="eastAsia" w:ascii="黑体" w:hAnsi="黑体" w:eastAsia="黑体" w:cs="黑体"/>
                <w:i/>
                <w:iCs/>
                <w:color w:val="000000"/>
                <w:sz w:val="18"/>
                <w:szCs w:val="18"/>
                <w:u w:val="none"/>
              </w:rPr>
            </w:pPr>
          </w:p>
        </w:tc>
      </w:tr>
      <w:tr w14:paraId="4D89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123B">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5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4C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C6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29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E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3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38BF">
            <w:pPr>
              <w:rPr>
                <w:rFonts w:hint="eastAsia" w:ascii="黑体" w:hAnsi="黑体" w:eastAsia="黑体" w:cs="黑体"/>
                <w:i/>
                <w:iCs/>
                <w:color w:val="000000"/>
                <w:sz w:val="18"/>
                <w:szCs w:val="18"/>
                <w:u w:val="none"/>
              </w:rPr>
            </w:pPr>
          </w:p>
        </w:tc>
      </w:tr>
      <w:tr w14:paraId="0B98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69739">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7B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39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82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6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9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FEA4">
            <w:pPr>
              <w:rPr>
                <w:rFonts w:hint="eastAsia" w:ascii="黑体" w:hAnsi="黑体" w:eastAsia="黑体" w:cs="黑体"/>
                <w:i/>
                <w:iCs/>
                <w:color w:val="000000"/>
                <w:sz w:val="18"/>
                <w:szCs w:val="18"/>
                <w:u w:val="none"/>
              </w:rPr>
            </w:pPr>
          </w:p>
        </w:tc>
      </w:tr>
      <w:tr w14:paraId="1BF1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BAA6F">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0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D47F0">
            <w:pPr>
              <w:jc w:val="center"/>
              <w:rPr>
                <w:rFonts w:hint="eastAsia" w:ascii="微软雅黑" w:hAnsi="微软雅黑" w:eastAsia="微软雅黑" w:cs="微软雅黑"/>
                <w:i/>
                <w:iCs/>
                <w:color w:val="000000"/>
                <w:sz w:val="16"/>
                <w:szCs w:val="16"/>
                <w:u w:val="none"/>
              </w:rPr>
            </w:pP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576E6">
            <w:pPr>
              <w:jc w:val="center"/>
              <w:rPr>
                <w:rFonts w:hint="eastAsia" w:ascii="微软雅黑" w:hAnsi="微软雅黑" w:eastAsia="微软雅黑" w:cs="微软雅黑"/>
                <w:i/>
                <w:iCs/>
                <w:color w:val="000000"/>
                <w:sz w:val="16"/>
                <w:szCs w:val="16"/>
                <w:u w:val="none"/>
              </w:rPr>
            </w:pP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D8587">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AE66">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0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4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6F06">
            <w:pPr>
              <w:rPr>
                <w:rFonts w:hint="eastAsia" w:ascii="黑体" w:hAnsi="黑体" w:eastAsia="黑体" w:cs="黑体"/>
                <w:i/>
                <w:iCs/>
                <w:color w:val="000000"/>
                <w:sz w:val="18"/>
                <w:szCs w:val="18"/>
                <w:u w:val="none"/>
              </w:rPr>
            </w:pPr>
          </w:p>
        </w:tc>
      </w:tr>
      <w:tr w14:paraId="37CA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2A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BE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46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78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1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6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0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E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6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79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5DA1E">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5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EA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F1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5D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C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D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6FA2">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7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C6F1">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FBE4">
            <w:pPr>
              <w:jc w:val="center"/>
              <w:rPr>
                <w:rFonts w:hint="eastAsia" w:ascii="微软雅黑" w:hAnsi="微软雅黑" w:eastAsia="微软雅黑" w:cs="微软雅黑"/>
                <w:i/>
                <w:iCs/>
                <w:color w:val="000000"/>
                <w:sz w:val="16"/>
                <w:szCs w:val="16"/>
                <w:u w:val="none"/>
              </w:rPr>
            </w:pPr>
          </w:p>
        </w:tc>
      </w:tr>
      <w:tr w14:paraId="4C7D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D7735">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5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D1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8F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BC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D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2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DC04">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A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3475">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E7B8">
            <w:pPr>
              <w:jc w:val="center"/>
              <w:rPr>
                <w:rFonts w:hint="eastAsia" w:ascii="微软雅黑" w:hAnsi="微软雅黑" w:eastAsia="微软雅黑" w:cs="微软雅黑"/>
                <w:i/>
                <w:iCs/>
                <w:color w:val="000000"/>
                <w:sz w:val="16"/>
                <w:szCs w:val="16"/>
                <w:u w:val="none"/>
              </w:rPr>
            </w:pPr>
          </w:p>
        </w:tc>
      </w:tr>
      <w:tr w14:paraId="6072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70719">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99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EF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27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B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3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848F">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7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19CA">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0B2E">
            <w:pPr>
              <w:jc w:val="center"/>
              <w:rPr>
                <w:rFonts w:hint="eastAsia" w:ascii="微软雅黑" w:hAnsi="微软雅黑" w:eastAsia="微软雅黑" w:cs="微软雅黑"/>
                <w:i/>
                <w:iCs/>
                <w:color w:val="000000"/>
                <w:sz w:val="16"/>
                <w:szCs w:val="16"/>
                <w:u w:val="none"/>
              </w:rPr>
            </w:pPr>
          </w:p>
        </w:tc>
      </w:tr>
      <w:tr w14:paraId="17BF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E5C0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B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C5B7">
            <w:pP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428D">
            <w:pPr>
              <w:rPr>
                <w:rFonts w:hint="eastAsia" w:ascii="宋体" w:hAnsi="宋体" w:eastAsia="宋体" w:cs="宋体"/>
                <w:i w:val="0"/>
                <w:iCs w:val="0"/>
                <w:color w:val="000000"/>
                <w:sz w:val="18"/>
                <w:szCs w:val="18"/>
                <w:u w:val="none"/>
              </w:rPr>
            </w:pPr>
          </w:p>
        </w:tc>
      </w:tr>
      <w:tr w14:paraId="0B12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33CF59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项目自评总分达到100分。通过实施，项目达到了预期目标，解决了实际问题，取得了显著成果。</w:t>
            </w:r>
          </w:p>
        </w:tc>
      </w:tr>
      <w:tr w14:paraId="7074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D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9D3323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0E8D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9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F1E44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6873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D24B79">
            <w:pPr>
              <w:keepNext w:val="0"/>
              <w:keepLines w:val="0"/>
              <w:widowControl/>
              <w:suppressLineNumbers w:val="0"/>
              <w:tabs>
                <w:tab w:val="center" w:pos="1940"/>
              </w:tabs>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r>
              <w:rPr>
                <w:rFonts w:hint="eastAsia" w:ascii="黑体" w:hAnsi="黑体" w:eastAsia="黑体" w:cs="黑体"/>
                <w:i w:val="0"/>
                <w:iCs w:val="0"/>
                <w:color w:val="000000"/>
                <w:kern w:val="0"/>
                <w:sz w:val="18"/>
                <w:szCs w:val="18"/>
                <w:u w:val="none"/>
                <w:lang w:val="en-US" w:eastAsia="zh-CN" w:bidi="ar"/>
              </w:rPr>
              <w:tab/>
            </w:r>
            <w:r>
              <w:rPr>
                <w:rFonts w:hint="eastAsia" w:ascii="黑体" w:hAnsi="黑体" w:eastAsia="黑体" w:cs="黑体"/>
                <w:i w:val="0"/>
                <w:iCs w:val="0"/>
                <w:color w:val="000000"/>
                <w:kern w:val="0"/>
                <w:sz w:val="18"/>
                <w:szCs w:val="18"/>
                <w:u w:val="none"/>
                <w:lang w:val="en-US" w:eastAsia="zh-CN" w:bidi="ar"/>
              </w:rPr>
              <w:t>林黎</w:t>
            </w:r>
          </w:p>
        </w:tc>
        <w:tc>
          <w:tcPr>
            <w:tcW w:w="47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92F3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财务负责人：王大军</w:t>
            </w:r>
          </w:p>
        </w:tc>
      </w:tr>
      <w:tr w14:paraId="7EBE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14:paraId="1A7F1F76">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14:paraId="4495D548">
            <w:pPr>
              <w:rPr>
                <w:rFonts w:hint="eastAsia" w:ascii="宋体" w:hAnsi="宋体" w:eastAsia="宋体" w:cs="宋体"/>
                <w:i w:val="0"/>
                <w:iCs w:val="0"/>
                <w:color w:val="000000"/>
                <w:sz w:val="18"/>
                <w:szCs w:val="18"/>
                <w:u w:val="none"/>
              </w:rPr>
            </w:pPr>
          </w:p>
        </w:tc>
        <w:tc>
          <w:tcPr>
            <w:tcW w:w="1229" w:type="dxa"/>
            <w:gridSpan w:val="2"/>
            <w:tcBorders>
              <w:top w:val="nil"/>
              <w:left w:val="nil"/>
              <w:bottom w:val="nil"/>
              <w:right w:val="nil"/>
            </w:tcBorders>
            <w:shd w:val="clear" w:color="auto" w:fill="auto"/>
            <w:vAlign w:val="center"/>
          </w:tcPr>
          <w:p w14:paraId="7BA868B8">
            <w:pPr>
              <w:rPr>
                <w:rFonts w:hint="eastAsia" w:ascii="宋体" w:hAnsi="宋体" w:eastAsia="宋体" w:cs="宋体"/>
                <w:i w:val="0"/>
                <w:iCs w:val="0"/>
                <w:color w:val="000000"/>
                <w:sz w:val="18"/>
                <w:szCs w:val="18"/>
                <w:u w:val="none"/>
              </w:rPr>
            </w:pPr>
          </w:p>
        </w:tc>
        <w:tc>
          <w:tcPr>
            <w:tcW w:w="1032" w:type="dxa"/>
            <w:gridSpan w:val="3"/>
            <w:tcBorders>
              <w:top w:val="nil"/>
              <w:left w:val="nil"/>
              <w:bottom w:val="nil"/>
              <w:right w:val="nil"/>
            </w:tcBorders>
            <w:shd w:val="clear" w:color="auto" w:fill="auto"/>
            <w:vAlign w:val="center"/>
          </w:tcPr>
          <w:p w14:paraId="3CAF73FB">
            <w:pPr>
              <w:rPr>
                <w:rFonts w:hint="eastAsia" w:ascii="宋体" w:hAnsi="宋体" w:eastAsia="宋体" w:cs="宋体"/>
                <w:i w:val="0"/>
                <w:iCs w:val="0"/>
                <w:color w:val="000000"/>
                <w:sz w:val="18"/>
                <w:szCs w:val="18"/>
                <w:u w:val="none"/>
              </w:rPr>
            </w:pPr>
          </w:p>
        </w:tc>
        <w:tc>
          <w:tcPr>
            <w:tcW w:w="498" w:type="dxa"/>
            <w:gridSpan w:val="3"/>
            <w:tcBorders>
              <w:top w:val="nil"/>
              <w:left w:val="nil"/>
              <w:bottom w:val="nil"/>
              <w:right w:val="nil"/>
            </w:tcBorders>
            <w:shd w:val="clear" w:color="auto" w:fill="auto"/>
            <w:vAlign w:val="center"/>
          </w:tcPr>
          <w:p w14:paraId="70E5FFB9">
            <w:pPr>
              <w:rPr>
                <w:rFonts w:hint="eastAsia" w:ascii="宋体" w:hAnsi="宋体" w:eastAsia="宋体" w:cs="宋体"/>
                <w:i w:val="0"/>
                <w:iCs w:val="0"/>
                <w:color w:val="000000"/>
                <w:sz w:val="18"/>
                <w:szCs w:val="18"/>
                <w:u w:val="none"/>
              </w:rPr>
            </w:pPr>
          </w:p>
        </w:tc>
        <w:tc>
          <w:tcPr>
            <w:tcW w:w="586" w:type="dxa"/>
            <w:tcBorders>
              <w:top w:val="nil"/>
              <w:left w:val="nil"/>
              <w:bottom w:val="nil"/>
              <w:right w:val="nil"/>
            </w:tcBorders>
            <w:shd w:val="clear" w:color="auto" w:fill="auto"/>
            <w:vAlign w:val="center"/>
          </w:tcPr>
          <w:p w14:paraId="2F2CDA88">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3EE17990">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4FF40CC">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66A0A858">
            <w:pPr>
              <w:rPr>
                <w:rFonts w:hint="eastAsia" w:ascii="宋体" w:hAnsi="宋体" w:eastAsia="宋体" w:cs="宋体"/>
                <w:i w:val="0"/>
                <w:iCs w:val="0"/>
                <w:color w:val="000000"/>
                <w:kern w:val="2"/>
                <w:sz w:val="18"/>
                <w:szCs w:val="18"/>
                <w:u w:val="none"/>
                <w:lang w:val="en-US" w:eastAsia="zh-CN" w:bidi="ar-SA"/>
              </w:rPr>
            </w:pPr>
          </w:p>
        </w:tc>
        <w:tc>
          <w:tcPr>
            <w:tcW w:w="446" w:type="dxa"/>
            <w:tcBorders>
              <w:top w:val="nil"/>
              <w:left w:val="nil"/>
              <w:bottom w:val="nil"/>
              <w:right w:val="nil"/>
            </w:tcBorders>
            <w:shd w:val="clear" w:color="auto" w:fill="auto"/>
            <w:vAlign w:val="center"/>
          </w:tcPr>
          <w:p w14:paraId="1D06902A">
            <w:pPr>
              <w:rPr>
                <w:rFonts w:hint="eastAsia" w:ascii="宋体" w:hAnsi="宋体" w:eastAsia="宋体" w:cs="宋体"/>
                <w:i w:val="0"/>
                <w:iCs w:val="0"/>
                <w:color w:val="000000"/>
                <w:sz w:val="18"/>
                <w:szCs w:val="18"/>
                <w:u w:val="none"/>
              </w:rPr>
            </w:pPr>
          </w:p>
        </w:tc>
        <w:tc>
          <w:tcPr>
            <w:tcW w:w="1329" w:type="dxa"/>
            <w:tcBorders>
              <w:top w:val="nil"/>
              <w:left w:val="nil"/>
              <w:bottom w:val="nil"/>
              <w:right w:val="nil"/>
            </w:tcBorders>
            <w:shd w:val="clear" w:color="auto" w:fill="auto"/>
            <w:vAlign w:val="center"/>
          </w:tcPr>
          <w:p w14:paraId="4095A030">
            <w:pPr>
              <w:rPr>
                <w:rFonts w:hint="eastAsia" w:ascii="宋体" w:hAnsi="宋体" w:eastAsia="宋体" w:cs="宋体"/>
                <w:i w:val="0"/>
                <w:iCs w:val="0"/>
                <w:color w:val="000000"/>
                <w:sz w:val="18"/>
                <w:szCs w:val="18"/>
                <w:u w:val="none"/>
              </w:rPr>
            </w:pPr>
          </w:p>
          <w:p w14:paraId="41E79CEB">
            <w:pPr>
              <w:rPr>
                <w:rFonts w:hint="eastAsia" w:ascii="宋体" w:hAnsi="宋体" w:eastAsia="宋体" w:cs="宋体"/>
                <w:i w:val="0"/>
                <w:iCs w:val="0"/>
                <w:color w:val="000000"/>
                <w:sz w:val="18"/>
                <w:szCs w:val="18"/>
                <w:u w:val="none"/>
              </w:rPr>
            </w:pPr>
          </w:p>
          <w:p w14:paraId="26493814">
            <w:pPr>
              <w:rPr>
                <w:rFonts w:hint="eastAsia" w:ascii="宋体" w:hAnsi="宋体" w:eastAsia="宋体" w:cs="宋体"/>
                <w:i w:val="0"/>
                <w:iCs w:val="0"/>
                <w:color w:val="000000"/>
                <w:sz w:val="18"/>
                <w:szCs w:val="18"/>
                <w:u w:val="none"/>
              </w:rPr>
            </w:pPr>
          </w:p>
          <w:p w14:paraId="5D2E843F">
            <w:pPr>
              <w:rPr>
                <w:rFonts w:hint="eastAsia" w:ascii="宋体" w:hAnsi="宋体" w:eastAsia="宋体" w:cs="宋体"/>
                <w:i w:val="0"/>
                <w:iCs w:val="0"/>
                <w:color w:val="000000"/>
                <w:sz w:val="18"/>
                <w:szCs w:val="18"/>
                <w:u w:val="none"/>
              </w:rPr>
            </w:pPr>
          </w:p>
          <w:p w14:paraId="2A11A83E">
            <w:pPr>
              <w:rPr>
                <w:rFonts w:hint="eastAsia" w:ascii="宋体" w:hAnsi="宋体" w:eastAsia="宋体" w:cs="宋体"/>
                <w:i w:val="0"/>
                <w:iCs w:val="0"/>
                <w:color w:val="000000"/>
                <w:sz w:val="18"/>
                <w:szCs w:val="18"/>
                <w:u w:val="none"/>
              </w:rPr>
            </w:pPr>
          </w:p>
          <w:p w14:paraId="3CFA0784">
            <w:pPr>
              <w:rPr>
                <w:rFonts w:hint="eastAsia" w:ascii="宋体" w:hAnsi="宋体" w:eastAsia="宋体" w:cs="宋体"/>
                <w:i w:val="0"/>
                <w:iCs w:val="0"/>
                <w:color w:val="000000"/>
                <w:sz w:val="18"/>
                <w:szCs w:val="18"/>
                <w:u w:val="none"/>
              </w:rPr>
            </w:pPr>
          </w:p>
        </w:tc>
      </w:tr>
      <w:tr w14:paraId="57B6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56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888C15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C5E8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317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0456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51172422T000005673134-幼儿园活动用房建设项目进度款（存量）</w:t>
            </w:r>
          </w:p>
        </w:tc>
      </w:tr>
      <w:tr w14:paraId="73F9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2CC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C5EC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大竹县石子镇中心小学部门</w:t>
            </w:r>
          </w:p>
        </w:tc>
        <w:tc>
          <w:tcPr>
            <w:tcW w:w="846" w:type="dxa"/>
            <w:tcBorders>
              <w:top w:val="nil"/>
              <w:left w:val="nil"/>
              <w:bottom w:val="nil"/>
              <w:right w:val="nil"/>
            </w:tcBorders>
            <w:shd w:val="clear" w:color="auto" w:fill="auto"/>
            <w:vAlign w:val="center"/>
          </w:tcPr>
          <w:p w14:paraId="2DB78A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4D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w:t>
            </w:r>
          </w:p>
        </w:tc>
      </w:tr>
      <w:tr w14:paraId="14BD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B01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99C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F67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98A62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511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1131B">
            <w:pP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48ED6">
            <w:pPr>
              <w:rPr>
                <w:rFonts w:hint="eastAsia" w:ascii="宋体" w:hAnsi="宋体" w:eastAsia="宋体" w:cs="宋体"/>
                <w:i w:val="0"/>
                <w:iCs w:val="0"/>
                <w:color w:val="000000"/>
                <w:sz w:val="18"/>
                <w:szCs w:val="18"/>
                <w:u w:val="none"/>
              </w:rPr>
            </w:pP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C5AC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FC3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5609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48A52">
            <w:pP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7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6D9233C">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4DBC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62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7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E6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A8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D1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B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D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5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5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21E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BD59">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8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D2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0F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62.58</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DA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2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B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E369">
            <w:pPr>
              <w:jc w:val="center"/>
              <w:rPr>
                <w:rFonts w:hint="eastAsia" w:ascii="宋体" w:hAnsi="宋体" w:eastAsia="宋体" w:cs="宋体"/>
                <w:i w:val="0"/>
                <w:iCs w:val="0"/>
                <w:color w:val="000000"/>
                <w:sz w:val="18"/>
                <w:szCs w:val="18"/>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FF25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13A8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BFC3">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9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70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2F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62.58</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A91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A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4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B3E4C">
            <w:pPr>
              <w:rPr>
                <w:rFonts w:hint="eastAsia" w:ascii="黑体" w:hAnsi="黑体" w:eastAsia="黑体" w:cs="黑体"/>
                <w:i/>
                <w:iCs/>
                <w:color w:val="000000"/>
                <w:sz w:val="18"/>
                <w:szCs w:val="18"/>
                <w:u w:val="none"/>
              </w:rPr>
            </w:pPr>
          </w:p>
        </w:tc>
      </w:tr>
      <w:tr w14:paraId="5BC8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1CF22">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4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1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0C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53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6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A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B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B4A5">
            <w:pPr>
              <w:rPr>
                <w:rFonts w:hint="eastAsia" w:ascii="黑体" w:hAnsi="黑体" w:eastAsia="黑体" w:cs="黑体"/>
                <w:i/>
                <w:iCs/>
                <w:color w:val="000000"/>
                <w:sz w:val="18"/>
                <w:szCs w:val="18"/>
                <w:u w:val="none"/>
              </w:rPr>
            </w:pPr>
          </w:p>
        </w:tc>
      </w:tr>
      <w:tr w14:paraId="28F9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DDDE6">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E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ED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CC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81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B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E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A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8F974">
            <w:pPr>
              <w:rPr>
                <w:rFonts w:hint="eastAsia" w:ascii="黑体" w:hAnsi="黑体" w:eastAsia="黑体" w:cs="黑体"/>
                <w:i/>
                <w:iCs/>
                <w:color w:val="000000"/>
                <w:sz w:val="18"/>
                <w:szCs w:val="18"/>
                <w:u w:val="none"/>
              </w:rPr>
            </w:pPr>
          </w:p>
        </w:tc>
      </w:tr>
      <w:tr w14:paraId="13B4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C20C">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B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A0964">
            <w:pPr>
              <w:jc w:val="center"/>
              <w:rPr>
                <w:rFonts w:hint="eastAsia" w:ascii="微软雅黑" w:hAnsi="微软雅黑" w:eastAsia="微软雅黑" w:cs="微软雅黑"/>
                <w:i/>
                <w:iCs/>
                <w:color w:val="000000"/>
                <w:sz w:val="16"/>
                <w:szCs w:val="16"/>
                <w:u w:val="none"/>
              </w:rPr>
            </w:pP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368BE">
            <w:pPr>
              <w:jc w:val="center"/>
              <w:rPr>
                <w:rFonts w:hint="eastAsia" w:ascii="微软雅黑" w:hAnsi="微软雅黑" w:eastAsia="微软雅黑" w:cs="微软雅黑"/>
                <w:i/>
                <w:iCs/>
                <w:color w:val="000000"/>
                <w:sz w:val="16"/>
                <w:szCs w:val="16"/>
                <w:u w:val="none"/>
              </w:rPr>
            </w:pP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75733">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ABD4">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0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0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7C138">
            <w:pPr>
              <w:rPr>
                <w:rFonts w:hint="eastAsia" w:ascii="黑体" w:hAnsi="黑体" w:eastAsia="黑体" w:cs="黑体"/>
                <w:i/>
                <w:iCs/>
                <w:color w:val="000000"/>
                <w:sz w:val="18"/>
                <w:szCs w:val="18"/>
                <w:u w:val="none"/>
              </w:rPr>
            </w:pPr>
          </w:p>
        </w:tc>
      </w:tr>
      <w:tr w14:paraId="2C8C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5B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D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B7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C2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BD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0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E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F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6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6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7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8C7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F851A">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E5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B0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幼儿活动用房建设项目</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53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0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6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ABD8">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9989">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A928">
            <w:pPr>
              <w:jc w:val="center"/>
              <w:rPr>
                <w:rFonts w:hint="eastAsia" w:ascii="微软雅黑" w:hAnsi="微软雅黑" w:eastAsia="微软雅黑" w:cs="微软雅黑"/>
                <w:i/>
                <w:iCs/>
                <w:color w:val="000000"/>
                <w:sz w:val="16"/>
                <w:szCs w:val="16"/>
                <w:u w:val="none"/>
              </w:rPr>
            </w:pPr>
          </w:p>
        </w:tc>
      </w:tr>
      <w:tr w14:paraId="194B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50EA0">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6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33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10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幼儿活动用房建设项目</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FF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F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5325">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6E12">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4029">
            <w:pPr>
              <w:jc w:val="center"/>
              <w:rPr>
                <w:rFonts w:hint="eastAsia" w:ascii="微软雅黑" w:hAnsi="微软雅黑" w:eastAsia="微软雅黑" w:cs="微软雅黑"/>
                <w:i/>
                <w:iCs/>
                <w:color w:val="000000"/>
                <w:sz w:val="16"/>
                <w:szCs w:val="16"/>
                <w:u w:val="none"/>
              </w:rPr>
            </w:pPr>
          </w:p>
        </w:tc>
      </w:tr>
      <w:tr w14:paraId="517D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BC24">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E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E3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FE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幼儿活动用房建设项目</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C2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A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A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7DBC">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0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6716">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24BD">
            <w:pPr>
              <w:jc w:val="center"/>
              <w:rPr>
                <w:rFonts w:hint="eastAsia" w:ascii="微软雅黑" w:hAnsi="微软雅黑" w:eastAsia="微软雅黑" w:cs="微软雅黑"/>
                <w:i/>
                <w:iCs/>
                <w:color w:val="000000"/>
                <w:sz w:val="16"/>
                <w:szCs w:val="16"/>
                <w:u w:val="none"/>
              </w:rPr>
            </w:pPr>
          </w:p>
        </w:tc>
      </w:tr>
      <w:tr w14:paraId="1118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017D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C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4D0C">
            <w:pP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B86">
            <w:pPr>
              <w:rPr>
                <w:rFonts w:hint="eastAsia" w:ascii="宋体" w:hAnsi="宋体" w:eastAsia="宋体" w:cs="宋体"/>
                <w:i w:val="0"/>
                <w:iCs w:val="0"/>
                <w:color w:val="000000"/>
                <w:sz w:val="18"/>
                <w:szCs w:val="18"/>
                <w:u w:val="none"/>
              </w:rPr>
            </w:pPr>
          </w:p>
        </w:tc>
      </w:tr>
      <w:tr w14:paraId="2459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29A23E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项目自评总分达到100分。通过实施，项目达到了预期目标，解决了实际问题，取得了显著成果。</w:t>
            </w:r>
          </w:p>
        </w:tc>
      </w:tr>
      <w:tr w14:paraId="5D81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8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F329E9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1F70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44A30D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26DE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9633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项目负责人：林黎</w:t>
            </w:r>
          </w:p>
        </w:tc>
        <w:tc>
          <w:tcPr>
            <w:tcW w:w="4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9CAF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财务负责人：王大军</w:t>
            </w:r>
          </w:p>
        </w:tc>
      </w:tr>
      <w:tr w14:paraId="6D1B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tcBorders>
              <w:top w:val="nil"/>
              <w:left w:val="nil"/>
              <w:bottom w:val="nil"/>
              <w:right w:val="nil"/>
            </w:tcBorders>
            <w:shd w:val="clear" w:color="auto" w:fill="auto"/>
            <w:vAlign w:val="center"/>
          </w:tcPr>
          <w:p w14:paraId="6BF63055">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14:paraId="6CC18C56">
            <w:pPr>
              <w:rPr>
                <w:rFonts w:hint="eastAsia" w:ascii="宋体" w:hAnsi="宋体" w:eastAsia="宋体" w:cs="宋体"/>
                <w:i w:val="0"/>
                <w:iCs w:val="0"/>
                <w:color w:val="000000"/>
                <w:sz w:val="18"/>
                <w:szCs w:val="18"/>
                <w:u w:val="none"/>
              </w:rPr>
            </w:pPr>
          </w:p>
        </w:tc>
        <w:tc>
          <w:tcPr>
            <w:tcW w:w="1229" w:type="dxa"/>
            <w:gridSpan w:val="2"/>
            <w:tcBorders>
              <w:top w:val="nil"/>
              <w:left w:val="nil"/>
              <w:bottom w:val="nil"/>
              <w:right w:val="nil"/>
            </w:tcBorders>
            <w:shd w:val="clear" w:color="auto" w:fill="auto"/>
            <w:vAlign w:val="center"/>
          </w:tcPr>
          <w:p w14:paraId="6868D322">
            <w:pPr>
              <w:rPr>
                <w:rFonts w:hint="eastAsia" w:ascii="宋体" w:hAnsi="宋体" w:eastAsia="宋体" w:cs="宋体"/>
                <w:i w:val="0"/>
                <w:iCs w:val="0"/>
                <w:color w:val="000000"/>
                <w:sz w:val="18"/>
                <w:szCs w:val="18"/>
                <w:u w:val="none"/>
              </w:rPr>
            </w:pPr>
          </w:p>
        </w:tc>
        <w:tc>
          <w:tcPr>
            <w:tcW w:w="1032" w:type="dxa"/>
            <w:gridSpan w:val="3"/>
            <w:tcBorders>
              <w:top w:val="nil"/>
              <w:left w:val="nil"/>
              <w:bottom w:val="nil"/>
              <w:right w:val="nil"/>
            </w:tcBorders>
            <w:shd w:val="clear" w:color="auto" w:fill="auto"/>
            <w:vAlign w:val="center"/>
          </w:tcPr>
          <w:p w14:paraId="1686AA31">
            <w:pPr>
              <w:rPr>
                <w:rFonts w:hint="eastAsia" w:ascii="宋体" w:hAnsi="宋体" w:eastAsia="宋体" w:cs="宋体"/>
                <w:i w:val="0"/>
                <w:iCs w:val="0"/>
                <w:color w:val="000000"/>
                <w:sz w:val="18"/>
                <w:szCs w:val="18"/>
                <w:u w:val="none"/>
              </w:rPr>
            </w:pPr>
          </w:p>
        </w:tc>
        <w:tc>
          <w:tcPr>
            <w:tcW w:w="498" w:type="dxa"/>
            <w:gridSpan w:val="3"/>
            <w:tcBorders>
              <w:top w:val="nil"/>
              <w:left w:val="nil"/>
              <w:bottom w:val="nil"/>
              <w:right w:val="nil"/>
            </w:tcBorders>
            <w:shd w:val="clear" w:color="auto" w:fill="auto"/>
            <w:vAlign w:val="center"/>
          </w:tcPr>
          <w:p w14:paraId="7821E051">
            <w:pPr>
              <w:rPr>
                <w:rFonts w:hint="eastAsia" w:ascii="宋体" w:hAnsi="宋体" w:eastAsia="宋体" w:cs="宋体"/>
                <w:i w:val="0"/>
                <w:iCs w:val="0"/>
                <w:color w:val="000000"/>
                <w:sz w:val="18"/>
                <w:szCs w:val="18"/>
                <w:u w:val="none"/>
              </w:rPr>
            </w:pPr>
          </w:p>
        </w:tc>
        <w:tc>
          <w:tcPr>
            <w:tcW w:w="586" w:type="dxa"/>
            <w:tcBorders>
              <w:top w:val="nil"/>
              <w:left w:val="nil"/>
              <w:bottom w:val="nil"/>
              <w:right w:val="nil"/>
            </w:tcBorders>
            <w:shd w:val="clear" w:color="auto" w:fill="auto"/>
            <w:vAlign w:val="center"/>
          </w:tcPr>
          <w:p w14:paraId="27B9509E">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59164188">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66ECBA15">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4E6D0040">
            <w:pPr>
              <w:rPr>
                <w:rFonts w:hint="eastAsia" w:ascii="宋体" w:hAnsi="宋体" w:eastAsia="宋体" w:cs="宋体"/>
                <w:i w:val="0"/>
                <w:iCs w:val="0"/>
                <w:color w:val="000000"/>
                <w:sz w:val="18"/>
                <w:szCs w:val="18"/>
                <w:u w:val="none"/>
              </w:rPr>
            </w:pPr>
          </w:p>
        </w:tc>
        <w:tc>
          <w:tcPr>
            <w:tcW w:w="446" w:type="dxa"/>
            <w:tcBorders>
              <w:top w:val="nil"/>
              <w:left w:val="nil"/>
              <w:bottom w:val="nil"/>
              <w:right w:val="nil"/>
            </w:tcBorders>
            <w:shd w:val="clear" w:color="auto" w:fill="auto"/>
            <w:vAlign w:val="center"/>
          </w:tcPr>
          <w:p w14:paraId="782BEC9C">
            <w:pPr>
              <w:rPr>
                <w:rFonts w:hint="eastAsia" w:ascii="宋体" w:hAnsi="宋体" w:eastAsia="宋体" w:cs="宋体"/>
                <w:i w:val="0"/>
                <w:iCs w:val="0"/>
                <w:color w:val="000000"/>
                <w:sz w:val="18"/>
                <w:szCs w:val="18"/>
                <w:u w:val="none"/>
              </w:rPr>
            </w:pPr>
          </w:p>
        </w:tc>
        <w:tc>
          <w:tcPr>
            <w:tcW w:w="1329" w:type="dxa"/>
            <w:tcBorders>
              <w:top w:val="nil"/>
              <w:left w:val="nil"/>
              <w:bottom w:val="nil"/>
              <w:right w:val="nil"/>
            </w:tcBorders>
            <w:shd w:val="clear" w:color="auto" w:fill="auto"/>
            <w:vAlign w:val="center"/>
          </w:tcPr>
          <w:p w14:paraId="154EAED0">
            <w:pPr>
              <w:rPr>
                <w:rFonts w:hint="eastAsia" w:ascii="宋体" w:hAnsi="宋体" w:eastAsia="宋体" w:cs="宋体"/>
                <w:i w:val="0"/>
                <w:iCs w:val="0"/>
                <w:color w:val="000000"/>
                <w:sz w:val="18"/>
                <w:szCs w:val="18"/>
                <w:u w:val="none"/>
              </w:rPr>
            </w:pPr>
          </w:p>
        </w:tc>
      </w:tr>
      <w:tr w14:paraId="3F4B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56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A1EEAD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39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7F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DE1CE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51172422T000005672824-校舍维修（存量）</w:t>
            </w:r>
          </w:p>
        </w:tc>
      </w:tr>
      <w:tr w14:paraId="5D2D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AB2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D43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大竹县石子镇中心小学部门</w:t>
            </w:r>
          </w:p>
        </w:tc>
        <w:tc>
          <w:tcPr>
            <w:tcW w:w="846" w:type="dxa"/>
            <w:tcBorders>
              <w:top w:val="nil"/>
              <w:left w:val="nil"/>
              <w:bottom w:val="nil"/>
              <w:right w:val="nil"/>
            </w:tcBorders>
            <w:shd w:val="clear" w:color="auto" w:fill="auto"/>
            <w:vAlign w:val="center"/>
          </w:tcPr>
          <w:p w14:paraId="49F6C0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2C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大竹县石子镇中心小学</w:t>
            </w:r>
          </w:p>
        </w:tc>
      </w:tr>
      <w:tr w14:paraId="1C83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C1E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A9B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4B9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D871D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73B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86C89">
            <w:pP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BFF09">
            <w:pPr>
              <w:rPr>
                <w:rFonts w:hint="eastAsia" w:ascii="宋体" w:hAnsi="宋体" w:eastAsia="宋体" w:cs="宋体"/>
                <w:i w:val="0"/>
                <w:iCs w:val="0"/>
                <w:color w:val="000000"/>
                <w:sz w:val="18"/>
                <w:szCs w:val="18"/>
                <w:u w:val="none"/>
              </w:rPr>
            </w:pPr>
          </w:p>
        </w:tc>
        <w:tc>
          <w:tcPr>
            <w:tcW w:w="4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C70A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c>
          <w:tcPr>
            <w:tcW w:w="3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0A0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1753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E42E3">
            <w:pP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F1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BB7F038">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严格执行相关政策，保障资金及时、足额支付</w:t>
            </w:r>
          </w:p>
        </w:tc>
      </w:tr>
      <w:tr w14:paraId="3FD4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95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8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39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FC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18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B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5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C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3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09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BEADB">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54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CB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E8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7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C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D76E">
            <w:pPr>
              <w:jc w:val="center"/>
              <w:rPr>
                <w:rFonts w:hint="eastAsia" w:ascii="宋体" w:hAnsi="宋体" w:eastAsia="宋体" w:cs="宋体"/>
                <w:i w:val="0"/>
                <w:iCs w:val="0"/>
                <w:color w:val="000000"/>
                <w:sz w:val="18"/>
                <w:szCs w:val="18"/>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F919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14:paraId="6FD9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2F54D">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7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14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69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34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A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4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A8CE">
            <w:pPr>
              <w:rPr>
                <w:rFonts w:hint="eastAsia" w:ascii="黑体" w:hAnsi="黑体" w:eastAsia="黑体" w:cs="黑体"/>
                <w:i/>
                <w:iCs/>
                <w:color w:val="000000"/>
                <w:sz w:val="18"/>
                <w:szCs w:val="18"/>
                <w:u w:val="none"/>
              </w:rPr>
            </w:pPr>
          </w:p>
        </w:tc>
      </w:tr>
      <w:tr w14:paraId="046A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D68B">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7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5F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FC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74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9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D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A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6735E">
            <w:pPr>
              <w:rPr>
                <w:rFonts w:hint="eastAsia" w:ascii="黑体" w:hAnsi="黑体" w:eastAsia="黑体" w:cs="黑体"/>
                <w:i/>
                <w:iCs/>
                <w:color w:val="000000"/>
                <w:sz w:val="18"/>
                <w:szCs w:val="18"/>
                <w:u w:val="none"/>
              </w:rPr>
            </w:pPr>
          </w:p>
        </w:tc>
      </w:tr>
      <w:tr w14:paraId="1927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86B5">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6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6B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82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74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3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3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81F0D">
            <w:pPr>
              <w:rPr>
                <w:rFonts w:hint="eastAsia" w:ascii="黑体" w:hAnsi="黑体" w:eastAsia="黑体" w:cs="黑体"/>
                <w:i/>
                <w:iCs/>
                <w:color w:val="000000"/>
                <w:sz w:val="18"/>
                <w:szCs w:val="18"/>
                <w:u w:val="none"/>
              </w:rPr>
            </w:pPr>
          </w:p>
        </w:tc>
      </w:tr>
      <w:tr w14:paraId="4B24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5EBAB">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6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571AE">
            <w:pPr>
              <w:jc w:val="center"/>
              <w:rPr>
                <w:rFonts w:hint="eastAsia" w:ascii="微软雅黑" w:hAnsi="微软雅黑" w:eastAsia="微软雅黑" w:cs="微软雅黑"/>
                <w:i/>
                <w:iCs/>
                <w:color w:val="000000"/>
                <w:sz w:val="16"/>
                <w:szCs w:val="16"/>
                <w:u w:val="none"/>
              </w:rPr>
            </w:pP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9724B">
            <w:pPr>
              <w:jc w:val="center"/>
              <w:rPr>
                <w:rFonts w:hint="eastAsia" w:ascii="微软雅黑" w:hAnsi="微软雅黑" w:eastAsia="微软雅黑" w:cs="微软雅黑"/>
                <w:i/>
                <w:iCs/>
                <w:color w:val="000000"/>
                <w:sz w:val="16"/>
                <w:szCs w:val="16"/>
                <w:u w:val="none"/>
              </w:rPr>
            </w:pPr>
          </w:p>
        </w:tc>
        <w:tc>
          <w:tcPr>
            <w:tcW w:w="1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465EB">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63EB">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2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0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22525">
            <w:pPr>
              <w:rPr>
                <w:rFonts w:hint="eastAsia" w:ascii="黑体" w:hAnsi="黑体" w:eastAsia="黑体" w:cs="黑体"/>
                <w:i/>
                <w:iCs/>
                <w:color w:val="000000"/>
                <w:sz w:val="18"/>
                <w:szCs w:val="18"/>
                <w:u w:val="none"/>
              </w:rPr>
            </w:pPr>
          </w:p>
        </w:tc>
      </w:tr>
      <w:tr w14:paraId="6893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A4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A0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A7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6D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F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E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2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F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1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245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B173">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2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9D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8D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新建化粪池</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DD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C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7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E53F">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8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439F">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193A">
            <w:pPr>
              <w:jc w:val="center"/>
              <w:rPr>
                <w:rFonts w:hint="eastAsia" w:ascii="微软雅黑" w:hAnsi="微软雅黑" w:eastAsia="微软雅黑" w:cs="微软雅黑"/>
                <w:i/>
                <w:iCs/>
                <w:color w:val="000000"/>
                <w:sz w:val="16"/>
                <w:szCs w:val="16"/>
                <w:u w:val="none"/>
              </w:rPr>
            </w:pPr>
          </w:p>
        </w:tc>
      </w:tr>
      <w:tr w14:paraId="3032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65F0E">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1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3D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F0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新建化粪池</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87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B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6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1957">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D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006F">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098">
            <w:pPr>
              <w:jc w:val="center"/>
              <w:rPr>
                <w:rFonts w:hint="eastAsia" w:ascii="微软雅黑" w:hAnsi="微软雅黑" w:eastAsia="微软雅黑" w:cs="微软雅黑"/>
                <w:i/>
                <w:iCs/>
                <w:color w:val="000000"/>
                <w:sz w:val="16"/>
                <w:szCs w:val="16"/>
                <w:u w:val="none"/>
              </w:rPr>
            </w:pPr>
          </w:p>
        </w:tc>
      </w:tr>
      <w:tr w14:paraId="490B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C7DB">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AE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E0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新建化粪池</w:t>
            </w:r>
          </w:p>
        </w:tc>
        <w:tc>
          <w:tcPr>
            <w:tcW w:w="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34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A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5F52">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8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DD90">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8B10">
            <w:pPr>
              <w:jc w:val="center"/>
              <w:rPr>
                <w:rFonts w:hint="eastAsia" w:ascii="微软雅黑" w:hAnsi="微软雅黑" w:eastAsia="微软雅黑" w:cs="微软雅黑"/>
                <w:i/>
                <w:iCs/>
                <w:color w:val="000000"/>
                <w:sz w:val="16"/>
                <w:szCs w:val="16"/>
                <w:u w:val="none"/>
              </w:rPr>
            </w:pPr>
          </w:p>
        </w:tc>
      </w:tr>
      <w:tr w14:paraId="4839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8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19DC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4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0264">
            <w:pP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9054">
            <w:pPr>
              <w:rPr>
                <w:rFonts w:hint="eastAsia" w:ascii="宋体" w:hAnsi="宋体" w:eastAsia="宋体" w:cs="宋体"/>
                <w:i w:val="0"/>
                <w:iCs w:val="0"/>
                <w:color w:val="000000"/>
                <w:sz w:val="18"/>
                <w:szCs w:val="18"/>
                <w:u w:val="none"/>
              </w:rPr>
            </w:pPr>
          </w:p>
        </w:tc>
      </w:tr>
      <w:tr w14:paraId="3179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F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4CFA8F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项目自评总分达到100分。通过实施，项目达到了预期目标，解决了实际问题，取得了显著成果。</w:t>
            </w:r>
          </w:p>
        </w:tc>
      </w:tr>
      <w:tr w14:paraId="7C73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7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511706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461F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1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8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FF15D6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r>
      <w:tr w14:paraId="6750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DE427F">
            <w:pPr>
              <w:keepNext w:val="0"/>
              <w:keepLines w:val="0"/>
              <w:widowControl/>
              <w:suppressLineNumbers w:val="0"/>
              <w:tabs>
                <w:tab w:val="center" w:pos="1940"/>
              </w:tabs>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r>
              <w:rPr>
                <w:rFonts w:hint="eastAsia" w:ascii="黑体" w:hAnsi="黑体" w:eastAsia="黑体" w:cs="黑体"/>
                <w:i w:val="0"/>
                <w:iCs w:val="0"/>
                <w:color w:val="000000"/>
                <w:kern w:val="0"/>
                <w:sz w:val="18"/>
                <w:szCs w:val="18"/>
                <w:u w:val="none"/>
                <w:lang w:val="en-US" w:eastAsia="zh-CN" w:bidi="ar"/>
              </w:rPr>
              <w:tab/>
            </w:r>
            <w:r>
              <w:rPr>
                <w:rFonts w:hint="eastAsia" w:ascii="黑体" w:hAnsi="黑体" w:eastAsia="黑体" w:cs="黑体"/>
                <w:i w:val="0"/>
                <w:iCs w:val="0"/>
                <w:color w:val="000000"/>
                <w:kern w:val="0"/>
                <w:sz w:val="18"/>
                <w:szCs w:val="18"/>
                <w:u w:val="none"/>
                <w:lang w:val="en-US" w:eastAsia="zh-CN" w:bidi="ar"/>
              </w:rPr>
              <w:t>林黎</w:t>
            </w:r>
          </w:p>
        </w:tc>
        <w:tc>
          <w:tcPr>
            <w:tcW w:w="47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CCCA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财务负责人：王大军</w:t>
            </w:r>
          </w:p>
        </w:tc>
      </w:tr>
    </w:tbl>
    <w:p w14:paraId="411850A4">
      <w:pPr>
        <w:pStyle w:val="2"/>
        <w:spacing w:before="93"/>
        <w:rPr>
          <w:rFonts w:hAnsi="Calibri" w:cs="仿宋"/>
          <w:sz w:val="32"/>
          <w:szCs w:val="32"/>
        </w:rPr>
      </w:pPr>
    </w:p>
    <w:p w14:paraId="1BD64C92">
      <w:pPr>
        <w:spacing w:line="600" w:lineRule="exact"/>
        <w:jc w:val="center"/>
        <w:outlineLvl w:val="9"/>
        <w:rPr>
          <w:rFonts w:hint="eastAsia" w:asciiTheme="majorEastAsia" w:hAnsiTheme="majorEastAsia" w:eastAsiaTheme="majorEastAsia" w:cstheme="majorEastAsia"/>
          <w:sz w:val="28"/>
          <w:szCs w:val="28"/>
        </w:rPr>
      </w:pPr>
      <w:bookmarkStart w:id="95" w:name="_Toc24866"/>
      <w:bookmarkStart w:id="96" w:name="_Toc21847"/>
    </w:p>
    <w:bookmarkEnd w:id="93"/>
    <w:bookmarkEnd w:id="94"/>
    <w:bookmarkEnd w:id="95"/>
    <w:bookmarkEnd w:id="96"/>
    <w:p w14:paraId="73B509B7">
      <w:pPr>
        <w:bidi w:val="0"/>
        <w:rPr>
          <w:rFonts w:hint="eastAsia" w:asciiTheme="majorEastAsia" w:hAnsiTheme="majorEastAsia" w:eastAsiaTheme="majorEastAsia" w:cstheme="majorEastAsia"/>
          <w:sz w:val="28"/>
          <w:szCs w:val="28"/>
        </w:rPr>
      </w:pPr>
      <w:bookmarkStart w:id="97" w:name="_Toc15396619"/>
    </w:p>
    <w:p w14:paraId="1245E953">
      <w:pPr>
        <w:spacing w:line="600" w:lineRule="exact"/>
        <w:jc w:val="center"/>
        <w:outlineLvl w:val="0"/>
        <w:rPr>
          <w:rFonts w:hint="eastAsia" w:asciiTheme="majorEastAsia" w:hAnsiTheme="majorEastAsia" w:eastAsiaTheme="majorEastAsia" w:cstheme="majorEastAsia"/>
          <w:sz w:val="28"/>
          <w:szCs w:val="28"/>
        </w:rPr>
      </w:pPr>
    </w:p>
    <w:p w14:paraId="13F49E9A">
      <w:pPr>
        <w:spacing w:line="600" w:lineRule="exact"/>
        <w:jc w:val="center"/>
        <w:outlineLvl w:val="0"/>
        <w:rPr>
          <w:rFonts w:hint="eastAsia" w:asciiTheme="majorEastAsia" w:hAnsiTheme="majorEastAsia" w:eastAsiaTheme="majorEastAsia" w:cstheme="majorEastAsia"/>
          <w:sz w:val="28"/>
          <w:szCs w:val="28"/>
        </w:rPr>
      </w:pPr>
    </w:p>
    <w:p w14:paraId="694F5F7A">
      <w:pPr>
        <w:spacing w:line="600" w:lineRule="exact"/>
        <w:jc w:val="center"/>
        <w:outlineLvl w:val="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w:t>
      </w:r>
      <w:r>
        <w:rPr>
          <w:rStyle w:val="25"/>
          <w:rFonts w:hint="eastAsia" w:asciiTheme="majorEastAsia" w:hAnsiTheme="majorEastAsia" w:eastAsiaTheme="majorEastAsia" w:cstheme="majorEastAsia"/>
          <w:b/>
          <w:bCs/>
          <w:sz w:val="44"/>
          <w:szCs w:val="44"/>
        </w:rPr>
        <w:t>五部分 附表</w:t>
      </w:r>
    </w:p>
    <w:p w14:paraId="58633D84">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sz w:val="28"/>
          <w:szCs w:val="28"/>
        </w:rPr>
        <w:t>一、收</w:t>
      </w:r>
      <w:r>
        <w:rPr>
          <w:rStyle w:val="26"/>
          <w:rFonts w:hint="eastAsia" w:asciiTheme="majorEastAsia" w:hAnsiTheme="majorEastAsia" w:eastAsiaTheme="majorEastAsia" w:cstheme="majorEastAsia"/>
          <w:b w:val="0"/>
          <w:bCs w:val="0"/>
          <w:sz w:val="28"/>
          <w:szCs w:val="28"/>
        </w:rPr>
        <w:t>入支出决算总表</w:t>
      </w:r>
    </w:p>
    <w:p w14:paraId="02E6734A">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sz w:val="28"/>
          <w:szCs w:val="28"/>
        </w:rPr>
        <w:t>二、收</w:t>
      </w:r>
      <w:r>
        <w:rPr>
          <w:rStyle w:val="26"/>
          <w:rFonts w:hint="eastAsia" w:asciiTheme="majorEastAsia" w:hAnsiTheme="majorEastAsia" w:eastAsiaTheme="majorEastAsia" w:cstheme="majorEastAsia"/>
          <w:b w:val="0"/>
          <w:bCs w:val="0"/>
          <w:sz w:val="28"/>
          <w:szCs w:val="28"/>
        </w:rPr>
        <w:t>入决算表</w:t>
      </w:r>
    </w:p>
    <w:p w14:paraId="0C7F62F0">
      <w:pPr>
        <w:pStyle w:val="4"/>
        <w:rPr>
          <w:rFonts w:hint="eastAsia" w:asciiTheme="majorEastAsia" w:hAnsiTheme="majorEastAsia" w:eastAsiaTheme="majorEastAsia" w:cstheme="majorEastAsia"/>
          <w:sz w:val="28"/>
          <w:szCs w:val="28"/>
        </w:rPr>
      </w:pPr>
      <w:r>
        <w:rPr>
          <w:rStyle w:val="26"/>
          <w:rFonts w:hint="eastAsia" w:asciiTheme="majorEastAsia" w:hAnsiTheme="majorEastAsia" w:eastAsiaTheme="majorEastAsia" w:cstheme="majorEastAsia"/>
          <w:b w:val="0"/>
          <w:bCs w:val="0"/>
          <w:sz w:val="28"/>
          <w:szCs w:val="28"/>
        </w:rPr>
        <w:t>三、</w:t>
      </w:r>
      <w:r>
        <w:rPr>
          <w:rFonts w:hint="eastAsia" w:asciiTheme="majorEastAsia" w:hAnsiTheme="majorEastAsia" w:eastAsiaTheme="majorEastAsia" w:cstheme="majorEastAsia"/>
          <w:b w:val="0"/>
          <w:sz w:val="28"/>
          <w:szCs w:val="28"/>
        </w:rPr>
        <w:t>支</w:t>
      </w:r>
      <w:r>
        <w:rPr>
          <w:rStyle w:val="26"/>
          <w:rFonts w:hint="eastAsia" w:asciiTheme="majorEastAsia" w:hAnsiTheme="majorEastAsia" w:eastAsiaTheme="majorEastAsia" w:cstheme="majorEastAsia"/>
          <w:b w:val="0"/>
          <w:bCs w:val="0"/>
          <w:sz w:val="28"/>
          <w:szCs w:val="28"/>
        </w:rPr>
        <w:t>出决算表</w:t>
      </w:r>
    </w:p>
    <w:p w14:paraId="088D8139">
      <w:pPr>
        <w:pStyle w:val="4"/>
        <w:rPr>
          <w:rFonts w:hint="eastAsia" w:asciiTheme="majorEastAsia" w:hAnsiTheme="majorEastAsia" w:eastAsiaTheme="majorEastAsia" w:cstheme="majorEastAsia"/>
          <w:b w:val="0"/>
          <w:sz w:val="28"/>
          <w:szCs w:val="28"/>
        </w:rPr>
      </w:pPr>
      <w:r>
        <w:rPr>
          <w:rStyle w:val="26"/>
          <w:rFonts w:hint="eastAsia" w:asciiTheme="majorEastAsia" w:hAnsiTheme="majorEastAsia" w:eastAsiaTheme="majorEastAsia" w:cstheme="majorEastAsia"/>
          <w:b w:val="0"/>
          <w:bCs w:val="0"/>
          <w:sz w:val="28"/>
          <w:szCs w:val="28"/>
        </w:rPr>
        <w:t>四、</w:t>
      </w:r>
      <w:r>
        <w:rPr>
          <w:rFonts w:hint="eastAsia" w:asciiTheme="majorEastAsia" w:hAnsiTheme="majorEastAsia" w:eastAsiaTheme="majorEastAsia" w:cstheme="majorEastAsia"/>
          <w:b w:val="0"/>
          <w:sz w:val="28"/>
          <w:szCs w:val="28"/>
        </w:rPr>
        <w:t>财</w:t>
      </w:r>
      <w:r>
        <w:rPr>
          <w:rStyle w:val="26"/>
          <w:rFonts w:hint="eastAsia" w:asciiTheme="majorEastAsia" w:hAnsiTheme="majorEastAsia" w:eastAsiaTheme="majorEastAsia" w:cstheme="majorEastAsia"/>
          <w:b w:val="0"/>
          <w:bCs w:val="0"/>
          <w:sz w:val="28"/>
          <w:szCs w:val="28"/>
        </w:rPr>
        <w:t>政拨款收入支出决算总表</w:t>
      </w:r>
    </w:p>
    <w:p w14:paraId="3B75DD6F">
      <w:pPr>
        <w:pStyle w:val="4"/>
        <w:rPr>
          <w:rStyle w:val="26"/>
          <w:rFonts w:hint="eastAsia" w:asciiTheme="majorEastAsia" w:hAnsiTheme="majorEastAsia" w:eastAsiaTheme="majorEastAsia" w:cstheme="majorEastAsia"/>
          <w:b w:val="0"/>
          <w:bCs w:val="0"/>
          <w:sz w:val="28"/>
          <w:szCs w:val="28"/>
        </w:rPr>
      </w:pPr>
      <w:r>
        <w:rPr>
          <w:rStyle w:val="26"/>
          <w:rFonts w:hint="eastAsia" w:asciiTheme="majorEastAsia" w:hAnsiTheme="majorEastAsia" w:eastAsiaTheme="majorEastAsia" w:cstheme="majorEastAsia"/>
          <w:b w:val="0"/>
          <w:bCs w:val="0"/>
          <w:sz w:val="28"/>
          <w:szCs w:val="28"/>
        </w:rPr>
        <w:t>五、</w:t>
      </w:r>
      <w:r>
        <w:rPr>
          <w:rFonts w:hint="eastAsia" w:asciiTheme="majorEastAsia" w:hAnsiTheme="majorEastAsia" w:eastAsiaTheme="majorEastAsia" w:cstheme="majorEastAsia"/>
          <w:b w:val="0"/>
          <w:sz w:val="28"/>
          <w:szCs w:val="28"/>
        </w:rPr>
        <w:t>财</w:t>
      </w:r>
      <w:r>
        <w:rPr>
          <w:rStyle w:val="26"/>
          <w:rFonts w:hint="eastAsia" w:asciiTheme="majorEastAsia" w:hAnsiTheme="majorEastAsia" w:eastAsiaTheme="majorEastAsia" w:cstheme="majorEastAsia"/>
          <w:b w:val="0"/>
          <w:bCs w:val="0"/>
          <w:sz w:val="28"/>
          <w:szCs w:val="28"/>
        </w:rPr>
        <w:t>政拨款支出决算明细表</w:t>
      </w:r>
    </w:p>
    <w:p w14:paraId="61C64ABA">
      <w:pPr>
        <w:pStyle w:val="4"/>
        <w:rPr>
          <w:rFonts w:hint="eastAsia" w:asciiTheme="majorEastAsia" w:hAnsiTheme="majorEastAsia" w:eastAsiaTheme="majorEastAsia" w:cstheme="majorEastAsia"/>
          <w:sz w:val="28"/>
          <w:szCs w:val="28"/>
        </w:rPr>
      </w:pPr>
      <w:r>
        <w:rPr>
          <w:rStyle w:val="26"/>
          <w:rFonts w:hint="eastAsia" w:asciiTheme="majorEastAsia" w:hAnsiTheme="majorEastAsia" w:eastAsiaTheme="majorEastAsia" w:cstheme="majorEastAsia"/>
          <w:b w:val="0"/>
          <w:bCs w:val="0"/>
          <w:sz w:val="28"/>
          <w:szCs w:val="28"/>
        </w:rPr>
        <w:t>六、</w:t>
      </w:r>
      <w:r>
        <w:rPr>
          <w:rFonts w:hint="eastAsia" w:asciiTheme="majorEastAsia" w:hAnsiTheme="majorEastAsia" w:eastAsiaTheme="majorEastAsia" w:cstheme="majorEastAsia"/>
          <w:b w:val="0"/>
          <w:sz w:val="28"/>
          <w:szCs w:val="28"/>
        </w:rPr>
        <w:t>一</w:t>
      </w:r>
      <w:r>
        <w:rPr>
          <w:rStyle w:val="26"/>
          <w:rFonts w:hint="eastAsia" w:asciiTheme="majorEastAsia" w:hAnsiTheme="majorEastAsia" w:eastAsiaTheme="majorEastAsia" w:cstheme="majorEastAsia"/>
          <w:b w:val="0"/>
          <w:bCs w:val="0"/>
          <w:sz w:val="28"/>
          <w:szCs w:val="28"/>
        </w:rPr>
        <w:t>般公共预算财政拨款支出决算表</w:t>
      </w:r>
    </w:p>
    <w:p w14:paraId="48AAB673">
      <w:pPr>
        <w:pStyle w:val="4"/>
        <w:rPr>
          <w:rFonts w:hint="eastAsia" w:asciiTheme="majorEastAsia" w:hAnsiTheme="majorEastAsia" w:eastAsiaTheme="majorEastAsia" w:cstheme="majorEastAsia"/>
          <w:sz w:val="28"/>
          <w:szCs w:val="28"/>
        </w:rPr>
      </w:pPr>
      <w:r>
        <w:rPr>
          <w:rStyle w:val="26"/>
          <w:rFonts w:hint="eastAsia" w:asciiTheme="majorEastAsia" w:hAnsiTheme="majorEastAsia" w:eastAsiaTheme="majorEastAsia" w:cstheme="majorEastAsia"/>
          <w:b w:val="0"/>
          <w:bCs w:val="0"/>
          <w:sz w:val="28"/>
          <w:szCs w:val="28"/>
        </w:rPr>
        <w:t>七、</w:t>
      </w:r>
      <w:r>
        <w:rPr>
          <w:rFonts w:hint="eastAsia" w:asciiTheme="majorEastAsia" w:hAnsiTheme="majorEastAsia" w:eastAsiaTheme="majorEastAsia" w:cstheme="majorEastAsia"/>
          <w:b w:val="0"/>
          <w:sz w:val="28"/>
          <w:szCs w:val="28"/>
        </w:rPr>
        <w:t>一</w:t>
      </w:r>
      <w:r>
        <w:rPr>
          <w:rStyle w:val="26"/>
          <w:rFonts w:hint="eastAsia" w:asciiTheme="majorEastAsia" w:hAnsiTheme="majorEastAsia" w:eastAsiaTheme="majorEastAsia" w:cstheme="majorEastAsia"/>
          <w:b w:val="0"/>
          <w:bCs w:val="0"/>
          <w:sz w:val="28"/>
          <w:szCs w:val="28"/>
        </w:rPr>
        <w:t>般公共预算财政拨款支出决算明细表</w:t>
      </w:r>
    </w:p>
    <w:p w14:paraId="07B7C7DC">
      <w:pPr>
        <w:pStyle w:val="4"/>
        <w:rPr>
          <w:rFonts w:hint="eastAsia" w:asciiTheme="majorEastAsia" w:hAnsiTheme="majorEastAsia" w:eastAsiaTheme="majorEastAsia" w:cstheme="majorEastAsia"/>
          <w:sz w:val="28"/>
          <w:szCs w:val="28"/>
        </w:rPr>
      </w:pPr>
      <w:r>
        <w:rPr>
          <w:rStyle w:val="26"/>
          <w:rFonts w:hint="eastAsia" w:asciiTheme="majorEastAsia" w:hAnsiTheme="majorEastAsia" w:eastAsiaTheme="majorEastAsia" w:cstheme="majorEastAsia"/>
          <w:b w:val="0"/>
          <w:bCs w:val="0"/>
          <w:sz w:val="28"/>
          <w:szCs w:val="28"/>
        </w:rPr>
        <w:t>八、</w:t>
      </w:r>
      <w:r>
        <w:rPr>
          <w:rFonts w:hint="eastAsia" w:asciiTheme="majorEastAsia" w:hAnsiTheme="majorEastAsia" w:eastAsiaTheme="majorEastAsia" w:cstheme="majorEastAsia"/>
          <w:b w:val="0"/>
          <w:sz w:val="28"/>
          <w:szCs w:val="28"/>
        </w:rPr>
        <w:t>一</w:t>
      </w:r>
      <w:r>
        <w:rPr>
          <w:rStyle w:val="26"/>
          <w:rFonts w:hint="eastAsia" w:asciiTheme="majorEastAsia" w:hAnsiTheme="majorEastAsia" w:eastAsiaTheme="majorEastAsia" w:cstheme="majorEastAsia"/>
          <w:b w:val="0"/>
          <w:bCs w:val="0"/>
          <w:sz w:val="28"/>
          <w:szCs w:val="28"/>
        </w:rPr>
        <w:t>般公共预算财政拨款基本支出决算表</w:t>
      </w:r>
    </w:p>
    <w:p w14:paraId="05461960">
      <w:pPr>
        <w:pStyle w:val="4"/>
        <w:rPr>
          <w:rFonts w:hint="eastAsia" w:asciiTheme="majorEastAsia" w:hAnsiTheme="majorEastAsia" w:eastAsiaTheme="majorEastAsia" w:cstheme="majorEastAsia"/>
          <w:sz w:val="28"/>
          <w:szCs w:val="28"/>
        </w:rPr>
      </w:pPr>
      <w:r>
        <w:rPr>
          <w:rStyle w:val="26"/>
          <w:rFonts w:hint="eastAsia" w:asciiTheme="majorEastAsia" w:hAnsiTheme="majorEastAsia" w:eastAsiaTheme="majorEastAsia" w:cstheme="majorEastAsia"/>
          <w:b w:val="0"/>
          <w:bCs w:val="0"/>
          <w:sz w:val="28"/>
          <w:szCs w:val="28"/>
        </w:rPr>
        <w:t>九、</w:t>
      </w:r>
      <w:r>
        <w:rPr>
          <w:rFonts w:hint="eastAsia" w:asciiTheme="majorEastAsia" w:hAnsiTheme="majorEastAsia" w:eastAsiaTheme="majorEastAsia" w:cstheme="majorEastAsia"/>
          <w:b w:val="0"/>
          <w:sz w:val="28"/>
          <w:szCs w:val="28"/>
        </w:rPr>
        <w:t>一</w:t>
      </w:r>
      <w:r>
        <w:rPr>
          <w:rStyle w:val="26"/>
          <w:rFonts w:hint="eastAsia" w:asciiTheme="majorEastAsia" w:hAnsiTheme="majorEastAsia" w:eastAsiaTheme="majorEastAsia" w:cstheme="majorEastAsia"/>
          <w:b w:val="0"/>
          <w:bCs w:val="0"/>
          <w:sz w:val="28"/>
          <w:szCs w:val="28"/>
        </w:rPr>
        <w:t>般公共预算财政拨款项目支出决算表</w:t>
      </w:r>
    </w:p>
    <w:p w14:paraId="378DB96E">
      <w:pPr>
        <w:pStyle w:val="4"/>
        <w:rPr>
          <w:rFonts w:hint="eastAsia" w:asciiTheme="majorEastAsia" w:hAnsiTheme="majorEastAsia" w:eastAsiaTheme="majorEastAsia" w:cstheme="majorEastAsia"/>
          <w:sz w:val="28"/>
          <w:szCs w:val="28"/>
        </w:rPr>
      </w:pPr>
      <w:r>
        <w:rPr>
          <w:rStyle w:val="26"/>
          <w:rFonts w:hint="eastAsia" w:asciiTheme="majorEastAsia" w:hAnsiTheme="majorEastAsia" w:eastAsiaTheme="majorEastAsia" w:cstheme="majorEastAsia"/>
          <w:b w:val="0"/>
          <w:bCs w:val="0"/>
          <w:sz w:val="28"/>
          <w:szCs w:val="28"/>
        </w:rPr>
        <w:t>十、</w:t>
      </w:r>
      <w:r>
        <w:rPr>
          <w:rFonts w:hint="eastAsia" w:asciiTheme="majorEastAsia" w:hAnsiTheme="majorEastAsia" w:eastAsiaTheme="majorEastAsia" w:cstheme="majorEastAsia"/>
          <w:b w:val="0"/>
          <w:sz w:val="28"/>
          <w:szCs w:val="28"/>
        </w:rPr>
        <w:t>政</w:t>
      </w:r>
      <w:r>
        <w:rPr>
          <w:rStyle w:val="26"/>
          <w:rFonts w:hint="eastAsia" w:asciiTheme="majorEastAsia" w:hAnsiTheme="majorEastAsia" w:eastAsiaTheme="majorEastAsia" w:cstheme="majorEastAsia"/>
          <w:b w:val="0"/>
          <w:bCs w:val="0"/>
          <w:sz w:val="28"/>
          <w:szCs w:val="28"/>
        </w:rPr>
        <w:t>府性基金预算财政拨款收入支出决算表</w:t>
      </w:r>
    </w:p>
    <w:p w14:paraId="4B542766">
      <w:pPr>
        <w:pStyle w:val="4"/>
        <w:rPr>
          <w:rFonts w:hint="eastAsia" w:asciiTheme="majorEastAsia" w:hAnsiTheme="majorEastAsia" w:eastAsiaTheme="majorEastAsia" w:cstheme="majorEastAsia"/>
          <w:sz w:val="28"/>
          <w:szCs w:val="28"/>
        </w:rPr>
      </w:pPr>
      <w:r>
        <w:rPr>
          <w:rStyle w:val="26"/>
          <w:rFonts w:hint="eastAsia" w:asciiTheme="majorEastAsia" w:hAnsiTheme="majorEastAsia" w:eastAsiaTheme="majorEastAsia" w:cstheme="majorEastAsia"/>
          <w:b w:val="0"/>
          <w:bCs w:val="0"/>
          <w:sz w:val="28"/>
          <w:szCs w:val="28"/>
        </w:rPr>
        <w:t>十一、</w:t>
      </w:r>
      <w:r>
        <w:rPr>
          <w:rFonts w:hint="eastAsia" w:asciiTheme="majorEastAsia" w:hAnsiTheme="majorEastAsia" w:eastAsiaTheme="majorEastAsia" w:cstheme="majorEastAsia"/>
          <w:b w:val="0"/>
          <w:sz w:val="28"/>
          <w:szCs w:val="28"/>
        </w:rPr>
        <w:t>国</w:t>
      </w:r>
      <w:r>
        <w:rPr>
          <w:rStyle w:val="26"/>
          <w:rFonts w:hint="eastAsia" w:asciiTheme="majorEastAsia" w:hAnsiTheme="majorEastAsia" w:eastAsiaTheme="majorEastAsia" w:cstheme="majorEastAsia"/>
          <w:b w:val="0"/>
          <w:bCs w:val="0"/>
          <w:sz w:val="28"/>
          <w:szCs w:val="28"/>
        </w:rPr>
        <w:t>有资本经营预算财政拨款收入支出决算表</w:t>
      </w:r>
    </w:p>
    <w:p w14:paraId="29C7AB39">
      <w:pPr>
        <w:pStyle w:val="4"/>
        <w:rPr>
          <w:rFonts w:hint="eastAsia" w:asciiTheme="majorEastAsia" w:hAnsiTheme="majorEastAsia" w:eastAsiaTheme="majorEastAsia" w:cstheme="majorEastAsia"/>
          <w:sz w:val="28"/>
          <w:szCs w:val="28"/>
        </w:rPr>
      </w:pPr>
      <w:r>
        <w:rPr>
          <w:rStyle w:val="26"/>
          <w:rFonts w:hint="eastAsia" w:asciiTheme="majorEastAsia" w:hAnsiTheme="majorEastAsia" w:eastAsiaTheme="majorEastAsia" w:cstheme="majorEastAsia"/>
          <w:b w:val="0"/>
          <w:bCs w:val="0"/>
          <w:sz w:val="28"/>
          <w:szCs w:val="28"/>
        </w:rPr>
        <w:t>十二、国有资本经营预算财政拨款支出决算表</w:t>
      </w:r>
    </w:p>
    <w:p w14:paraId="5947DF80">
      <w:pPr>
        <w:pStyle w:val="4"/>
        <w:rPr>
          <w:rStyle w:val="26"/>
          <w:rFonts w:hint="eastAsia" w:asciiTheme="majorEastAsia" w:hAnsiTheme="majorEastAsia" w:eastAsiaTheme="majorEastAsia" w:cstheme="majorEastAsia"/>
          <w:b w:val="0"/>
          <w:bCs w:val="0"/>
          <w:sz w:val="28"/>
          <w:szCs w:val="28"/>
        </w:rPr>
      </w:pPr>
      <w:r>
        <w:rPr>
          <w:rStyle w:val="26"/>
          <w:rFonts w:hint="eastAsia" w:asciiTheme="majorEastAsia" w:hAnsiTheme="majorEastAsia" w:eastAsiaTheme="majorEastAsia" w:cstheme="majorEastAsia"/>
          <w:b w:val="0"/>
          <w:bCs w:val="0"/>
          <w:sz w:val="28"/>
          <w:szCs w:val="28"/>
        </w:rPr>
        <w:t>十三、财政拨款“三公”经费支出决算表</w:t>
      </w:r>
    </w:p>
    <w:p w14:paraId="659EB46B">
      <w:pPr>
        <w:bidi w:val="0"/>
        <w:rPr>
          <w:rFonts w:hint="eastAsia" w:asciiTheme="majorEastAsia" w:hAnsiTheme="majorEastAsia" w:eastAsiaTheme="majorEastAsia" w:cstheme="majorEastAsia"/>
          <w:sz w:val="28"/>
          <w:szCs w:val="28"/>
        </w:rPr>
      </w:pPr>
    </w:p>
    <w:bookmarkEnd w:id="97"/>
    <w:p w14:paraId="27F6884C"/>
    <w:sectPr>
      <w:headerReference r:id="rId7" w:type="default"/>
      <w:footerReference r:id="rId8" w:type="default"/>
      <w:pgSz w:w="11906" w:h="16838"/>
      <w:pgMar w:top="1100" w:right="1800" w:bottom="110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A45A2">
    <w:pPr>
      <w:pStyle w:val="8"/>
      <w:jc w:val="center"/>
    </w:pPr>
  </w:p>
  <w:p w14:paraId="606E934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038F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A12AD2">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59A12AD2">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ED2F">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179530">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F179530">
                    <w:pPr>
                      <w:pStyle w:val="8"/>
                    </w:pPr>
                    <w:r>
                      <w:fldChar w:fldCharType="begin"/>
                    </w:r>
                    <w:r>
                      <w:instrText xml:space="preserve"> PAGE  \* MERGEFORMAT </w:instrText>
                    </w:r>
                    <w:r>
                      <w:fldChar w:fldCharType="separate"/>
                    </w:r>
                    <w:r>
                      <w:t>4</w:t>
                    </w:r>
                    <w:r>
                      <w:fldChar w:fldCharType="end"/>
                    </w:r>
                  </w:p>
                </w:txbxContent>
              </v:textbox>
            </v:shape>
          </w:pict>
        </mc:Fallback>
      </mc:AlternateContent>
    </w:r>
  </w:p>
  <w:p w14:paraId="628C5CA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6D86">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E7511B">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76E7511B">
                    <w:pPr>
                      <w:pStyle w:val="8"/>
                    </w:pPr>
                    <w:r>
                      <w:fldChar w:fldCharType="begin"/>
                    </w:r>
                    <w:r>
                      <w:instrText xml:space="preserve"> PAGE  \* MERGEFORMAT </w:instrText>
                    </w:r>
                    <w:r>
                      <w:fldChar w:fldCharType="separate"/>
                    </w:r>
                    <w:r>
                      <w:t>16</w:t>
                    </w:r>
                    <w:r>
                      <w:fldChar w:fldCharType="end"/>
                    </w:r>
                  </w:p>
                </w:txbxContent>
              </v:textbox>
            </v:shape>
          </w:pict>
        </mc:Fallback>
      </mc:AlternateContent>
    </w:r>
  </w:p>
  <w:p w14:paraId="7A10B8F3">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BB13">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4F9D75">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784F9D75">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D21F">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282BF"/>
    <w:multiLevelType w:val="singleLevel"/>
    <w:tmpl w:val="C1E282BF"/>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0B"/>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5403"/>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58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7827"/>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2372327"/>
    <w:rsid w:val="03675EC4"/>
    <w:rsid w:val="040C6A6B"/>
    <w:rsid w:val="042913CB"/>
    <w:rsid w:val="053A62B5"/>
    <w:rsid w:val="05AF38FA"/>
    <w:rsid w:val="065564A8"/>
    <w:rsid w:val="08185C1A"/>
    <w:rsid w:val="0A2032A3"/>
    <w:rsid w:val="0A330B9D"/>
    <w:rsid w:val="0B8A37D8"/>
    <w:rsid w:val="0BB51797"/>
    <w:rsid w:val="0BF627B7"/>
    <w:rsid w:val="0C8573BB"/>
    <w:rsid w:val="102E4BE4"/>
    <w:rsid w:val="10C055FF"/>
    <w:rsid w:val="118107EC"/>
    <w:rsid w:val="11CD50E5"/>
    <w:rsid w:val="11DD6519"/>
    <w:rsid w:val="12BF57D4"/>
    <w:rsid w:val="13541114"/>
    <w:rsid w:val="13561AB1"/>
    <w:rsid w:val="13E33046"/>
    <w:rsid w:val="13E744B7"/>
    <w:rsid w:val="14233D6D"/>
    <w:rsid w:val="14551282"/>
    <w:rsid w:val="146E56B7"/>
    <w:rsid w:val="15437E13"/>
    <w:rsid w:val="15826A17"/>
    <w:rsid w:val="159440FE"/>
    <w:rsid w:val="16080A34"/>
    <w:rsid w:val="167F35E4"/>
    <w:rsid w:val="16BB723D"/>
    <w:rsid w:val="18015F3F"/>
    <w:rsid w:val="1A6B7C50"/>
    <w:rsid w:val="1B1F2857"/>
    <w:rsid w:val="1B623D35"/>
    <w:rsid w:val="1BE8440E"/>
    <w:rsid w:val="1D0B504C"/>
    <w:rsid w:val="1D155CEE"/>
    <w:rsid w:val="1D4B6A16"/>
    <w:rsid w:val="1E21497B"/>
    <w:rsid w:val="1E495F6E"/>
    <w:rsid w:val="1E7828DC"/>
    <w:rsid w:val="1EDD6BE3"/>
    <w:rsid w:val="1FA3669D"/>
    <w:rsid w:val="20050ACB"/>
    <w:rsid w:val="20B3409F"/>
    <w:rsid w:val="20F57F95"/>
    <w:rsid w:val="21BA76AF"/>
    <w:rsid w:val="228E4B93"/>
    <w:rsid w:val="22B12860"/>
    <w:rsid w:val="22F10BA7"/>
    <w:rsid w:val="240371BF"/>
    <w:rsid w:val="25711CC6"/>
    <w:rsid w:val="25C741E6"/>
    <w:rsid w:val="25EF3DCB"/>
    <w:rsid w:val="26D7485F"/>
    <w:rsid w:val="27842671"/>
    <w:rsid w:val="280451E0"/>
    <w:rsid w:val="29FD04D3"/>
    <w:rsid w:val="2A384586"/>
    <w:rsid w:val="2ABE7A3E"/>
    <w:rsid w:val="2ACB3CF9"/>
    <w:rsid w:val="2C262F6D"/>
    <w:rsid w:val="2CA234A8"/>
    <w:rsid w:val="2D11346B"/>
    <w:rsid w:val="2D6055AE"/>
    <w:rsid w:val="2DB01CF1"/>
    <w:rsid w:val="2E1777FA"/>
    <w:rsid w:val="2E5D01E0"/>
    <w:rsid w:val="2E862DF3"/>
    <w:rsid w:val="2EFA178C"/>
    <w:rsid w:val="2F0957D2"/>
    <w:rsid w:val="30B46D73"/>
    <w:rsid w:val="319F7F4E"/>
    <w:rsid w:val="33792841"/>
    <w:rsid w:val="350B22A4"/>
    <w:rsid w:val="35C36CBC"/>
    <w:rsid w:val="364220CA"/>
    <w:rsid w:val="36513408"/>
    <w:rsid w:val="375178C1"/>
    <w:rsid w:val="383D272C"/>
    <w:rsid w:val="38416397"/>
    <w:rsid w:val="38E47094"/>
    <w:rsid w:val="39AE70AB"/>
    <w:rsid w:val="39D4535A"/>
    <w:rsid w:val="3A493179"/>
    <w:rsid w:val="3B2D2FA5"/>
    <w:rsid w:val="3C0C0783"/>
    <w:rsid w:val="3C235CD4"/>
    <w:rsid w:val="3C993A72"/>
    <w:rsid w:val="3CE92C92"/>
    <w:rsid w:val="3EFA5DB1"/>
    <w:rsid w:val="3F93536F"/>
    <w:rsid w:val="3F9F3A96"/>
    <w:rsid w:val="40851859"/>
    <w:rsid w:val="40B33EDF"/>
    <w:rsid w:val="42A94535"/>
    <w:rsid w:val="4413082D"/>
    <w:rsid w:val="443469F5"/>
    <w:rsid w:val="448E30B9"/>
    <w:rsid w:val="459E7669"/>
    <w:rsid w:val="469A51E7"/>
    <w:rsid w:val="46D035BA"/>
    <w:rsid w:val="4722552E"/>
    <w:rsid w:val="47AC3472"/>
    <w:rsid w:val="48BF60AB"/>
    <w:rsid w:val="48DA1E6D"/>
    <w:rsid w:val="48E6003E"/>
    <w:rsid w:val="493C27E9"/>
    <w:rsid w:val="496F39ED"/>
    <w:rsid w:val="49FF41D3"/>
    <w:rsid w:val="4BE068DB"/>
    <w:rsid w:val="4BEC408D"/>
    <w:rsid w:val="4BF6002B"/>
    <w:rsid w:val="4E552EEE"/>
    <w:rsid w:val="4ECE2238"/>
    <w:rsid w:val="4EDA679F"/>
    <w:rsid w:val="509355AA"/>
    <w:rsid w:val="51153D71"/>
    <w:rsid w:val="51D3784E"/>
    <w:rsid w:val="51DB4B86"/>
    <w:rsid w:val="52173BDE"/>
    <w:rsid w:val="55333C3E"/>
    <w:rsid w:val="57F81019"/>
    <w:rsid w:val="59331032"/>
    <w:rsid w:val="5CEE19DF"/>
    <w:rsid w:val="5D003C2A"/>
    <w:rsid w:val="5E0314BA"/>
    <w:rsid w:val="5E5A37D0"/>
    <w:rsid w:val="5F0A149F"/>
    <w:rsid w:val="60C56EFB"/>
    <w:rsid w:val="60F670B5"/>
    <w:rsid w:val="62781180"/>
    <w:rsid w:val="62C76A7E"/>
    <w:rsid w:val="630D1455"/>
    <w:rsid w:val="64CA39A1"/>
    <w:rsid w:val="650C1C56"/>
    <w:rsid w:val="655A6209"/>
    <w:rsid w:val="65AB39DD"/>
    <w:rsid w:val="664352AB"/>
    <w:rsid w:val="67746F85"/>
    <w:rsid w:val="69630ADE"/>
    <w:rsid w:val="69AB4509"/>
    <w:rsid w:val="69B5330C"/>
    <w:rsid w:val="69E5037C"/>
    <w:rsid w:val="6ACC2F2F"/>
    <w:rsid w:val="6AED41F5"/>
    <w:rsid w:val="6C4A05C8"/>
    <w:rsid w:val="6D3B1A89"/>
    <w:rsid w:val="71BF4EC2"/>
    <w:rsid w:val="71C07997"/>
    <w:rsid w:val="71E74F23"/>
    <w:rsid w:val="72734D90"/>
    <w:rsid w:val="73E27EF2"/>
    <w:rsid w:val="74122000"/>
    <w:rsid w:val="7412278C"/>
    <w:rsid w:val="74F040EF"/>
    <w:rsid w:val="752F4F15"/>
    <w:rsid w:val="75A373B3"/>
    <w:rsid w:val="75DF3DC7"/>
    <w:rsid w:val="75E5447B"/>
    <w:rsid w:val="76772AF9"/>
    <w:rsid w:val="77A439B0"/>
    <w:rsid w:val="77AF2CD4"/>
    <w:rsid w:val="79E7B28D"/>
    <w:rsid w:val="7AFD3E6E"/>
    <w:rsid w:val="7B553884"/>
    <w:rsid w:val="7BC10593"/>
    <w:rsid w:val="7C095E6E"/>
    <w:rsid w:val="7C75551B"/>
    <w:rsid w:val="7D8361C8"/>
    <w:rsid w:val="7F4356E0"/>
    <w:rsid w:val="7F792F33"/>
    <w:rsid w:val="7F8D69DE"/>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标题 2 字符"/>
    <w:basedOn w:val="14"/>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J:\2023&#24180;&#20915;&#31639;\&#20915;&#31639;&#20844;&#24320;&#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J:\2023&#24180;&#20915;&#31639;\&#20915;&#31639;&#20844;&#24320;&#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cuments\WeChat%20Files\zhengkai624644\FileStorage\File\2024-05\&#20915;&#31639;&#20844;&#24320;&#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J:\2023&#24180;&#20915;&#31639;\&#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J:\2023&#24180;&#20915;&#31639;\&#20915;&#31639;&#20844;&#24320;&#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23&#24180;&#20915;&#31639;\&#20915;&#31639;&#20844;&#24320;&#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ocuments\WeChat%20Files\zhengkai624644\FileStorage\File\2024-05\&#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[决算公开饼状图.xlsx]Sheet1!$B$46:$C$46</c:f>
              <c:numCache>
                <c:formatCode>General</c:formatCode>
                <c:ptCount val="2"/>
                <c:pt idx="0">
                  <c:v>2016.04</c:v>
                </c:pt>
                <c:pt idx="1">
                  <c:v>2016.04</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[决算公开饼状图.xlsx]Sheet1!$B$47:$C$47</c:f>
              <c:numCache>
                <c:formatCode>General</c:formatCode>
                <c:ptCount val="2"/>
                <c:pt idx="0">
                  <c:v>2032.73</c:v>
                </c:pt>
                <c:pt idx="1">
                  <c:v>2032.73</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6fc358-1d5e-49b6-a729-969b38607a2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[决算公开饼状图.xlsx]Sheet1!$A$3</c:f>
              <c:strCache>
                <c:ptCount val="1"/>
                <c:pt idx="0">
                  <c:v>本年收入（万元）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[决算公开饼状图.xlsx]Sheet1!$B$2:$C$2</c:f>
              <c:strCache>
                <c:ptCount val="2"/>
                <c:pt idx="0">
                  <c:v>财政拨款收入</c:v>
                </c:pt>
                <c:pt idx="1">
                  <c:v>其他收入</c:v>
                </c:pt>
              </c:strCache>
            </c:strRef>
          </c:cat>
          <c:val>
            <c:numRef>
              <c:f>[决算公开饼状图.xlsx]Sheet1!$B$3:$C$3</c:f>
              <c:numCache>
                <c:formatCode>General</c:formatCode>
                <c:ptCount val="2"/>
                <c:pt idx="0">
                  <c:v>1653.09</c:v>
                </c:pt>
                <c:pt idx="1">
                  <c:v>65.13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1f95651-98cd-4556-9fd9-27651cad4a6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[决算公开饼状图.xlsx]Sheet1!$A$24</c:f>
              <c:strCache>
                <c:ptCount val="1"/>
                <c:pt idx="0">
                  <c:v>本年支出（万元）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[决算公开饼状图.xlsx]Sheet1!$B$23:$C$23</c:f>
              <c:strCache>
                <c:ptCount val="2"/>
                <c:pt idx="0">
                  <c:v>基本支出</c:v>
                </c:pt>
                <c:pt idx="1">
                  <c:v>项目支出</c:v>
                </c:pt>
              </c:strCache>
            </c:strRef>
          </c:cat>
          <c:val>
            <c:numRef>
              <c:f>[决算公开饼状图.xlsx]Sheet1!$B$24:$C$24</c:f>
              <c:numCache>
                <c:formatCode>General</c:formatCode>
                <c:ptCount val="2"/>
                <c:pt idx="0">
                  <c:v>1673.35</c:v>
                </c:pt>
                <c:pt idx="1">
                  <c:v>359.38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24082e8-7833-43af-9cb3-2a0b9584eb4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收入（万元）</c:v>
                </c:pt>
                <c:pt idx="1">
                  <c:v>支出（万元）</c:v>
                </c:pt>
              </c:strCache>
            </c:strRef>
          </c:cat>
          <c:val>
            <c:numRef>
              <c:f>[决算公开饼状图.xlsx]Sheet1!$B$46:$C$46</c:f>
              <c:numCache>
                <c:formatCode>General</c:formatCode>
                <c:ptCount val="2"/>
                <c:pt idx="0">
                  <c:v>2016.04</c:v>
                </c:pt>
                <c:pt idx="1">
                  <c:v>2016.04</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收入（万元）</c:v>
                </c:pt>
                <c:pt idx="1">
                  <c:v>支出（万元）</c:v>
                </c:pt>
              </c:strCache>
            </c:strRef>
          </c:cat>
          <c:val>
            <c:numRef>
              <c:f>[决算公开饼状图.xlsx]Sheet1!$B$47:$C$47</c:f>
              <c:numCache>
                <c:formatCode>General</c:formatCode>
                <c:ptCount val="2"/>
                <c:pt idx="0">
                  <c:v>1967.6</c:v>
                </c:pt>
                <c:pt idx="1">
                  <c:v>1967.6</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19caa1-ae97-4b05-bc72-0a151553cf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收入（万元）</c:v>
                </c:pt>
                <c:pt idx="1">
                  <c:v>支出（万元）</c:v>
                </c:pt>
              </c:strCache>
            </c:strRef>
          </c:cat>
          <c:val>
            <c:numRef>
              <c:f>[决算公开饼状图.xlsx]Sheet1!$B$46:$C$46</c:f>
              <c:numCache>
                <c:formatCode>General</c:formatCode>
                <c:ptCount val="2"/>
                <c:pt idx="0">
                  <c:v>2016.04</c:v>
                </c:pt>
                <c:pt idx="1">
                  <c:v>2016.04</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收入（万元）</c:v>
                </c:pt>
                <c:pt idx="1">
                  <c:v>支出（万元）</c:v>
                </c:pt>
              </c:strCache>
            </c:strRef>
          </c:cat>
          <c:val>
            <c:numRef>
              <c:f>[决算公开饼状图.xlsx]Sheet1!$B$47:$C$47</c:f>
              <c:numCache>
                <c:formatCode>General</c:formatCode>
                <c:ptCount val="2"/>
                <c:pt idx="0">
                  <c:v>1967.6</c:v>
                </c:pt>
                <c:pt idx="1">
                  <c:v>1967.6</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18ae6ab-232c-47f0-ac08-ffe6906e3d5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[决算公开饼状图.xlsx]Sheet1!$E$4</c:f>
              <c:strCache>
                <c:ptCount val="1"/>
                <c:pt idx="0">
                  <c:v>收入比量图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[决算公开饼状图.xlsx]Sheet1!$F$3:$I$3</c:f>
              <c:strCache>
                <c:ptCount val="4"/>
                <c:pt idx="0">
                  <c:v>教育支出</c:v>
                </c:pt>
                <c:pt idx="1">
                  <c:v>社会保障和就业</c:v>
                </c:pt>
                <c:pt idx="2">
                  <c:v>卫生健康</c:v>
                </c:pt>
                <c:pt idx="3">
                  <c:v>住房保障</c:v>
                </c:pt>
              </c:strCache>
            </c:strRef>
          </c:cat>
          <c:val>
            <c:numRef>
              <c:f>[决算公开饼状图.xlsx]Sheet1!$F$4:$I$4</c:f>
              <c:numCache>
                <c:formatCode>0.00%</c:formatCode>
                <c:ptCount val="4"/>
                <c:pt idx="0">
                  <c:v>0.7366</c:v>
                </c:pt>
                <c:pt idx="1">
                  <c:v>0.1877</c:v>
                </c:pt>
                <c:pt idx="2">
                  <c:v>0.0331</c:v>
                </c:pt>
                <c:pt idx="3">
                  <c:v>0.0426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b3038f-4a17-46d0-9f6d-a6966fd896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[决算公开饼状图.xlsx]Sheet1!$A$109</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[决算公开饼状图.xlsx]Sheet1!$B$108:$D$108</c:f>
              <c:strCache>
                <c:ptCount val="3"/>
                <c:pt idx="0">
                  <c:v>公务接待费</c:v>
                </c:pt>
                <c:pt idx="1">
                  <c:v>公务用车购置及运行维护费</c:v>
                </c:pt>
                <c:pt idx="2">
                  <c:v>因公出国（境）</c:v>
                </c:pt>
              </c:strCache>
            </c:strRef>
          </c:cat>
          <c:val>
            <c:numRef>
              <c:f>[决算公开饼状图.xlsx]Sheet1!$B$109:$D$109</c:f>
              <c:numCache>
                <c:formatCode>General</c:formatCode>
                <c:ptCount val="3"/>
                <c:pt idx="0">
                  <c:v>0.51</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2805ab1-efa6-43e8-ac9c-af9f0a9b138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7867</Words>
  <Characters>9051</Characters>
  <Lines>59</Lines>
  <Paragraphs>16</Paragraphs>
  <TotalTime>3</TotalTime>
  <ScaleCrop>false</ScaleCrop>
  <LinksUpToDate>false</LinksUpToDate>
  <CharactersWithSpaces>9211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2023-07-31T02:35:00Z</cp:lastPrinted>
  <dcterms:modified xsi:type="dcterms:W3CDTF">2024-10-29T01:25:27Z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1BD8066E9FDC44FAACE8AADD05E65AB7_13</vt:lpwstr>
  </property>
</Properties>
</file>