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36"/>
          <w:szCs w:val="36"/>
        </w:rPr>
      </w:pPr>
    </w:p>
    <w:p>
      <w:pPr>
        <w:rPr>
          <w:sz w:val="36"/>
          <w:szCs w:val="36"/>
        </w:rPr>
      </w:pPr>
    </w:p>
    <w:p>
      <w:pPr>
        <w:adjustRightInd w:val="0"/>
        <w:snapToGrid w:val="0"/>
        <w:spacing w:line="240" w:lineRule="auto"/>
        <w:ind w:firstLine="0" w:firstLineChars="0"/>
        <w:jc w:val="center"/>
        <w:outlineLvl w:val="0"/>
        <w:rPr>
          <w:bCs/>
          <w:sz w:val="72"/>
          <w:szCs w:val="72"/>
        </w:rPr>
      </w:pPr>
      <w:r>
        <w:rPr>
          <w:rFonts w:hint="eastAsia"/>
          <w:bCs/>
          <w:sz w:val="72"/>
          <w:szCs w:val="72"/>
        </w:rPr>
        <w:t>建设项目环境影响报告表</w:t>
      </w:r>
    </w:p>
    <w:p>
      <w:pPr>
        <w:adjustRightInd w:val="0"/>
        <w:snapToGrid w:val="0"/>
        <w:spacing w:before="192" w:beforeLines="80" w:line="240" w:lineRule="auto"/>
        <w:ind w:firstLine="0" w:firstLineChars="0"/>
        <w:jc w:val="center"/>
        <w:rPr>
          <w:bCs/>
          <w:sz w:val="48"/>
          <w:szCs w:val="48"/>
        </w:rPr>
      </w:pPr>
      <w:r>
        <w:rPr>
          <w:rFonts w:hint="eastAsia"/>
          <w:bCs/>
          <w:sz w:val="48"/>
          <w:szCs w:val="48"/>
        </w:rPr>
        <w:t>（污染影响类）</w:t>
      </w:r>
    </w:p>
    <w:p>
      <w:pPr>
        <w:adjustRightInd w:val="0"/>
        <w:snapToGrid w:val="0"/>
        <w:spacing w:before="192" w:beforeLines="80" w:line="240" w:lineRule="auto"/>
        <w:ind w:firstLine="0" w:firstLineChars="0"/>
        <w:jc w:val="center"/>
        <w:rPr>
          <w:bCs/>
          <w:sz w:val="48"/>
          <w:szCs w:val="48"/>
        </w:rPr>
      </w:pPr>
      <w:r>
        <w:rPr>
          <w:rFonts w:hint="eastAsia"/>
          <w:bCs/>
          <w:sz w:val="48"/>
          <w:szCs w:val="48"/>
        </w:rPr>
        <w:t>（送审稿）</w:t>
      </w:r>
    </w:p>
    <w:p>
      <w:pPr>
        <w:ind w:firstLine="880"/>
        <w:rPr>
          <w:sz w:val="44"/>
          <w:szCs w:val="44"/>
        </w:rPr>
      </w:pPr>
    </w:p>
    <w:p>
      <w:pPr>
        <w:ind w:firstLine="880"/>
        <w:rPr>
          <w:sz w:val="44"/>
          <w:szCs w:val="44"/>
        </w:rPr>
      </w:pPr>
    </w:p>
    <w:p>
      <w:pPr>
        <w:ind w:firstLine="880"/>
        <w:rPr>
          <w:sz w:val="44"/>
          <w:szCs w:val="44"/>
        </w:rPr>
      </w:pPr>
    </w:p>
    <w:p>
      <w:pPr>
        <w:ind w:firstLine="880"/>
        <w:rPr>
          <w:sz w:val="44"/>
          <w:szCs w:val="44"/>
        </w:rPr>
      </w:pPr>
    </w:p>
    <w:p>
      <w:pPr>
        <w:adjustRightInd w:val="0"/>
        <w:snapToGrid w:val="0"/>
        <w:spacing w:line="288" w:lineRule="auto"/>
        <w:rPr>
          <w:sz w:val="36"/>
          <w:szCs w:val="36"/>
        </w:rPr>
      </w:pPr>
    </w:p>
    <w:p>
      <w:pPr>
        <w:adjustRightInd w:val="0"/>
        <w:snapToGrid w:val="0"/>
        <w:spacing w:line="288" w:lineRule="auto"/>
        <w:rPr>
          <w:sz w:val="36"/>
          <w:szCs w:val="36"/>
        </w:rPr>
      </w:pPr>
    </w:p>
    <w:p>
      <w:pPr>
        <w:adjustRightInd w:val="0"/>
        <w:snapToGrid w:val="0"/>
        <w:ind w:firstLine="0" w:firstLineChars="0"/>
        <w:rPr>
          <w:sz w:val="36"/>
          <w:szCs w:val="36"/>
          <w:u w:val="single"/>
        </w:rPr>
      </w:pPr>
      <w:r>
        <w:rPr>
          <w:rFonts w:hint="eastAsia"/>
          <w:sz w:val="36"/>
          <w:szCs w:val="36"/>
        </w:rPr>
        <w:t>项目名称：</w:t>
      </w:r>
      <w:r>
        <w:rPr>
          <w:rFonts w:hint="eastAsia"/>
          <w:sz w:val="36"/>
          <w:szCs w:val="36"/>
          <w:u w:val="single"/>
        </w:rPr>
        <w:t xml:space="preserve">   四川开科智能有限公司          </w:t>
      </w:r>
    </w:p>
    <w:p>
      <w:pPr>
        <w:adjustRightInd w:val="0"/>
        <w:snapToGrid w:val="0"/>
        <w:ind w:firstLine="1800" w:firstLineChars="500"/>
        <w:rPr>
          <w:sz w:val="36"/>
          <w:szCs w:val="36"/>
        </w:rPr>
      </w:pPr>
      <w:r>
        <w:rPr>
          <w:rFonts w:hint="eastAsia"/>
          <w:sz w:val="36"/>
          <w:szCs w:val="36"/>
          <w:u w:val="single"/>
        </w:rPr>
        <w:t xml:space="preserve">LED 模组及显示屏生产项目        </w:t>
      </w:r>
    </w:p>
    <w:p>
      <w:pPr>
        <w:adjustRightInd w:val="0"/>
        <w:snapToGrid w:val="0"/>
        <w:ind w:firstLine="0" w:firstLineChars="0"/>
        <w:rPr>
          <w:sz w:val="36"/>
          <w:szCs w:val="36"/>
          <w:u w:val="single"/>
        </w:rPr>
      </w:pPr>
      <w:r>
        <w:rPr>
          <w:rFonts w:hint="eastAsia"/>
          <w:sz w:val="36"/>
          <w:szCs w:val="36"/>
        </w:rPr>
        <w:t>建设单位（盖章）：</w:t>
      </w:r>
      <w:r>
        <w:rPr>
          <w:rFonts w:hint="eastAsia"/>
          <w:sz w:val="36"/>
          <w:szCs w:val="36"/>
          <w:u w:val="single"/>
          <w:lang w:eastAsia="zh-CN"/>
        </w:rPr>
        <w:t>四川开科智能科技有限公司</w:t>
      </w:r>
      <w:r>
        <w:rPr>
          <w:rFonts w:hint="eastAsia"/>
          <w:sz w:val="36"/>
          <w:szCs w:val="36"/>
          <w:u w:val="single"/>
        </w:rPr>
        <w:t xml:space="preserve">     </w:t>
      </w:r>
    </w:p>
    <w:p>
      <w:pPr>
        <w:adjustRightInd w:val="0"/>
        <w:snapToGrid w:val="0"/>
        <w:ind w:firstLine="0" w:firstLineChars="0"/>
        <w:rPr>
          <w:sz w:val="36"/>
          <w:szCs w:val="36"/>
          <w:u w:val="single"/>
        </w:rPr>
      </w:pPr>
      <w:r>
        <w:rPr>
          <w:rFonts w:hint="eastAsia"/>
          <w:sz w:val="36"/>
          <w:szCs w:val="36"/>
        </w:rPr>
        <w:t>编制日期：</w:t>
      </w:r>
      <w:r>
        <w:rPr>
          <w:rFonts w:hint="eastAsia"/>
          <w:sz w:val="36"/>
          <w:szCs w:val="36"/>
          <w:u w:val="single"/>
        </w:rPr>
        <w:t xml:space="preserve"> </w:t>
      </w:r>
      <w:r>
        <w:rPr>
          <w:sz w:val="36"/>
          <w:szCs w:val="36"/>
          <w:u w:val="single"/>
        </w:rPr>
        <w:t xml:space="preserve">      </w:t>
      </w:r>
      <w:r>
        <w:rPr>
          <w:rFonts w:hint="eastAsia"/>
          <w:sz w:val="36"/>
          <w:szCs w:val="36"/>
          <w:u w:val="single"/>
        </w:rPr>
        <w:t xml:space="preserve">  </w:t>
      </w:r>
      <w:r>
        <w:rPr>
          <w:sz w:val="36"/>
          <w:szCs w:val="36"/>
          <w:u w:val="single"/>
        </w:rPr>
        <w:t>202</w:t>
      </w:r>
      <w:r>
        <w:rPr>
          <w:rFonts w:hint="eastAsia"/>
          <w:sz w:val="36"/>
          <w:szCs w:val="36"/>
          <w:u w:val="single"/>
        </w:rPr>
        <w:t>5年4月</w:t>
      </w:r>
      <w:r>
        <w:rPr>
          <w:sz w:val="36"/>
          <w:szCs w:val="36"/>
          <w:u w:val="single"/>
        </w:rPr>
        <w:t xml:space="preserve">             </w:t>
      </w:r>
    </w:p>
    <w:p>
      <w:pPr>
        <w:adjustRightInd w:val="0"/>
        <w:snapToGrid w:val="0"/>
        <w:spacing w:line="288" w:lineRule="auto"/>
        <w:rPr>
          <w:sz w:val="36"/>
          <w:szCs w:val="36"/>
          <w:u w:val="single"/>
        </w:rPr>
      </w:pPr>
      <w:bookmarkStart w:id="0" w:name="_Hlk57884087"/>
    </w:p>
    <w:p>
      <w:pPr>
        <w:adjustRightInd w:val="0"/>
        <w:snapToGrid w:val="0"/>
        <w:spacing w:line="288" w:lineRule="auto"/>
        <w:rPr>
          <w:sz w:val="36"/>
          <w:szCs w:val="36"/>
        </w:rPr>
      </w:pPr>
    </w:p>
    <w:p>
      <w:pPr>
        <w:adjustRightInd w:val="0"/>
        <w:snapToGrid w:val="0"/>
        <w:spacing w:line="288" w:lineRule="auto"/>
        <w:rPr>
          <w:sz w:val="36"/>
          <w:szCs w:val="36"/>
        </w:rPr>
      </w:pPr>
    </w:p>
    <w:bookmarkEnd w:id="0"/>
    <w:p>
      <w:pPr>
        <w:adjustRightInd w:val="0"/>
        <w:snapToGrid w:val="0"/>
        <w:spacing w:line="288" w:lineRule="auto"/>
        <w:jc w:val="center"/>
        <w:rPr>
          <w:sz w:val="36"/>
          <w:szCs w:val="36"/>
        </w:rPr>
      </w:pPr>
      <w:r>
        <w:rPr>
          <w:rFonts w:hint="eastAsia"/>
          <w:sz w:val="36"/>
          <w:szCs w:val="36"/>
        </w:rPr>
        <w:t>中华人民共和国生态环境部制</w:t>
      </w:r>
    </w:p>
    <w:p>
      <w:pPr>
        <w:adjustRightInd w:val="0"/>
        <w:snapToGrid w:val="0"/>
        <w:spacing w:line="288" w:lineRule="auto"/>
        <w:rPr>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29"/>
        <w:ind w:firstLine="600"/>
        <w:jc w:val="center"/>
        <w:outlineLvl w:val="0"/>
        <w:rPr>
          <w:rFonts w:ascii="Times New Roman" w:hAnsi="Times New Roman"/>
          <w:snapToGrid w:val="0"/>
          <w:sz w:val="30"/>
          <w:szCs w:val="30"/>
        </w:rPr>
      </w:pPr>
      <w:r>
        <w:rPr>
          <w:rFonts w:hint="eastAsia" w:ascii="Times New Roman" w:hAnsi="Times New Roman"/>
          <w:snapToGrid w:val="0"/>
          <w:sz w:val="30"/>
          <w:szCs w:val="30"/>
        </w:rPr>
        <w:t>一、建设项目基本情况</w:t>
      </w:r>
    </w:p>
    <w:tbl>
      <w:tblPr>
        <w:tblStyle w:val="31"/>
        <w:tblW w:w="887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39"/>
        <w:gridCol w:w="603"/>
        <w:gridCol w:w="2414"/>
        <w:gridCol w:w="2007"/>
        <w:gridCol w:w="32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242" w:type="dxa"/>
            <w:gridSpan w:val="2"/>
            <w:tcMar>
              <w:top w:w="16" w:type="dxa"/>
              <w:left w:w="16" w:type="dxa"/>
              <w:right w:w="16" w:type="dxa"/>
            </w:tcMar>
            <w:vAlign w:val="center"/>
          </w:tcPr>
          <w:p>
            <w:pPr>
              <w:adjustRightInd w:val="0"/>
              <w:snapToGrid w:val="0"/>
              <w:spacing w:line="240" w:lineRule="auto"/>
              <w:ind w:firstLine="0" w:firstLineChars="0"/>
              <w:jc w:val="center"/>
            </w:pPr>
            <w:r>
              <w:t>建设项目名称</w:t>
            </w:r>
          </w:p>
        </w:tc>
        <w:tc>
          <w:tcPr>
            <w:tcW w:w="7628" w:type="dxa"/>
            <w:gridSpan w:val="3"/>
            <w:vAlign w:val="center"/>
          </w:tcPr>
          <w:p>
            <w:pPr>
              <w:adjustRightInd w:val="0"/>
              <w:snapToGrid w:val="0"/>
              <w:spacing w:line="240" w:lineRule="auto"/>
              <w:ind w:firstLine="0" w:firstLineChars="0"/>
              <w:jc w:val="center"/>
            </w:pPr>
            <w:r>
              <w:rPr>
                <w:rFonts w:hint="eastAsia"/>
              </w:rPr>
              <w:t>四川开科智能有限公司 LED 模组及显示屏生产项目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242" w:type="dxa"/>
            <w:gridSpan w:val="2"/>
            <w:tcMar>
              <w:top w:w="16" w:type="dxa"/>
              <w:left w:w="16" w:type="dxa"/>
              <w:right w:w="16" w:type="dxa"/>
            </w:tcMar>
            <w:vAlign w:val="center"/>
          </w:tcPr>
          <w:p>
            <w:pPr>
              <w:adjustRightInd w:val="0"/>
              <w:snapToGrid w:val="0"/>
              <w:spacing w:line="240" w:lineRule="auto"/>
              <w:ind w:firstLine="0" w:firstLineChars="0"/>
              <w:jc w:val="center"/>
            </w:pPr>
            <w:r>
              <w:t>项目代码</w:t>
            </w:r>
          </w:p>
        </w:tc>
        <w:tc>
          <w:tcPr>
            <w:tcW w:w="7628" w:type="dxa"/>
            <w:gridSpan w:val="3"/>
            <w:vAlign w:val="center"/>
          </w:tcPr>
          <w:p>
            <w:pPr>
              <w:adjustRightInd w:val="0"/>
              <w:snapToGrid w:val="0"/>
              <w:spacing w:line="240" w:lineRule="auto"/>
              <w:ind w:firstLine="0" w:firstLineChars="0"/>
              <w:jc w:val="center"/>
            </w:pPr>
            <w:r>
              <w:rPr>
                <w:rFonts w:hint="eastAsia"/>
              </w:rPr>
              <w:t>2407-511724-04-01-883658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242" w:type="dxa"/>
            <w:gridSpan w:val="2"/>
            <w:tcMar>
              <w:top w:w="16" w:type="dxa"/>
              <w:left w:w="16" w:type="dxa"/>
              <w:right w:w="16" w:type="dxa"/>
            </w:tcMar>
            <w:vAlign w:val="center"/>
          </w:tcPr>
          <w:p>
            <w:pPr>
              <w:adjustRightInd w:val="0"/>
              <w:snapToGrid w:val="0"/>
              <w:spacing w:line="240" w:lineRule="auto"/>
              <w:ind w:firstLine="0" w:firstLineChars="0"/>
              <w:jc w:val="center"/>
            </w:pPr>
            <w:r>
              <w:t>建设单位联系人</w:t>
            </w:r>
          </w:p>
        </w:tc>
        <w:tc>
          <w:tcPr>
            <w:tcW w:w="2414" w:type="dxa"/>
            <w:vAlign w:val="center"/>
          </w:tcPr>
          <w:p>
            <w:pPr>
              <w:adjustRightInd w:val="0"/>
              <w:snapToGrid w:val="0"/>
              <w:spacing w:line="240" w:lineRule="auto"/>
              <w:ind w:firstLine="0" w:firstLineChars="0"/>
              <w:jc w:val="center"/>
            </w:pPr>
            <w:r>
              <w:rPr>
                <w:rFonts w:hint="eastAsia"/>
              </w:rPr>
              <w:t>程敏</w:t>
            </w:r>
          </w:p>
        </w:tc>
        <w:tc>
          <w:tcPr>
            <w:tcW w:w="2007" w:type="dxa"/>
            <w:vAlign w:val="center"/>
          </w:tcPr>
          <w:p>
            <w:pPr>
              <w:adjustRightInd w:val="0"/>
              <w:snapToGrid w:val="0"/>
              <w:spacing w:line="240" w:lineRule="auto"/>
              <w:ind w:firstLine="0" w:firstLineChars="0"/>
              <w:jc w:val="center"/>
            </w:pPr>
            <w:r>
              <w:t>联系方式</w:t>
            </w:r>
          </w:p>
        </w:tc>
        <w:tc>
          <w:tcPr>
            <w:tcW w:w="3207" w:type="dxa"/>
            <w:vAlign w:val="center"/>
          </w:tcPr>
          <w:p>
            <w:pPr>
              <w:adjustRightInd w:val="0"/>
              <w:snapToGrid w:val="0"/>
              <w:spacing w:line="240" w:lineRule="auto"/>
              <w:ind w:firstLine="0" w:firstLineChars="0"/>
              <w:jc w:val="center"/>
            </w:pPr>
            <w:r>
              <w:rPr>
                <w:rFonts w:hint="eastAsia"/>
              </w:rPr>
              <w:t>15823959462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242" w:type="dxa"/>
            <w:gridSpan w:val="2"/>
            <w:tcMar>
              <w:top w:w="16" w:type="dxa"/>
              <w:left w:w="16" w:type="dxa"/>
              <w:right w:w="16" w:type="dxa"/>
            </w:tcMar>
            <w:vAlign w:val="center"/>
          </w:tcPr>
          <w:p>
            <w:pPr>
              <w:adjustRightInd w:val="0"/>
              <w:snapToGrid w:val="0"/>
              <w:spacing w:line="240" w:lineRule="auto"/>
              <w:ind w:firstLine="0" w:firstLineChars="0"/>
              <w:jc w:val="center"/>
            </w:pPr>
            <w:r>
              <w:t>建设地点</w:t>
            </w:r>
          </w:p>
        </w:tc>
        <w:tc>
          <w:tcPr>
            <w:tcW w:w="7628" w:type="dxa"/>
            <w:gridSpan w:val="3"/>
            <w:vAlign w:val="center"/>
          </w:tcPr>
          <w:p>
            <w:pPr>
              <w:adjustRightInd w:val="0"/>
              <w:snapToGrid w:val="0"/>
              <w:spacing w:line="240" w:lineRule="auto"/>
              <w:ind w:firstLine="0" w:firstLineChars="0"/>
              <w:jc w:val="center"/>
            </w:pPr>
            <w:r>
              <w:rPr>
                <w:rFonts w:hint="eastAsia"/>
                <w:lang w:val="en-US" w:eastAsia="zh-CN"/>
              </w:rPr>
              <w:t>四川</w:t>
            </w:r>
            <w:r>
              <w:rPr>
                <w:rFonts w:hint="eastAsia"/>
              </w:rPr>
              <w:t>大竹经济开发区川渝合作示范园标准化厂房二期4号楼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242" w:type="dxa"/>
            <w:gridSpan w:val="2"/>
            <w:tcMar>
              <w:top w:w="16" w:type="dxa"/>
              <w:left w:w="16" w:type="dxa"/>
              <w:right w:w="16" w:type="dxa"/>
            </w:tcMar>
            <w:vAlign w:val="center"/>
          </w:tcPr>
          <w:p>
            <w:pPr>
              <w:adjustRightInd w:val="0"/>
              <w:snapToGrid w:val="0"/>
              <w:spacing w:line="240" w:lineRule="auto"/>
              <w:ind w:firstLine="0" w:firstLineChars="0"/>
              <w:jc w:val="center"/>
            </w:pPr>
            <w:r>
              <w:t>地理坐标</w:t>
            </w:r>
          </w:p>
        </w:tc>
        <w:tc>
          <w:tcPr>
            <w:tcW w:w="7628" w:type="dxa"/>
            <w:gridSpan w:val="3"/>
            <w:vAlign w:val="center"/>
          </w:tcPr>
          <w:p>
            <w:pPr>
              <w:spacing w:line="240" w:lineRule="auto"/>
              <w:ind w:firstLine="0" w:firstLineChars="0"/>
              <w:jc w:val="center"/>
            </w:pPr>
            <w:r>
              <w:rPr>
                <w:rFonts w:hint="eastAsia"/>
              </w:rPr>
              <w:t>（</w:t>
            </w:r>
            <w:r>
              <w:rPr>
                <w:rFonts w:hint="eastAsia"/>
                <w:u w:val="single"/>
              </w:rPr>
              <w:t>107</w:t>
            </w:r>
            <w:r>
              <w:rPr>
                <w:rFonts w:hint="eastAsia"/>
              </w:rPr>
              <w:t>度</w:t>
            </w:r>
            <w:r>
              <w:rPr>
                <w:rFonts w:hint="eastAsia"/>
                <w:u w:val="single"/>
              </w:rPr>
              <w:t>15</w:t>
            </w:r>
            <w:r>
              <w:rPr>
                <w:rFonts w:hint="eastAsia"/>
              </w:rPr>
              <w:t>分</w:t>
            </w:r>
            <w:r>
              <w:rPr>
                <w:rFonts w:hint="eastAsia"/>
                <w:u w:val="single"/>
              </w:rPr>
              <w:t>17.601</w:t>
            </w:r>
            <w:r>
              <w:rPr>
                <w:rFonts w:hint="eastAsia"/>
              </w:rPr>
              <w:t>秒，</w:t>
            </w:r>
            <w:r>
              <w:rPr>
                <w:rFonts w:hint="eastAsia"/>
                <w:u w:val="single"/>
              </w:rPr>
              <w:t>30</w:t>
            </w:r>
            <w:r>
              <w:rPr>
                <w:rFonts w:hint="eastAsia"/>
              </w:rPr>
              <w:t>度</w:t>
            </w:r>
            <w:r>
              <w:rPr>
                <w:rFonts w:hint="eastAsia"/>
                <w:u w:val="single"/>
              </w:rPr>
              <w:t>44</w:t>
            </w:r>
            <w:r>
              <w:rPr>
                <w:rFonts w:hint="eastAsia"/>
              </w:rPr>
              <w:t>分</w:t>
            </w:r>
            <w:r>
              <w:rPr>
                <w:rFonts w:hint="eastAsia"/>
                <w:u w:val="single"/>
              </w:rPr>
              <w:t>17.503</w:t>
            </w:r>
            <w:r>
              <w:rPr>
                <w:rFonts w:hint="eastAsia"/>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1" w:hRule="atLeast"/>
          <w:jc w:val="center"/>
        </w:trPr>
        <w:tc>
          <w:tcPr>
            <w:tcW w:w="1242" w:type="dxa"/>
            <w:gridSpan w:val="2"/>
            <w:tcMar>
              <w:top w:w="16" w:type="dxa"/>
              <w:left w:w="16" w:type="dxa"/>
              <w:right w:w="16" w:type="dxa"/>
            </w:tcMar>
            <w:vAlign w:val="center"/>
          </w:tcPr>
          <w:p>
            <w:pPr>
              <w:adjustRightInd w:val="0"/>
              <w:snapToGrid w:val="0"/>
              <w:spacing w:line="240" w:lineRule="auto"/>
              <w:ind w:firstLine="0" w:firstLineChars="0"/>
              <w:jc w:val="center"/>
            </w:pPr>
            <w:r>
              <w:t>国民经济</w:t>
            </w:r>
          </w:p>
          <w:p>
            <w:pPr>
              <w:adjustRightInd w:val="0"/>
              <w:snapToGrid w:val="0"/>
              <w:spacing w:line="240" w:lineRule="auto"/>
              <w:ind w:firstLine="0" w:firstLineChars="0"/>
              <w:jc w:val="center"/>
            </w:pPr>
            <w:r>
              <w:t>行业类别</w:t>
            </w:r>
          </w:p>
        </w:tc>
        <w:tc>
          <w:tcPr>
            <w:tcW w:w="2414" w:type="dxa"/>
            <w:vAlign w:val="center"/>
          </w:tcPr>
          <w:p>
            <w:pPr>
              <w:adjustRightInd w:val="0"/>
              <w:snapToGrid w:val="0"/>
              <w:spacing w:line="240" w:lineRule="auto"/>
              <w:ind w:firstLine="0" w:firstLineChars="0"/>
              <w:jc w:val="center"/>
            </w:pPr>
            <w:r>
              <w:rPr>
                <w:spacing w:val="-2"/>
              </w:rPr>
              <w:t>C39</w:t>
            </w:r>
            <w:r>
              <w:rPr>
                <w:rFonts w:hint="eastAsia"/>
                <w:spacing w:val="-2"/>
              </w:rPr>
              <w:t>89其他电子元件制造</w:t>
            </w:r>
          </w:p>
        </w:tc>
        <w:tc>
          <w:tcPr>
            <w:tcW w:w="2007" w:type="dxa"/>
            <w:vAlign w:val="center"/>
          </w:tcPr>
          <w:p>
            <w:pPr>
              <w:adjustRightInd w:val="0"/>
              <w:snapToGrid w:val="0"/>
              <w:spacing w:line="240" w:lineRule="auto"/>
              <w:ind w:firstLine="0" w:firstLineChars="0"/>
              <w:jc w:val="center"/>
            </w:pPr>
            <w:bookmarkStart w:id="1" w:name="_Hlk49843745"/>
            <w:r>
              <w:t>建设项目</w:t>
            </w:r>
          </w:p>
          <w:p>
            <w:pPr>
              <w:adjustRightInd w:val="0"/>
              <w:snapToGrid w:val="0"/>
              <w:spacing w:line="240" w:lineRule="auto"/>
              <w:ind w:firstLine="0" w:firstLineChars="0"/>
              <w:jc w:val="center"/>
            </w:pPr>
            <w:r>
              <w:t>行业类别</w:t>
            </w:r>
            <w:bookmarkEnd w:id="1"/>
          </w:p>
        </w:tc>
        <w:tc>
          <w:tcPr>
            <w:tcW w:w="3207" w:type="dxa"/>
            <w:vAlign w:val="center"/>
          </w:tcPr>
          <w:p>
            <w:pPr>
              <w:adjustRightInd w:val="0"/>
              <w:snapToGrid w:val="0"/>
              <w:spacing w:line="240" w:lineRule="auto"/>
              <w:ind w:firstLine="0" w:firstLineChars="0"/>
            </w:pPr>
            <w:r>
              <w:rPr>
                <w:spacing w:val="-2"/>
              </w:rPr>
              <w:t>三十六、计算机、通信和其他</w:t>
            </w:r>
            <w:r>
              <w:rPr>
                <w:spacing w:val="10"/>
              </w:rPr>
              <w:t xml:space="preserve"> </w:t>
            </w:r>
            <w:r>
              <w:rPr>
                <w:spacing w:val="-2"/>
              </w:rPr>
              <w:t>电子设备制造业</w:t>
            </w:r>
            <w:r>
              <w:rPr>
                <w:rFonts w:hint="eastAsia"/>
                <w:spacing w:val="-2"/>
              </w:rPr>
              <w:t>—</w:t>
            </w:r>
            <w:r>
              <w:rPr>
                <w:rFonts w:hint="eastAsia"/>
                <w:bCs/>
              </w:rPr>
              <w:t>81</w:t>
            </w:r>
            <w:r>
              <w:rPr>
                <w:spacing w:val="15"/>
                <w:w w:val="101"/>
              </w:rPr>
              <w:t xml:space="preserve"> </w:t>
            </w:r>
            <w:r>
              <w:rPr>
                <w:rFonts w:hint="eastAsia"/>
                <w:spacing w:val="15"/>
                <w:w w:val="101"/>
              </w:rPr>
              <w:t>电子元件及电子专用材料制造</w:t>
            </w:r>
            <w:r>
              <w:rPr>
                <w:spacing w:val="-39"/>
              </w:rPr>
              <w:t xml:space="preserve"> </w:t>
            </w:r>
            <w:r>
              <w:rPr>
                <w:spacing w:val="-4"/>
              </w:rPr>
              <w:t>39</w:t>
            </w:r>
            <w:r>
              <w:rPr>
                <w:rFonts w:hint="eastAsia"/>
                <w:spacing w:val="-4"/>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1242" w:type="dxa"/>
            <w:gridSpan w:val="2"/>
            <w:tcMar>
              <w:top w:w="16" w:type="dxa"/>
              <w:left w:w="16" w:type="dxa"/>
              <w:right w:w="16" w:type="dxa"/>
            </w:tcMar>
            <w:vAlign w:val="center"/>
          </w:tcPr>
          <w:p>
            <w:pPr>
              <w:adjustRightInd w:val="0"/>
              <w:snapToGrid w:val="0"/>
              <w:spacing w:line="240" w:lineRule="auto"/>
              <w:ind w:firstLine="0" w:firstLineChars="0"/>
              <w:jc w:val="center"/>
            </w:pPr>
            <w:r>
              <w:t>建设性质</w:t>
            </w:r>
          </w:p>
        </w:tc>
        <w:tc>
          <w:tcPr>
            <w:tcW w:w="2414" w:type="dxa"/>
            <w:vAlign w:val="center"/>
          </w:tcPr>
          <w:p>
            <w:pPr>
              <w:spacing w:line="240" w:lineRule="auto"/>
              <w:ind w:firstLine="0" w:firstLineChars="0"/>
              <w:jc w:val="left"/>
            </w:pPr>
            <w:r>
              <w:rPr/>
              <w:sym w:font="Wingdings 2" w:char="F0A1"/>
            </w:r>
            <w:r>
              <w:t>新建（迁建）</w:t>
            </w:r>
          </w:p>
          <w:p>
            <w:pPr>
              <w:spacing w:line="240" w:lineRule="auto"/>
              <w:ind w:firstLine="0" w:firstLineChars="0"/>
              <w:jc w:val="left"/>
            </w:pPr>
            <w:r>
              <w:t>□改建</w:t>
            </w:r>
          </w:p>
          <w:p>
            <w:pPr>
              <w:spacing w:line="240" w:lineRule="auto"/>
              <w:ind w:firstLine="0" w:firstLineChars="0"/>
              <w:jc w:val="left"/>
            </w:pPr>
            <w:r>
              <w:t>□扩建</w:t>
            </w:r>
          </w:p>
          <w:p>
            <w:pPr>
              <w:spacing w:line="240" w:lineRule="auto"/>
              <w:ind w:firstLine="0" w:firstLineChars="0"/>
              <w:jc w:val="left"/>
            </w:pPr>
            <w:r>
              <w:t>□技术改造</w:t>
            </w:r>
          </w:p>
        </w:tc>
        <w:tc>
          <w:tcPr>
            <w:tcW w:w="2007" w:type="dxa"/>
            <w:vAlign w:val="center"/>
          </w:tcPr>
          <w:p>
            <w:pPr>
              <w:adjustRightInd w:val="0"/>
              <w:snapToGrid w:val="0"/>
              <w:spacing w:line="240" w:lineRule="auto"/>
              <w:ind w:firstLine="0" w:firstLineChars="0"/>
              <w:jc w:val="center"/>
            </w:pPr>
            <w:r>
              <w:t>建设项目</w:t>
            </w:r>
          </w:p>
          <w:p>
            <w:pPr>
              <w:adjustRightInd w:val="0"/>
              <w:snapToGrid w:val="0"/>
              <w:spacing w:line="240" w:lineRule="auto"/>
              <w:ind w:firstLine="0" w:firstLineChars="0"/>
              <w:jc w:val="center"/>
            </w:pPr>
            <w:r>
              <w:t>申报情形</w:t>
            </w:r>
          </w:p>
        </w:tc>
        <w:tc>
          <w:tcPr>
            <w:tcW w:w="3207" w:type="dxa"/>
            <w:vAlign w:val="center"/>
          </w:tcPr>
          <w:p>
            <w:pPr>
              <w:spacing w:line="240" w:lineRule="auto"/>
              <w:ind w:firstLine="0" w:firstLineChars="0"/>
              <w:jc w:val="left"/>
            </w:pPr>
            <w:r>
              <w:rPr/>
              <w:sym w:font="Wingdings 2" w:char="F0A1"/>
            </w:r>
            <w:r>
              <w:t xml:space="preserve">首次申报项目             </w:t>
            </w:r>
          </w:p>
          <w:p>
            <w:pPr>
              <w:spacing w:line="240" w:lineRule="auto"/>
              <w:ind w:firstLine="0" w:firstLineChars="0"/>
              <w:jc w:val="left"/>
            </w:pPr>
            <w:r>
              <w:t>□不予批准后再次申报项目</w:t>
            </w:r>
          </w:p>
          <w:p>
            <w:pPr>
              <w:spacing w:line="240" w:lineRule="auto"/>
              <w:ind w:firstLine="0" w:firstLineChars="0"/>
              <w:jc w:val="left"/>
            </w:pPr>
            <w:r>
              <w:t xml:space="preserve">□超五年重新审核项目     </w:t>
            </w:r>
          </w:p>
          <w:p>
            <w:pPr>
              <w:spacing w:line="240" w:lineRule="auto"/>
              <w:ind w:firstLine="0" w:firstLineChars="0"/>
              <w:jc w:val="left"/>
            </w:pPr>
            <w: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1242" w:type="dxa"/>
            <w:gridSpan w:val="2"/>
            <w:tcMar>
              <w:top w:w="16" w:type="dxa"/>
              <w:left w:w="16" w:type="dxa"/>
              <w:right w:w="16" w:type="dxa"/>
            </w:tcMar>
            <w:vAlign w:val="center"/>
          </w:tcPr>
          <w:p>
            <w:pPr>
              <w:adjustRightInd w:val="0"/>
              <w:snapToGrid w:val="0"/>
              <w:spacing w:line="240" w:lineRule="auto"/>
              <w:ind w:firstLine="0" w:firstLineChars="0"/>
              <w:jc w:val="center"/>
            </w:pPr>
            <w:r>
              <w:t>项目审批（核准/</w:t>
            </w:r>
          </w:p>
          <w:p>
            <w:pPr>
              <w:adjustRightInd w:val="0"/>
              <w:snapToGrid w:val="0"/>
              <w:spacing w:line="240" w:lineRule="auto"/>
              <w:ind w:firstLine="0" w:firstLineChars="0"/>
              <w:jc w:val="center"/>
            </w:pPr>
            <w:r>
              <w:t>备案）部门（选填）</w:t>
            </w:r>
          </w:p>
        </w:tc>
        <w:tc>
          <w:tcPr>
            <w:tcW w:w="2414" w:type="dxa"/>
            <w:vAlign w:val="center"/>
          </w:tcPr>
          <w:p>
            <w:pPr>
              <w:adjustRightInd w:val="0"/>
              <w:snapToGrid w:val="0"/>
              <w:spacing w:line="240" w:lineRule="auto"/>
              <w:ind w:firstLine="0" w:firstLineChars="0"/>
              <w:jc w:val="center"/>
            </w:pPr>
            <w:r>
              <w:rPr>
                <w:rFonts w:hint="eastAsia"/>
              </w:rPr>
              <w:t>大竹县发展和改革局</w:t>
            </w:r>
          </w:p>
        </w:tc>
        <w:tc>
          <w:tcPr>
            <w:tcW w:w="2007" w:type="dxa"/>
            <w:vAlign w:val="center"/>
          </w:tcPr>
          <w:p>
            <w:pPr>
              <w:adjustRightInd w:val="0"/>
              <w:snapToGrid w:val="0"/>
              <w:spacing w:line="240" w:lineRule="auto"/>
              <w:ind w:firstLine="0" w:firstLineChars="0"/>
              <w:jc w:val="center"/>
            </w:pPr>
            <w:r>
              <w:t>项目审批（核准/</w:t>
            </w:r>
          </w:p>
          <w:p>
            <w:pPr>
              <w:adjustRightInd w:val="0"/>
              <w:snapToGrid w:val="0"/>
              <w:spacing w:line="240" w:lineRule="auto"/>
              <w:ind w:firstLine="0" w:firstLineChars="0"/>
              <w:jc w:val="center"/>
            </w:pPr>
            <w:r>
              <w:t>备案）文号（选填）</w:t>
            </w:r>
          </w:p>
        </w:tc>
        <w:tc>
          <w:tcPr>
            <w:tcW w:w="3207" w:type="dxa"/>
            <w:vAlign w:val="center"/>
          </w:tcPr>
          <w:p>
            <w:pPr>
              <w:adjustRightInd w:val="0"/>
              <w:snapToGrid w:val="0"/>
              <w:spacing w:line="240" w:lineRule="auto"/>
              <w:ind w:firstLine="0" w:firstLineChars="0"/>
              <w:jc w:val="center"/>
            </w:pPr>
            <w:r>
              <w:rPr>
                <w:rFonts w:hint="eastAsia"/>
              </w:rPr>
              <w:t>川投资备【2407-511724-04-01-883658】FGQB-0517号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242" w:type="dxa"/>
            <w:gridSpan w:val="2"/>
            <w:tcMar>
              <w:top w:w="16" w:type="dxa"/>
              <w:left w:w="16" w:type="dxa"/>
              <w:right w:w="16" w:type="dxa"/>
            </w:tcMar>
            <w:vAlign w:val="center"/>
          </w:tcPr>
          <w:p>
            <w:pPr>
              <w:adjustRightInd w:val="0"/>
              <w:snapToGrid w:val="0"/>
              <w:spacing w:line="240" w:lineRule="auto"/>
              <w:ind w:firstLine="0" w:firstLineChars="0"/>
              <w:jc w:val="center"/>
            </w:pPr>
            <w:r>
              <w:t>总投资（万元）</w:t>
            </w:r>
          </w:p>
        </w:tc>
        <w:tc>
          <w:tcPr>
            <w:tcW w:w="2414" w:type="dxa"/>
            <w:vAlign w:val="center"/>
          </w:tcPr>
          <w:p>
            <w:pPr>
              <w:adjustRightInd w:val="0"/>
              <w:snapToGrid w:val="0"/>
              <w:spacing w:line="240" w:lineRule="auto"/>
              <w:ind w:firstLine="0" w:firstLineChars="0"/>
              <w:jc w:val="center"/>
            </w:pPr>
            <w:r>
              <w:rPr>
                <w:rFonts w:hint="eastAsia"/>
              </w:rPr>
              <w:t>5000</w:t>
            </w:r>
          </w:p>
        </w:tc>
        <w:tc>
          <w:tcPr>
            <w:tcW w:w="2007" w:type="dxa"/>
            <w:tcMar>
              <w:top w:w="16" w:type="dxa"/>
              <w:left w:w="16" w:type="dxa"/>
              <w:right w:w="16" w:type="dxa"/>
            </w:tcMar>
            <w:vAlign w:val="center"/>
          </w:tcPr>
          <w:p>
            <w:pPr>
              <w:adjustRightInd w:val="0"/>
              <w:snapToGrid w:val="0"/>
              <w:spacing w:line="240" w:lineRule="auto"/>
              <w:ind w:firstLine="0" w:firstLineChars="0"/>
              <w:jc w:val="center"/>
            </w:pPr>
            <w:r>
              <w:t>环保投资（万元）</w:t>
            </w:r>
          </w:p>
        </w:tc>
        <w:tc>
          <w:tcPr>
            <w:tcW w:w="3207" w:type="dxa"/>
            <w:vAlign w:val="center"/>
          </w:tcPr>
          <w:p>
            <w:pPr>
              <w:adjustRightInd w:val="0"/>
              <w:snapToGrid w:val="0"/>
              <w:spacing w:line="240" w:lineRule="auto"/>
              <w:ind w:firstLine="0" w:firstLineChars="0"/>
              <w:jc w:val="center"/>
            </w:pPr>
            <w:r>
              <w:rPr>
                <w:rFonts w:hint="eastAsia"/>
              </w:rPr>
              <w:t>13</w:t>
            </w:r>
            <w:r>
              <w:rPr>
                <w:rFonts w:hint="eastAsia"/>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16" w:hRule="atLeast"/>
          <w:jc w:val="center"/>
        </w:trPr>
        <w:tc>
          <w:tcPr>
            <w:tcW w:w="1242" w:type="dxa"/>
            <w:gridSpan w:val="2"/>
            <w:tcMar>
              <w:top w:w="16" w:type="dxa"/>
              <w:left w:w="16" w:type="dxa"/>
              <w:right w:w="16" w:type="dxa"/>
            </w:tcMar>
            <w:vAlign w:val="center"/>
          </w:tcPr>
          <w:p>
            <w:pPr>
              <w:adjustRightInd w:val="0"/>
              <w:snapToGrid w:val="0"/>
              <w:spacing w:line="240" w:lineRule="auto"/>
              <w:ind w:firstLine="0" w:firstLineChars="0"/>
              <w:jc w:val="center"/>
              <w:rPr>
                <w:highlight w:val="yellow"/>
              </w:rPr>
            </w:pPr>
            <w:r>
              <w:t>环保投资占比（%）</w:t>
            </w:r>
          </w:p>
        </w:tc>
        <w:tc>
          <w:tcPr>
            <w:tcW w:w="2414" w:type="dxa"/>
            <w:vAlign w:val="center"/>
          </w:tcPr>
          <w:p>
            <w:pPr>
              <w:adjustRightInd w:val="0"/>
              <w:snapToGrid w:val="0"/>
              <w:spacing w:line="240" w:lineRule="auto"/>
              <w:ind w:firstLine="0" w:firstLineChars="0"/>
              <w:jc w:val="center"/>
              <w:rPr>
                <w:highlight w:val="yellow"/>
              </w:rPr>
            </w:pPr>
            <w:r>
              <w:rPr>
                <w:rFonts w:hint="eastAsia"/>
              </w:rPr>
              <w:t>2.</w:t>
            </w:r>
            <w:r>
              <w:rPr>
                <w:rFonts w:hint="eastAsia"/>
                <w:lang w:val="en-US" w:eastAsia="zh-CN"/>
              </w:rPr>
              <w:t>6</w:t>
            </w:r>
          </w:p>
        </w:tc>
        <w:tc>
          <w:tcPr>
            <w:tcW w:w="2007" w:type="dxa"/>
            <w:tcMar>
              <w:top w:w="16" w:type="dxa"/>
              <w:left w:w="16" w:type="dxa"/>
              <w:right w:w="16" w:type="dxa"/>
            </w:tcMar>
            <w:vAlign w:val="center"/>
          </w:tcPr>
          <w:p>
            <w:pPr>
              <w:adjustRightInd w:val="0"/>
              <w:snapToGrid w:val="0"/>
              <w:spacing w:line="240" w:lineRule="auto"/>
              <w:ind w:firstLine="0" w:firstLineChars="0"/>
              <w:jc w:val="center"/>
            </w:pPr>
            <w:r>
              <w:t>施工工期</w:t>
            </w:r>
          </w:p>
        </w:tc>
        <w:tc>
          <w:tcPr>
            <w:tcW w:w="3207" w:type="dxa"/>
            <w:vAlign w:val="center"/>
          </w:tcPr>
          <w:p>
            <w:pPr>
              <w:adjustRightInd w:val="0"/>
              <w:snapToGrid w:val="0"/>
              <w:spacing w:line="240" w:lineRule="auto"/>
              <w:ind w:firstLine="0" w:firstLineChars="0"/>
              <w:jc w:val="center"/>
            </w:pPr>
            <w:r>
              <w:rPr>
                <w:rFonts w:hint="eastAsia"/>
              </w:rPr>
              <w:t>3个月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242" w:type="dxa"/>
            <w:gridSpan w:val="2"/>
            <w:tcMar>
              <w:top w:w="16" w:type="dxa"/>
              <w:left w:w="16" w:type="dxa"/>
              <w:right w:w="16" w:type="dxa"/>
            </w:tcMar>
            <w:vAlign w:val="center"/>
          </w:tcPr>
          <w:p>
            <w:pPr>
              <w:adjustRightInd w:val="0"/>
              <w:snapToGrid w:val="0"/>
              <w:spacing w:line="240" w:lineRule="auto"/>
              <w:ind w:firstLine="0" w:firstLineChars="0"/>
              <w:jc w:val="center"/>
            </w:pPr>
            <w:r>
              <w:t>是否开工建设</w:t>
            </w:r>
          </w:p>
        </w:tc>
        <w:tc>
          <w:tcPr>
            <w:tcW w:w="2414" w:type="dxa"/>
            <w:vAlign w:val="center"/>
          </w:tcPr>
          <w:p>
            <w:pPr>
              <w:adjustRightInd w:val="0"/>
              <w:snapToGrid w:val="0"/>
              <w:spacing w:line="240" w:lineRule="auto"/>
              <w:ind w:firstLine="0" w:firstLineChars="0"/>
            </w:pPr>
            <w:r>
              <w:rPr/>
              <w:sym w:font="Wingdings 2" w:char="F0A2"/>
            </w:r>
            <w:r>
              <w:t>否</w:t>
            </w:r>
          </w:p>
          <w:p>
            <w:pPr>
              <w:adjustRightInd w:val="0"/>
              <w:snapToGrid w:val="0"/>
              <w:spacing w:line="240" w:lineRule="auto"/>
              <w:ind w:firstLine="0" w:firstLineChars="0"/>
            </w:pPr>
            <w:r>
              <w:rPr/>
              <w:sym w:font="Wingdings 2" w:char="00A3"/>
            </w:r>
            <w:r>
              <w:t>是：</w:t>
            </w:r>
            <w:r>
              <w:rPr>
                <w:u w:val="single"/>
              </w:rPr>
              <w:t xml:space="preserve">             </w:t>
            </w:r>
          </w:p>
        </w:tc>
        <w:tc>
          <w:tcPr>
            <w:tcW w:w="2007" w:type="dxa"/>
            <w:tcMar>
              <w:top w:w="16" w:type="dxa"/>
              <w:left w:w="16" w:type="dxa"/>
              <w:right w:w="16" w:type="dxa"/>
            </w:tcMar>
            <w:vAlign w:val="center"/>
          </w:tcPr>
          <w:p>
            <w:pPr>
              <w:adjustRightInd w:val="0"/>
              <w:snapToGrid w:val="0"/>
              <w:spacing w:line="240" w:lineRule="auto"/>
              <w:ind w:firstLine="0" w:firstLineChars="0"/>
              <w:jc w:val="center"/>
              <w:rPr>
                <w:spacing w:val="-6"/>
              </w:rPr>
            </w:pPr>
            <w:r>
              <w:rPr>
                <w:spacing w:val="-6"/>
              </w:rPr>
              <w:t>用地（用海）</w:t>
            </w:r>
          </w:p>
          <w:p>
            <w:pPr>
              <w:adjustRightInd w:val="0"/>
              <w:snapToGrid w:val="0"/>
              <w:spacing w:line="240" w:lineRule="auto"/>
              <w:ind w:firstLine="0" w:firstLineChars="0"/>
              <w:jc w:val="center"/>
            </w:pPr>
            <w:r>
              <w:rPr>
                <w:spacing w:val="-6"/>
              </w:rPr>
              <w:t>面积（m</w:t>
            </w:r>
            <w:r>
              <w:rPr>
                <w:spacing w:val="-6"/>
                <w:vertAlign w:val="superscript"/>
              </w:rPr>
              <w:t>2</w:t>
            </w:r>
            <w:r>
              <w:rPr>
                <w:spacing w:val="-6"/>
              </w:rPr>
              <w:t>）</w:t>
            </w:r>
          </w:p>
        </w:tc>
        <w:tc>
          <w:tcPr>
            <w:tcW w:w="3207" w:type="dxa"/>
            <w:vAlign w:val="center"/>
          </w:tcPr>
          <w:p>
            <w:pPr>
              <w:adjustRightInd w:val="0"/>
              <w:snapToGrid w:val="0"/>
              <w:spacing w:line="240" w:lineRule="auto"/>
              <w:ind w:firstLine="0" w:firstLineChars="0"/>
              <w:jc w:val="center"/>
            </w:pPr>
            <w:r>
              <w:rPr>
                <w:rFonts w:hint="eastAsia"/>
              </w:rPr>
              <w:t>2500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639" w:type="dxa"/>
            <w:tcMar>
              <w:top w:w="16" w:type="dxa"/>
              <w:left w:w="16" w:type="dxa"/>
              <w:right w:w="16" w:type="dxa"/>
            </w:tcMar>
            <w:vAlign w:val="center"/>
          </w:tcPr>
          <w:p>
            <w:pPr>
              <w:autoSpaceDE w:val="0"/>
              <w:autoSpaceDN w:val="0"/>
              <w:adjustRightInd w:val="0"/>
              <w:snapToGrid w:val="0"/>
              <w:ind w:firstLine="0" w:firstLineChars="0"/>
              <w:jc w:val="center"/>
              <w:rPr>
                <w:kern w:val="0"/>
              </w:rPr>
            </w:pPr>
            <w:r>
              <w:rPr>
                <w:kern w:val="0"/>
              </w:rPr>
              <w:t>专项评价设置情况</w:t>
            </w:r>
          </w:p>
        </w:tc>
        <w:tc>
          <w:tcPr>
            <w:tcW w:w="8231" w:type="dxa"/>
            <w:gridSpan w:val="4"/>
            <w:vAlign w:val="center"/>
          </w:tcPr>
          <w:p>
            <w:pPr>
              <w:spacing w:before="120" w:beforeLines="50"/>
              <w:ind w:firstLine="480"/>
            </w:pPr>
            <w:r>
              <w:t>根据《建设项目环境影响报告表编制技术指南（污染影响类）（试行）》，</w:t>
            </w:r>
            <w:r>
              <w:rPr>
                <w:rFonts w:hint="eastAsia"/>
              </w:rPr>
              <w:t>本项目专项评价设置情况见下表</w:t>
            </w:r>
            <w:r>
              <w:t>：</w:t>
            </w:r>
          </w:p>
          <w:p>
            <w:pPr>
              <w:ind w:firstLine="410"/>
              <w:jc w:val="center"/>
              <w:rPr>
                <w:b/>
                <w:bCs/>
                <w:spacing w:val="-3"/>
                <w:sz w:val="21"/>
                <w:szCs w:val="21"/>
              </w:rPr>
            </w:pPr>
            <w:r>
              <w:rPr>
                <w:b/>
                <w:bCs/>
                <w:spacing w:val="-3"/>
                <w:sz w:val="21"/>
                <w:szCs w:val="21"/>
              </w:rPr>
              <w:t>表1-1  专项评价设置表</w:t>
            </w:r>
          </w:p>
          <w:tbl>
            <w:tblPr>
              <w:tblStyle w:val="31"/>
              <w:tblW w:w="8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3505"/>
              <w:gridCol w:w="2903"/>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4" w:type="dxa"/>
                  <w:vAlign w:val="center"/>
                </w:tcPr>
                <w:p>
                  <w:pPr>
                    <w:pStyle w:val="94"/>
                    <w:rPr>
                      <w:b/>
                      <w:bCs/>
                    </w:rPr>
                  </w:pPr>
                  <w:r>
                    <w:rPr>
                      <w:b/>
                      <w:bCs/>
                    </w:rPr>
                    <w:t>专项评价类别</w:t>
                  </w:r>
                </w:p>
              </w:tc>
              <w:tc>
                <w:tcPr>
                  <w:tcW w:w="3505" w:type="dxa"/>
                  <w:vAlign w:val="center"/>
                </w:tcPr>
                <w:p>
                  <w:pPr>
                    <w:pStyle w:val="94"/>
                    <w:rPr>
                      <w:b/>
                      <w:bCs/>
                    </w:rPr>
                  </w:pPr>
                  <w:r>
                    <w:rPr>
                      <w:b/>
                      <w:bCs/>
                    </w:rPr>
                    <w:t>设置原则</w:t>
                  </w:r>
                </w:p>
              </w:tc>
              <w:tc>
                <w:tcPr>
                  <w:tcW w:w="2903" w:type="dxa"/>
                  <w:vAlign w:val="center"/>
                </w:tcPr>
                <w:p>
                  <w:pPr>
                    <w:pStyle w:val="94"/>
                    <w:rPr>
                      <w:b/>
                      <w:bCs/>
                    </w:rPr>
                  </w:pPr>
                  <w:r>
                    <w:rPr>
                      <w:b/>
                      <w:bCs/>
                    </w:rPr>
                    <w:t>本项目情况</w:t>
                  </w:r>
                </w:p>
              </w:tc>
              <w:tc>
                <w:tcPr>
                  <w:tcW w:w="854" w:type="dxa"/>
                  <w:vAlign w:val="center"/>
                </w:tcPr>
                <w:p>
                  <w:pPr>
                    <w:pStyle w:val="94"/>
                    <w:rPr>
                      <w:b/>
                      <w:bCs/>
                    </w:rPr>
                  </w:pPr>
                  <w:r>
                    <w:rPr>
                      <w:b/>
                      <w:bCs/>
                    </w:rPr>
                    <w:t>是否专项评价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4" w:type="dxa"/>
                  <w:vAlign w:val="center"/>
                </w:tcPr>
                <w:p>
                  <w:pPr>
                    <w:pStyle w:val="94"/>
                  </w:pPr>
                  <w:r>
                    <w:t>大气</w:t>
                  </w:r>
                </w:p>
              </w:tc>
              <w:tc>
                <w:tcPr>
                  <w:tcW w:w="3505" w:type="dxa"/>
                  <w:vAlign w:val="center"/>
                </w:tcPr>
                <w:p>
                  <w:pPr>
                    <w:pStyle w:val="94"/>
                  </w:pPr>
                  <w:r>
                    <w:t>排放废气含有有毒有害物、二噁英、苯并[a]芘、氰化物、氯气且厂界外500米范围内有环境空气保护目标的建设项目</w:t>
                  </w:r>
                </w:p>
              </w:tc>
              <w:tc>
                <w:tcPr>
                  <w:tcW w:w="2903" w:type="dxa"/>
                  <w:vAlign w:val="center"/>
                </w:tcPr>
                <w:p>
                  <w:pPr>
                    <w:pStyle w:val="94"/>
                  </w:pPr>
                  <w:r>
                    <w:t>排放废气</w:t>
                  </w:r>
                  <w:r>
                    <w:rPr>
                      <w:rFonts w:hint="eastAsia"/>
                    </w:rPr>
                    <w:t>不涉及</w:t>
                  </w:r>
                  <w:r>
                    <w:t>列入《有毒有害大气污染物名录（2018年）》中的</w:t>
                  </w:r>
                  <w:r>
                    <w:rPr>
                      <w:rFonts w:hint="eastAsia"/>
                    </w:rPr>
                    <w:t>有毒有害物质以及</w:t>
                  </w:r>
                  <w:r>
                    <w:t>二噁英、苯并[a]芘、氰化物、氯气</w:t>
                  </w:r>
                </w:p>
              </w:tc>
              <w:tc>
                <w:tcPr>
                  <w:tcW w:w="854" w:type="dxa"/>
                  <w:vAlign w:val="center"/>
                </w:tcPr>
                <w:p>
                  <w:pPr>
                    <w:pStyle w:val="94"/>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4" w:type="dxa"/>
                  <w:vMerge w:val="restart"/>
                  <w:vAlign w:val="center"/>
                </w:tcPr>
                <w:p>
                  <w:pPr>
                    <w:pStyle w:val="94"/>
                  </w:pPr>
                  <w:r>
                    <w:t>地表水</w:t>
                  </w:r>
                </w:p>
              </w:tc>
              <w:tc>
                <w:tcPr>
                  <w:tcW w:w="3505" w:type="dxa"/>
                  <w:vAlign w:val="center"/>
                </w:tcPr>
                <w:p>
                  <w:pPr>
                    <w:pStyle w:val="94"/>
                  </w:pPr>
                  <w:r>
                    <w:t>新增工业废水直排建设项目（槽罐车外送污水处理厂的除外）</w:t>
                  </w:r>
                </w:p>
              </w:tc>
              <w:tc>
                <w:tcPr>
                  <w:tcW w:w="2903" w:type="dxa"/>
                  <w:vMerge w:val="restart"/>
                  <w:vAlign w:val="center"/>
                </w:tcPr>
                <w:p>
                  <w:pPr>
                    <w:pStyle w:val="94"/>
                  </w:pPr>
                  <w:r>
                    <w:rPr>
                      <w:rFonts w:hint="eastAsia"/>
                    </w:rPr>
                    <w:t>生活污水经化粪池预处理后进入市政污水管网；生产用水循环使用，无生产废水产生。</w:t>
                  </w:r>
                </w:p>
              </w:tc>
              <w:tc>
                <w:tcPr>
                  <w:tcW w:w="854" w:type="dxa"/>
                  <w:vMerge w:val="restart"/>
                  <w:vAlign w:val="center"/>
                </w:tcPr>
                <w:p>
                  <w:pPr>
                    <w:pStyle w:val="94"/>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4" w:type="dxa"/>
                  <w:vMerge w:val="continue"/>
                  <w:vAlign w:val="center"/>
                </w:tcPr>
                <w:p>
                  <w:pPr>
                    <w:pStyle w:val="94"/>
                  </w:pPr>
                </w:p>
              </w:tc>
              <w:tc>
                <w:tcPr>
                  <w:tcW w:w="3505" w:type="dxa"/>
                  <w:vAlign w:val="center"/>
                </w:tcPr>
                <w:p>
                  <w:pPr>
                    <w:pStyle w:val="94"/>
                  </w:pPr>
                  <w:r>
                    <w:t>新增废水直接排放的污水集中处理厂</w:t>
                  </w:r>
                </w:p>
              </w:tc>
              <w:tc>
                <w:tcPr>
                  <w:tcW w:w="2903" w:type="dxa"/>
                  <w:vMerge w:val="continue"/>
                  <w:vAlign w:val="center"/>
                </w:tcPr>
                <w:p>
                  <w:pPr>
                    <w:pStyle w:val="94"/>
                  </w:pPr>
                </w:p>
              </w:tc>
              <w:tc>
                <w:tcPr>
                  <w:tcW w:w="854" w:type="dxa"/>
                  <w:vMerge w:val="continue"/>
                  <w:vAlign w:val="center"/>
                </w:tcPr>
                <w:p>
                  <w:pPr>
                    <w:pStyle w:val="9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4" w:type="dxa"/>
                  <w:vAlign w:val="center"/>
                </w:tcPr>
                <w:p>
                  <w:pPr>
                    <w:pStyle w:val="94"/>
                  </w:pPr>
                  <w:r>
                    <w:t>环境风险</w:t>
                  </w:r>
                </w:p>
              </w:tc>
              <w:tc>
                <w:tcPr>
                  <w:tcW w:w="3505" w:type="dxa"/>
                  <w:vAlign w:val="center"/>
                </w:tcPr>
                <w:p>
                  <w:pPr>
                    <w:pStyle w:val="94"/>
                  </w:pPr>
                  <w:r>
                    <w:t>有毒有害和易燃易爆危险物质存储量超过临界量的建设项目</w:t>
                  </w:r>
                </w:p>
              </w:tc>
              <w:tc>
                <w:tcPr>
                  <w:tcW w:w="2903" w:type="dxa"/>
                  <w:vAlign w:val="center"/>
                </w:tcPr>
                <w:p>
                  <w:pPr>
                    <w:pStyle w:val="94"/>
                  </w:pPr>
                  <w:r>
                    <w:rPr>
                      <w:rFonts w:hint="eastAsia"/>
                    </w:rPr>
                    <w:t>根据第四章环境风险评价可知，本项目Q&lt;1，风险潜势为I，即有毒有害和易燃易爆危险物质存储量未超过临界量</w:t>
                  </w:r>
                </w:p>
              </w:tc>
              <w:tc>
                <w:tcPr>
                  <w:tcW w:w="854" w:type="dxa"/>
                  <w:vAlign w:val="center"/>
                </w:tcPr>
                <w:p>
                  <w:pPr>
                    <w:pStyle w:val="94"/>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4" w:type="dxa"/>
                  <w:vAlign w:val="center"/>
                </w:tcPr>
                <w:p>
                  <w:pPr>
                    <w:pStyle w:val="94"/>
                  </w:pPr>
                  <w:r>
                    <w:t>生态</w:t>
                  </w:r>
                </w:p>
              </w:tc>
              <w:tc>
                <w:tcPr>
                  <w:tcW w:w="3505" w:type="dxa"/>
                  <w:vAlign w:val="center"/>
                </w:tcPr>
                <w:p>
                  <w:pPr>
                    <w:pStyle w:val="94"/>
                  </w:pPr>
                  <w:r>
                    <w:t>取水口下游500米范围内有重要水生生物的自然产卵场、索饵场、越冬场和洄游通道的新增河道取水的污染类建设项目</w:t>
                  </w:r>
                </w:p>
              </w:tc>
              <w:tc>
                <w:tcPr>
                  <w:tcW w:w="2903" w:type="dxa"/>
                  <w:vAlign w:val="center"/>
                </w:tcPr>
                <w:p>
                  <w:pPr>
                    <w:pStyle w:val="94"/>
                  </w:pPr>
                  <w:r>
                    <w:rPr>
                      <w:rFonts w:hint="eastAsia"/>
                    </w:rPr>
                    <w:t>不涉及</w:t>
                  </w:r>
                </w:p>
              </w:tc>
              <w:tc>
                <w:tcPr>
                  <w:tcW w:w="854" w:type="dxa"/>
                  <w:vAlign w:val="center"/>
                </w:tcPr>
                <w:p>
                  <w:pPr>
                    <w:pStyle w:val="94"/>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4" w:type="dxa"/>
                  <w:vAlign w:val="center"/>
                </w:tcPr>
                <w:p>
                  <w:pPr>
                    <w:pStyle w:val="94"/>
                  </w:pPr>
                  <w:r>
                    <w:t>海洋</w:t>
                  </w:r>
                </w:p>
              </w:tc>
              <w:tc>
                <w:tcPr>
                  <w:tcW w:w="3505" w:type="dxa"/>
                  <w:vAlign w:val="center"/>
                </w:tcPr>
                <w:p>
                  <w:pPr>
                    <w:pStyle w:val="94"/>
                  </w:pPr>
                  <w:r>
                    <w:t>直接向海排放污染物的海洋工程建设项目</w:t>
                  </w:r>
                </w:p>
              </w:tc>
              <w:tc>
                <w:tcPr>
                  <w:tcW w:w="2903" w:type="dxa"/>
                  <w:vAlign w:val="center"/>
                </w:tcPr>
                <w:p>
                  <w:pPr>
                    <w:pStyle w:val="94"/>
                  </w:pPr>
                  <w:r>
                    <w:t>不涉及</w:t>
                  </w:r>
                </w:p>
              </w:tc>
              <w:tc>
                <w:tcPr>
                  <w:tcW w:w="854" w:type="dxa"/>
                  <w:vAlign w:val="center"/>
                </w:tcPr>
                <w:p>
                  <w:pPr>
                    <w:pStyle w:val="94"/>
                  </w:pPr>
                  <w:r>
                    <w:t>否</w:t>
                  </w:r>
                </w:p>
              </w:tc>
            </w:tr>
          </w:tbl>
          <w:p>
            <w:pPr>
              <w:autoSpaceDE w:val="0"/>
              <w:autoSpaceDN w:val="0"/>
              <w:adjustRightInd w:val="0"/>
              <w:snapToGrid w:val="0"/>
              <w:spacing w:line="460" w:lineRule="exact"/>
              <w:ind w:firstLine="480"/>
              <w:rPr>
                <w:kern w:val="0"/>
              </w:rPr>
            </w:pPr>
            <w:r>
              <w:rPr>
                <w:rFonts w:hint="eastAsia"/>
                <w:kern w:val="0"/>
              </w:rPr>
              <w:t>综上，本项目不需进行专项评价。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89" w:hRule="atLeast"/>
          <w:jc w:val="center"/>
        </w:trPr>
        <w:tc>
          <w:tcPr>
            <w:tcW w:w="639" w:type="dxa"/>
            <w:vAlign w:val="center"/>
          </w:tcPr>
          <w:p>
            <w:pPr>
              <w:autoSpaceDE w:val="0"/>
              <w:autoSpaceDN w:val="0"/>
              <w:adjustRightInd w:val="0"/>
              <w:snapToGrid w:val="0"/>
              <w:ind w:firstLine="0" w:firstLineChars="0"/>
              <w:jc w:val="center"/>
              <w:rPr>
                <w:kern w:val="0"/>
              </w:rPr>
            </w:pPr>
            <w:r>
              <w:t>规划情况</w:t>
            </w:r>
          </w:p>
        </w:tc>
        <w:tc>
          <w:tcPr>
            <w:tcW w:w="8231" w:type="dxa"/>
            <w:gridSpan w:val="4"/>
            <w:vAlign w:val="center"/>
          </w:tcPr>
          <w:p>
            <w:pPr>
              <w:autoSpaceDE w:val="0"/>
              <w:autoSpaceDN w:val="0"/>
              <w:adjustRightInd w:val="0"/>
              <w:snapToGrid w:val="0"/>
              <w:ind w:firstLine="0" w:firstLineChars="0"/>
              <w:jc w:val="left"/>
              <w:rPr>
                <w:kern w:val="0"/>
              </w:rPr>
            </w:pPr>
            <w:r>
              <w:rPr>
                <w:rFonts w:hint="eastAsia"/>
                <w:b/>
                <w:bCs/>
                <w:kern w:val="0"/>
              </w:rPr>
              <w:t>规划名称：</w:t>
            </w:r>
            <w:r>
              <w:rPr>
                <w:rFonts w:hint="eastAsia"/>
                <w:kern w:val="0"/>
              </w:rPr>
              <w:t>《四川大竹经济开发区总体规划（2021-2035年）》；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89" w:hRule="atLeast"/>
          <w:jc w:val="center"/>
        </w:trPr>
        <w:tc>
          <w:tcPr>
            <w:tcW w:w="639" w:type="dxa"/>
            <w:vAlign w:val="center"/>
          </w:tcPr>
          <w:p>
            <w:pPr>
              <w:adjustRightInd w:val="0"/>
              <w:snapToGrid w:val="0"/>
              <w:ind w:firstLine="0" w:firstLineChars="0"/>
              <w:jc w:val="center"/>
            </w:pPr>
            <w:r>
              <w:t>规划环境影响</w:t>
            </w:r>
          </w:p>
          <w:p>
            <w:pPr>
              <w:adjustRightInd w:val="0"/>
              <w:snapToGrid w:val="0"/>
              <w:ind w:firstLine="0" w:firstLineChars="0"/>
              <w:jc w:val="center"/>
              <w:rPr>
                <w:kern w:val="0"/>
              </w:rPr>
            </w:pPr>
            <w:r>
              <w:t>评价情况</w:t>
            </w:r>
          </w:p>
        </w:tc>
        <w:tc>
          <w:tcPr>
            <w:tcW w:w="8231" w:type="dxa"/>
            <w:gridSpan w:val="4"/>
            <w:vAlign w:val="center"/>
          </w:tcPr>
          <w:p>
            <w:pPr>
              <w:autoSpaceDE w:val="0"/>
              <w:autoSpaceDN w:val="0"/>
              <w:adjustRightInd w:val="0"/>
              <w:snapToGrid w:val="0"/>
              <w:ind w:firstLine="0" w:firstLineChars="0"/>
              <w:jc w:val="left"/>
              <w:rPr>
                <w:kern w:val="0"/>
              </w:rPr>
            </w:pPr>
            <w:r>
              <w:rPr>
                <w:rFonts w:hint="eastAsia"/>
                <w:b/>
                <w:bCs/>
                <w:kern w:val="0"/>
              </w:rPr>
              <w:t>规划环境影响评价文件名称：</w:t>
            </w:r>
            <w:r>
              <w:rPr>
                <w:rFonts w:hint="eastAsia"/>
                <w:kern w:val="0"/>
              </w:rPr>
              <w:t>《四川大竹经济开发区总体规划（2021-2035年）环境影响报告书》</w:t>
            </w:r>
          </w:p>
          <w:p>
            <w:pPr>
              <w:autoSpaceDE w:val="0"/>
              <w:autoSpaceDN w:val="0"/>
              <w:adjustRightInd w:val="0"/>
              <w:snapToGrid w:val="0"/>
              <w:ind w:firstLine="0" w:firstLineChars="0"/>
              <w:jc w:val="left"/>
              <w:rPr>
                <w:kern w:val="0"/>
              </w:rPr>
            </w:pPr>
            <w:r>
              <w:rPr>
                <w:rFonts w:hint="eastAsia"/>
                <w:b/>
                <w:bCs/>
                <w:kern w:val="0"/>
              </w:rPr>
              <w:t>审查机关：</w:t>
            </w:r>
            <w:r>
              <w:rPr>
                <w:rFonts w:hint="eastAsia"/>
              </w:rPr>
              <w:t>达州市生态环境局</w:t>
            </w:r>
            <w:r>
              <w:rPr>
                <w:rFonts w:hint="eastAsia"/>
                <w:b/>
                <w:bCs/>
              </w:rPr>
              <w:t>审查文件名称及文号</w:t>
            </w:r>
            <w:r>
              <w:rPr>
                <w:rFonts w:hint="eastAsia"/>
                <w:b/>
                <w:bCs/>
                <w:kern w:val="0"/>
              </w:rPr>
              <w:t>：</w:t>
            </w:r>
            <w:r>
              <w:rPr>
                <w:rFonts w:hint="eastAsia"/>
              </w:rPr>
              <w:t>《关于印发〈四川大竹经济开发区总体规划（2021-2035）环境影响报告书〉审查意见的函》（</w:t>
            </w:r>
            <w:r>
              <w:rPr>
                <w:rFonts w:hint="eastAsia"/>
                <w:kern w:val="0"/>
              </w:rPr>
              <w:t>达市环函</w:t>
            </w:r>
            <w:r>
              <w:rPr>
                <w:kern w:val="0"/>
              </w:rPr>
              <w:t>〔2024〕308</w:t>
            </w:r>
            <w:r>
              <w:rPr>
                <w:rFonts w:hint="eastAsia" w:ascii="宋体" w:hAnsi="宋体" w:cs="宋体"/>
                <w:kern w:val="0"/>
              </w:rPr>
              <w:t>号</w:t>
            </w:r>
            <w:r>
              <w:rPr>
                <w:rFonts w:hint="eastAsia"/>
              </w:rPr>
              <w:t>）</w:t>
            </w:r>
            <w:r>
              <w:rPr>
                <w:rFonts w:hint="eastAsia"/>
                <w:kern w:val="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89" w:hRule="atLeast"/>
          <w:jc w:val="center"/>
        </w:trPr>
        <w:tc>
          <w:tcPr>
            <w:tcW w:w="639" w:type="dxa"/>
            <w:vAlign w:val="center"/>
          </w:tcPr>
          <w:p>
            <w:pPr>
              <w:autoSpaceDE w:val="0"/>
              <w:autoSpaceDN w:val="0"/>
              <w:adjustRightInd w:val="0"/>
              <w:snapToGrid w:val="0"/>
              <w:ind w:firstLine="0" w:firstLineChars="0"/>
              <w:jc w:val="center"/>
              <w:rPr>
                <w:kern w:val="0"/>
              </w:rPr>
            </w:pPr>
            <w:r>
              <w:rPr>
                <w:kern w:val="0"/>
              </w:rPr>
              <w:t>规划及规划环境影响评价符合性分析</w:t>
            </w:r>
          </w:p>
        </w:tc>
        <w:tc>
          <w:tcPr>
            <w:tcW w:w="8231" w:type="dxa"/>
            <w:gridSpan w:val="4"/>
            <w:vAlign w:val="center"/>
          </w:tcPr>
          <w:p>
            <w:pPr>
              <w:autoSpaceDE w:val="0"/>
              <w:autoSpaceDN w:val="0"/>
              <w:adjustRightInd w:val="0"/>
              <w:snapToGrid w:val="0"/>
              <w:spacing w:line="460" w:lineRule="exact"/>
              <w:ind w:firstLine="482"/>
              <w:rPr>
                <w:b/>
                <w:kern w:val="0"/>
              </w:rPr>
            </w:pPr>
            <w:r>
              <w:rPr>
                <w:rFonts w:hint="eastAsia"/>
                <w:b/>
                <w:kern w:val="0"/>
              </w:rPr>
              <w:t>1、与《四川大竹经济开发区总体规划（2021-2035年）》符合性分析</w:t>
            </w:r>
          </w:p>
          <w:p>
            <w:pPr>
              <w:autoSpaceDE w:val="0"/>
              <w:autoSpaceDN w:val="0"/>
              <w:adjustRightInd w:val="0"/>
              <w:snapToGrid w:val="0"/>
              <w:spacing w:line="460" w:lineRule="exact"/>
              <w:ind w:firstLine="482"/>
              <w:rPr>
                <w:b/>
                <w:bCs/>
                <w:kern w:val="0"/>
              </w:rPr>
            </w:pPr>
            <w:r>
              <w:rPr>
                <w:rFonts w:hint="eastAsia"/>
                <w:b/>
                <w:bCs/>
                <w:kern w:val="0"/>
              </w:rPr>
              <w:t>规划区范围：</w:t>
            </w:r>
            <w:r>
              <w:rPr>
                <w:rFonts w:hint="eastAsia"/>
                <w:kern w:val="0"/>
              </w:rPr>
              <w:t>四川大竹经济开发区位于城东郊，地处东柳镇，规划区西距县城中心约2.6km，本次规划范围共计7.516km</w:t>
            </w:r>
            <w:r>
              <w:rPr>
                <w:rFonts w:hint="eastAsia"/>
                <w:kern w:val="0"/>
                <w:vertAlign w:val="superscript"/>
              </w:rPr>
              <w:t>2</w:t>
            </w:r>
            <w:r>
              <w:rPr>
                <w:rFonts w:hint="eastAsia"/>
                <w:kern w:val="0"/>
              </w:rPr>
              <w:t xml:space="preserve"> 。四至范围：西至竹凤大道，东至环城东路，南至东湖大道南侧，北至北城大道北侧。</w:t>
            </w:r>
          </w:p>
          <w:p>
            <w:pPr>
              <w:autoSpaceDE w:val="0"/>
              <w:autoSpaceDN w:val="0"/>
              <w:adjustRightInd w:val="0"/>
              <w:snapToGrid w:val="0"/>
              <w:spacing w:line="460" w:lineRule="exact"/>
              <w:ind w:firstLine="482"/>
              <w:rPr>
                <w:bCs/>
                <w:kern w:val="0"/>
              </w:rPr>
            </w:pPr>
            <w:r>
              <w:rPr>
                <w:rFonts w:hint="eastAsia"/>
                <w:b/>
                <w:kern w:val="0"/>
              </w:rPr>
              <w:t>规划目标：</w:t>
            </w:r>
            <w:r>
              <w:rPr>
                <w:rFonts w:hint="eastAsia"/>
                <w:bCs/>
                <w:kern w:val="0"/>
              </w:rPr>
              <w:t>园区产业链供应链水平显著提升，产业竞争力和特色化水平明显增强，努力在科技创新、集聚发展、生态文明、改革开放、现代化治理等领域实现新突破，聚力打造川东北渝东北举足轻重的现代工业集聚高地。</w:t>
            </w:r>
          </w:p>
          <w:p>
            <w:pPr>
              <w:autoSpaceDE w:val="0"/>
              <w:autoSpaceDN w:val="0"/>
              <w:adjustRightInd w:val="0"/>
              <w:snapToGrid w:val="0"/>
              <w:spacing w:line="460" w:lineRule="exact"/>
              <w:ind w:firstLine="482"/>
              <w:rPr>
                <w:bCs/>
                <w:kern w:val="0"/>
              </w:rPr>
            </w:pPr>
            <w:r>
              <w:rPr>
                <w:rFonts w:hint="eastAsia"/>
                <w:b/>
                <w:kern w:val="0"/>
              </w:rPr>
              <w:t>产业定位：</w:t>
            </w:r>
            <w:r>
              <w:rPr>
                <w:rFonts w:hint="eastAsia"/>
                <w:bCs/>
                <w:kern w:val="0"/>
              </w:rPr>
              <w:t>四川大竹经济开发区以</w:t>
            </w:r>
            <w:r>
              <w:rPr>
                <w:rFonts w:hint="eastAsia"/>
                <w:b/>
                <w:kern w:val="0"/>
              </w:rPr>
              <w:t>电子信息</w:t>
            </w:r>
            <w:r>
              <w:rPr>
                <w:rFonts w:hint="eastAsia"/>
                <w:bCs/>
                <w:kern w:val="0"/>
              </w:rPr>
              <w:t>、能源建材为主导，辅助发展轻纺鞋服、智能制造、现代服务业等产业，形成产业集群集聚发展。</w:t>
            </w:r>
          </w:p>
          <w:p>
            <w:pPr>
              <w:autoSpaceDE w:val="0"/>
              <w:autoSpaceDN w:val="0"/>
              <w:adjustRightInd w:val="0"/>
              <w:snapToGrid w:val="0"/>
              <w:spacing w:line="460" w:lineRule="exact"/>
              <w:ind w:firstLine="480"/>
              <w:rPr>
                <w:bCs/>
                <w:kern w:val="0"/>
              </w:rPr>
            </w:pPr>
            <w:r>
              <w:rPr>
                <w:rFonts w:hint="eastAsia"/>
                <w:bCs/>
                <w:kern w:val="0"/>
              </w:rPr>
              <w:t>其中</w:t>
            </w:r>
            <w:r>
              <w:rPr>
                <w:rFonts w:hint="eastAsia"/>
                <w:b/>
                <w:kern w:val="0"/>
              </w:rPr>
              <w:t>电子信息产业：</w:t>
            </w:r>
            <w:r>
              <w:rPr>
                <w:rFonts w:hint="eastAsia"/>
                <w:bCs/>
                <w:kern w:val="0"/>
              </w:rPr>
              <w:t>高标准建设电子信息产业园，做强天宝锦湖、越洋电子、维奇光电等骨干企业，大力引进培育有品牌、有实力、有市场的龙头企业，打造壮大电子信息产业特色园区。与达州高新区、梁平区共建川渝合作电子信息产业带，快速承接发达地区电子信息产业转移，大力发展电子元器件、新型显示、智能终端、汽车电子等产业，重点配套华为、OPPO、VIVO 等移动通讯、物联网终端和5G网络设备等龙头企业，打造万达开川渝统筹发展示范区电子信息产业基地。</w:t>
            </w:r>
          </w:p>
          <w:p>
            <w:pPr>
              <w:autoSpaceDE w:val="0"/>
              <w:autoSpaceDN w:val="0"/>
              <w:adjustRightInd w:val="0"/>
              <w:snapToGrid w:val="0"/>
              <w:spacing w:line="460" w:lineRule="exact"/>
              <w:ind w:firstLine="482"/>
              <w:rPr>
                <w:bCs/>
                <w:kern w:val="0"/>
              </w:rPr>
            </w:pPr>
            <w:r>
              <w:rPr>
                <w:rFonts w:hint="eastAsia"/>
                <w:b/>
                <w:kern w:val="0"/>
              </w:rPr>
              <w:t>产业布局规划：</w:t>
            </w:r>
            <w:r>
              <w:rPr>
                <w:rFonts w:hint="eastAsia"/>
                <w:bCs/>
                <w:kern w:val="0"/>
              </w:rPr>
              <w:t>结合经开区各产业园的不同特点、发展现状以及发展趋势，构建“一区多园”产业空间布局。</w:t>
            </w:r>
          </w:p>
          <w:p>
            <w:pPr>
              <w:autoSpaceDE w:val="0"/>
              <w:autoSpaceDN w:val="0"/>
              <w:adjustRightInd w:val="0"/>
              <w:snapToGrid w:val="0"/>
              <w:spacing w:line="460" w:lineRule="exact"/>
              <w:ind w:firstLine="480"/>
              <w:rPr>
                <w:bCs/>
                <w:kern w:val="0"/>
              </w:rPr>
            </w:pPr>
            <w:r>
              <w:rPr>
                <w:rFonts w:hint="eastAsia"/>
                <w:bCs/>
                <w:kern w:val="0"/>
              </w:rPr>
              <w:t>“一区”指大竹县省级经济开发区 （川渝合作（达州·大竹）示范园区） 。</w:t>
            </w:r>
          </w:p>
          <w:p>
            <w:pPr>
              <w:autoSpaceDE w:val="0"/>
              <w:autoSpaceDN w:val="0"/>
              <w:adjustRightInd w:val="0"/>
              <w:snapToGrid w:val="0"/>
              <w:spacing w:line="460" w:lineRule="exact"/>
              <w:ind w:firstLine="480"/>
              <w:rPr>
                <w:bCs/>
                <w:kern w:val="0"/>
              </w:rPr>
            </w:pPr>
            <w:r>
              <w:rPr>
                <w:rFonts w:hint="eastAsia"/>
                <w:bCs/>
                <w:kern w:val="0"/>
              </w:rPr>
              <w:t>“多园”：多个重点园区（组团） ，即电子信息产业园、建材及能源产业园、智能制造产业园、轻纺鞋服产业园、现代服务产业园等。</w:t>
            </w:r>
          </w:p>
          <w:p>
            <w:pPr>
              <w:autoSpaceDE w:val="0"/>
              <w:autoSpaceDN w:val="0"/>
              <w:adjustRightInd w:val="0"/>
              <w:snapToGrid w:val="0"/>
              <w:spacing w:line="460" w:lineRule="exact"/>
              <w:ind w:firstLine="0" w:firstLineChars="0"/>
              <w:jc w:val="center"/>
              <w:rPr>
                <w:b/>
                <w:bCs/>
                <w:spacing w:val="-3"/>
                <w:sz w:val="21"/>
                <w:szCs w:val="21"/>
              </w:rPr>
            </w:pPr>
            <w:r>
              <w:rPr>
                <w:rFonts w:hint="eastAsia"/>
                <w:b/>
                <w:bCs/>
                <w:spacing w:val="-3"/>
                <w:sz w:val="21"/>
                <w:szCs w:val="21"/>
              </w:rPr>
              <w:t>表1-2 园区产业主要发展方向</w:t>
            </w:r>
          </w:p>
          <w:tbl>
            <w:tblPr>
              <w:tblStyle w:val="32"/>
              <w:tblW w:w="8046" w:type="dxa"/>
              <w:tblInd w:w="1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2328"/>
              <w:gridCol w:w="4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70" w:type="dxa"/>
                  <w:gridSpan w:val="2"/>
                  <w:vAlign w:val="center"/>
                </w:tcPr>
                <w:p>
                  <w:pPr>
                    <w:pStyle w:val="7"/>
                    <w:rPr>
                      <w:b/>
                      <w:bCs/>
                    </w:rPr>
                  </w:pPr>
                  <w:r>
                    <w:rPr>
                      <w:rFonts w:hint="eastAsia"/>
                      <w:b/>
                      <w:bCs/>
                    </w:rPr>
                    <w:t>产业组团</w:t>
                  </w:r>
                </w:p>
              </w:tc>
              <w:tc>
                <w:tcPr>
                  <w:tcW w:w="4876" w:type="dxa"/>
                  <w:vAlign w:val="center"/>
                </w:tcPr>
                <w:p>
                  <w:pPr>
                    <w:pStyle w:val="7"/>
                    <w:rPr>
                      <w:b/>
                      <w:bCs/>
                    </w:rPr>
                  </w:pPr>
                  <w:r>
                    <w:rPr>
                      <w:rFonts w:hint="eastAsia"/>
                      <w:b/>
                      <w:bCs/>
                    </w:rPr>
                    <w:t>发展方向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2" w:type="dxa"/>
                  <w:vMerge w:val="restart"/>
                  <w:vAlign w:val="center"/>
                </w:tcPr>
                <w:p>
                  <w:pPr>
                    <w:pStyle w:val="7"/>
                  </w:pPr>
                  <w:r>
                    <w:rPr>
                      <w:rFonts w:hint="eastAsia"/>
                    </w:rPr>
                    <w:t>大竹经济开发区</w:t>
                  </w:r>
                </w:p>
              </w:tc>
              <w:tc>
                <w:tcPr>
                  <w:tcW w:w="2328" w:type="dxa"/>
                  <w:vAlign w:val="center"/>
                </w:tcPr>
                <w:p>
                  <w:pPr>
                    <w:pStyle w:val="7"/>
                  </w:pPr>
                  <w:r>
                    <w:rPr>
                      <w:rFonts w:hint="eastAsia"/>
                    </w:rPr>
                    <w:t>电子信息产业园（组团）</w:t>
                  </w:r>
                </w:p>
              </w:tc>
              <w:tc>
                <w:tcPr>
                  <w:tcW w:w="4876" w:type="dxa"/>
                  <w:vAlign w:val="center"/>
                </w:tcPr>
                <w:p>
                  <w:pPr>
                    <w:pStyle w:val="7"/>
                  </w:pPr>
                  <w:r>
                    <w:t>主要发展智能终端、汽车电子及电子元器件等产业。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2" w:type="dxa"/>
                  <w:vMerge w:val="continue"/>
                  <w:vAlign w:val="center"/>
                </w:tcPr>
                <w:p>
                  <w:pPr>
                    <w:pStyle w:val="7"/>
                  </w:pPr>
                </w:p>
              </w:tc>
              <w:tc>
                <w:tcPr>
                  <w:tcW w:w="2328" w:type="dxa"/>
                  <w:vAlign w:val="center"/>
                </w:tcPr>
                <w:p>
                  <w:pPr>
                    <w:pStyle w:val="7"/>
                  </w:pPr>
                  <w:r>
                    <w:rPr>
                      <w:rFonts w:hint="eastAsia"/>
                    </w:rPr>
                    <w:t>智能制造产业园（组团）</w:t>
                  </w:r>
                </w:p>
              </w:tc>
              <w:tc>
                <w:tcPr>
                  <w:tcW w:w="4876" w:type="dxa"/>
                  <w:vAlign w:val="center"/>
                </w:tcPr>
                <w:p>
                  <w:pPr>
                    <w:pStyle w:val="7"/>
                  </w:pPr>
                  <w:r>
                    <w:t>主要发展汽摩配套、电力电缆、电梯、装配式制造等产业。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2" w:type="dxa"/>
                  <w:vMerge w:val="continue"/>
                  <w:vAlign w:val="center"/>
                </w:tcPr>
                <w:p>
                  <w:pPr>
                    <w:pStyle w:val="7"/>
                  </w:pPr>
                </w:p>
              </w:tc>
              <w:tc>
                <w:tcPr>
                  <w:tcW w:w="2328" w:type="dxa"/>
                  <w:vAlign w:val="center"/>
                </w:tcPr>
                <w:p>
                  <w:pPr>
                    <w:pStyle w:val="7"/>
                  </w:pPr>
                  <w:r>
                    <w:rPr>
                      <w:rFonts w:hint="eastAsia"/>
                    </w:rPr>
                    <w:t>轻纺鞋服产业园（组团）</w:t>
                  </w:r>
                </w:p>
              </w:tc>
              <w:tc>
                <w:tcPr>
                  <w:tcW w:w="4876" w:type="dxa"/>
                  <w:vAlign w:val="center"/>
                </w:tcPr>
                <w:p>
                  <w:pPr>
                    <w:pStyle w:val="7"/>
                  </w:pPr>
                  <w:r>
                    <w:t>包括大竹体育制造园区、西部皮鞋城、川粤国际皮鞋产业园，主要发展鞋服生产、创意设计、包装设计等。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2" w:type="dxa"/>
                  <w:vMerge w:val="continue"/>
                  <w:vAlign w:val="center"/>
                </w:tcPr>
                <w:p>
                  <w:pPr>
                    <w:pStyle w:val="7"/>
                  </w:pPr>
                </w:p>
              </w:tc>
              <w:tc>
                <w:tcPr>
                  <w:tcW w:w="2328" w:type="dxa"/>
                  <w:vAlign w:val="center"/>
                </w:tcPr>
                <w:p>
                  <w:pPr>
                    <w:pStyle w:val="7"/>
                  </w:pPr>
                  <w:r>
                    <w:rPr>
                      <w:rFonts w:hint="eastAsia"/>
                    </w:rPr>
                    <w:t>建材及能源产业园（组团）</w:t>
                  </w:r>
                </w:p>
              </w:tc>
              <w:tc>
                <w:tcPr>
                  <w:tcW w:w="4876" w:type="dxa"/>
                  <w:vAlign w:val="center"/>
                </w:tcPr>
                <w:p>
                  <w:pPr>
                    <w:pStyle w:val="7"/>
                  </w:pPr>
                  <w:r>
                    <w:t>主要发展太阳能、氢能等可再生能源产业及储能产业和装配式建筑、成品住宅用（墙体）部品部件等。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2" w:type="dxa"/>
                  <w:vMerge w:val="continue"/>
                  <w:vAlign w:val="center"/>
                </w:tcPr>
                <w:p>
                  <w:pPr>
                    <w:pStyle w:val="7"/>
                  </w:pPr>
                </w:p>
              </w:tc>
              <w:tc>
                <w:tcPr>
                  <w:tcW w:w="2328" w:type="dxa"/>
                  <w:vAlign w:val="center"/>
                </w:tcPr>
                <w:p>
                  <w:pPr>
                    <w:pStyle w:val="7"/>
                  </w:pPr>
                  <w:r>
                    <w:rPr>
                      <w:rFonts w:hint="eastAsia"/>
                    </w:rPr>
                    <w:t>现代服务产业园（组团）</w:t>
                  </w:r>
                </w:p>
              </w:tc>
              <w:tc>
                <w:tcPr>
                  <w:tcW w:w="4876" w:type="dxa"/>
                  <w:vAlign w:val="center"/>
                </w:tcPr>
                <w:p>
                  <w:pPr>
                    <w:pStyle w:val="7"/>
                  </w:pPr>
                  <w:r>
                    <w:t>主要发展商业贸易、现代物流、科技研发和数据服务等。</w:t>
                  </w:r>
                </w:p>
              </w:tc>
            </w:tr>
          </w:tbl>
          <w:p>
            <w:pPr>
              <w:autoSpaceDE w:val="0"/>
              <w:autoSpaceDN w:val="0"/>
              <w:adjustRightInd w:val="0"/>
              <w:snapToGrid w:val="0"/>
              <w:spacing w:line="460" w:lineRule="exact"/>
              <w:ind w:firstLine="480"/>
              <w:rPr>
                <w:kern w:val="0"/>
              </w:rPr>
            </w:pPr>
            <w:r>
              <w:rPr>
                <w:rFonts w:hint="eastAsia"/>
                <w:kern w:val="0"/>
              </w:rPr>
              <w:t>本项目位于</w:t>
            </w:r>
            <w:r>
              <w:rPr>
                <w:rFonts w:hint="eastAsia"/>
                <w:b/>
                <w:bCs/>
                <w:kern w:val="0"/>
                <w:lang w:val="en-US" w:eastAsia="zh-CN"/>
              </w:rPr>
              <w:t>四川</w:t>
            </w:r>
            <w:r>
              <w:rPr>
                <w:rFonts w:hint="eastAsia"/>
                <w:b/>
                <w:bCs/>
              </w:rPr>
              <w:t>大竹经济开发区川渝合作示范园</w:t>
            </w:r>
            <w:r>
              <w:rPr>
                <w:rFonts w:hint="eastAsia"/>
              </w:rPr>
              <w:t>内</w:t>
            </w:r>
            <w:r>
              <w:rPr>
                <w:rFonts w:hint="eastAsia"/>
                <w:kern w:val="0"/>
              </w:rPr>
              <w:t>，对比产业布局规划图，所在园区为</w:t>
            </w:r>
            <w:r>
              <w:rPr>
                <w:rFonts w:hint="eastAsia"/>
                <w:b/>
                <w:bCs/>
                <w:kern w:val="0"/>
              </w:rPr>
              <w:t>电子信息产业园（详见附图2）。</w:t>
            </w:r>
            <w:r>
              <w:rPr>
                <w:rFonts w:hint="eastAsia"/>
                <w:kern w:val="0"/>
              </w:rPr>
              <w:t>本项目</w:t>
            </w:r>
            <w:r>
              <w:rPr>
                <w:rFonts w:hint="eastAsia"/>
              </w:rPr>
              <w:t>为</w:t>
            </w:r>
            <w:r>
              <w:rPr>
                <w:rFonts w:hint="eastAsia"/>
                <w:b/>
                <w:bCs/>
                <w:spacing w:val="-2"/>
              </w:rPr>
              <w:t>其他电子元件制造</w:t>
            </w:r>
            <w:r>
              <w:rPr>
                <w:rFonts w:hint="eastAsia"/>
              </w:rPr>
              <w:t>，属于园区主导产业</w:t>
            </w:r>
            <w:r>
              <w:rPr>
                <w:rFonts w:hint="eastAsia"/>
                <w:kern w:val="0"/>
              </w:rPr>
              <w:t>，符合园区的产业定位。</w:t>
            </w:r>
          </w:p>
          <w:p>
            <w:pPr>
              <w:autoSpaceDE w:val="0"/>
              <w:autoSpaceDN w:val="0"/>
              <w:adjustRightInd w:val="0"/>
              <w:snapToGrid w:val="0"/>
              <w:spacing w:line="460" w:lineRule="exact"/>
              <w:ind w:firstLine="482"/>
              <w:rPr>
                <w:b/>
                <w:kern w:val="0"/>
              </w:rPr>
            </w:pPr>
            <w:r>
              <w:rPr>
                <w:rFonts w:hint="eastAsia"/>
                <w:b/>
                <w:kern w:val="0"/>
              </w:rPr>
              <w:t>2、与《</w:t>
            </w:r>
            <w:r>
              <w:rPr>
                <w:rFonts w:hint="eastAsia"/>
                <w:b/>
                <w:bCs/>
                <w:kern w:val="0"/>
              </w:rPr>
              <w:t>四川大竹经济开发区总体规划（2021-2035年）</w:t>
            </w:r>
            <w:r>
              <w:rPr>
                <w:rFonts w:hint="eastAsia"/>
                <w:b/>
                <w:kern w:val="0"/>
              </w:rPr>
              <w:t>环境影响报告书》符合性分析</w:t>
            </w:r>
          </w:p>
          <w:p>
            <w:pPr>
              <w:autoSpaceDE w:val="0"/>
              <w:autoSpaceDN w:val="0"/>
              <w:adjustRightInd w:val="0"/>
              <w:snapToGrid w:val="0"/>
              <w:spacing w:line="460" w:lineRule="exact"/>
              <w:ind w:firstLine="482"/>
              <w:rPr>
                <w:bCs/>
                <w:kern w:val="0"/>
              </w:rPr>
            </w:pPr>
            <w:r>
              <w:rPr>
                <w:rFonts w:hint="eastAsia"/>
                <w:b/>
                <w:kern w:val="0"/>
              </w:rPr>
              <w:t>（1）与园区环境准入条件符合性</w:t>
            </w:r>
          </w:p>
          <w:p>
            <w:pPr>
              <w:autoSpaceDE w:val="0"/>
              <w:autoSpaceDN w:val="0"/>
              <w:adjustRightInd w:val="0"/>
              <w:snapToGrid w:val="0"/>
              <w:spacing w:line="460" w:lineRule="exact"/>
              <w:ind w:firstLine="480"/>
              <w:jc w:val="both"/>
              <w:rPr>
                <w:kern w:val="0"/>
              </w:rPr>
            </w:pPr>
            <w:r>
              <w:rPr>
                <w:rFonts w:hint="eastAsia"/>
                <w:kern w:val="0"/>
              </w:rPr>
              <w:t>根据《四川大竹经济开发区总体规划（</w:t>
            </w:r>
            <w:r>
              <w:rPr>
                <w:kern w:val="0"/>
              </w:rPr>
              <w:t>2021-2035</w:t>
            </w:r>
            <w:r>
              <w:rPr>
                <w:rFonts w:hint="eastAsia"/>
                <w:kern w:val="0"/>
              </w:rPr>
              <w:t>年）环境影响报告书》，四川大竹经济开发区清单式环境管理对策建议如下：</w:t>
            </w:r>
          </w:p>
          <w:p>
            <w:pPr>
              <w:ind w:firstLine="410"/>
              <w:jc w:val="center"/>
              <w:rPr>
                <w:b/>
                <w:bCs/>
                <w:spacing w:val="-3"/>
                <w:sz w:val="21"/>
                <w:szCs w:val="21"/>
              </w:rPr>
            </w:pPr>
          </w:p>
          <w:p>
            <w:pPr>
              <w:ind w:firstLine="410"/>
              <w:jc w:val="center"/>
              <w:rPr>
                <w:b/>
                <w:bCs/>
                <w:spacing w:val="-3"/>
                <w:sz w:val="21"/>
                <w:szCs w:val="21"/>
              </w:rPr>
            </w:pPr>
          </w:p>
          <w:p>
            <w:pPr>
              <w:ind w:firstLine="410"/>
              <w:jc w:val="center"/>
              <w:rPr>
                <w:b/>
                <w:bCs/>
                <w:spacing w:val="-3"/>
                <w:sz w:val="21"/>
                <w:szCs w:val="21"/>
              </w:rPr>
            </w:pPr>
          </w:p>
          <w:p>
            <w:pPr>
              <w:ind w:firstLine="410"/>
              <w:jc w:val="center"/>
              <w:rPr>
                <w:b/>
                <w:bCs/>
                <w:spacing w:val="-3"/>
                <w:sz w:val="21"/>
                <w:szCs w:val="21"/>
              </w:rPr>
            </w:pPr>
          </w:p>
          <w:p>
            <w:pPr>
              <w:ind w:firstLine="410"/>
              <w:jc w:val="center"/>
              <w:rPr>
                <w:b/>
                <w:bCs/>
                <w:spacing w:val="-3"/>
                <w:sz w:val="21"/>
                <w:szCs w:val="21"/>
              </w:rPr>
            </w:pPr>
          </w:p>
          <w:p>
            <w:pPr>
              <w:ind w:firstLine="410"/>
              <w:jc w:val="center"/>
              <w:rPr>
                <w:b/>
                <w:bCs/>
                <w:spacing w:val="-3"/>
                <w:sz w:val="21"/>
                <w:szCs w:val="21"/>
              </w:rPr>
            </w:pPr>
          </w:p>
          <w:p>
            <w:pPr>
              <w:ind w:firstLine="410"/>
              <w:jc w:val="center"/>
              <w:rPr>
                <w:b/>
                <w:bCs/>
                <w:spacing w:val="-3"/>
                <w:sz w:val="21"/>
                <w:szCs w:val="21"/>
              </w:rPr>
            </w:pPr>
          </w:p>
          <w:p>
            <w:pPr>
              <w:ind w:firstLine="410"/>
              <w:jc w:val="center"/>
              <w:rPr>
                <w:b/>
                <w:bCs/>
                <w:spacing w:val="-3"/>
                <w:sz w:val="21"/>
                <w:szCs w:val="21"/>
              </w:rPr>
            </w:pPr>
          </w:p>
          <w:p>
            <w:pPr>
              <w:ind w:firstLine="410"/>
              <w:jc w:val="center"/>
              <w:rPr>
                <w:b/>
                <w:bCs/>
                <w:spacing w:val="-3"/>
                <w:sz w:val="21"/>
                <w:szCs w:val="21"/>
              </w:rPr>
            </w:pPr>
          </w:p>
          <w:p>
            <w:pPr>
              <w:ind w:firstLine="410"/>
              <w:jc w:val="center"/>
              <w:rPr>
                <w:b/>
                <w:bCs/>
                <w:spacing w:val="-3"/>
                <w:sz w:val="21"/>
                <w:szCs w:val="21"/>
              </w:rPr>
            </w:pPr>
            <w:r>
              <w:rPr>
                <w:rFonts w:hint="eastAsia"/>
                <w:b/>
                <w:bCs/>
                <w:spacing w:val="-3"/>
                <w:sz w:val="21"/>
                <w:szCs w:val="21"/>
              </w:rPr>
              <w:t>表1-3 本项目与园区相关准入条件符合性分析</w:t>
            </w:r>
          </w:p>
          <w:tbl>
            <w:tblPr>
              <w:tblStyle w:val="31"/>
              <w:tblW w:w="8193"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909"/>
              <w:gridCol w:w="908"/>
              <w:gridCol w:w="4842"/>
              <w:gridCol w:w="153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tblHeader/>
                <w:jc w:val="center"/>
              </w:trPr>
              <w:tc>
                <w:tcPr>
                  <w:tcW w:w="909" w:type="dxa"/>
                  <w:tcBorders>
                    <w:tl2br w:val="nil"/>
                    <w:tr2bl w:val="nil"/>
                  </w:tcBorders>
                  <w:vAlign w:val="center"/>
                </w:tcPr>
                <w:p>
                  <w:pPr>
                    <w:pStyle w:val="7"/>
                    <w:rPr>
                      <w:b/>
                      <w:bCs/>
                    </w:rPr>
                  </w:pPr>
                  <w:r>
                    <w:rPr>
                      <w:rFonts w:hint="eastAsia"/>
                      <w:b/>
                      <w:bCs/>
                    </w:rPr>
                    <w:t>类别</w:t>
                  </w:r>
                </w:p>
              </w:tc>
              <w:tc>
                <w:tcPr>
                  <w:tcW w:w="5750" w:type="dxa"/>
                  <w:gridSpan w:val="2"/>
                  <w:tcBorders>
                    <w:tl2br w:val="nil"/>
                    <w:tr2bl w:val="nil"/>
                  </w:tcBorders>
                  <w:vAlign w:val="center"/>
                </w:tcPr>
                <w:p>
                  <w:pPr>
                    <w:pStyle w:val="7"/>
                    <w:rPr>
                      <w:b/>
                      <w:bCs/>
                    </w:rPr>
                  </w:pPr>
                  <w:r>
                    <w:rPr>
                      <w:rFonts w:hint="eastAsia"/>
                      <w:b/>
                      <w:bCs/>
                    </w:rPr>
                    <w:t>准入要求主要内容</w:t>
                  </w:r>
                </w:p>
              </w:tc>
              <w:tc>
                <w:tcPr>
                  <w:tcW w:w="1534" w:type="dxa"/>
                  <w:tcBorders>
                    <w:tl2br w:val="nil"/>
                    <w:tr2bl w:val="nil"/>
                  </w:tcBorders>
                  <w:vAlign w:val="center"/>
                </w:tcPr>
                <w:p>
                  <w:pPr>
                    <w:pStyle w:val="7"/>
                    <w:rPr>
                      <w:b/>
                      <w:bCs/>
                    </w:rPr>
                  </w:pPr>
                  <w:r>
                    <w:rPr>
                      <w:rFonts w:hint="eastAsia"/>
                      <w:b/>
                      <w:bCs/>
                    </w:rPr>
                    <w:t>本项目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tblHeader/>
                <w:jc w:val="center"/>
              </w:trPr>
              <w:tc>
                <w:tcPr>
                  <w:tcW w:w="909" w:type="dxa"/>
                  <w:tcBorders>
                    <w:tl2br w:val="nil"/>
                    <w:tr2bl w:val="nil"/>
                  </w:tcBorders>
                  <w:vAlign w:val="center"/>
                </w:tcPr>
                <w:p>
                  <w:pPr>
                    <w:pStyle w:val="7"/>
                    <w:rPr>
                      <w:b/>
                      <w:bCs/>
                    </w:rPr>
                  </w:pPr>
                  <w:r>
                    <w:rPr>
                      <w:rFonts w:hint="eastAsia"/>
                    </w:rPr>
                    <w:t>空间布局约束</w:t>
                  </w:r>
                </w:p>
              </w:tc>
              <w:tc>
                <w:tcPr>
                  <w:tcW w:w="908" w:type="dxa"/>
                  <w:tcBorders>
                    <w:tl2br w:val="nil"/>
                    <w:tr2bl w:val="nil"/>
                  </w:tcBorders>
                  <w:vAlign w:val="center"/>
                </w:tcPr>
                <w:p>
                  <w:pPr>
                    <w:pStyle w:val="7"/>
                    <w:rPr>
                      <w:b/>
                      <w:bCs/>
                    </w:rPr>
                  </w:pPr>
                </w:p>
                <w:p>
                  <w:pPr>
                    <w:ind w:firstLine="482"/>
                    <w:rPr>
                      <w:b/>
                      <w:bCs/>
                    </w:rPr>
                  </w:pPr>
                </w:p>
                <w:p>
                  <w:pPr>
                    <w:ind w:firstLine="0" w:firstLineChars="0"/>
                    <w:jc w:val="center"/>
                    <w:rPr>
                      <w:kern w:val="0"/>
                      <w:sz w:val="21"/>
                      <w:szCs w:val="21"/>
                    </w:rPr>
                  </w:pPr>
                  <w:r>
                    <w:rPr>
                      <w:rFonts w:hint="eastAsia"/>
                      <w:kern w:val="0"/>
                      <w:sz w:val="21"/>
                      <w:szCs w:val="21"/>
                    </w:rPr>
                    <w:t>产业功能区</w:t>
                  </w:r>
                </w:p>
                <w:p>
                  <w:pPr>
                    <w:ind w:firstLine="482"/>
                    <w:rPr>
                      <w:b/>
                      <w:bCs/>
                    </w:rPr>
                  </w:pPr>
                </w:p>
              </w:tc>
              <w:tc>
                <w:tcPr>
                  <w:tcW w:w="4842" w:type="dxa"/>
                  <w:tcBorders>
                    <w:tl2br w:val="nil"/>
                    <w:tr2bl w:val="nil"/>
                  </w:tcBorders>
                  <w:vAlign w:val="center"/>
                </w:tcPr>
                <w:p>
                  <w:pPr>
                    <w:pStyle w:val="7"/>
                    <w:jc w:val="both"/>
                  </w:pPr>
                  <w:r>
                    <w:rPr>
                      <w:rFonts w:hint="eastAsia"/>
                    </w:rPr>
                    <w:t>①禁止引入不符合国家产业政策、规划和行业准入条件、国家和地方明令禁止、清洁生产水平不能达到二级或国内先进水平的项目。</w:t>
                  </w:r>
                </w:p>
                <w:p>
                  <w:pPr>
                    <w:pStyle w:val="7"/>
                    <w:jc w:val="both"/>
                  </w:pPr>
                  <w:r>
                    <w:rPr>
                      <w:rFonts w:hint="eastAsia"/>
                    </w:rPr>
                    <w:t>②禁止新建石化、化工（化工行业类别界定以行业主管部门要求或相关规定为准）、农药、有色和黑色金属冶炼、焦化、水泥、火电、平板玻璃、石墨炭素（含焙烧）、化学原料药制造、酿造、屠宰、制浆造纸、印染、制革、集成电路制造（含前工序的）、印制电路板制造、硅太阳能电池片制造（仅组装的除外）、专业电镀项目。</w:t>
                  </w:r>
                </w:p>
                <w:p>
                  <w:pPr>
                    <w:pStyle w:val="7"/>
                    <w:jc w:val="both"/>
                  </w:pPr>
                  <w:r>
                    <w:rPr>
                      <w:rFonts w:hint="eastAsia"/>
                    </w:rPr>
                    <w:t>③禁止引入不符合重金属管控要求的项目。</w:t>
                  </w:r>
                </w:p>
                <w:p>
                  <w:pPr>
                    <w:pStyle w:val="7"/>
                    <w:jc w:val="both"/>
                    <w:rPr>
                      <w:b/>
                      <w:bCs/>
                    </w:rPr>
                  </w:pPr>
                  <w:r>
                    <w:rPr>
                      <w:rFonts w:hint="eastAsia"/>
                    </w:rPr>
                    <w:t>④禁止与园区生活空间冲突或经环保论证与周边企业、规划用地等环境不相容或存在重大环境风险隐患且无法消除的项目。</w:t>
                  </w:r>
                </w:p>
              </w:tc>
              <w:tc>
                <w:tcPr>
                  <w:tcW w:w="1534" w:type="dxa"/>
                  <w:vMerge w:val="restart"/>
                  <w:tcBorders>
                    <w:tl2br w:val="nil"/>
                    <w:tr2bl w:val="nil"/>
                  </w:tcBorders>
                  <w:vAlign w:val="center"/>
                </w:tcPr>
                <w:p>
                  <w:pPr>
                    <w:pStyle w:val="7"/>
                    <w:rPr>
                      <w:b/>
                      <w:bCs/>
                    </w:rPr>
                  </w:pPr>
                  <w:r>
                    <w:rPr>
                      <w:rFonts w:hint="eastAsia"/>
                    </w:rPr>
                    <w:t>本项目属于其他电子元件制造，为园区主导产业，符合园区产业定位，其生产内容不属于环境准入要求中的禁止类；本项目生产用水为循环用水，无生产废水产生，生活污水经化粪池预处理后通过市政污水管网排入大竹县工业园区污水处理厂处理；本项目使用电等清洁能源，不使用燃煤；采用国内先进水平的生产工艺、设备及污染治理技术，使产生的大气污染物排放值符合行业特别排放限值要求，VOCs排放值符合《四川省固定污染源大气挥发性有机物排放标准》（DB51/ 2377-2017）要求，</w:t>
                  </w:r>
                  <w:r>
                    <w:rPr>
                      <w:rFonts w:hint="eastAsia"/>
                      <w:bCs/>
                    </w:rPr>
                    <w:t>新增大气污染物</w:t>
                  </w:r>
                  <w:r>
                    <w:rPr>
                      <w:lang w:bidi="ar"/>
                    </w:rPr>
                    <w:t>实施</w:t>
                  </w:r>
                  <w:r>
                    <w:rPr>
                      <w:rFonts w:hint="eastAsia"/>
                      <w:lang w:val="en-US" w:eastAsia="zh-CN" w:bidi="ar"/>
                    </w:rPr>
                    <w:t>倍量</w:t>
                  </w:r>
                  <w:r>
                    <w:rPr>
                      <w:lang w:bidi="ar"/>
                    </w:rPr>
                    <w:t>削减替代</w:t>
                  </w:r>
                  <w:r>
                    <w:rPr>
                      <w:rFonts w:hint="eastAsia"/>
                    </w:rPr>
                    <w:t>；固废得到妥善的处置；本次环评要求建设单位加强风险措施防范，编制突发环境事件应急预案。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tblHeader/>
                <w:jc w:val="center"/>
              </w:trPr>
              <w:tc>
                <w:tcPr>
                  <w:tcW w:w="909" w:type="dxa"/>
                  <w:vMerge w:val="restart"/>
                  <w:tcBorders>
                    <w:tl2br w:val="nil"/>
                    <w:tr2bl w:val="nil"/>
                  </w:tcBorders>
                  <w:vAlign w:val="center"/>
                </w:tcPr>
                <w:p>
                  <w:pPr>
                    <w:pStyle w:val="7"/>
                  </w:pPr>
                  <w:r>
                    <w:rPr>
                      <w:rFonts w:hint="eastAsia"/>
                    </w:rPr>
                    <w:t>污染物排放及总量控制</w:t>
                  </w:r>
                </w:p>
              </w:tc>
              <w:tc>
                <w:tcPr>
                  <w:tcW w:w="908" w:type="dxa"/>
                  <w:tcBorders>
                    <w:tl2br w:val="nil"/>
                    <w:tr2bl w:val="nil"/>
                  </w:tcBorders>
                  <w:vAlign w:val="center"/>
                </w:tcPr>
                <w:p>
                  <w:pPr>
                    <w:pStyle w:val="7"/>
                  </w:pPr>
                  <w:r>
                    <w:rPr>
                      <w:rFonts w:hint="eastAsia"/>
                    </w:rPr>
                    <w:t>水污染物排放管控要求</w:t>
                  </w:r>
                </w:p>
              </w:tc>
              <w:tc>
                <w:tcPr>
                  <w:tcW w:w="4842" w:type="dxa"/>
                  <w:tcBorders>
                    <w:tl2br w:val="nil"/>
                    <w:tr2bl w:val="nil"/>
                  </w:tcBorders>
                  <w:vAlign w:val="center"/>
                </w:tcPr>
                <w:p>
                  <w:pPr>
                    <w:pStyle w:val="7"/>
                    <w:jc w:val="both"/>
                  </w:pPr>
                  <w:r>
                    <w:rPr>
                      <w:rFonts w:hint="eastAsia"/>
                    </w:rPr>
                    <w:t>园区废水依托大竹县工业园区污水处理厂集中处理；企业废水自建废水站预处理，出水须满足相关行业间接排放标准及园区污水处理厂进水水质标准。</w:t>
                  </w:r>
                </w:p>
              </w:tc>
              <w:tc>
                <w:tcPr>
                  <w:tcW w:w="1534" w:type="dxa"/>
                  <w:vMerge w:val="continue"/>
                  <w:tcBorders>
                    <w:tl2br w:val="nil"/>
                    <w:tr2bl w:val="nil"/>
                  </w:tcBorders>
                  <w:vAlign w:val="center"/>
                </w:tcPr>
                <w:p>
                  <w:pPr>
                    <w:pStyle w:val="7"/>
                    <w:rPr>
                      <w:b/>
                      <w:bCs/>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tblHeader/>
                <w:jc w:val="center"/>
              </w:trPr>
              <w:tc>
                <w:tcPr>
                  <w:tcW w:w="909" w:type="dxa"/>
                  <w:vMerge w:val="continue"/>
                  <w:tcBorders>
                    <w:tl2br w:val="nil"/>
                    <w:tr2bl w:val="nil"/>
                  </w:tcBorders>
                  <w:vAlign w:val="center"/>
                </w:tcPr>
                <w:p>
                  <w:pPr>
                    <w:pStyle w:val="7"/>
                  </w:pPr>
                </w:p>
              </w:tc>
              <w:tc>
                <w:tcPr>
                  <w:tcW w:w="908" w:type="dxa"/>
                  <w:tcBorders>
                    <w:tl2br w:val="nil"/>
                    <w:tr2bl w:val="nil"/>
                  </w:tcBorders>
                  <w:vAlign w:val="center"/>
                </w:tcPr>
                <w:p>
                  <w:pPr>
                    <w:pStyle w:val="7"/>
                  </w:pPr>
                  <w:r>
                    <w:rPr>
                      <w:rFonts w:hint="eastAsia"/>
                    </w:rPr>
                    <w:t>大气污染物排放管控要求</w:t>
                  </w:r>
                </w:p>
              </w:tc>
              <w:tc>
                <w:tcPr>
                  <w:tcW w:w="4842" w:type="dxa"/>
                  <w:tcBorders>
                    <w:tl2br w:val="nil"/>
                    <w:tr2bl w:val="nil"/>
                  </w:tcBorders>
                  <w:vAlign w:val="center"/>
                </w:tcPr>
                <w:p>
                  <w:pPr>
                    <w:pStyle w:val="7"/>
                    <w:jc w:val="both"/>
                  </w:pPr>
                  <w:r>
                    <w:rPr>
                      <w:rFonts w:hint="eastAsia"/>
                    </w:rPr>
                    <w:t>①规划区使用天然气、电等清洁能源，禁止新引入使用燃煤等高污染燃料的项目，现有燃煤锅炉应尽快实施“煤改气”；燃气锅炉应采用低氮燃烧技术；</w:t>
                  </w:r>
                </w:p>
                <w:p>
                  <w:pPr>
                    <w:pStyle w:val="7"/>
                    <w:jc w:val="both"/>
                  </w:pPr>
                  <w:r>
                    <w:rPr>
                      <w:rFonts w:hint="eastAsia"/>
                    </w:rPr>
                    <w:t>②区内企业大气污染物排放应执行相应行业特别排放限值；VOCs排放须达到《四川省固定污染源大气挥发性有机物排放标准》（DB51/ 2377-2017）要求；</w:t>
                  </w:r>
                </w:p>
                <w:p>
                  <w:pPr>
                    <w:pStyle w:val="7"/>
                    <w:jc w:val="both"/>
                  </w:pPr>
                  <w:r>
                    <w:rPr>
                      <w:rFonts w:hint="eastAsia"/>
                    </w:rPr>
                    <w:t>③若上一年大气环境质量不达标，规划区新增相关大气污染物须按照总量控制相关要求进行倍量削减替代。</w:t>
                  </w:r>
                </w:p>
              </w:tc>
              <w:tc>
                <w:tcPr>
                  <w:tcW w:w="1534" w:type="dxa"/>
                  <w:vMerge w:val="continue"/>
                  <w:tcBorders>
                    <w:tl2br w:val="nil"/>
                    <w:tr2bl w:val="nil"/>
                  </w:tcBorders>
                  <w:vAlign w:val="center"/>
                </w:tcPr>
                <w:p>
                  <w:pPr>
                    <w:pStyle w:val="7"/>
                    <w:rPr>
                      <w:b/>
                      <w:bCs/>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tblHeader/>
                <w:jc w:val="center"/>
              </w:trPr>
              <w:tc>
                <w:tcPr>
                  <w:tcW w:w="909" w:type="dxa"/>
                  <w:vMerge w:val="continue"/>
                  <w:tcBorders>
                    <w:tl2br w:val="nil"/>
                    <w:tr2bl w:val="nil"/>
                  </w:tcBorders>
                  <w:vAlign w:val="center"/>
                </w:tcPr>
                <w:p>
                  <w:pPr>
                    <w:pStyle w:val="7"/>
                  </w:pPr>
                </w:p>
              </w:tc>
              <w:tc>
                <w:tcPr>
                  <w:tcW w:w="908" w:type="dxa"/>
                  <w:tcBorders>
                    <w:tl2br w:val="nil"/>
                    <w:tr2bl w:val="nil"/>
                  </w:tcBorders>
                  <w:vAlign w:val="center"/>
                </w:tcPr>
                <w:p>
                  <w:pPr>
                    <w:pStyle w:val="7"/>
                  </w:pPr>
                  <w:r>
                    <w:rPr>
                      <w:rFonts w:hint="eastAsia"/>
                    </w:rPr>
                    <w:t xml:space="preserve">危险废物安全处置要求 </w:t>
                  </w:r>
                </w:p>
              </w:tc>
              <w:tc>
                <w:tcPr>
                  <w:tcW w:w="4842" w:type="dxa"/>
                  <w:tcBorders>
                    <w:tl2br w:val="nil"/>
                    <w:tr2bl w:val="nil"/>
                  </w:tcBorders>
                  <w:vAlign w:val="center"/>
                </w:tcPr>
                <w:p>
                  <w:pPr>
                    <w:pStyle w:val="7"/>
                  </w:pPr>
                  <w:r>
                    <w:rPr>
                      <w:rFonts w:hint="eastAsia"/>
                    </w:rPr>
                    <w:t>危险废物安全处置率规划近期、远期均达100%。</w:t>
                  </w:r>
                </w:p>
              </w:tc>
              <w:tc>
                <w:tcPr>
                  <w:tcW w:w="1534" w:type="dxa"/>
                  <w:vMerge w:val="continue"/>
                  <w:tcBorders>
                    <w:tl2br w:val="nil"/>
                    <w:tr2bl w:val="nil"/>
                  </w:tcBorders>
                  <w:vAlign w:val="center"/>
                </w:tcPr>
                <w:p>
                  <w:pPr>
                    <w:pStyle w:val="7"/>
                    <w:rPr>
                      <w:b/>
                      <w:bCs/>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tblHeader/>
                <w:jc w:val="center"/>
              </w:trPr>
              <w:tc>
                <w:tcPr>
                  <w:tcW w:w="909" w:type="dxa"/>
                  <w:vMerge w:val="continue"/>
                  <w:tcBorders>
                    <w:tl2br w:val="nil"/>
                    <w:tr2bl w:val="nil"/>
                  </w:tcBorders>
                  <w:vAlign w:val="center"/>
                </w:tcPr>
                <w:p>
                  <w:pPr>
                    <w:pStyle w:val="7"/>
                  </w:pPr>
                </w:p>
              </w:tc>
              <w:tc>
                <w:tcPr>
                  <w:tcW w:w="908" w:type="dxa"/>
                  <w:tcBorders>
                    <w:tl2br w:val="nil"/>
                    <w:tr2bl w:val="nil"/>
                  </w:tcBorders>
                  <w:vAlign w:val="center"/>
                </w:tcPr>
                <w:p>
                  <w:pPr>
                    <w:pStyle w:val="7"/>
                  </w:pPr>
                  <w:r>
                    <w:rPr>
                      <w:rFonts w:hint="eastAsia"/>
                    </w:rPr>
                    <w:t xml:space="preserve">重金属管控要求 </w:t>
                  </w:r>
                </w:p>
              </w:tc>
              <w:tc>
                <w:tcPr>
                  <w:tcW w:w="4842" w:type="dxa"/>
                  <w:tcBorders>
                    <w:tl2br w:val="nil"/>
                    <w:tr2bl w:val="nil"/>
                  </w:tcBorders>
                  <w:vAlign w:val="center"/>
                </w:tcPr>
                <w:p>
                  <w:pPr>
                    <w:pStyle w:val="7"/>
                  </w:pPr>
                  <w:r>
                    <w:rPr>
                      <w:rFonts w:hint="eastAsia"/>
                    </w:rPr>
                    <w:t>符合国家及省、市重金属污染防治规划要求。</w:t>
                  </w:r>
                </w:p>
              </w:tc>
              <w:tc>
                <w:tcPr>
                  <w:tcW w:w="1534" w:type="dxa"/>
                  <w:vMerge w:val="continue"/>
                  <w:tcBorders>
                    <w:tl2br w:val="nil"/>
                    <w:tr2bl w:val="nil"/>
                  </w:tcBorders>
                  <w:vAlign w:val="center"/>
                </w:tcPr>
                <w:p>
                  <w:pPr>
                    <w:pStyle w:val="7"/>
                    <w:rPr>
                      <w:b/>
                      <w:bCs/>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tblHeader/>
                <w:jc w:val="center"/>
              </w:trPr>
              <w:tc>
                <w:tcPr>
                  <w:tcW w:w="909" w:type="dxa"/>
                  <w:vMerge w:val="continue"/>
                  <w:tcBorders>
                    <w:tl2br w:val="nil"/>
                    <w:tr2bl w:val="nil"/>
                  </w:tcBorders>
                  <w:vAlign w:val="center"/>
                </w:tcPr>
                <w:p>
                  <w:pPr>
                    <w:pStyle w:val="7"/>
                  </w:pPr>
                </w:p>
              </w:tc>
              <w:tc>
                <w:tcPr>
                  <w:tcW w:w="908" w:type="dxa"/>
                  <w:tcBorders>
                    <w:tl2br w:val="nil"/>
                    <w:tr2bl w:val="nil"/>
                  </w:tcBorders>
                  <w:vAlign w:val="center"/>
                </w:tcPr>
                <w:p>
                  <w:pPr>
                    <w:pStyle w:val="7"/>
                  </w:pPr>
                  <w:r>
                    <w:rPr>
                      <w:rFonts w:hint="eastAsia"/>
                    </w:rPr>
                    <w:t xml:space="preserve">总量控制要求 </w:t>
                  </w:r>
                </w:p>
              </w:tc>
              <w:tc>
                <w:tcPr>
                  <w:tcW w:w="4842" w:type="dxa"/>
                  <w:tcBorders>
                    <w:tl2br w:val="nil"/>
                    <w:tr2bl w:val="nil"/>
                  </w:tcBorders>
                  <w:vAlign w:val="center"/>
                </w:tcPr>
                <w:p>
                  <w:pPr>
                    <w:pStyle w:val="7"/>
                  </w:pPr>
                  <w:r>
                    <w:rPr>
                      <w:rFonts w:hint="eastAsia"/>
                    </w:rPr>
                    <w:t>污染物排放须落实总量指标。</w:t>
                  </w:r>
                </w:p>
              </w:tc>
              <w:tc>
                <w:tcPr>
                  <w:tcW w:w="1534" w:type="dxa"/>
                  <w:vMerge w:val="continue"/>
                  <w:tcBorders>
                    <w:tl2br w:val="nil"/>
                    <w:tr2bl w:val="nil"/>
                  </w:tcBorders>
                  <w:vAlign w:val="center"/>
                </w:tcPr>
                <w:p>
                  <w:pPr>
                    <w:pStyle w:val="7"/>
                    <w:rPr>
                      <w:b/>
                      <w:bCs/>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tblHeader/>
                <w:jc w:val="center"/>
              </w:trPr>
              <w:tc>
                <w:tcPr>
                  <w:tcW w:w="909" w:type="dxa"/>
                  <w:tcBorders>
                    <w:tl2br w:val="nil"/>
                    <w:tr2bl w:val="nil"/>
                  </w:tcBorders>
                  <w:shd w:val="clear" w:color="auto" w:fill="auto"/>
                  <w:vAlign w:val="center"/>
                </w:tcPr>
                <w:p>
                  <w:pPr>
                    <w:pStyle w:val="7"/>
                  </w:pPr>
                  <w:r>
                    <w:rPr>
                      <w:rFonts w:hint="eastAsia"/>
                    </w:rPr>
                    <w:t>环境风险防控</w:t>
                  </w:r>
                </w:p>
              </w:tc>
              <w:tc>
                <w:tcPr>
                  <w:tcW w:w="5750" w:type="dxa"/>
                  <w:gridSpan w:val="2"/>
                  <w:tcBorders>
                    <w:tl2br w:val="nil"/>
                    <w:tr2bl w:val="nil"/>
                  </w:tcBorders>
                  <w:shd w:val="clear" w:color="auto" w:fill="auto"/>
                  <w:vAlign w:val="center"/>
                </w:tcPr>
                <w:p>
                  <w:pPr>
                    <w:pStyle w:val="7"/>
                  </w:pPr>
                  <w:r>
                    <w:rPr>
                      <w:rFonts w:hint="eastAsia"/>
                    </w:rPr>
                    <w:t>园区和各企业应加强风险措施防范，编制突发环境事件应急预案。加强应急演练，园区演练频率不得低于每年一次。建立园区三级防控体系，禁止园区事故废水外排。</w:t>
                  </w:r>
                </w:p>
              </w:tc>
              <w:tc>
                <w:tcPr>
                  <w:tcW w:w="1534" w:type="dxa"/>
                  <w:vMerge w:val="continue"/>
                  <w:tcBorders>
                    <w:tl2br w:val="nil"/>
                    <w:tr2bl w:val="nil"/>
                  </w:tcBorders>
                  <w:vAlign w:val="center"/>
                </w:tcPr>
                <w:p>
                  <w:pPr>
                    <w:pStyle w:val="7"/>
                    <w:rPr>
                      <w:b/>
                      <w:bCs/>
                    </w:rPr>
                  </w:pPr>
                </w:p>
              </w:tc>
            </w:tr>
          </w:tbl>
          <w:p>
            <w:pPr>
              <w:spacing w:before="120" w:beforeLines="50"/>
              <w:ind w:firstLine="480"/>
              <w:jc w:val="left"/>
            </w:pPr>
            <w:r>
              <w:rPr>
                <w:rFonts w:hint="eastAsia"/>
              </w:rPr>
              <w:t>综上，本项目符合规划环评环境准入要求。</w:t>
            </w:r>
          </w:p>
          <w:p>
            <w:pPr>
              <w:ind w:firstLine="482"/>
              <w:jc w:val="left"/>
              <w:rPr>
                <w:b/>
                <w:bCs/>
              </w:rPr>
            </w:pPr>
            <w:r>
              <w:rPr>
                <w:rFonts w:hint="eastAsia"/>
                <w:b/>
                <w:bCs/>
              </w:rPr>
              <w:t>（2）与规划环评审查意见符合性</w:t>
            </w:r>
          </w:p>
          <w:p>
            <w:pPr>
              <w:ind w:firstLine="480"/>
              <w:jc w:val="left"/>
            </w:pPr>
            <w:r>
              <w:rPr>
                <w:rFonts w:hint="eastAsia"/>
              </w:rPr>
              <w:t>根据达州市生态环境局2024年12月30日《关于印发〈四川大竹经济开发区总体规划（2021-2035）环境影响报告书〉审查意见的函》（</w:t>
            </w:r>
            <w:r>
              <w:rPr>
                <w:rFonts w:hint="eastAsia"/>
                <w:kern w:val="0"/>
              </w:rPr>
              <w:t>达市环函</w:t>
            </w:r>
            <w:r>
              <w:rPr>
                <w:kern w:val="0"/>
              </w:rPr>
              <w:t>〔2024〕308</w:t>
            </w:r>
            <w:r>
              <w:rPr>
                <w:rFonts w:hint="eastAsia" w:ascii="宋体" w:hAnsi="宋体" w:cs="宋体"/>
                <w:kern w:val="0"/>
              </w:rPr>
              <w:t>号</w:t>
            </w:r>
            <w:r>
              <w:rPr>
                <w:rFonts w:hint="eastAsia"/>
              </w:rPr>
              <w:t>），本项目与该意见的符合性分析如下：</w:t>
            </w:r>
          </w:p>
          <w:p>
            <w:pPr>
              <w:ind w:firstLine="410"/>
              <w:jc w:val="center"/>
              <w:rPr>
                <w:b/>
                <w:bCs/>
                <w:spacing w:val="-3"/>
                <w:sz w:val="21"/>
                <w:szCs w:val="21"/>
              </w:rPr>
            </w:pPr>
            <w:r>
              <w:rPr>
                <w:rFonts w:hint="eastAsia"/>
                <w:b/>
                <w:bCs/>
                <w:spacing w:val="-3"/>
                <w:sz w:val="21"/>
                <w:szCs w:val="21"/>
              </w:rPr>
              <w:t>表1-4 本项目与规划环评审查意见的符合性分析</w:t>
            </w:r>
          </w:p>
          <w:tbl>
            <w:tblPr>
              <w:tblStyle w:val="31"/>
              <w:tblW w:w="8194"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495"/>
              <w:gridCol w:w="4339"/>
              <w:gridCol w:w="2634"/>
              <w:gridCol w:w="72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tblHeader/>
                <w:jc w:val="center"/>
              </w:trPr>
              <w:tc>
                <w:tcPr>
                  <w:tcW w:w="495" w:type="dxa"/>
                  <w:tcBorders>
                    <w:tl2br w:val="nil"/>
                    <w:tr2bl w:val="nil"/>
                  </w:tcBorders>
                  <w:vAlign w:val="center"/>
                </w:tcPr>
                <w:p>
                  <w:pPr>
                    <w:widowControl/>
                    <w:spacing w:line="240" w:lineRule="auto"/>
                    <w:ind w:firstLine="0" w:firstLineChars="0"/>
                    <w:jc w:val="center"/>
                    <w:rPr>
                      <w:b/>
                      <w:sz w:val="21"/>
                      <w:szCs w:val="21"/>
                    </w:rPr>
                  </w:pPr>
                  <w:r>
                    <w:rPr>
                      <w:rFonts w:hint="eastAsia"/>
                      <w:b/>
                      <w:sz w:val="21"/>
                      <w:szCs w:val="21"/>
                    </w:rPr>
                    <w:t>序号</w:t>
                  </w:r>
                </w:p>
              </w:tc>
              <w:tc>
                <w:tcPr>
                  <w:tcW w:w="4339" w:type="dxa"/>
                  <w:tcBorders>
                    <w:tl2br w:val="nil"/>
                    <w:tr2bl w:val="nil"/>
                  </w:tcBorders>
                  <w:vAlign w:val="center"/>
                </w:tcPr>
                <w:p>
                  <w:pPr>
                    <w:widowControl/>
                    <w:spacing w:line="240" w:lineRule="auto"/>
                    <w:ind w:firstLine="0" w:firstLineChars="0"/>
                    <w:jc w:val="center"/>
                    <w:rPr>
                      <w:b/>
                      <w:bCs/>
                      <w:kern w:val="0"/>
                      <w:sz w:val="21"/>
                      <w:szCs w:val="21"/>
                      <w:lang w:bidi="ar"/>
                    </w:rPr>
                  </w:pPr>
                  <w:r>
                    <w:rPr>
                      <w:b/>
                      <w:bCs/>
                      <w:kern w:val="0"/>
                      <w:sz w:val="21"/>
                      <w:szCs w:val="21"/>
                      <w:lang w:bidi="ar"/>
                    </w:rPr>
                    <w:t>审查意见</w:t>
                  </w:r>
                  <w:r>
                    <w:rPr>
                      <w:rFonts w:hint="eastAsia"/>
                      <w:b/>
                      <w:bCs/>
                      <w:kern w:val="0"/>
                      <w:sz w:val="21"/>
                      <w:szCs w:val="21"/>
                      <w:lang w:bidi="ar"/>
                    </w:rPr>
                    <w:t>原文</w:t>
                  </w:r>
                </w:p>
              </w:tc>
              <w:tc>
                <w:tcPr>
                  <w:tcW w:w="2634" w:type="dxa"/>
                  <w:tcBorders>
                    <w:tl2br w:val="nil"/>
                    <w:tr2bl w:val="nil"/>
                  </w:tcBorders>
                  <w:vAlign w:val="center"/>
                </w:tcPr>
                <w:p>
                  <w:pPr>
                    <w:spacing w:line="240" w:lineRule="auto"/>
                    <w:ind w:firstLine="0" w:firstLineChars="0"/>
                    <w:jc w:val="center"/>
                    <w:rPr>
                      <w:b/>
                      <w:sz w:val="21"/>
                      <w:szCs w:val="21"/>
                    </w:rPr>
                  </w:pPr>
                  <w:r>
                    <w:rPr>
                      <w:b/>
                      <w:sz w:val="21"/>
                      <w:szCs w:val="21"/>
                    </w:rPr>
                    <w:t>本项目情况</w:t>
                  </w:r>
                </w:p>
              </w:tc>
              <w:tc>
                <w:tcPr>
                  <w:tcW w:w="726" w:type="dxa"/>
                  <w:tcBorders>
                    <w:tl2br w:val="nil"/>
                    <w:tr2bl w:val="nil"/>
                  </w:tcBorders>
                  <w:vAlign w:val="center"/>
                </w:tcPr>
                <w:p>
                  <w:pPr>
                    <w:spacing w:line="240" w:lineRule="auto"/>
                    <w:ind w:firstLine="0" w:firstLineChars="0"/>
                    <w:jc w:val="center"/>
                    <w:rPr>
                      <w:b/>
                      <w:sz w:val="21"/>
                      <w:szCs w:val="21"/>
                    </w:rPr>
                  </w:pPr>
                  <w:r>
                    <w:rPr>
                      <w:b/>
                      <w:sz w:val="21"/>
                      <w:szCs w:val="21"/>
                    </w:rPr>
                    <w:t>符合性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495" w:type="dxa"/>
                  <w:tcBorders>
                    <w:tl2br w:val="nil"/>
                    <w:tr2bl w:val="nil"/>
                  </w:tcBorders>
                  <w:vAlign w:val="center"/>
                </w:tcPr>
                <w:p>
                  <w:pPr>
                    <w:widowControl/>
                    <w:spacing w:line="240" w:lineRule="auto"/>
                    <w:ind w:firstLine="0" w:firstLineChars="0"/>
                    <w:jc w:val="center"/>
                    <w:rPr>
                      <w:sz w:val="21"/>
                      <w:szCs w:val="21"/>
                    </w:rPr>
                  </w:pPr>
                  <w:r>
                    <w:rPr>
                      <w:rFonts w:hint="eastAsia"/>
                      <w:sz w:val="21"/>
                      <w:szCs w:val="21"/>
                    </w:rPr>
                    <w:t>1</w:t>
                  </w:r>
                </w:p>
              </w:tc>
              <w:tc>
                <w:tcPr>
                  <w:tcW w:w="4339" w:type="dxa"/>
                  <w:tcBorders>
                    <w:tl2br w:val="nil"/>
                    <w:tr2bl w:val="nil"/>
                  </w:tcBorders>
                  <w:vAlign w:val="center"/>
                </w:tcPr>
                <w:p>
                  <w:pPr>
                    <w:widowControl/>
                    <w:spacing w:line="240" w:lineRule="auto"/>
                    <w:ind w:firstLine="0" w:firstLineChars="0"/>
                    <w:jc w:val="left"/>
                    <w:rPr>
                      <w:sz w:val="21"/>
                      <w:szCs w:val="21"/>
                    </w:rPr>
                  </w:pPr>
                  <w:r>
                    <w:rPr>
                      <w:rFonts w:hint="eastAsia"/>
                      <w:b/>
                      <w:bCs/>
                      <w:kern w:val="0"/>
                      <w:sz w:val="21"/>
                      <w:szCs w:val="21"/>
                      <w:lang w:bidi="ar"/>
                    </w:rPr>
                    <w:t>（</w:t>
                  </w:r>
                  <w:r>
                    <w:rPr>
                      <w:b/>
                      <w:bCs/>
                      <w:kern w:val="0"/>
                      <w:sz w:val="21"/>
                      <w:szCs w:val="21"/>
                      <w:lang w:bidi="ar"/>
                    </w:rPr>
                    <w:t>二）严格生态环境准入。</w:t>
                  </w:r>
                  <w:r>
                    <w:rPr>
                      <w:kern w:val="0"/>
                      <w:sz w:val="21"/>
                      <w:szCs w:val="21"/>
                      <w:lang w:bidi="ar"/>
                    </w:rPr>
                    <w:t>按照《报告书》提出的《规划》优化调整建议﹑生态环境准入</w:t>
                  </w:r>
                  <w:r>
                    <w:rPr>
                      <w:rFonts w:hint="eastAsia"/>
                      <w:kern w:val="0"/>
                      <w:sz w:val="21"/>
                      <w:szCs w:val="21"/>
                      <w:lang w:bidi="ar"/>
                    </w:rPr>
                    <w:t>清单</w:t>
                  </w:r>
                  <w:r>
                    <w:rPr>
                      <w:kern w:val="0"/>
                      <w:sz w:val="21"/>
                      <w:szCs w:val="21"/>
                      <w:lang w:bidi="ar"/>
                    </w:rPr>
                    <w:t>，做好园区的项目引入和规划建设工作。</w:t>
                  </w:r>
                  <w:r>
                    <w:rPr>
                      <w:rFonts w:hint="eastAsia"/>
                      <w:kern w:val="0"/>
                      <w:sz w:val="21"/>
                      <w:szCs w:val="21"/>
                      <w:lang w:bidi="ar"/>
                    </w:rPr>
                    <w:t>新引入项目应严格落实重金属和新污染物相关管控要求，确保水环境安全</w:t>
                  </w:r>
                </w:p>
              </w:tc>
              <w:tc>
                <w:tcPr>
                  <w:tcW w:w="2634" w:type="dxa"/>
                  <w:tcBorders>
                    <w:tl2br w:val="nil"/>
                    <w:tr2bl w:val="nil"/>
                  </w:tcBorders>
                  <w:vAlign w:val="center"/>
                </w:tcPr>
                <w:p>
                  <w:pPr>
                    <w:widowControl/>
                    <w:spacing w:line="240" w:lineRule="auto"/>
                    <w:ind w:firstLine="0" w:firstLineChars="0"/>
                    <w:jc w:val="center"/>
                    <w:rPr>
                      <w:sz w:val="21"/>
                      <w:szCs w:val="21"/>
                    </w:rPr>
                  </w:pPr>
                  <w:r>
                    <w:rPr>
                      <w:rFonts w:hint="eastAsia"/>
                      <w:sz w:val="21"/>
                      <w:szCs w:val="21"/>
                    </w:rPr>
                    <w:t>本项目属于其他电子元件制造，为园区主导产业，符合园区产业定位</w:t>
                  </w:r>
                  <w:r>
                    <w:rPr>
                      <w:kern w:val="0"/>
                      <w:sz w:val="21"/>
                      <w:szCs w:val="21"/>
                      <w:lang w:bidi="ar"/>
                    </w:rPr>
                    <w:t>。</w:t>
                  </w:r>
                  <w:r>
                    <w:rPr>
                      <w:rFonts w:hint="eastAsia"/>
                      <w:kern w:val="0"/>
                      <w:sz w:val="21"/>
                      <w:szCs w:val="21"/>
                      <w:lang w:bidi="ar"/>
                    </w:rPr>
                    <w:t>本项目严格落实重金属和新污染物相关管控要求，本项目不产生工业废水。</w:t>
                  </w:r>
                </w:p>
              </w:tc>
              <w:tc>
                <w:tcPr>
                  <w:tcW w:w="726" w:type="dxa"/>
                  <w:tcBorders>
                    <w:tl2br w:val="nil"/>
                    <w:tr2bl w:val="nil"/>
                  </w:tcBorders>
                  <w:vAlign w:val="center"/>
                </w:tcPr>
                <w:p>
                  <w:pPr>
                    <w:widowControl/>
                    <w:spacing w:line="240" w:lineRule="auto"/>
                    <w:ind w:firstLine="0" w:firstLineChars="0"/>
                    <w:jc w:val="center"/>
                    <w:rPr>
                      <w:sz w:val="21"/>
                      <w:szCs w:val="21"/>
                    </w:rPr>
                  </w:pPr>
                  <w:r>
                    <w:rPr>
                      <w:sz w:val="21"/>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495" w:type="dxa"/>
                  <w:tcBorders>
                    <w:tl2br w:val="nil"/>
                    <w:tr2bl w:val="nil"/>
                  </w:tcBorders>
                  <w:vAlign w:val="center"/>
                </w:tcPr>
                <w:p>
                  <w:pPr>
                    <w:spacing w:line="240" w:lineRule="auto"/>
                    <w:ind w:firstLine="0" w:firstLineChars="0"/>
                    <w:jc w:val="center"/>
                    <w:rPr>
                      <w:sz w:val="21"/>
                      <w:szCs w:val="21"/>
                    </w:rPr>
                  </w:pPr>
                  <w:r>
                    <w:rPr>
                      <w:rFonts w:hint="eastAsia"/>
                      <w:sz w:val="21"/>
                      <w:szCs w:val="21"/>
                    </w:rPr>
                    <w:t>2</w:t>
                  </w:r>
                </w:p>
              </w:tc>
              <w:tc>
                <w:tcPr>
                  <w:tcW w:w="4339" w:type="dxa"/>
                  <w:tcBorders>
                    <w:tl2br w:val="nil"/>
                    <w:tr2bl w:val="nil"/>
                  </w:tcBorders>
                  <w:vAlign w:val="center"/>
                </w:tcPr>
                <w:p>
                  <w:pPr>
                    <w:widowControl/>
                    <w:spacing w:line="240" w:lineRule="auto"/>
                    <w:ind w:firstLine="0" w:firstLineChars="0"/>
                    <w:jc w:val="left"/>
                    <w:rPr>
                      <w:sz w:val="21"/>
                      <w:szCs w:val="21"/>
                    </w:rPr>
                  </w:pPr>
                  <w:r>
                    <w:rPr>
                      <w:rFonts w:hint="eastAsia"/>
                      <w:b/>
                      <w:bCs/>
                      <w:kern w:val="0"/>
                      <w:sz w:val="21"/>
                      <w:szCs w:val="21"/>
                      <w:lang w:bidi="ar"/>
                    </w:rPr>
                    <w:t>（</w:t>
                  </w:r>
                  <w:r>
                    <w:rPr>
                      <w:b/>
                      <w:bCs/>
                      <w:kern w:val="0"/>
                      <w:sz w:val="21"/>
                      <w:szCs w:val="21"/>
                      <w:lang w:bidi="ar"/>
                    </w:rPr>
                    <w:t>三）严格空间管控、优化功能布局。</w:t>
                  </w:r>
                  <w:r>
                    <w:rPr>
                      <w:kern w:val="0"/>
                      <w:sz w:val="21"/>
                      <w:szCs w:val="21"/>
                      <w:lang w:bidi="ar"/>
                    </w:rPr>
                    <w:t>《规划》应符合达州市</w:t>
                  </w:r>
                  <w:r>
                    <w:rPr>
                      <w:rFonts w:hint="eastAsia"/>
                      <w:kern w:val="0"/>
                      <w:sz w:val="21"/>
                      <w:szCs w:val="21"/>
                      <w:lang w:bidi="ar"/>
                    </w:rPr>
                    <w:t>、大竹县</w:t>
                  </w:r>
                  <w:r>
                    <w:rPr>
                      <w:kern w:val="0"/>
                      <w:sz w:val="21"/>
                      <w:szCs w:val="21"/>
                      <w:lang w:bidi="ar"/>
                    </w:rPr>
                    <w:t>国土空间总体规划，规划建设应严格落实自然资源部关于做好城镇开发边界管理的相关要求</w:t>
                  </w:r>
                  <w:r>
                    <w:rPr>
                      <w:rFonts w:hint="eastAsia"/>
                      <w:kern w:val="0"/>
                      <w:sz w:val="21"/>
                      <w:szCs w:val="21"/>
                      <w:lang w:bidi="ar"/>
                    </w:rPr>
                    <w:t>，临近四川省百岛湖湿地公园、四川五峰山国家级森林公园和居民聚集区的新引入项目应充分论证选址合理性和环境相容性，合理设置环境防护距离，环境防护距离内不得有居民区、学校、医院等环境敏感目标</w:t>
                  </w:r>
                  <w:r>
                    <w:rPr>
                      <w:kern w:val="0"/>
                      <w:sz w:val="21"/>
                      <w:szCs w:val="21"/>
                      <w:lang w:bidi="ar"/>
                    </w:rPr>
                    <w:t>。</w:t>
                  </w:r>
                </w:p>
              </w:tc>
              <w:tc>
                <w:tcPr>
                  <w:tcW w:w="2634" w:type="dxa"/>
                  <w:tcBorders>
                    <w:tl2br w:val="nil"/>
                    <w:tr2bl w:val="nil"/>
                  </w:tcBorders>
                  <w:vAlign w:val="center"/>
                </w:tcPr>
                <w:p>
                  <w:pPr>
                    <w:widowControl/>
                    <w:spacing w:line="240" w:lineRule="auto"/>
                    <w:ind w:firstLine="0" w:firstLineChars="0"/>
                    <w:jc w:val="center"/>
                    <w:rPr>
                      <w:sz w:val="21"/>
                      <w:szCs w:val="21"/>
                    </w:rPr>
                  </w:pPr>
                  <w:r>
                    <w:rPr>
                      <w:kern w:val="0"/>
                      <w:sz w:val="21"/>
                      <w:szCs w:val="21"/>
                      <w:lang w:bidi="ar"/>
                    </w:rPr>
                    <w:t>本项目</w:t>
                  </w:r>
                  <w:r>
                    <w:rPr>
                      <w:rFonts w:hint="eastAsia"/>
                      <w:sz w:val="21"/>
                      <w:szCs w:val="21"/>
                    </w:rPr>
                    <w:t>周围为规划的工业用地，周围主要为</w:t>
                  </w:r>
                  <w:r>
                    <w:rPr>
                      <w:kern w:val="0"/>
                      <w:sz w:val="21"/>
                      <w:szCs w:val="21"/>
                      <w:lang w:bidi="ar"/>
                    </w:rPr>
                    <w:t>制造</w:t>
                  </w:r>
                  <w:r>
                    <w:rPr>
                      <w:rFonts w:hint="eastAsia"/>
                      <w:sz w:val="21"/>
                      <w:szCs w:val="21"/>
                    </w:rPr>
                    <w:t>生产企业，项目与周围环境是相容的。</w:t>
                  </w:r>
                </w:p>
              </w:tc>
              <w:tc>
                <w:tcPr>
                  <w:tcW w:w="726" w:type="dxa"/>
                  <w:tcBorders>
                    <w:tl2br w:val="nil"/>
                    <w:tr2bl w:val="nil"/>
                  </w:tcBorders>
                  <w:vAlign w:val="center"/>
                </w:tcPr>
                <w:p>
                  <w:pPr>
                    <w:spacing w:line="240" w:lineRule="auto"/>
                    <w:ind w:firstLine="0" w:firstLineChars="0"/>
                    <w:jc w:val="center"/>
                    <w:rPr>
                      <w:sz w:val="21"/>
                      <w:szCs w:val="21"/>
                    </w:rPr>
                  </w:pPr>
                  <w:r>
                    <w:rPr>
                      <w:sz w:val="21"/>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495" w:type="dxa"/>
                  <w:tcBorders>
                    <w:tl2br w:val="nil"/>
                    <w:tr2bl w:val="nil"/>
                  </w:tcBorders>
                  <w:vAlign w:val="center"/>
                </w:tcPr>
                <w:p>
                  <w:pPr>
                    <w:spacing w:line="240" w:lineRule="auto"/>
                    <w:ind w:firstLine="0" w:firstLineChars="0"/>
                    <w:jc w:val="center"/>
                    <w:rPr>
                      <w:sz w:val="21"/>
                      <w:szCs w:val="21"/>
                    </w:rPr>
                  </w:pPr>
                  <w:r>
                    <w:rPr>
                      <w:rFonts w:hint="eastAsia"/>
                      <w:sz w:val="21"/>
                      <w:szCs w:val="21"/>
                    </w:rPr>
                    <w:t>3</w:t>
                  </w:r>
                </w:p>
              </w:tc>
              <w:tc>
                <w:tcPr>
                  <w:tcW w:w="4339" w:type="dxa"/>
                  <w:tcBorders>
                    <w:tl2br w:val="nil"/>
                    <w:tr2bl w:val="nil"/>
                  </w:tcBorders>
                  <w:vAlign w:val="center"/>
                </w:tcPr>
                <w:p>
                  <w:pPr>
                    <w:widowControl/>
                    <w:numPr>
                      <w:ilvl w:val="0"/>
                      <w:numId w:val="2"/>
                    </w:numPr>
                    <w:spacing w:line="240" w:lineRule="auto"/>
                    <w:ind w:firstLine="0" w:firstLineChars="0"/>
                    <w:jc w:val="left"/>
                    <w:rPr>
                      <w:kern w:val="0"/>
                      <w:sz w:val="21"/>
                      <w:szCs w:val="21"/>
                      <w:lang w:bidi="ar"/>
                    </w:rPr>
                  </w:pPr>
                  <w:r>
                    <w:rPr>
                      <w:b/>
                      <w:bCs/>
                      <w:kern w:val="0"/>
                      <w:sz w:val="21"/>
                      <w:szCs w:val="21"/>
                      <w:lang w:bidi="ar"/>
                    </w:rPr>
                    <w:t>严守环境</w:t>
                  </w:r>
                  <w:r>
                    <w:rPr>
                      <w:rFonts w:hint="eastAsia"/>
                      <w:b/>
                      <w:bCs/>
                      <w:kern w:val="0"/>
                      <w:sz w:val="21"/>
                      <w:szCs w:val="21"/>
                      <w:lang w:bidi="ar"/>
                    </w:rPr>
                    <w:t>质量</w:t>
                  </w:r>
                  <w:r>
                    <w:rPr>
                      <w:b/>
                      <w:bCs/>
                      <w:kern w:val="0"/>
                      <w:sz w:val="21"/>
                      <w:szCs w:val="21"/>
                      <w:lang w:bidi="ar"/>
                    </w:rPr>
                    <w:t>底线。</w:t>
                  </w:r>
                  <w:r>
                    <w:rPr>
                      <w:rFonts w:hint="eastAsia"/>
                      <w:kern w:val="0"/>
                      <w:sz w:val="21"/>
                      <w:szCs w:val="21"/>
                      <w:lang w:bidi="ar"/>
                    </w:rPr>
                    <w:t>按照大气污染防治相关要求，加强区域大气污染防治防控，严格落实《四川省空气质量持续改善行动计划实施方案》《四川省2023-2025年工业源专项整治行动实施方案》《达州市大气环境质量限期达标规划（2018~2030年）》《大竹县环境空气质量达标规划（2024-2035年）》等要求，优化产业结构，加大区域工程减排力度，强化企业废气无组织排放管控，严格控制大气污染物排放总量，持续改善区域大气环境质量</w:t>
                  </w:r>
                </w:p>
                <w:p>
                  <w:pPr>
                    <w:widowControl/>
                    <w:numPr>
                      <w:ilvl w:val="255"/>
                      <w:numId w:val="0"/>
                    </w:numPr>
                    <w:spacing w:line="240" w:lineRule="auto"/>
                    <w:ind w:firstLine="420" w:firstLineChars="200"/>
                    <w:jc w:val="left"/>
                    <w:rPr>
                      <w:kern w:val="0"/>
                      <w:sz w:val="21"/>
                      <w:szCs w:val="21"/>
                      <w:lang w:bidi="ar"/>
                    </w:rPr>
                  </w:pPr>
                  <w:r>
                    <w:rPr>
                      <w:rFonts w:hint="eastAsia"/>
                      <w:kern w:val="0"/>
                      <w:sz w:val="21"/>
                      <w:szCs w:val="21"/>
                      <w:lang w:bidi="ar"/>
                    </w:rPr>
                    <w:t>按照水污染防治相关要求，严格落实《达州市水生态环境保护“十四五”规划》《四川省达州市大竹县东柳河一河一策管理保护方案（2021-2025年）》《大竹县东柳河流域综合治理工作方案》《大竹县“十四五”生态环境保护规划》等相关要求，严控水污染物排放总量，持续改善区域地表水环境质量。</w:t>
                  </w:r>
                </w:p>
                <w:p>
                  <w:pPr>
                    <w:widowControl/>
                    <w:numPr>
                      <w:ilvl w:val="255"/>
                      <w:numId w:val="0"/>
                    </w:numPr>
                    <w:spacing w:line="240" w:lineRule="auto"/>
                    <w:ind w:firstLine="420" w:firstLineChars="200"/>
                    <w:jc w:val="left"/>
                    <w:rPr>
                      <w:kern w:val="0"/>
                      <w:sz w:val="21"/>
                      <w:szCs w:val="21"/>
                      <w:lang w:bidi="ar"/>
                    </w:rPr>
                  </w:pPr>
                  <w:r>
                    <w:rPr>
                      <w:rFonts w:hint="eastAsia"/>
                      <w:kern w:val="0"/>
                      <w:sz w:val="21"/>
                      <w:szCs w:val="21"/>
                      <w:lang w:bidi="ar"/>
                    </w:rPr>
                    <w:t>严格规范固体废物（特别是危险废物）的收集暂存、转运、利用及处置过程的环境管理，采取有效、可靠的防范措施，防止产生二次污染。</w:t>
                  </w:r>
                </w:p>
              </w:tc>
              <w:tc>
                <w:tcPr>
                  <w:tcW w:w="2634" w:type="dxa"/>
                  <w:tcBorders>
                    <w:tl2br w:val="nil"/>
                    <w:tr2bl w:val="nil"/>
                  </w:tcBorders>
                  <w:vAlign w:val="center"/>
                </w:tcPr>
                <w:p>
                  <w:pPr>
                    <w:widowControl/>
                    <w:spacing w:line="240" w:lineRule="auto"/>
                    <w:ind w:firstLine="0" w:firstLineChars="0"/>
                    <w:jc w:val="center"/>
                    <w:rPr>
                      <w:sz w:val="21"/>
                      <w:szCs w:val="21"/>
                    </w:rPr>
                  </w:pPr>
                  <w:r>
                    <w:rPr>
                      <w:kern w:val="0"/>
                      <w:sz w:val="21"/>
                      <w:szCs w:val="21"/>
                      <w:lang w:bidi="ar"/>
                    </w:rPr>
                    <w:t>本项目</w:t>
                  </w:r>
                  <w:r>
                    <w:rPr>
                      <w:rFonts w:hint="eastAsia"/>
                      <w:kern w:val="0"/>
                      <w:sz w:val="21"/>
                      <w:szCs w:val="21"/>
                      <w:lang w:bidi="ar"/>
                    </w:rPr>
                    <w:t>严格落实相关大气污染防治措施，使产生的大气污染物排放值符合要求，</w:t>
                  </w:r>
                  <w:r>
                    <w:rPr>
                      <w:rFonts w:hint="eastAsia"/>
                      <w:bCs/>
                      <w:sz w:val="21"/>
                      <w:szCs w:val="21"/>
                    </w:rPr>
                    <w:t>新增大气污染物</w:t>
                  </w:r>
                  <w:r>
                    <w:rPr>
                      <w:kern w:val="0"/>
                      <w:sz w:val="21"/>
                      <w:szCs w:val="21"/>
                      <w:lang w:bidi="ar"/>
                    </w:rPr>
                    <w:t>实施</w:t>
                  </w:r>
                  <w:r>
                    <w:rPr>
                      <w:rFonts w:hint="eastAsia"/>
                      <w:kern w:val="0"/>
                      <w:sz w:val="21"/>
                      <w:szCs w:val="21"/>
                      <w:lang w:val="en-US" w:eastAsia="zh-CN" w:bidi="ar"/>
                    </w:rPr>
                    <w:t>倍量</w:t>
                  </w:r>
                  <w:r>
                    <w:rPr>
                      <w:kern w:val="0"/>
                      <w:sz w:val="21"/>
                      <w:szCs w:val="21"/>
                      <w:lang w:bidi="ar"/>
                    </w:rPr>
                    <w:t>削减替代</w:t>
                  </w:r>
                  <w:r>
                    <w:rPr>
                      <w:rFonts w:hint="eastAsia"/>
                      <w:kern w:val="0"/>
                      <w:sz w:val="21"/>
                      <w:szCs w:val="21"/>
                      <w:lang w:bidi="ar"/>
                    </w:rPr>
                    <w:t>；本项目生产用水为循环用水，无生产废水产生，生活污水经化粪池预处理后通过市政污水管网排入大竹县工业园区污水处理厂处理；固废（特别是危险废物）得到妥善的处置。</w:t>
                  </w:r>
                </w:p>
              </w:tc>
              <w:tc>
                <w:tcPr>
                  <w:tcW w:w="726" w:type="dxa"/>
                  <w:tcBorders>
                    <w:tl2br w:val="nil"/>
                    <w:tr2bl w:val="nil"/>
                  </w:tcBorders>
                  <w:vAlign w:val="center"/>
                </w:tcPr>
                <w:p>
                  <w:pPr>
                    <w:widowControl/>
                    <w:spacing w:line="240" w:lineRule="auto"/>
                    <w:ind w:firstLine="0" w:firstLineChars="0"/>
                    <w:jc w:val="center"/>
                    <w:rPr>
                      <w:sz w:val="21"/>
                      <w:szCs w:val="21"/>
                    </w:rPr>
                  </w:pPr>
                  <w:r>
                    <w:rPr>
                      <w:sz w:val="21"/>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495" w:type="dxa"/>
                  <w:tcBorders>
                    <w:tl2br w:val="nil"/>
                    <w:tr2bl w:val="nil"/>
                  </w:tcBorders>
                  <w:vAlign w:val="center"/>
                </w:tcPr>
                <w:p>
                  <w:pPr>
                    <w:widowControl/>
                    <w:spacing w:line="240" w:lineRule="auto"/>
                    <w:ind w:firstLine="0" w:firstLineChars="0"/>
                    <w:jc w:val="center"/>
                    <w:rPr>
                      <w:sz w:val="21"/>
                      <w:szCs w:val="21"/>
                    </w:rPr>
                  </w:pPr>
                  <w:r>
                    <w:rPr>
                      <w:rFonts w:hint="eastAsia"/>
                      <w:sz w:val="21"/>
                      <w:szCs w:val="21"/>
                    </w:rPr>
                    <w:t>4</w:t>
                  </w:r>
                </w:p>
              </w:tc>
              <w:tc>
                <w:tcPr>
                  <w:tcW w:w="4339" w:type="dxa"/>
                  <w:tcBorders>
                    <w:tl2br w:val="nil"/>
                    <w:tr2bl w:val="nil"/>
                  </w:tcBorders>
                  <w:vAlign w:val="center"/>
                </w:tcPr>
                <w:p>
                  <w:pPr>
                    <w:widowControl/>
                    <w:spacing w:line="240" w:lineRule="auto"/>
                    <w:ind w:firstLine="0" w:firstLineChars="0"/>
                    <w:jc w:val="left"/>
                    <w:rPr>
                      <w:sz w:val="21"/>
                      <w:szCs w:val="21"/>
                    </w:rPr>
                  </w:pPr>
                  <w:r>
                    <w:rPr>
                      <w:rFonts w:hint="eastAsia"/>
                      <w:b/>
                      <w:bCs/>
                      <w:kern w:val="0"/>
                      <w:sz w:val="21"/>
                      <w:szCs w:val="21"/>
                      <w:lang w:bidi="ar"/>
                    </w:rPr>
                    <w:t>（</w:t>
                  </w:r>
                  <w:r>
                    <w:rPr>
                      <w:b/>
                      <w:bCs/>
                      <w:kern w:val="0"/>
                      <w:sz w:val="21"/>
                      <w:szCs w:val="21"/>
                      <w:lang w:bidi="ar"/>
                    </w:rPr>
                    <w:t>五</w:t>
                  </w:r>
                  <w:r>
                    <w:rPr>
                      <w:rFonts w:hint="eastAsia"/>
                      <w:b/>
                      <w:bCs/>
                      <w:kern w:val="0"/>
                      <w:sz w:val="21"/>
                      <w:szCs w:val="21"/>
                      <w:lang w:bidi="ar"/>
                    </w:rPr>
                    <w:t>）</w:t>
                  </w:r>
                  <w:r>
                    <w:rPr>
                      <w:b/>
                      <w:bCs/>
                      <w:kern w:val="0"/>
                      <w:sz w:val="21"/>
                      <w:szCs w:val="21"/>
                      <w:lang w:bidi="ar"/>
                    </w:rPr>
                    <w:t>强化环境基础设施建设。</w:t>
                  </w:r>
                  <w:r>
                    <w:rPr>
                      <w:rFonts w:hint="eastAsia"/>
                      <w:kern w:val="0"/>
                      <w:sz w:val="21"/>
                      <w:szCs w:val="21"/>
                      <w:lang w:bidi="ar"/>
                    </w:rPr>
                    <w:t>严格落实园区废水集中处理和中水回用等相关措施，加快大竹县城市生活污水处理厂三期工程、园区中水回用设施及配套管网建设，完善园区雨污分流管网</w:t>
                  </w:r>
                </w:p>
              </w:tc>
              <w:tc>
                <w:tcPr>
                  <w:tcW w:w="2634" w:type="dxa"/>
                  <w:tcBorders>
                    <w:tl2br w:val="nil"/>
                    <w:tr2bl w:val="nil"/>
                  </w:tcBorders>
                  <w:vAlign w:val="center"/>
                </w:tcPr>
                <w:p>
                  <w:pPr>
                    <w:widowControl/>
                    <w:spacing w:line="240" w:lineRule="auto"/>
                    <w:ind w:firstLine="0" w:firstLineChars="0"/>
                    <w:jc w:val="center"/>
                    <w:rPr>
                      <w:sz w:val="21"/>
                      <w:szCs w:val="21"/>
                    </w:rPr>
                  </w:pPr>
                  <w:r>
                    <w:rPr>
                      <w:kern w:val="0"/>
                      <w:sz w:val="21"/>
                      <w:szCs w:val="21"/>
                      <w:lang w:bidi="ar"/>
                    </w:rPr>
                    <w:t>本项目</w:t>
                  </w:r>
                  <w:r>
                    <w:rPr>
                      <w:rFonts w:hint="eastAsia"/>
                      <w:kern w:val="0"/>
                      <w:sz w:val="21"/>
                      <w:szCs w:val="21"/>
                      <w:lang w:bidi="ar"/>
                    </w:rPr>
                    <w:t>废水</w:t>
                  </w:r>
                  <w:r>
                    <w:rPr>
                      <w:kern w:val="0"/>
                      <w:sz w:val="21"/>
                      <w:szCs w:val="21"/>
                      <w:lang w:bidi="ar"/>
                    </w:rPr>
                    <w:t>收集率达到100%。本项目</w:t>
                  </w:r>
                  <w:r>
                    <w:rPr>
                      <w:rFonts w:hint="eastAsia"/>
                      <w:kern w:val="0"/>
                      <w:sz w:val="21"/>
                      <w:szCs w:val="21"/>
                      <w:lang w:bidi="ar"/>
                    </w:rPr>
                    <w:t>无生产废水产生，</w:t>
                  </w:r>
                  <w:r>
                    <w:rPr>
                      <w:rFonts w:hint="eastAsia"/>
                      <w:sz w:val="21"/>
                      <w:szCs w:val="21"/>
                    </w:rPr>
                    <w:t>生活污水和地面清洁废水依托园区已建化粪池预处理后</w:t>
                  </w:r>
                  <w:r>
                    <w:rPr>
                      <w:rFonts w:hint="eastAsia"/>
                      <w:bCs/>
                      <w:sz w:val="21"/>
                      <w:szCs w:val="21"/>
                    </w:rPr>
                    <w:t>排入市政污水管网。</w:t>
                  </w:r>
                </w:p>
              </w:tc>
              <w:tc>
                <w:tcPr>
                  <w:tcW w:w="726" w:type="dxa"/>
                  <w:tcBorders>
                    <w:tl2br w:val="nil"/>
                    <w:tr2bl w:val="nil"/>
                  </w:tcBorders>
                  <w:vAlign w:val="center"/>
                </w:tcPr>
                <w:p>
                  <w:pPr>
                    <w:spacing w:line="240" w:lineRule="auto"/>
                    <w:ind w:firstLine="0" w:firstLineChars="0"/>
                    <w:jc w:val="center"/>
                    <w:rPr>
                      <w:sz w:val="21"/>
                      <w:szCs w:val="21"/>
                    </w:rPr>
                  </w:pPr>
                  <w:r>
                    <w:rPr>
                      <w:sz w:val="21"/>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495" w:type="dxa"/>
                  <w:tcBorders>
                    <w:tl2br w:val="nil"/>
                    <w:tr2bl w:val="nil"/>
                  </w:tcBorders>
                  <w:vAlign w:val="center"/>
                </w:tcPr>
                <w:p>
                  <w:pPr>
                    <w:widowControl/>
                    <w:spacing w:line="240" w:lineRule="auto"/>
                    <w:ind w:firstLine="0" w:firstLineChars="0"/>
                    <w:jc w:val="center"/>
                    <w:rPr>
                      <w:kern w:val="0"/>
                      <w:sz w:val="21"/>
                      <w:szCs w:val="21"/>
                      <w:lang w:bidi="ar"/>
                    </w:rPr>
                  </w:pPr>
                  <w:r>
                    <w:rPr>
                      <w:rFonts w:hint="eastAsia"/>
                      <w:kern w:val="0"/>
                      <w:sz w:val="21"/>
                      <w:szCs w:val="21"/>
                      <w:lang w:bidi="ar"/>
                    </w:rPr>
                    <w:t>5</w:t>
                  </w:r>
                </w:p>
              </w:tc>
              <w:tc>
                <w:tcPr>
                  <w:tcW w:w="4339" w:type="dxa"/>
                  <w:tcBorders>
                    <w:tl2br w:val="nil"/>
                    <w:tr2bl w:val="nil"/>
                  </w:tcBorders>
                  <w:vAlign w:val="center"/>
                </w:tcPr>
                <w:p>
                  <w:pPr>
                    <w:widowControl/>
                    <w:spacing w:line="240" w:lineRule="auto"/>
                    <w:ind w:firstLine="0" w:firstLineChars="0"/>
                    <w:jc w:val="left"/>
                    <w:rPr>
                      <w:kern w:val="0"/>
                      <w:sz w:val="21"/>
                      <w:szCs w:val="21"/>
                      <w:lang w:bidi="ar"/>
                    </w:rPr>
                  </w:pPr>
                  <w:r>
                    <w:rPr>
                      <w:rFonts w:hint="eastAsia"/>
                      <w:b/>
                      <w:bCs/>
                      <w:kern w:val="0"/>
                      <w:sz w:val="21"/>
                      <w:szCs w:val="21"/>
                      <w:lang w:bidi="ar"/>
                    </w:rPr>
                    <w:t>（</w:t>
                  </w:r>
                  <w:r>
                    <w:rPr>
                      <w:b/>
                      <w:bCs/>
                      <w:kern w:val="0"/>
                      <w:sz w:val="21"/>
                      <w:szCs w:val="21"/>
                      <w:lang w:bidi="ar"/>
                    </w:rPr>
                    <w:t>六</w:t>
                  </w:r>
                  <w:r>
                    <w:rPr>
                      <w:rFonts w:hint="eastAsia"/>
                      <w:b/>
                      <w:bCs/>
                      <w:kern w:val="0"/>
                      <w:sz w:val="21"/>
                      <w:szCs w:val="21"/>
                      <w:lang w:bidi="ar"/>
                    </w:rPr>
                    <w:t>）</w:t>
                  </w:r>
                  <w:r>
                    <w:rPr>
                      <w:b/>
                      <w:bCs/>
                      <w:kern w:val="0"/>
                      <w:sz w:val="21"/>
                      <w:szCs w:val="21"/>
                      <w:lang w:bidi="ar"/>
                    </w:rPr>
                    <w:t>强化园区环境风险管控。</w:t>
                  </w:r>
                  <w:r>
                    <w:rPr>
                      <w:kern w:val="0"/>
                      <w:sz w:val="21"/>
                      <w:szCs w:val="21"/>
                      <w:lang w:bidi="ar"/>
                    </w:rPr>
                    <w:t>健全园区环境风险多级防控体系，完善环境应急管理制度，落实事故废水收集处置措施，杜绝事故废水入河</w:t>
                  </w:r>
                  <w:r>
                    <w:rPr>
                      <w:rFonts w:hint="eastAsia"/>
                      <w:kern w:val="0"/>
                      <w:sz w:val="21"/>
                      <w:szCs w:val="21"/>
                      <w:lang w:bidi="ar"/>
                    </w:rPr>
                    <w:t>；</w:t>
                  </w:r>
                  <w:r>
                    <w:rPr>
                      <w:kern w:val="0"/>
                      <w:sz w:val="21"/>
                      <w:szCs w:val="21"/>
                      <w:lang w:bidi="ar"/>
                    </w:rPr>
                    <w:t>完善园区环境风险应急预案，强化环境应急物资储备，配备环境应急监测设备，定期开展环境风险应急演练，提升环境应急能力，确保环境安全。</w:t>
                  </w:r>
                </w:p>
              </w:tc>
              <w:tc>
                <w:tcPr>
                  <w:tcW w:w="2634" w:type="dxa"/>
                  <w:tcBorders>
                    <w:tl2br w:val="nil"/>
                    <w:tr2bl w:val="nil"/>
                  </w:tcBorders>
                  <w:vAlign w:val="center"/>
                </w:tcPr>
                <w:p>
                  <w:pPr>
                    <w:widowControl/>
                    <w:spacing w:line="240" w:lineRule="auto"/>
                    <w:ind w:firstLine="0" w:firstLineChars="0"/>
                    <w:jc w:val="center"/>
                    <w:rPr>
                      <w:kern w:val="0"/>
                      <w:sz w:val="21"/>
                      <w:szCs w:val="21"/>
                      <w:lang w:bidi="ar"/>
                    </w:rPr>
                  </w:pPr>
                  <w:r>
                    <w:rPr>
                      <w:kern w:val="0"/>
                      <w:sz w:val="21"/>
                      <w:szCs w:val="21"/>
                      <w:lang w:bidi="ar"/>
                    </w:rPr>
                    <w:t>本项目</w:t>
                  </w:r>
                  <w:r>
                    <w:rPr>
                      <w:sz w:val="21"/>
                      <w:szCs w:val="21"/>
                    </w:rPr>
                    <w:t>有毒有害和易燃易爆危险物质存储量未超过临界量，风险潜势为I。</w:t>
                  </w:r>
                </w:p>
              </w:tc>
              <w:tc>
                <w:tcPr>
                  <w:tcW w:w="726" w:type="dxa"/>
                  <w:tcBorders>
                    <w:tl2br w:val="nil"/>
                    <w:tr2bl w:val="nil"/>
                  </w:tcBorders>
                  <w:vAlign w:val="center"/>
                </w:tcPr>
                <w:p>
                  <w:pPr>
                    <w:spacing w:line="240" w:lineRule="auto"/>
                    <w:ind w:firstLine="0" w:firstLineChars="0"/>
                    <w:jc w:val="center"/>
                    <w:rPr>
                      <w:sz w:val="21"/>
                      <w:szCs w:val="21"/>
                    </w:rPr>
                  </w:pPr>
                  <w:r>
                    <w:rPr>
                      <w:rFonts w:hint="eastAsia"/>
                      <w:sz w:val="21"/>
                      <w:szCs w:val="21"/>
                    </w:rPr>
                    <w:t>符合</w:t>
                  </w:r>
                </w:p>
              </w:tc>
            </w:tr>
          </w:tbl>
          <w:p>
            <w:pPr>
              <w:spacing w:before="120" w:beforeLines="50"/>
              <w:ind w:firstLine="480"/>
              <w:jc w:val="left"/>
            </w:pPr>
            <w:r>
              <w:rPr>
                <w:rFonts w:hint="eastAsia"/>
              </w:rPr>
              <w:t>综上，本项目符合规划环评审查意见要求。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89" w:hRule="atLeast"/>
          <w:jc w:val="center"/>
        </w:trPr>
        <w:tc>
          <w:tcPr>
            <w:tcW w:w="639" w:type="dxa"/>
            <w:vAlign w:val="center"/>
          </w:tcPr>
          <w:p>
            <w:pPr>
              <w:autoSpaceDE w:val="0"/>
              <w:autoSpaceDN w:val="0"/>
              <w:adjustRightInd w:val="0"/>
              <w:snapToGrid w:val="0"/>
              <w:ind w:firstLine="0" w:firstLineChars="0"/>
              <w:jc w:val="center"/>
              <w:rPr>
                <w:kern w:val="0"/>
              </w:rPr>
            </w:pPr>
            <w:r>
              <w:rPr>
                <w:kern w:val="0"/>
              </w:rPr>
              <w:t>其他符合性分析</w:t>
            </w:r>
          </w:p>
        </w:tc>
        <w:tc>
          <w:tcPr>
            <w:tcW w:w="8231" w:type="dxa"/>
            <w:gridSpan w:val="4"/>
            <w:vAlign w:val="center"/>
          </w:tcPr>
          <w:p>
            <w:pPr>
              <w:autoSpaceDE w:val="0"/>
              <w:autoSpaceDN w:val="0"/>
              <w:adjustRightInd w:val="0"/>
              <w:snapToGrid w:val="0"/>
              <w:ind w:firstLine="482"/>
              <w:rPr>
                <w:b/>
                <w:bCs/>
                <w:kern w:val="0"/>
              </w:rPr>
            </w:pPr>
            <w:r>
              <w:rPr>
                <w:b/>
                <w:bCs/>
                <w:kern w:val="0"/>
              </w:rPr>
              <w:t>1</w:t>
            </w:r>
            <w:r>
              <w:rPr>
                <w:rFonts w:hint="eastAsia"/>
                <w:b/>
                <w:bCs/>
                <w:kern w:val="0"/>
              </w:rPr>
              <w:t>、产业政策符合性</w:t>
            </w:r>
          </w:p>
          <w:p>
            <w:pPr>
              <w:autoSpaceDE w:val="0"/>
              <w:autoSpaceDN w:val="0"/>
              <w:adjustRightInd w:val="0"/>
              <w:snapToGrid w:val="0"/>
              <w:ind w:firstLine="480"/>
              <w:rPr>
                <w:kern w:val="0"/>
              </w:rPr>
            </w:pPr>
            <w:r>
              <w:rPr>
                <w:rFonts w:hint="eastAsia"/>
                <w:kern w:val="0"/>
              </w:rPr>
              <w:t>本项目为</w:t>
            </w:r>
            <w:r>
              <w:rPr>
                <w:rFonts w:hint="eastAsia"/>
              </w:rPr>
              <w:t>其他电子元件制造</w:t>
            </w:r>
            <w:r>
              <w:rPr>
                <w:rFonts w:hint="eastAsia"/>
                <w:kern w:val="0"/>
              </w:rPr>
              <w:t>项目，根据中华人民共和国国家发展和改革委员会令第29号《产业结构调整指导目录（</w:t>
            </w:r>
            <w:r>
              <w:rPr>
                <w:kern w:val="0"/>
              </w:rPr>
              <w:t>20</w:t>
            </w:r>
            <w:r>
              <w:rPr>
                <w:rFonts w:hint="eastAsia"/>
                <w:kern w:val="0"/>
              </w:rPr>
              <w:t>24年本）》，本项目属于“四十七、智能制造—6智能产品”，属于国家规定的鼓励类。符合国家有关法律、法规和政策规定。</w:t>
            </w:r>
          </w:p>
          <w:p>
            <w:pPr>
              <w:autoSpaceDE w:val="0"/>
              <w:autoSpaceDN w:val="0"/>
              <w:adjustRightInd w:val="0"/>
              <w:snapToGrid w:val="0"/>
              <w:ind w:firstLine="480"/>
              <w:rPr>
                <w:kern w:val="0"/>
              </w:rPr>
            </w:pPr>
            <w:r>
              <w:rPr>
                <w:rFonts w:hint="eastAsia"/>
                <w:kern w:val="0"/>
              </w:rPr>
              <w:t>同时，项目已取得了大竹县发展和改革局出具的《四川省固定资产投资项目备案表》（</w:t>
            </w:r>
            <w:r>
              <w:rPr>
                <w:rFonts w:hint="eastAsia"/>
              </w:rPr>
              <w:t>川投资备【2407-511724-04-01-883658】FGQB-0517号</w:t>
            </w:r>
            <w:r>
              <w:rPr>
                <w:rFonts w:hint="eastAsia"/>
                <w:kern w:val="0"/>
              </w:rPr>
              <w:t>），同意本项目的建设。</w:t>
            </w:r>
          </w:p>
          <w:p>
            <w:pPr>
              <w:autoSpaceDE w:val="0"/>
              <w:autoSpaceDN w:val="0"/>
              <w:adjustRightInd w:val="0"/>
              <w:snapToGrid w:val="0"/>
              <w:spacing w:line="460" w:lineRule="exact"/>
              <w:ind w:firstLine="480"/>
              <w:rPr>
                <w:kern w:val="0"/>
              </w:rPr>
            </w:pPr>
            <w:r>
              <w:rPr>
                <w:rFonts w:hint="eastAsia"/>
                <w:kern w:val="0"/>
              </w:rPr>
              <w:t>因此，项目符合相关法律法规和政策规定，符合国家现行产业政策。</w:t>
            </w:r>
          </w:p>
          <w:p>
            <w:pPr>
              <w:autoSpaceDE w:val="0"/>
              <w:autoSpaceDN w:val="0"/>
              <w:adjustRightInd w:val="0"/>
              <w:snapToGrid w:val="0"/>
              <w:ind w:firstLine="482"/>
              <w:rPr>
                <w:b/>
                <w:bCs/>
                <w:kern w:val="0"/>
              </w:rPr>
            </w:pPr>
            <w:r>
              <w:rPr>
                <w:rFonts w:hint="eastAsia"/>
                <w:b/>
                <w:bCs/>
                <w:kern w:val="0"/>
              </w:rPr>
              <w:t>2、项目用地规划符合性</w:t>
            </w:r>
          </w:p>
          <w:p>
            <w:pPr>
              <w:autoSpaceDE w:val="0"/>
              <w:autoSpaceDN w:val="0"/>
              <w:adjustRightInd w:val="0"/>
              <w:snapToGrid w:val="0"/>
              <w:ind w:firstLine="480"/>
              <w:rPr>
                <w:kern w:val="0"/>
              </w:rPr>
            </w:pPr>
            <w:r>
              <w:rPr>
                <w:rFonts w:hint="eastAsia"/>
                <w:kern w:val="0"/>
              </w:rPr>
              <w:t>本项目位于</w:t>
            </w:r>
            <w:r>
              <w:rPr>
                <w:rFonts w:hint="eastAsia"/>
              </w:rPr>
              <w:t>达州</w:t>
            </w:r>
            <w:r>
              <w:rPr>
                <w:rFonts w:hint="eastAsia"/>
                <w:lang w:val="en-US" w:eastAsia="zh-CN"/>
              </w:rPr>
              <w:t>市四川</w:t>
            </w:r>
            <w:r>
              <w:rPr>
                <w:rFonts w:hint="eastAsia"/>
              </w:rPr>
              <w:t>大竹经济开发区川渝合作示范园标准化厂房二期4号楼，属于大竹县经济开发区经开达到DZG229号地块内。</w:t>
            </w:r>
            <w:r>
              <w:rPr>
                <w:rFonts w:hint="eastAsia"/>
                <w:kern w:val="0"/>
              </w:rPr>
              <w:t>根据四川宏智川渝合作建设投资有限公司关于</w:t>
            </w:r>
            <w:r>
              <w:rPr>
                <w:rFonts w:hint="eastAsia"/>
              </w:rPr>
              <w:t>大竹县经济开发区经开达到DZG229号地块的</w:t>
            </w:r>
            <w:r>
              <w:rPr>
                <w:rFonts w:hint="eastAsia"/>
                <w:kern w:val="0"/>
              </w:rPr>
              <w:t>土地证（不动产权证书），证书号：</w:t>
            </w:r>
            <w:r>
              <w:rPr>
                <w:rFonts w:hint="eastAsia"/>
                <w:kern w:val="0"/>
                <w:u w:val="single"/>
              </w:rPr>
              <w:t>川</w:t>
            </w:r>
            <w:r>
              <w:rPr>
                <w:rFonts w:hint="eastAsia"/>
                <w:kern w:val="0"/>
              </w:rPr>
              <w:t>（2019）</w:t>
            </w:r>
            <w:r>
              <w:rPr>
                <w:rFonts w:hint="eastAsia"/>
                <w:kern w:val="0"/>
                <w:u w:val="single"/>
              </w:rPr>
              <w:t>大竹县</w:t>
            </w:r>
            <w:r>
              <w:rPr>
                <w:rFonts w:hint="eastAsia"/>
                <w:kern w:val="0"/>
              </w:rPr>
              <w:t>不动产权第0009825号可知，项目所在地用途为工业用地。详见附件3。</w:t>
            </w:r>
          </w:p>
          <w:p>
            <w:pPr>
              <w:autoSpaceDE w:val="0"/>
              <w:autoSpaceDN w:val="0"/>
              <w:adjustRightInd w:val="0"/>
              <w:snapToGrid w:val="0"/>
              <w:ind w:firstLine="480"/>
              <w:rPr>
                <w:kern w:val="0"/>
              </w:rPr>
            </w:pPr>
            <w:r>
              <w:rPr>
                <w:rFonts w:hint="eastAsia"/>
                <w:kern w:val="0"/>
              </w:rPr>
              <w:t>根据《房屋租赁合同》（川宏智租（2024）048号）可知，“</w:t>
            </w:r>
            <w:r>
              <w:rPr>
                <w:rFonts w:hint="eastAsia"/>
                <w:kern w:val="0"/>
                <w:lang w:eastAsia="zh-CN"/>
              </w:rPr>
              <w:t>四川开科智能科技有限公司</w:t>
            </w:r>
            <w:r>
              <w:rPr>
                <w:rFonts w:hint="eastAsia"/>
                <w:kern w:val="0"/>
              </w:rPr>
              <w:t>”租赁“四川宏智川渝合作建设投资有限公司”</w:t>
            </w:r>
            <w:r>
              <w:rPr>
                <w:rFonts w:hint="eastAsia"/>
              </w:rPr>
              <w:t>川渝合作示范园标准化厂房二期第4栋（即4号楼）用于生产及办公，该房屋用途为工业</w:t>
            </w:r>
            <w:r>
              <w:rPr>
                <w:rFonts w:hint="eastAsia"/>
                <w:kern w:val="0"/>
              </w:rPr>
              <w:t>。详见附件4。</w:t>
            </w:r>
          </w:p>
          <w:p>
            <w:pPr>
              <w:autoSpaceDE w:val="0"/>
              <w:autoSpaceDN w:val="0"/>
              <w:adjustRightInd w:val="0"/>
              <w:snapToGrid w:val="0"/>
              <w:ind w:firstLine="480"/>
              <w:rPr>
                <w:kern w:val="0"/>
              </w:rPr>
            </w:pPr>
            <w:r>
              <w:rPr>
                <w:rFonts w:hint="eastAsia"/>
                <w:kern w:val="0"/>
              </w:rPr>
              <w:t>根据《投资协议书》可知，大竹县人民政府支持本项目入驻四川大竹经济开发区</w:t>
            </w:r>
            <w:r>
              <w:rPr>
                <w:rFonts w:hint="eastAsia"/>
                <w:kern w:val="0"/>
                <w:lang w:eastAsia="zh-CN"/>
              </w:rPr>
              <w:t>（</w:t>
            </w:r>
            <w:r>
              <w:rPr>
                <w:rFonts w:hint="eastAsia"/>
                <w:kern w:val="0"/>
                <w:lang w:val="en-US" w:eastAsia="zh-CN"/>
              </w:rPr>
              <w:t>该协议书上投资方为“深圳市一诚电子有限公司”，后通过《权利义务转让协议》将投资方于本项目的权利义务转让给</w:t>
            </w:r>
            <w:r>
              <w:rPr>
                <w:rFonts w:hint="eastAsia"/>
                <w:kern w:val="0"/>
              </w:rPr>
              <w:t>“</w:t>
            </w:r>
            <w:r>
              <w:rPr>
                <w:rFonts w:hint="eastAsia"/>
                <w:kern w:val="0"/>
                <w:lang w:eastAsia="zh-CN"/>
              </w:rPr>
              <w:t>四川开科智能科技有限公司</w:t>
            </w:r>
            <w:r>
              <w:rPr>
                <w:rFonts w:hint="eastAsia"/>
                <w:kern w:val="0"/>
              </w:rPr>
              <w:t>”</w:t>
            </w:r>
            <w:r>
              <w:rPr>
                <w:rFonts w:hint="eastAsia"/>
                <w:kern w:val="0"/>
                <w:lang w:eastAsia="zh-CN"/>
              </w:rPr>
              <w:t>）</w:t>
            </w:r>
            <w:r>
              <w:rPr>
                <w:rFonts w:hint="eastAsia"/>
                <w:kern w:val="0"/>
              </w:rPr>
              <w:t>，本项目符合四川大竹经济开发区的产业定位和功能分区。《投资协议书》</w:t>
            </w:r>
            <w:r>
              <w:rPr>
                <w:rFonts w:hint="eastAsia"/>
                <w:kern w:val="0"/>
                <w:lang w:val="en-US" w:eastAsia="zh-CN"/>
              </w:rPr>
              <w:t>《权利义务转让协议》</w:t>
            </w:r>
            <w:r>
              <w:rPr>
                <w:rFonts w:hint="eastAsia"/>
                <w:kern w:val="0"/>
              </w:rPr>
              <w:t>详见附件5</w:t>
            </w:r>
            <w:r>
              <w:rPr>
                <w:rFonts w:hint="eastAsia"/>
                <w:kern w:val="0"/>
                <w:lang w:val="en-US" w:eastAsia="zh-CN"/>
              </w:rPr>
              <w:t>-1、5-2</w:t>
            </w:r>
            <w:r>
              <w:rPr>
                <w:rFonts w:hint="eastAsia"/>
                <w:kern w:val="0"/>
              </w:rPr>
              <w:t>。</w:t>
            </w:r>
          </w:p>
          <w:p>
            <w:pPr>
              <w:autoSpaceDE w:val="0"/>
              <w:autoSpaceDN w:val="0"/>
              <w:adjustRightInd w:val="0"/>
              <w:snapToGrid w:val="0"/>
              <w:ind w:firstLine="480"/>
              <w:rPr>
                <w:kern w:val="0"/>
              </w:rPr>
            </w:pPr>
            <w:r>
              <w:rPr>
                <w:rFonts w:hint="eastAsia"/>
                <w:kern w:val="0"/>
              </w:rPr>
              <w:t>综上，本项目符合用地规划。</w:t>
            </w:r>
          </w:p>
          <w:p>
            <w:pPr>
              <w:numPr>
                <w:ilvl w:val="0"/>
                <w:numId w:val="3"/>
              </w:numPr>
              <w:autoSpaceDE w:val="0"/>
              <w:autoSpaceDN w:val="0"/>
              <w:adjustRightInd w:val="0"/>
              <w:snapToGrid w:val="0"/>
              <w:ind w:firstLine="482"/>
              <w:rPr>
                <w:b/>
                <w:bCs/>
                <w:kern w:val="0"/>
              </w:rPr>
            </w:pPr>
            <w:r>
              <w:rPr>
                <w:rFonts w:hint="eastAsia"/>
                <w:b/>
                <w:lang w:bidi="en-US"/>
              </w:rPr>
              <w:t>“</w:t>
            </w:r>
            <w:r>
              <w:rPr>
                <w:rFonts w:hint="eastAsia"/>
                <w:b/>
                <w:bCs/>
              </w:rPr>
              <w:t>生态环境分区管控</w:t>
            </w:r>
            <w:r>
              <w:rPr>
                <w:rFonts w:hint="eastAsia"/>
                <w:b/>
                <w:lang w:bidi="en-US"/>
              </w:rPr>
              <w:t>”</w:t>
            </w:r>
            <w:r>
              <w:rPr>
                <w:rFonts w:hint="eastAsia"/>
                <w:b/>
                <w:bCs/>
                <w:kern w:val="0"/>
              </w:rPr>
              <w:t>符合性分析</w:t>
            </w:r>
          </w:p>
          <w:p>
            <w:pPr>
              <w:ind w:firstLine="480"/>
            </w:pPr>
            <w:r>
              <w:rPr>
                <w:rFonts w:hint="eastAsia"/>
              </w:rPr>
              <w:t>根据四川省生态环境厅办公室关于印发《产业园区规划环评“三线一单”符合性分析技术要点（试行）》和《项目环评“三线一单”符合性分析技术要点（试行）》（川环办函〔2021〕469号）的通知，建设项目环境影响评价分为污染类建设项目及生态类建设项目，其中污染类建设项目可分为园区外项目和园区内项目。不同类型项目环评中“三线一单”符合性分析结构示意图如下所示：</w:t>
            </w:r>
          </w:p>
          <w:p>
            <w:pPr>
              <w:pStyle w:val="42"/>
              <w:ind w:firstLine="0" w:firstLineChars="0"/>
              <w:jc w:val="center"/>
              <w:rPr>
                <w:rFonts w:ascii="Times New Roman" w:hAnsi="Times New Roman" w:cs="Times New Roman"/>
                <w:kern w:val="0"/>
              </w:rPr>
            </w:pPr>
            <w:r>
              <w:rPr>
                <w:rFonts w:ascii="Times New Roman" w:hAnsi="Times New Roman" w:cs="Times New Roman"/>
                <w:kern w:val="0"/>
              </w:rPr>
              <w:drawing>
                <wp:inline distT="0" distB="0" distL="114300" distR="114300">
                  <wp:extent cx="4612640" cy="3124835"/>
                  <wp:effectExtent l="0" t="0" r="16510" b="184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rcRect t="5807" b="2904"/>
                          <a:stretch>
                            <a:fillRect/>
                          </a:stretch>
                        </pic:blipFill>
                        <pic:spPr>
                          <a:xfrm>
                            <a:off x="0" y="0"/>
                            <a:ext cx="4612640" cy="3124835"/>
                          </a:xfrm>
                          <a:prstGeom prst="rect">
                            <a:avLst/>
                          </a:prstGeom>
                          <a:noFill/>
                          <a:ln>
                            <a:noFill/>
                          </a:ln>
                        </pic:spPr>
                      </pic:pic>
                    </a:graphicData>
                  </a:graphic>
                </wp:inline>
              </w:drawing>
            </w:r>
          </w:p>
          <w:p>
            <w:pPr>
              <w:pStyle w:val="13"/>
              <w:kinsoku w:val="0"/>
              <w:overflowPunct w:val="0"/>
              <w:ind w:firstLine="422"/>
              <w:jc w:val="center"/>
              <w:rPr>
                <w:b/>
                <w:bCs/>
                <w:kern w:val="2"/>
                <w:sz w:val="21"/>
                <w:szCs w:val="21"/>
              </w:rPr>
            </w:pPr>
            <w:r>
              <w:rPr>
                <w:rFonts w:hint="eastAsia"/>
                <w:b/>
                <w:bCs/>
                <w:kern w:val="2"/>
                <w:sz w:val="21"/>
                <w:szCs w:val="21"/>
              </w:rPr>
              <w:t>图1-</w:t>
            </w:r>
            <w:r>
              <w:rPr>
                <w:rFonts w:hint="eastAsia"/>
                <w:b/>
                <w:bCs/>
                <w:kern w:val="2"/>
                <w:sz w:val="21"/>
                <w:szCs w:val="21"/>
                <w:lang w:val="en-US" w:eastAsia="zh-CN"/>
              </w:rPr>
              <w:t>1</w:t>
            </w:r>
            <w:r>
              <w:rPr>
                <w:rFonts w:hint="eastAsia"/>
                <w:b/>
                <w:bCs/>
                <w:kern w:val="2"/>
                <w:sz w:val="21"/>
                <w:szCs w:val="21"/>
              </w:rPr>
              <w:t xml:space="preserve"> 建设项目环境影响评价中“三线一单”符合性分析结构示意图</w:t>
            </w:r>
          </w:p>
          <w:p>
            <w:pPr>
              <w:ind w:firstLine="480"/>
            </w:pPr>
            <w:r>
              <w:t>本项目</w:t>
            </w:r>
            <w:r>
              <w:rPr>
                <w:rFonts w:hint="eastAsia"/>
              </w:rPr>
              <w:t>为</w:t>
            </w:r>
            <w:r>
              <w:rPr>
                <w:rFonts w:hint="eastAsia"/>
                <w:spacing w:val="-2"/>
              </w:rPr>
              <w:t>其他电子元件制造</w:t>
            </w:r>
            <w:r>
              <w:rPr>
                <w:rFonts w:hint="eastAsia"/>
              </w:rPr>
              <w:t>，属污染类建设项目，且</w:t>
            </w:r>
            <w:r>
              <w:t>位于</w:t>
            </w:r>
            <w:r>
              <w:rPr>
                <w:rFonts w:hint="eastAsia"/>
              </w:rPr>
              <w:t>达州</w:t>
            </w:r>
            <w:r>
              <w:rPr>
                <w:rFonts w:hint="eastAsia"/>
                <w:lang w:val="en-US" w:eastAsia="zh-CN"/>
              </w:rPr>
              <w:t>市四川</w:t>
            </w:r>
            <w:r>
              <w:rPr>
                <w:rFonts w:hint="eastAsia"/>
              </w:rPr>
              <w:t>大竹经济开发区川渝合作示范园</w:t>
            </w:r>
            <w:r>
              <w:t>，在产业园区内</w:t>
            </w:r>
            <w:r>
              <w:rPr>
                <w:rFonts w:hint="eastAsia"/>
              </w:rPr>
              <w:t>，</w:t>
            </w:r>
            <w:r>
              <w:t>属于园区</w:t>
            </w:r>
            <w:r>
              <w:rPr>
                <w:rFonts w:hint="eastAsia"/>
              </w:rPr>
              <w:t>内</w:t>
            </w:r>
            <w:r>
              <w:t>项目</w:t>
            </w:r>
            <w:r>
              <w:rPr>
                <w:rFonts w:hint="eastAsia"/>
              </w:rPr>
              <w:t>。《四川大竹经济开发区总体规划（2021-2035年）环境影响报告书》中已论述“三线管控”，因此可直接进行“生态环境准入清单”分析。</w:t>
            </w:r>
          </w:p>
          <w:p>
            <w:pPr>
              <w:ind w:firstLine="480"/>
            </w:pPr>
            <w:r>
              <w:t>经在四川政务服务网查询“生态环境分区管控”符合性分析平台查询：本项目位于达州市大竹县环境综合管控单元工业重点管控单元（管控单元名称：四川大竹经济开发区，管控单元编号：ZH51172420002）</w:t>
            </w:r>
            <w:r>
              <w:rPr>
                <w:rFonts w:hint="eastAsia"/>
              </w:rPr>
              <w:t>，</w:t>
            </w:r>
            <w:r>
              <w:t>本项目涉及到环境</w:t>
            </w:r>
            <w:r>
              <w:rPr>
                <w:rFonts w:hint="eastAsia"/>
              </w:rPr>
              <w:t>管控</w:t>
            </w:r>
            <w:r>
              <w:t>单元</w:t>
            </w:r>
            <w:r>
              <w:rPr>
                <w:rFonts w:hint="eastAsia"/>
              </w:rPr>
              <w:t>5</w:t>
            </w:r>
            <w:r>
              <w:t>个，涉及的管控单元见下表。</w:t>
            </w:r>
          </w:p>
          <w:p>
            <w:pPr>
              <w:ind w:firstLine="410"/>
              <w:jc w:val="center"/>
              <w:rPr>
                <w:b/>
                <w:bCs/>
                <w:sz w:val="21"/>
                <w:szCs w:val="21"/>
              </w:rPr>
            </w:pPr>
            <w:r>
              <w:rPr>
                <w:b/>
                <w:bCs/>
                <w:spacing w:val="-3"/>
                <w:sz w:val="21"/>
                <w:szCs w:val="21"/>
              </w:rPr>
              <w:t>表1-</w:t>
            </w:r>
            <w:r>
              <w:rPr>
                <w:rFonts w:hint="eastAsia"/>
                <w:b/>
                <w:bCs/>
                <w:spacing w:val="-3"/>
                <w:sz w:val="21"/>
                <w:szCs w:val="21"/>
                <w:lang w:val="en-US" w:eastAsia="zh-CN"/>
              </w:rPr>
              <w:t>5</w:t>
            </w:r>
            <w:r>
              <w:rPr>
                <w:b/>
                <w:bCs/>
                <w:spacing w:val="-3"/>
                <w:sz w:val="21"/>
                <w:szCs w:val="21"/>
              </w:rPr>
              <w:t xml:space="preserve">    本项目涉及环境管控单元情况一览表</w:t>
            </w:r>
          </w:p>
          <w:tbl>
            <w:tblPr>
              <w:tblStyle w:val="31"/>
              <w:tblW w:w="8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1"/>
              <w:gridCol w:w="1506"/>
              <w:gridCol w:w="1107"/>
              <w:gridCol w:w="825"/>
              <w:gridCol w:w="1433"/>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1791" w:type="dxa"/>
                  <w:vAlign w:val="center"/>
                </w:tcPr>
                <w:p>
                  <w:pPr>
                    <w:widowControl/>
                    <w:spacing w:line="240" w:lineRule="auto"/>
                    <w:ind w:firstLine="0" w:firstLineChars="0"/>
                    <w:jc w:val="center"/>
                    <w:rPr>
                      <w:rFonts w:hint="eastAsia" w:ascii="宋体" w:hAnsi="宋体" w:cs="宋体"/>
                      <w:b/>
                      <w:bCs/>
                      <w:color w:val="000000"/>
                      <w:kern w:val="0"/>
                      <w:sz w:val="21"/>
                      <w:szCs w:val="21"/>
                    </w:rPr>
                  </w:pPr>
                  <w:r>
                    <w:rPr>
                      <w:rFonts w:hint="eastAsia" w:ascii="宋体" w:hAnsi="宋体" w:cs="宋体"/>
                      <w:b/>
                      <w:bCs/>
                      <w:color w:val="000000"/>
                      <w:kern w:val="0"/>
                      <w:sz w:val="21"/>
                      <w:szCs w:val="21"/>
                    </w:rPr>
                    <w:t>环境管控单元编码</w:t>
                  </w:r>
                </w:p>
              </w:tc>
              <w:tc>
                <w:tcPr>
                  <w:tcW w:w="1506" w:type="dxa"/>
                  <w:vAlign w:val="center"/>
                </w:tcPr>
                <w:p>
                  <w:pPr>
                    <w:widowControl/>
                    <w:spacing w:line="240" w:lineRule="auto"/>
                    <w:ind w:firstLine="0" w:firstLineChars="0"/>
                    <w:jc w:val="center"/>
                    <w:rPr>
                      <w:rFonts w:hint="eastAsia" w:ascii="宋体" w:hAnsi="宋体" w:cs="宋体"/>
                      <w:b/>
                      <w:bCs/>
                      <w:color w:val="000000"/>
                      <w:kern w:val="0"/>
                      <w:sz w:val="21"/>
                      <w:szCs w:val="21"/>
                    </w:rPr>
                  </w:pPr>
                  <w:r>
                    <w:rPr>
                      <w:rFonts w:hint="eastAsia" w:ascii="宋体" w:hAnsi="宋体" w:cs="宋体"/>
                      <w:b/>
                      <w:bCs/>
                      <w:color w:val="000000"/>
                      <w:kern w:val="0"/>
                      <w:sz w:val="21"/>
                      <w:szCs w:val="21"/>
                    </w:rPr>
                    <w:t>环境管控单元名称</w:t>
                  </w:r>
                </w:p>
              </w:tc>
              <w:tc>
                <w:tcPr>
                  <w:tcW w:w="1107" w:type="dxa"/>
                </w:tcPr>
                <w:p>
                  <w:pPr>
                    <w:widowControl/>
                    <w:spacing w:line="240" w:lineRule="auto"/>
                    <w:ind w:firstLine="0" w:firstLineChars="0"/>
                    <w:jc w:val="center"/>
                    <w:rPr>
                      <w:rFonts w:hint="eastAsia" w:ascii="宋体" w:hAnsi="宋体" w:cs="宋体"/>
                      <w:b/>
                      <w:bCs/>
                      <w:color w:val="000000"/>
                      <w:kern w:val="0"/>
                      <w:sz w:val="21"/>
                      <w:szCs w:val="21"/>
                    </w:rPr>
                  </w:pPr>
                  <w:r>
                    <w:rPr>
                      <w:rFonts w:hint="eastAsia" w:ascii="宋体" w:hAnsi="宋体" w:cs="宋体"/>
                      <w:b/>
                      <w:bCs/>
                      <w:color w:val="000000"/>
                      <w:kern w:val="0"/>
                      <w:sz w:val="21"/>
                      <w:szCs w:val="21"/>
                    </w:rPr>
                    <w:t>所属市（州）</w:t>
                  </w:r>
                </w:p>
              </w:tc>
              <w:tc>
                <w:tcPr>
                  <w:tcW w:w="825" w:type="dxa"/>
                </w:tcPr>
                <w:p>
                  <w:pPr>
                    <w:widowControl/>
                    <w:spacing w:line="240" w:lineRule="auto"/>
                    <w:ind w:firstLine="0" w:firstLineChars="0"/>
                    <w:jc w:val="center"/>
                    <w:rPr>
                      <w:rFonts w:hint="eastAsia" w:ascii="宋体" w:hAnsi="宋体" w:cs="宋体"/>
                      <w:b/>
                      <w:bCs/>
                      <w:color w:val="000000"/>
                      <w:kern w:val="0"/>
                      <w:sz w:val="21"/>
                      <w:szCs w:val="21"/>
                    </w:rPr>
                  </w:pPr>
                  <w:r>
                    <w:rPr>
                      <w:rFonts w:hint="eastAsia" w:ascii="宋体" w:hAnsi="宋体" w:cs="宋体"/>
                      <w:b/>
                      <w:bCs/>
                      <w:color w:val="000000"/>
                      <w:kern w:val="0"/>
                      <w:sz w:val="21"/>
                      <w:szCs w:val="21"/>
                    </w:rPr>
                    <w:t>所属区县</w:t>
                  </w:r>
                </w:p>
              </w:tc>
              <w:tc>
                <w:tcPr>
                  <w:tcW w:w="1433" w:type="dxa"/>
                  <w:vAlign w:val="center"/>
                </w:tcPr>
                <w:p>
                  <w:pPr>
                    <w:widowControl/>
                    <w:spacing w:line="240" w:lineRule="auto"/>
                    <w:ind w:firstLine="0" w:firstLineChars="0"/>
                    <w:jc w:val="center"/>
                    <w:rPr>
                      <w:rFonts w:hint="eastAsia" w:ascii="宋体" w:hAnsi="宋体" w:cs="宋体"/>
                      <w:b/>
                      <w:bCs/>
                      <w:color w:val="000000"/>
                      <w:kern w:val="0"/>
                      <w:sz w:val="21"/>
                      <w:szCs w:val="21"/>
                    </w:rPr>
                  </w:pPr>
                  <w:r>
                    <w:rPr>
                      <w:rFonts w:hint="eastAsia" w:ascii="宋体" w:hAnsi="宋体" w:cs="宋体"/>
                      <w:b/>
                      <w:bCs/>
                      <w:color w:val="000000"/>
                      <w:kern w:val="0"/>
                      <w:sz w:val="21"/>
                      <w:szCs w:val="21"/>
                    </w:rPr>
                    <w:t>准入清单类型</w:t>
                  </w:r>
                </w:p>
              </w:tc>
              <w:tc>
                <w:tcPr>
                  <w:tcW w:w="1544" w:type="dxa"/>
                  <w:vAlign w:val="center"/>
                </w:tcPr>
                <w:p>
                  <w:pPr>
                    <w:widowControl/>
                    <w:spacing w:line="240" w:lineRule="auto"/>
                    <w:ind w:firstLine="0" w:firstLineChars="0"/>
                    <w:jc w:val="center"/>
                    <w:rPr>
                      <w:rFonts w:hint="eastAsia" w:ascii="宋体" w:hAnsi="宋体" w:cs="宋体"/>
                      <w:b/>
                      <w:bCs/>
                      <w:color w:val="000000"/>
                      <w:kern w:val="0"/>
                      <w:sz w:val="21"/>
                      <w:szCs w:val="21"/>
                    </w:rPr>
                  </w:pPr>
                  <w:r>
                    <w:rPr>
                      <w:rFonts w:hint="eastAsia" w:ascii="宋体" w:hAnsi="宋体" w:cs="宋体"/>
                      <w:b/>
                      <w:bCs/>
                      <w:color w:val="000000"/>
                      <w:kern w:val="0"/>
                      <w:sz w:val="21"/>
                      <w:szCs w:val="21"/>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1791" w:type="dxa"/>
                  <w:vAlign w:val="center"/>
                </w:tcPr>
                <w:p>
                  <w:pPr>
                    <w:pStyle w:val="87"/>
                    <w:widowControl/>
                    <w:spacing w:line="240" w:lineRule="auto"/>
                    <w:ind w:firstLine="0" w:firstLineChars="0"/>
                    <w:jc w:val="left"/>
                    <w:rPr>
                      <w:rFonts w:hint="eastAsia" w:ascii="宋体" w:hAnsi="宋体" w:eastAsia="宋体"/>
                      <w:sz w:val="21"/>
                    </w:rPr>
                  </w:pPr>
                  <w:r>
                    <w:rPr>
                      <w:rFonts w:hint="eastAsia" w:ascii="宋体" w:hAnsi="宋体" w:eastAsia="宋体"/>
                      <w:sz w:val="21"/>
                    </w:rPr>
                    <w:t>YS5117242210001</w:t>
                  </w:r>
                </w:p>
              </w:tc>
              <w:tc>
                <w:tcPr>
                  <w:tcW w:w="1506" w:type="dxa"/>
                  <w:vAlign w:val="center"/>
                </w:tcPr>
                <w:p>
                  <w:pPr>
                    <w:pStyle w:val="87"/>
                    <w:widowControl/>
                    <w:spacing w:line="240" w:lineRule="auto"/>
                    <w:ind w:firstLine="0" w:firstLineChars="0"/>
                    <w:jc w:val="left"/>
                    <w:rPr>
                      <w:rFonts w:hint="eastAsia" w:ascii="宋体" w:hAnsi="宋体" w:eastAsia="宋体"/>
                      <w:sz w:val="21"/>
                    </w:rPr>
                  </w:pPr>
                  <w:r>
                    <w:rPr>
                      <w:rFonts w:hint="eastAsia" w:ascii="宋体" w:hAnsi="宋体" w:eastAsia="宋体"/>
                      <w:sz w:val="21"/>
                    </w:rPr>
                    <w:t>东柳河-大竹县-墩子河-控制单元</w:t>
                  </w:r>
                </w:p>
              </w:tc>
              <w:tc>
                <w:tcPr>
                  <w:tcW w:w="1107" w:type="dxa"/>
                </w:tcPr>
                <w:p>
                  <w:pPr>
                    <w:pStyle w:val="87"/>
                    <w:widowControl/>
                    <w:spacing w:line="240" w:lineRule="auto"/>
                    <w:ind w:firstLine="0" w:firstLineChars="0"/>
                    <w:jc w:val="left"/>
                    <w:rPr>
                      <w:rFonts w:hint="eastAsia" w:ascii="宋体" w:hAnsi="宋体" w:eastAsia="宋体"/>
                      <w:sz w:val="21"/>
                    </w:rPr>
                  </w:pPr>
                  <w:r>
                    <w:rPr>
                      <w:rFonts w:hint="eastAsia" w:ascii="宋体" w:hAnsi="宋体" w:eastAsia="宋体"/>
                      <w:sz w:val="21"/>
                    </w:rPr>
                    <w:t>达州市</w:t>
                  </w:r>
                </w:p>
              </w:tc>
              <w:tc>
                <w:tcPr>
                  <w:tcW w:w="825" w:type="dxa"/>
                </w:tcPr>
                <w:p>
                  <w:pPr>
                    <w:pStyle w:val="87"/>
                    <w:widowControl/>
                    <w:spacing w:line="240" w:lineRule="auto"/>
                    <w:ind w:firstLine="0" w:firstLineChars="0"/>
                    <w:jc w:val="left"/>
                    <w:rPr>
                      <w:rFonts w:hint="eastAsia" w:ascii="宋体" w:hAnsi="宋体" w:eastAsia="宋体"/>
                      <w:sz w:val="21"/>
                    </w:rPr>
                  </w:pPr>
                  <w:r>
                    <w:rPr>
                      <w:rFonts w:hint="eastAsia" w:ascii="宋体" w:hAnsi="宋体" w:eastAsia="宋体"/>
                      <w:sz w:val="21"/>
                    </w:rPr>
                    <w:t>大竹县</w:t>
                  </w:r>
                </w:p>
              </w:tc>
              <w:tc>
                <w:tcPr>
                  <w:tcW w:w="1433" w:type="dxa"/>
                  <w:vAlign w:val="center"/>
                </w:tcPr>
                <w:p>
                  <w:pPr>
                    <w:pStyle w:val="87"/>
                    <w:widowControl/>
                    <w:spacing w:line="240" w:lineRule="auto"/>
                    <w:ind w:firstLine="0" w:firstLineChars="0"/>
                    <w:jc w:val="left"/>
                    <w:rPr>
                      <w:rFonts w:hint="eastAsia" w:ascii="宋体" w:hAnsi="宋体" w:eastAsia="宋体"/>
                      <w:sz w:val="21"/>
                    </w:rPr>
                  </w:pPr>
                  <w:r>
                    <w:rPr>
                      <w:rFonts w:hint="eastAsia" w:ascii="宋体" w:hAnsi="宋体" w:eastAsia="宋体"/>
                      <w:sz w:val="21"/>
                    </w:rPr>
                    <w:t>水环境管控分区</w:t>
                  </w:r>
                </w:p>
              </w:tc>
              <w:tc>
                <w:tcPr>
                  <w:tcW w:w="1544" w:type="dxa"/>
                  <w:vAlign w:val="center"/>
                </w:tcPr>
                <w:p>
                  <w:pPr>
                    <w:pStyle w:val="87"/>
                    <w:widowControl/>
                    <w:spacing w:line="240" w:lineRule="auto"/>
                    <w:ind w:firstLine="0" w:firstLineChars="0"/>
                    <w:jc w:val="left"/>
                    <w:rPr>
                      <w:rFonts w:hint="eastAsia" w:ascii="宋体" w:hAnsi="宋体" w:eastAsia="宋体"/>
                      <w:sz w:val="21"/>
                    </w:rPr>
                  </w:pPr>
                  <w:r>
                    <w:rPr>
                      <w:rFonts w:hint="eastAsia" w:ascii="宋体" w:hAnsi="宋体" w:eastAsia="宋体"/>
                      <w:sz w:val="21"/>
                    </w:rPr>
                    <w:t>水环境工业污染重点管控区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1791" w:type="dxa"/>
                  <w:vAlign w:val="center"/>
                </w:tcPr>
                <w:p>
                  <w:pPr>
                    <w:pStyle w:val="87"/>
                    <w:widowControl/>
                    <w:spacing w:line="240" w:lineRule="auto"/>
                    <w:ind w:firstLine="0" w:firstLineChars="0"/>
                    <w:jc w:val="left"/>
                    <w:rPr>
                      <w:rFonts w:hint="eastAsia" w:ascii="宋体" w:hAnsi="宋体" w:eastAsia="宋体"/>
                      <w:sz w:val="21"/>
                    </w:rPr>
                  </w:pPr>
                  <w:r>
                    <w:rPr>
                      <w:rFonts w:hint="eastAsia" w:ascii="宋体" w:hAnsi="宋体" w:eastAsia="宋体"/>
                      <w:sz w:val="21"/>
                    </w:rPr>
                    <w:t>YS5117242310001</w:t>
                  </w:r>
                </w:p>
              </w:tc>
              <w:tc>
                <w:tcPr>
                  <w:tcW w:w="1506" w:type="dxa"/>
                  <w:vAlign w:val="center"/>
                </w:tcPr>
                <w:p>
                  <w:pPr>
                    <w:pStyle w:val="87"/>
                    <w:widowControl/>
                    <w:spacing w:line="240" w:lineRule="auto"/>
                    <w:ind w:firstLine="0" w:firstLineChars="0"/>
                    <w:jc w:val="left"/>
                    <w:rPr>
                      <w:rFonts w:hint="eastAsia" w:ascii="宋体" w:hAnsi="宋体" w:eastAsia="宋体"/>
                      <w:sz w:val="21"/>
                    </w:rPr>
                  </w:pPr>
                  <w:r>
                    <w:rPr>
                      <w:rFonts w:hint="eastAsia" w:ascii="宋体" w:hAnsi="宋体" w:eastAsia="宋体"/>
                      <w:sz w:val="21"/>
                    </w:rPr>
                    <w:t>四川大竹经济开发区</w:t>
                  </w:r>
                </w:p>
              </w:tc>
              <w:tc>
                <w:tcPr>
                  <w:tcW w:w="1107" w:type="dxa"/>
                </w:tcPr>
                <w:p>
                  <w:pPr>
                    <w:pStyle w:val="87"/>
                    <w:widowControl/>
                    <w:spacing w:line="240" w:lineRule="auto"/>
                    <w:ind w:firstLine="0" w:firstLineChars="0"/>
                    <w:jc w:val="left"/>
                    <w:rPr>
                      <w:rFonts w:hint="eastAsia" w:ascii="宋体" w:hAnsi="宋体" w:eastAsia="宋体"/>
                      <w:sz w:val="21"/>
                    </w:rPr>
                  </w:pPr>
                  <w:r>
                    <w:rPr>
                      <w:rFonts w:hint="eastAsia" w:ascii="宋体" w:hAnsi="宋体" w:eastAsia="宋体"/>
                      <w:sz w:val="21"/>
                    </w:rPr>
                    <w:t>达州市</w:t>
                  </w:r>
                </w:p>
              </w:tc>
              <w:tc>
                <w:tcPr>
                  <w:tcW w:w="825" w:type="dxa"/>
                </w:tcPr>
                <w:p>
                  <w:pPr>
                    <w:pStyle w:val="87"/>
                    <w:widowControl/>
                    <w:spacing w:line="240" w:lineRule="auto"/>
                    <w:ind w:firstLine="0" w:firstLineChars="0"/>
                    <w:jc w:val="left"/>
                    <w:rPr>
                      <w:rFonts w:hint="eastAsia" w:ascii="宋体" w:hAnsi="宋体" w:eastAsia="宋体"/>
                      <w:sz w:val="21"/>
                    </w:rPr>
                  </w:pPr>
                  <w:r>
                    <w:rPr>
                      <w:rFonts w:hint="eastAsia" w:ascii="宋体" w:hAnsi="宋体" w:eastAsia="宋体"/>
                      <w:sz w:val="21"/>
                    </w:rPr>
                    <w:t>大竹县</w:t>
                  </w:r>
                </w:p>
              </w:tc>
              <w:tc>
                <w:tcPr>
                  <w:tcW w:w="1433" w:type="dxa"/>
                  <w:vAlign w:val="center"/>
                </w:tcPr>
                <w:p>
                  <w:pPr>
                    <w:pStyle w:val="87"/>
                    <w:widowControl/>
                    <w:spacing w:line="240" w:lineRule="auto"/>
                    <w:ind w:firstLine="0" w:firstLineChars="0"/>
                    <w:jc w:val="left"/>
                    <w:rPr>
                      <w:rFonts w:hint="eastAsia" w:ascii="宋体" w:hAnsi="宋体" w:eastAsia="宋体"/>
                      <w:sz w:val="21"/>
                    </w:rPr>
                  </w:pPr>
                  <w:r>
                    <w:rPr>
                      <w:rFonts w:hint="eastAsia" w:ascii="宋体" w:hAnsi="宋体" w:eastAsia="宋体"/>
                      <w:sz w:val="21"/>
                    </w:rPr>
                    <w:t>大气环境管控分区</w:t>
                  </w:r>
                </w:p>
              </w:tc>
              <w:tc>
                <w:tcPr>
                  <w:tcW w:w="1544" w:type="dxa"/>
                  <w:vAlign w:val="center"/>
                </w:tcPr>
                <w:p>
                  <w:pPr>
                    <w:pStyle w:val="87"/>
                    <w:widowControl/>
                    <w:spacing w:line="240" w:lineRule="auto"/>
                    <w:ind w:firstLine="0" w:firstLineChars="0"/>
                    <w:jc w:val="left"/>
                    <w:rPr>
                      <w:rFonts w:hint="eastAsia" w:ascii="宋体" w:hAnsi="宋体" w:eastAsia="宋体"/>
                      <w:sz w:val="21"/>
                    </w:rPr>
                  </w:pPr>
                  <w:r>
                    <w:rPr>
                      <w:rFonts w:hint="eastAsia" w:ascii="宋体" w:hAnsi="宋体" w:eastAsia="宋体"/>
                      <w:sz w:val="21"/>
                    </w:rPr>
                    <w:t>大气环境高排放重点管控区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1791" w:type="dxa"/>
                  <w:vAlign w:val="center"/>
                </w:tcPr>
                <w:p>
                  <w:pPr>
                    <w:pStyle w:val="87"/>
                    <w:widowControl/>
                    <w:spacing w:line="240" w:lineRule="auto"/>
                    <w:ind w:firstLine="0" w:firstLineChars="0"/>
                    <w:jc w:val="left"/>
                    <w:rPr>
                      <w:rFonts w:hint="eastAsia" w:ascii="宋体" w:hAnsi="宋体" w:eastAsia="宋体"/>
                      <w:sz w:val="21"/>
                    </w:rPr>
                  </w:pPr>
                  <w:r>
                    <w:rPr>
                      <w:rFonts w:hint="eastAsia" w:ascii="宋体" w:hAnsi="宋体" w:eastAsia="宋体"/>
                      <w:sz w:val="21"/>
                    </w:rPr>
                    <w:t>YS5117242530001</w:t>
                  </w:r>
                </w:p>
              </w:tc>
              <w:tc>
                <w:tcPr>
                  <w:tcW w:w="1506" w:type="dxa"/>
                  <w:vAlign w:val="center"/>
                </w:tcPr>
                <w:p>
                  <w:pPr>
                    <w:pStyle w:val="87"/>
                    <w:widowControl/>
                    <w:spacing w:line="240" w:lineRule="auto"/>
                    <w:ind w:firstLine="0" w:firstLineChars="0"/>
                    <w:jc w:val="left"/>
                    <w:rPr>
                      <w:rFonts w:hint="eastAsia" w:ascii="宋体" w:hAnsi="宋体" w:eastAsia="宋体"/>
                      <w:sz w:val="21"/>
                    </w:rPr>
                  </w:pPr>
                  <w:r>
                    <w:rPr>
                      <w:rFonts w:hint="eastAsia" w:ascii="宋体" w:hAnsi="宋体" w:eastAsia="宋体"/>
                      <w:sz w:val="21"/>
                    </w:rPr>
                    <w:t>大竹县城镇开发边界</w:t>
                  </w:r>
                </w:p>
              </w:tc>
              <w:tc>
                <w:tcPr>
                  <w:tcW w:w="1107" w:type="dxa"/>
                </w:tcPr>
                <w:p>
                  <w:pPr>
                    <w:pStyle w:val="87"/>
                    <w:widowControl/>
                    <w:spacing w:line="240" w:lineRule="auto"/>
                    <w:ind w:firstLine="0" w:firstLineChars="0"/>
                    <w:jc w:val="left"/>
                    <w:rPr>
                      <w:rFonts w:hint="eastAsia" w:ascii="宋体" w:hAnsi="宋体" w:eastAsia="宋体"/>
                      <w:sz w:val="21"/>
                    </w:rPr>
                  </w:pPr>
                  <w:r>
                    <w:rPr>
                      <w:rFonts w:hint="eastAsia" w:ascii="宋体" w:hAnsi="宋体" w:eastAsia="宋体"/>
                      <w:sz w:val="21"/>
                    </w:rPr>
                    <w:t>达州市</w:t>
                  </w:r>
                </w:p>
              </w:tc>
              <w:tc>
                <w:tcPr>
                  <w:tcW w:w="825" w:type="dxa"/>
                </w:tcPr>
                <w:p>
                  <w:pPr>
                    <w:pStyle w:val="87"/>
                    <w:widowControl/>
                    <w:spacing w:line="240" w:lineRule="auto"/>
                    <w:ind w:firstLine="0" w:firstLineChars="0"/>
                    <w:jc w:val="left"/>
                    <w:rPr>
                      <w:rFonts w:hint="eastAsia" w:ascii="宋体" w:hAnsi="宋体" w:eastAsia="宋体"/>
                      <w:sz w:val="21"/>
                    </w:rPr>
                  </w:pPr>
                  <w:r>
                    <w:rPr>
                      <w:rFonts w:hint="eastAsia" w:ascii="宋体" w:hAnsi="宋体" w:eastAsia="宋体"/>
                      <w:sz w:val="21"/>
                    </w:rPr>
                    <w:t>大竹县</w:t>
                  </w:r>
                </w:p>
              </w:tc>
              <w:tc>
                <w:tcPr>
                  <w:tcW w:w="1433" w:type="dxa"/>
                  <w:vAlign w:val="center"/>
                </w:tcPr>
                <w:p>
                  <w:pPr>
                    <w:pStyle w:val="87"/>
                    <w:widowControl/>
                    <w:spacing w:line="240" w:lineRule="auto"/>
                    <w:ind w:firstLine="0" w:firstLineChars="0"/>
                    <w:jc w:val="left"/>
                    <w:rPr>
                      <w:rFonts w:hint="eastAsia" w:ascii="宋体" w:hAnsi="宋体" w:eastAsia="宋体"/>
                      <w:sz w:val="21"/>
                    </w:rPr>
                  </w:pPr>
                  <w:r>
                    <w:rPr>
                      <w:rFonts w:hint="eastAsia" w:ascii="宋体" w:hAnsi="宋体" w:eastAsia="宋体"/>
                      <w:sz w:val="21"/>
                    </w:rPr>
                    <w:t>资源管控分区</w:t>
                  </w:r>
                </w:p>
              </w:tc>
              <w:tc>
                <w:tcPr>
                  <w:tcW w:w="1544" w:type="dxa"/>
                  <w:vAlign w:val="center"/>
                </w:tcPr>
                <w:p>
                  <w:pPr>
                    <w:pStyle w:val="87"/>
                    <w:widowControl/>
                    <w:spacing w:line="240" w:lineRule="auto"/>
                    <w:ind w:firstLine="0" w:firstLineChars="0"/>
                    <w:jc w:val="left"/>
                    <w:rPr>
                      <w:rFonts w:hint="eastAsia" w:ascii="宋体" w:hAnsi="宋体" w:eastAsia="宋体"/>
                      <w:sz w:val="21"/>
                    </w:rPr>
                  </w:pPr>
                  <w:r>
                    <w:rPr>
                      <w:rFonts w:hint="eastAsia" w:ascii="宋体" w:hAnsi="宋体" w:eastAsia="宋体"/>
                      <w:sz w:val="21"/>
                    </w:rPr>
                    <w:t>土地资源重点管控区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1791" w:type="dxa"/>
                  <w:vAlign w:val="center"/>
                </w:tcPr>
                <w:p>
                  <w:pPr>
                    <w:pStyle w:val="87"/>
                    <w:widowControl/>
                    <w:spacing w:line="240" w:lineRule="auto"/>
                    <w:ind w:firstLine="0" w:firstLineChars="0"/>
                    <w:jc w:val="left"/>
                    <w:rPr>
                      <w:rFonts w:hint="eastAsia" w:ascii="宋体" w:hAnsi="宋体" w:eastAsia="宋体"/>
                      <w:sz w:val="21"/>
                    </w:rPr>
                  </w:pPr>
                  <w:r>
                    <w:rPr>
                      <w:rFonts w:hint="eastAsia" w:ascii="宋体" w:hAnsi="宋体" w:eastAsia="宋体"/>
                      <w:sz w:val="21"/>
                    </w:rPr>
                    <w:t>YS5117242550001</w:t>
                  </w:r>
                </w:p>
              </w:tc>
              <w:tc>
                <w:tcPr>
                  <w:tcW w:w="1506" w:type="dxa"/>
                  <w:vAlign w:val="center"/>
                </w:tcPr>
                <w:p>
                  <w:pPr>
                    <w:pStyle w:val="87"/>
                    <w:widowControl/>
                    <w:spacing w:line="240" w:lineRule="auto"/>
                    <w:ind w:firstLine="0" w:firstLineChars="0"/>
                    <w:jc w:val="left"/>
                    <w:rPr>
                      <w:rFonts w:hint="eastAsia" w:ascii="宋体" w:hAnsi="宋体" w:eastAsia="宋体"/>
                      <w:sz w:val="21"/>
                    </w:rPr>
                  </w:pPr>
                  <w:r>
                    <w:rPr>
                      <w:rFonts w:hint="eastAsia" w:ascii="宋体" w:hAnsi="宋体" w:eastAsia="宋体"/>
                      <w:sz w:val="21"/>
                    </w:rPr>
                    <w:t>大竹县自然资源重点管控区</w:t>
                  </w:r>
                </w:p>
              </w:tc>
              <w:tc>
                <w:tcPr>
                  <w:tcW w:w="1107" w:type="dxa"/>
                </w:tcPr>
                <w:p>
                  <w:pPr>
                    <w:pStyle w:val="87"/>
                    <w:widowControl/>
                    <w:spacing w:line="240" w:lineRule="auto"/>
                    <w:ind w:firstLine="0" w:firstLineChars="0"/>
                    <w:jc w:val="left"/>
                    <w:rPr>
                      <w:rFonts w:hint="eastAsia" w:ascii="宋体" w:hAnsi="宋体" w:eastAsia="宋体"/>
                      <w:sz w:val="21"/>
                    </w:rPr>
                  </w:pPr>
                  <w:r>
                    <w:rPr>
                      <w:rFonts w:hint="eastAsia" w:ascii="宋体" w:hAnsi="宋体" w:eastAsia="宋体"/>
                      <w:sz w:val="21"/>
                    </w:rPr>
                    <w:t>达州市</w:t>
                  </w:r>
                </w:p>
              </w:tc>
              <w:tc>
                <w:tcPr>
                  <w:tcW w:w="825" w:type="dxa"/>
                </w:tcPr>
                <w:p>
                  <w:pPr>
                    <w:pStyle w:val="87"/>
                    <w:widowControl/>
                    <w:spacing w:line="240" w:lineRule="auto"/>
                    <w:ind w:firstLine="0" w:firstLineChars="0"/>
                    <w:jc w:val="left"/>
                    <w:rPr>
                      <w:rFonts w:hint="eastAsia" w:ascii="宋体" w:hAnsi="宋体" w:eastAsia="宋体"/>
                      <w:sz w:val="21"/>
                    </w:rPr>
                  </w:pPr>
                  <w:r>
                    <w:rPr>
                      <w:rFonts w:hint="eastAsia" w:ascii="宋体" w:hAnsi="宋体" w:eastAsia="宋体"/>
                      <w:sz w:val="21"/>
                    </w:rPr>
                    <w:t>大竹县</w:t>
                  </w:r>
                </w:p>
              </w:tc>
              <w:tc>
                <w:tcPr>
                  <w:tcW w:w="1433" w:type="dxa"/>
                  <w:vAlign w:val="center"/>
                </w:tcPr>
                <w:p>
                  <w:pPr>
                    <w:pStyle w:val="87"/>
                    <w:widowControl/>
                    <w:spacing w:line="240" w:lineRule="auto"/>
                    <w:ind w:firstLine="0" w:firstLineChars="0"/>
                    <w:jc w:val="left"/>
                    <w:rPr>
                      <w:rFonts w:hint="eastAsia" w:ascii="宋体" w:hAnsi="宋体" w:eastAsia="宋体"/>
                      <w:sz w:val="21"/>
                    </w:rPr>
                  </w:pPr>
                  <w:r>
                    <w:rPr>
                      <w:rFonts w:hint="eastAsia" w:ascii="宋体" w:hAnsi="宋体" w:eastAsia="宋体"/>
                      <w:sz w:val="21"/>
                    </w:rPr>
                    <w:t>资源管控分区</w:t>
                  </w:r>
                </w:p>
              </w:tc>
              <w:tc>
                <w:tcPr>
                  <w:tcW w:w="1544" w:type="dxa"/>
                  <w:vAlign w:val="center"/>
                </w:tcPr>
                <w:p>
                  <w:pPr>
                    <w:pStyle w:val="87"/>
                    <w:widowControl/>
                    <w:spacing w:line="240" w:lineRule="auto"/>
                    <w:ind w:firstLine="0" w:firstLineChars="0"/>
                    <w:jc w:val="left"/>
                    <w:rPr>
                      <w:rFonts w:hint="eastAsia" w:ascii="宋体" w:hAnsi="宋体" w:eastAsia="宋体"/>
                      <w:sz w:val="21"/>
                    </w:rPr>
                  </w:pPr>
                  <w:r>
                    <w:rPr>
                      <w:rFonts w:hint="eastAsia" w:ascii="宋体" w:hAnsi="宋体" w:eastAsia="宋体"/>
                      <w:sz w:val="21"/>
                    </w:rPr>
                    <w:t>自然资源重点管控区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1791" w:type="dxa"/>
                  <w:vAlign w:val="center"/>
                </w:tcPr>
                <w:p>
                  <w:pPr>
                    <w:pStyle w:val="87"/>
                    <w:widowControl/>
                    <w:spacing w:line="240" w:lineRule="auto"/>
                    <w:ind w:firstLine="0" w:firstLineChars="0"/>
                    <w:jc w:val="left"/>
                    <w:rPr>
                      <w:rFonts w:hint="eastAsia" w:ascii="宋体" w:hAnsi="宋体" w:eastAsia="宋体"/>
                      <w:sz w:val="21"/>
                    </w:rPr>
                  </w:pPr>
                  <w:r>
                    <w:rPr>
                      <w:rFonts w:hint="eastAsia" w:ascii="宋体" w:hAnsi="宋体" w:eastAsia="宋体"/>
                      <w:sz w:val="21"/>
                    </w:rPr>
                    <w:t>ZH51172420002</w:t>
                  </w:r>
                </w:p>
              </w:tc>
              <w:tc>
                <w:tcPr>
                  <w:tcW w:w="1506" w:type="dxa"/>
                  <w:vAlign w:val="center"/>
                </w:tcPr>
                <w:p>
                  <w:pPr>
                    <w:pStyle w:val="87"/>
                    <w:widowControl/>
                    <w:spacing w:line="240" w:lineRule="auto"/>
                    <w:ind w:firstLine="0" w:firstLineChars="0"/>
                    <w:jc w:val="left"/>
                    <w:rPr>
                      <w:rFonts w:hint="eastAsia" w:ascii="宋体" w:hAnsi="宋体" w:eastAsia="宋体"/>
                      <w:sz w:val="21"/>
                    </w:rPr>
                  </w:pPr>
                  <w:r>
                    <w:rPr>
                      <w:rFonts w:hint="eastAsia" w:ascii="宋体" w:hAnsi="宋体" w:eastAsia="宋体"/>
                      <w:sz w:val="21"/>
                    </w:rPr>
                    <w:t>四川大竹经济开发区</w:t>
                  </w:r>
                </w:p>
              </w:tc>
              <w:tc>
                <w:tcPr>
                  <w:tcW w:w="1107" w:type="dxa"/>
                </w:tcPr>
                <w:p>
                  <w:pPr>
                    <w:pStyle w:val="87"/>
                    <w:widowControl/>
                    <w:spacing w:line="240" w:lineRule="auto"/>
                    <w:ind w:firstLine="0" w:firstLineChars="0"/>
                    <w:jc w:val="left"/>
                    <w:rPr>
                      <w:rFonts w:hint="eastAsia" w:ascii="宋体" w:hAnsi="宋体" w:eastAsia="宋体"/>
                      <w:sz w:val="21"/>
                    </w:rPr>
                  </w:pPr>
                  <w:r>
                    <w:rPr>
                      <w:rFonts w:hint="eastAsia" w:ascii="宋体" w:hAnsi="宋体" w:eastAsia="宋体"/>
                      <w:sz w:val="21"/>
                    </w:rPr>
                    <w:t>达州市</w:t>
                  </w:r>
                </w:p>
              </w:tc>
              <w:tc>
                <w:tcPr>
                  <w:tcW w:w="825" w:type="dxa"/>
                </w:tcPr>
                <w:p>
                  <w:pPr>
                    <w:pStyle w:val="87"/>
                    <w:widowControl/>
                    <w:spacing w:line="240" w:lineRule="auto"/>
                    <w:ind w:firstLine="0" w:firstLineChars="0"/>
                    <w:jc w:val="left"/>
                    <w:rPr>
                      <w:rFonts w:hint="eastAsia" w:ascii="宋体" w:hAnsi="宋体" w:eastAsia="宋体"/>
                      <w:sz w:val="21"/>
                    </w:rPr>
                  </w:pPr>
                  <w:r>
                    <w:rPr>
                      <w:rFonts w:hint="eastAsia" w:ascii="宋体" w:hAnsi="宋体" w:eastAsia="宋体"/>
                      <w:sz w:val="21"/>
                    </w:rPr>
                    <w:t>大竹县</w:t>
                  </w:r>
                </w:p>
              </w:tc>
              <w:tc>
                <w:tcPr>
                  <w:tcW w:w="1433" w:type="dxa"/>
                  <w:vAlign w:val="center"/>
                </w:tcPr>
                <w:p>
                  <w:pPr>
                    <w:pStyle w:val="87"/>
                    <w:widowControl/>
                    <w:spacing w:line="240" w:lineRule="auto"/>
                    <w:ind w:firstLine="0" w:firstLineChars="0"/>
                    <w:jc w:val="left"/>
                    <w:rPr>
                      <w:rFonts w:hint="eastAsia" w:ascii="宋体" w:hAnsi="宋体" w:eastAsia="宋体"/>
                      <w:sz w:val="21"/>
                    </w:rPr>
                  </w:pPr>
                  <w:r>
                    <w:rPr>
                      <w:rFonts w:hint="eastAsia" w:ascii="宋体" w:hAnsi="宋体" w:eastAsia="宋体"/>
                      <w:sz w:val="21"/>
                    </w:rPr>
                    <w:t>环境综合管控单元</w:t>
                  </w:r>
                </w:p>
              </w:tc>
              <w:tc>
                <w:tcPr>
                  <w:tcW w:w="1544" w:type="dxa"/>
                  <w:vAlign w:val="center"/>
                </w:tcPr>
                <w:p>
                  <w:pPr>
                    <w:pStyle w:val="87"/>
                    <w:widowControl/>
                    <w:spacing w:line="240" w:lineRule="auto"/>
                    <w:ind w:firstLine="0" w:firstLineChars="0"/>
                    <w:jc w:val="left"/>
                    <w:rPr>
                      <w:rFonts w:hint="eastAsia" w:ascii="宋体" w:hAnsi="宋体" w:eastAsia="宋体"/>
                      <w:sz w:val="21"/>
                    </w:rPr>
                  </w:pPr>
                  <w:r>
                    <w:rPr>
                      <w:rFonts w:hint="eastAsia" w:ascii="宋体" w:hAnsi="宋体" w:eastAsia="宋体"/>
                      <w:sz w:val="21"/>
                    </w:rPr>
                    <w:t>环境综合管控单元工业重点管控单元</w:t>
                  </w:r>
                </w:p>
              </w:tc>
            </w:tr>
          </w:tbl>
          <w:p>
            <w:pPr>
              <w:ind w:firstLine="0" w:firstLineChars="0"/>
              <w:jc w:val="center"/>
              <w:rPr>
                <w:b/>
                <w:bCs/>
                <w:sz w:val="21"/>
                <w:szCs w:val="21"/>
              </w:rPr>
            </w:pPr>
            <w:r>
              <w:drawing>
                <wp:inline distT="0" distB="0" distL="114300" distR="114300">
                  <wp:extent cx="5122545" cy="4120515"/>
                  <wp:effectExtent l="0" t="0" r="1905" b="1333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
                          <a:stretch>
                            <a:fillRect/>
                          </a:stretch>
                        </pic:blipFill>
                        <pic:spPr>
                          <a:xfrm>
                            <a:off x="0" y="0"/>
                            <a:ext cx="5122545" cy="4120515"/>
                          </a:xfrm>
                          <a:prstGeom prst="rect">
                            <a:avLst/>
                          </a:prstGeom>
                          <a:noFill/>
                          <a:ln>
                            <a:noFill/>
                          </a:ln>
                        </pic:spPr>
                      </pic:pic>
                    </a:graphicData>
                  </a:graphic>
                </wp:inline>
              </w:drawing>
            </w:r>
            <w:r>
              <w:rPr>
                <w:rFonts w:hint="eastAsia"/>
                <w:b/>
                <w:bCs/>
                <w:sz w:val="21"/>
                <w:szCs w:val="21"/>
              </w:rPr>
              <w:t>图1-</w:t>
            </w:r>
            <w:r>
              <w:rPr>
                <w:rFonts w:hint="eastAsia"/>
                <w:b/>
                <w:bCs/>
                <w:sz w:val="21"/>
                <w:szCs w:val="21"/>
                <w:lang w:val="en-US" w:eastAsia="zh-CN"/>
              </w:rPr>
              <w:t>2</w:t>
            </w:r>
            <w:r>
              <w:rPr>
                <w:rFonts w:hint="eastAsia"/>
                <w:b/>
                <w:bCs/>
                <w:sz w:val="21"/>
                <w:szCs w:val="21"/>
              </w:rPr>
              <w:t xml:space="preserve">  项目“生态环境分区管控”符合性分析查询截图</w:t>
            </w:r>
          </w:p>
          <w:p>
            <w:pPr>
              <w:ind w:firstLine="0" w:firstLineChars="0"/>
              <w:jc w:val="center"/>
              <w:rPr>
                <w:sz w:val="28"/>
              </w:rPr>
            </w:pPr>
            <w:r>
              <w:rPr>
                <w:rFonts w:ascii="Helvetica" w:hAnsi="Helvetica" w:eastAsia="Helvetica"/>
                <w:sz w:val="28"/>
              </w:rPr>
              <w:drawing>
                <wp:inline distT="0" distB="0" distL="114300" distR="114300">
                  <wp:extent cx="5133340" cy="3559810"/>
                  <wp:effectExtent l="0" t="0" r="10160" b="254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0"/>
                          <a:stretch>
                            <a:fillRect/>
                          </a:stretch>
                        </pic:blipFill>
                        <pic:spPr>
                          <a:xfrm>
                            <a:off x="0" y="0"/>
                            <a:ext cx="5133340" cy="3559810"/>
                          </a:xfrm>
                          <a:prstGeom prst="rect">
                            <a:avLst/>
                          </a:prstGeom>
                          <a:noFill/>
                          <a:ln>
                            <a:noFill/>
                          </a:ln>
                        </pic:spPr>
                      </pic:pic>
                    </a:graphicData>
                  </a:graphic>
                </wp:inline>
              </w:drawing>
            </w:r>
          </w:p>
          <w:p>
            <w:pPr>
              <w:ind w:firstLine="0" w:firstLineChars="0"/>
              <w:jc w:val="center"/>
              <w:rPr>
                <w:b/>
                <w:bCs/>
                <w:sz w:val="21"/>
                <w:szCs w:val="21"/>
              </w:rPr>
            </w:pPr>
            <w:r>
              <w:rPr>
                <w:rFonts w:hint="eastAsia"/>
                <w:b/>
                <w:bCs/>
                <w:sz w:val="21"/>
                <w:szCs w:val="21"/>
              </w:rPr>
              <w:t>图1-</w:t>
            </w:r>
            <w:r>
              <w:rPr>
                <w:rFonts w:hint="eastAsia"/>
                <w:b/>
                <w:bCs/>
                <w:sz w:val="21"/>
                <w:szCs w:val="21"/>
                <w:lang w:val="en-US" w:eastAsia="zh-CN"/>
              </w:rPr>
              <w:t>3</w:t>
            </w:r>
            <w:r>
              <w:rPr>
                <w:rFonts w:hint="eastAsia"/>
                <w:b/>
                <w:bCs/>
                <w:sz w:val="21"/>
                <w:szCs w:val="21"/>
              </w:rPr>
              <w:t xml:space="preserve">  项目与管控单元相对位置图</w:t>
            </w:r>
          </w:p>
          <w:p>
            <w:pPr>
              <w:ind w:firstLine="482"/>
              <w:rPr>
                <w:b/>
                <w:bCs/>
              </w:rPr>
            </w:pPr>
            <w:r>
              <w:rPr>
                <w:b/>
                <w:bCs/>
              </w:rPr>
              <w:t>生态环境准入清单符合性分析</w:t>
            </w:r>
          </w:p>
          <w:p>
            <w:pPr>
              <w:ind w:firstLine="480"/>
            </w:pPr>
            <w:r>
              <w:t>本项目位于达州市大竹县环境综合管控单元工业重点管控单元，本次评价从空间布局约束、污染物排放管控、环境风险防控、资源开发效率等四个维度进行普适性清单管控要求进行符合性分析。具体如下表</w:t>
            </w:r>
            <w:r>
              <w:rPr>
                <w:rFonts w:hint="eastAsia"/>
              </w:rPr>
              <w:t>：</w:t>
            </w:r>
          </w:p>
          <w:p>
            <w:pPr>
              <w:autoSpaceDE w:val="0"/>
              <w:autoSpaceDN w:val="0"/>
              <w:adjustRightInd w:val="0"/>
              <w:snapToGrid w:val="0"/>
              <w:ind w:firstLine="480"/>
              <w:rPr>
                <w:kern w:val="0"/>
              </w:rPr>
            </w:pPr>
          </w:p>
        </w:tc>
      </w:tr>
    </w:tbl>
    <w:p>
      <w:pPr>
        <w:ind w:firstLine="480"/>
      </w:pPr>
    </w:p>
    <w:p>
      <w:pPr>
        <w:ind w:firstLine="480"/>
      </w:pPr>
    </w:p>
    <w:p>
      <w:pPr>
        <w:ind w:firstLine="0" w:firstLineChars="0"/>
        <w:outlineLvl w:val="0"/>
        <w:rPr>
          <w:sz w:val="30"/>
        </w:rPr>
        <w:sectPr>
          <w:footerReference r:id="rId5" w:type="default"/>
          <w:pgSz w:w="11906" w:h="16838"/>
          <w:pgMar w:top="1134"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autoSpaceDE w:val="0"/>
        <w:autoSpaceDN w:val="0"/>
        <w:adjustRightInd w:val="0"/>
        <w:snapToGrid w:val="0"/>
        <w:spacing w:line="460" w:lineRule="exact"/>
        <w:ind w:firstLine="422"/>
        <w:jc w:val="center"/>
        <w:rPr>
          <w:b/>
          <w:bCs/>
          <w:kern w:val="0"/>
          <w:sz w:val="21"/>
          <w:szCs w:val="21"/>
        </w:rPr>
      </w:pPr>
      <w:r>
        <w:rPr>
          <w:rFonts w:hint="eastAsia"/>
          <w:b/>
          <w:bCs/>
          <w:kern w:val="0"/>
          <w:sz w:val="21"/>
          <w:szCs w:val="21"/>
        </w:rPr>
        <w:t>表1-</w:t>
      </w:r>
      <w:r>
        <w:rPr>
          <w:rFonts w:hint="eastAsia"/>
          <w:b/>
          <w:bCs/>
          <w:kern w:val="0"/>
          <w:sz w:val="21"/>
          <w:szCs w:val="21"/>
          <w:lang w:val="en-US" w:eastAsia="zh-CN"/>
        </w:rPr>
        <w:t>6</w:t>
      </w:r>
      <w:r>
        <w:rPr>
          <w:rFonts w:hint="eastAsia"/>
          <w:b/>
          <w:bCs/>
          <w:kern w:val="0"/>
          <w:sz w:val="21"/>
          <w:szCs w:val="21"/>
        </w:rPr>
        <w:t xml:space="preserve">    生态环境准入清单符合性对比表</w:t>
      </w:r>
    </w:p>
    <w:tbl>
      <w:tblPr>
        <w:tblStyle w:val="31"/>
        <w:tblW w:w="140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748"/>
        <w:gridCol w:w="4540"/>
        <w:gridCol w:w="979"/>
        <w:gridCol w:w="4365"/>
        <w:gridCol w:w="1937"/>
        <w:gridCol w:w="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1748" w:type="dxa"/>
            <w:tcBorders>
              <w:tl2br w:val="nil"/>
              <w:tr2bl w:val="nil"/>
            </w:tcBorders>
            <w:shd w:val="clear" w:color="auto" w:fill="auto"/>
            <w:vAlign w:val="center"/>
          </w:tcPr>
          <w:p>
            <w:pPr>
              <w:pStyle w:val="7"/>
              <w:widowControl/>
            </w:pPr>
            <w:r>
              <w:rPr>
                <w:rFonts w:hint="eastAsia"/>
              </w:rPr>
              <w:t>控制单元</w:t>
            </w:r>
          </w:p>
        </w:tc>
        <w:tc>
          <w:tcPr>
            <w:tcW w:w="4540" w:type="dxa"/>
            <w:tcBorders>
              <w:tl2br w:val="nil"/>
              <w:tr2bl w:val="nil"/>
            </w:tcBorders>
            <w:shd w:val="clear" w:color="auto" w:fill="auto"/>
            <w:vAlign w:val="center"/>
          </w:tcPr>
          <w:p>
            <w:pPr>
              <w:pStyle w:val="7"/>
              <w:widowControl/>
            </w:pPr>
            <w:r>
              <w:rPr>
                <w:rFonts w:hint="eastAsia"/>
              </w:rPr>
              <w:t>达州市普适性清单</w:t>
            </w:r>
          </w:p>
        </w:tc>
        <w:tc>
          <w:tcPr>
            <w:tcW w:w="979" w:type="dxa"/>
            <w:tcBorders>
              <w:tl2br w:val="nil"/>
              <w:tr2bl w:val="nil"/>
            </w:tcBorders>
            <w:shd w:val="clear" w:color="auto" w:fill="auto"/>
            <w:vAlign w:val="center"/>
          </w:tcPr>
          <w:p>
            <w:pPr>
              <w:pStyle w:val="7"/>
              <w:widowControl/>
            </w:pPr>
            <w:r>
              <w:rPr>
                <w:rFonts w:hint="eastAsia"/>
              </w:rPr>
              <w:t>管控类别</w:t>
            </w:r>
          </w:p>
        </w:tc>
        <w:tc>
          <w:tcPr>
            <w:tcW w:w="4365" w:type="dxa"/>
            <w:tcBorders>
              <w:tl2br w:val="nil"/>
              <w:tr2bl w:val="nil"/>
            </w:tcBorders>
            <w:shd w:val="clear" w:color="auto" w:fill="auto"/>
            <w:vAlign w:val="center"/>
          </w:tcPr>
          <w:p>
            <w:pPr>
              <w:pStyle w:val="7"/>
              <w:widowControl/>
            </w:pPr>
            <w:r>
              <w:rPr>
                <w:rFonts w:hint="eastAsia"/>
              </w:rPr>
              <w:t>单元特性管控要求</w:t>
            </w:r>
          </w:p>
        </w:tc>
        <w:tc>
          <w:tcPr>
            <w:tcW w:w="1937" w:type="dxa"/>
            <w:tcBorders>
              <w:tl2br w:val="nil"/>
              <w:tr2bl w:val="nil"/>
            </w:tcBorders>
            <w:shd w:val="clear" w:color="auto" w:fill="auto"/>
            <w:vAlign w:val="center"/>
          </w:tcPr>
          <w:p>
            <w:pPr>
              <w:pStyle w:val="7"/>
              <w:widowControl/>
              <w:rPr>
                <w:highlight w:val="yellow"/>
              </w:rPr>
            </w:pPr>
            <w:r>
              <w:rPr>
                <w:rFonts w:hint="eastAsia"/>
              </w:rPr>
              <w:t>本项目情况</w:t>
            </w:r>
          </w:p>
        </w:tc>
        <w:tc>
          <w:tcPr>
            <w:tcW w:w="523" w:type="dxa"/>
            <w:tcBorders>
              <w:tl2br w:val="nil"/>
              <w:tr2bl w:val="nil"/>
            </w:tcBorders>
            <w:shd w:val="clear" w:color="auto" w:fill="auto"/>
            <w:vAlign w:val="center"/>
          </w:tcPr>
          <w:p>
            <w:pPr>
              <w:pStyle w:val="7"/>
              <w:widowControl/>
            </w:pPr>
            <w:r>
              <w:rPr>
                <w:rFonts w:hint="eastAsia"/>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1748" w:type="dxa"/>
            <w:vMerge w:val="restart"/>
            <w:tcBorders>
              <w:tl2br w:val="nil"/>
              <w:tr2bl w:val="nil"/>
            </w:tcBorders>
            <w:vAlign w:val="center"/>
          </w:tcPr>
          <w:p>
            <w:pPr>
              <w:pStyle w:val="7"/>
              <w:widowControl/>
            </w:pPr>
            <w:r>
              <w:rPr>
                <w:rFonts w:hint="eastAsia" w:ascii="宋体" w:hAnsi="宋体"/>
                <w:kern w:val="2"/>
              </w:rPr>
              <w:t>东柳河-大竹县-墩子河-控制单元</w:t>
            </w:r>
            <w:r>
              <w:rPr>
                <w:kern w:val="2"/>
              </w:rPr>
              <w:t>YS5117242210001</w:t>
            </w:r>
          </w:p>
        </w:tc>
        <w:tc>
          <w:tcPr>
            <w:tcW w:w="4540" w:type="dxa"/>
            <w:vMerge w:val="restart"/>
            <w:tcBorders>
              <w:tl2br w:val="nil"/>
              <w:tr2bl w:val="nil"/>
            </w:tcBorders>
            <w:vAlign w:val="center"/>
          </w:tcPr>
          <w:p>
            <w:pPr>
              <w:pStyle w:val="7"/>
              <w:widowControl/>
            </w:pPr>
            <w:r>
              <w:rPr>
                <w:rFonts w:hint="eastAsia"/>
              </w:rPr>
              <w:t>暂无</w:t>
            </w:r>
          </w:p>
        </w:tc>
        <w:tc>
          <w:tcPr>
            <w:tcW w:w="979" w:type="dxa"/>
            <w:tcBorders>
              <w:tl2br w:val="nil"/>
              <w:tr2bl w:val="nil"/>
            </w:tcBorders>
            <w:shd w:val="clear" w:color="auto" w:fill="auto"/>
            <w:vAlign w:val="center"/>
          </w:tcPr>
          <w:p>
            <w:pPr>
              <w:pStyle w:val="7"/>
              <w:widowControl/>
            </w:pPr>
            <w:r>
              <w:rPr>
                <w:rFonts w:hint="eastAsia"/>
              </w:rPr>
              <w:t>空间布局约束</w:t>
            </w:r>
          </w:p>
        </w:tc>
        <w:tc>
          <w:tcPr>
            <w:tcW w:w="4365" w:type="dxa"/>
            <w:tcBorders>
              <w:tl2br w:val="nil"/>
              <w:tr2bl w:val="nil"/>
            </w:tcBorders>
            <w:vAlign w:val="center"/>
          </w:tcPr>
          <w:p>
            <w:pPr>
              <w:pStyle w:val="7"/>
              <w:widowControl/>
            </w:pPr>
            <w:r>
              <w:rPr>
                <w:rFonts w:hint="eastAsia"/>
              </w:rPr>
              <w:t>禁止开发建设活动的要求</w:t>
            </w:r>
          </w:p>
          <w:p>
            <w:pPr>
              <w:pStyle w:val="7"/>
              <w:widowControl/>
            </w:pPr>
          </w:p>
          <w:p>
            <w:pPr>
              <w:pStyle w:val="7"/>
              <w:widowControl/>
            </w:pPr>
            <w:r>
              <w:rPr>
                <w:rFonts w:hint="eastAsia"/>
              </w:rPr>
              <w:t>限制开发建设活动的要求</w:t>
            </w:r>
          </w:p>
          <w:p>
            <w:pPr>
              <w:pStyle w:val="7"/>
              <w:widowControl/>
            </w:pPr>
            <w:r>
              <w:rPr>
                <w:rFonts w:hint="eastAsia"/>
              </w:rPr>
              <w:t>严控磷铵、黄磷等产业违规新增产能加快退出不符合产业政策和环保要求、不满足安全生产条件的涉磷企业</w:t>
            </w:r>
          </w:p>
          <w:p>
            <w:pPr>
              <w:pStyle w:val="7"/>
              <w:widowControl/>
            </w:pPr>
            <w:r>
              <w:rPr>
                <w:rFonts w:hint="eastAsia"/>
              </w:rPr>
              <w:t>允许开发建设活动的要求</w:t>
            </w:r>
          </w:p>
          <w:p>
            <w:pPr>
              <w:pStyle w:val="7"/>
              <w:widowControl/>
            </w:pPr>
          </w:p>
          <w:p>
            <w:pPr>
              <w:pStyle w:val="7"/>
              <w:widowControl/>
            </w:pPr>
            <w:r>
              <w:rPr>
                <w:rFonts w:hint="eastAsia"/>
              </w:rPr>
              <w:t>不符合空间布局要求活动的退出要求</w:t>
            </w:r>
          </w:p>
          <w:p>
            <w:pPr>
              <w:pStyle w:val="7"/>
              <w:widowControl/>
            </w:pPr>
          </w:p>
          <w:p>
            <w:pPr>
              <w:pStyle w:val="7"/>
              <w:widowControl/>
            </w:pPr>
            <w:r>
              <w:rPr>
                <w:rFonts w:hint="eastAsia"/>
              </w:rPr>
              <w:t>其他空间布局约束要求</w:t>
            </w:r>
          </w:p>
        </w:tc>
        <w:tc>
          <w:tcPr>
            <w:tcW w:w="1937" w:type="dxa"/>
            <w:tcBorders>
              <w:tl2br w:val="nil"/>
              <w:tr2bl w:val="nil"/>
            </w:tcBorders>
            <w:vAlign w:val="center"/>
          </w:tcPr>
          <w:p>
            <w:pPr>
              <w:pStyle w:val="7"/>
              <w:widowControl/>
            </w:pPr>
            <w:r>
              <w:rPr>
                <w:rFonts w:hint="eastAsia"/>
              </w:rPr>
              <w:t>本项目属于其他电子元件制造项目，属于鼓励类建设项目，符合空间布局要求。</w:t>
            </w:r>
          </w:p>
        </w:tc>
        <w:tc>
          <w:tcPr>
            <w:tcW w:w="523" w:type="dxa"/>
            <w:tcBorders>
              <w:tl2br w:val="nil"/>
              <w:tr2bl w:val="nil"/>
            </w:tcBorders>
            <w:vAlign w:val="center"/>
          </w:tcPr>
          <w:p>
            <w:pPr>
              <w:pStyle w:val="7"/>
              <w:widowControl/>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1748" w:type="dxa"/>
            <w:vMerge w:val="continue"/>
            <w:tcBorders>
              <w:tl2br w:val="nil"/>
              <w:tr2bl w:val="nil"/>
            </w:tcBorders>
            <w:vAlign w:val="center"/>
          </w:tcPr>
          <w:p>
            <w:pPr>
              <w:pStyle w:val="7"/>
              <w:widowControl/>
            </w:pPr>
          </w:p>
        </w:tc>
        <w:tc>
          <w:tcPr>
            <w:tcW w:w="4540" w:type="dxa"/>
            <w:vMerge w:val="continue"/>
            <w:tcBorders>
              <w:tl2br w:val="nil"/>
              <w:tr2bl w:val="nil"/>
            </w:tcBorders>
            <w:vAlign w:val="center"/>
          </w:tcPr>
          <w:p>
            <w:pPr>
              <w:pStyle w:val="7"/>
              <w:widowControl/>
            </w:pPr>
          </w:p>
        </w:tc>
        <w:tc>
          <w:tcPr>
            <w:tcW w:w="979" w:type="dxa"/>
            <w:tcBorders>
              <w:tl2br w:val="nil"/>
              <w:tr2bl w:val="nil"/>
            </w:tcBorders>
            <w:shd w:val="clear" w:color="auto" w:fill="auto"/>
            <w:vAlign w:val="center"/>
          </w:tcPr>
          <w:p>
            <w:pPr>
              <w:pStyle w:val="7"/>
              <w:widowControl/>
            </w:pPr>
            <w:r>
              <w:rPr>
                <w:rFonts w:hint="eastAsia"/>
              </w:rPr>
              <w:t>污染物排放管控</w:t>
            </w:r>
          </w:p>
        </w:tc>
        <w:tc>
          <w:tcPr>
            <w:tcW w:w="4365" w:type="dxa"/>
            <w:tcBorders>
              <w:tl2br w:val="nil"/>
              <w:tr2bl w:val="nil"/>
            </w:tcBorders>
            <w:vAlign w:val="center"/>
          </w:tcPr>
          <w:p>
            <w:pPr>
              <w:pStyle w:val="7"/>
              <w:widowControl/>
            </w:pPr>
            <w:r>
              <w:rPr>
                <w:rFonts w:hint="eastAsia"/>
              </w:rPr>
              <w:t>城镇污水污染控制措施要求</w:t>
            </w:r>
          </w:p>
          <w:p>
            <w:pPr>
              <w:pStyle w:val="7"/>
              <w:widowControl/>
            </w:pPr>
          </w:p>
          <w:p>
            <w:pPr>
              <w:pStyle w:val="7"/>
              <w:widowControl/>
            </w:pPr>
            <w:r>
              <w:rPr>
                <w:rFonts w:hint="eastAsia"/>
              </w:rPr>
              <w:t>工业废水污染控制措施要求</w:t>
            </w:r>
          </w:p>
          <w:p>
            <w:pPr>
              <w:pStyle w:val="7"/>
              <w:widowControl/>
            </w:pPr>
            <w:r>
              <w:rPr>
                <w:rFonts w:hint="eastAsia"/>
              </w:rPr>
              <w:t>1、深入实施工业企业污水处理设施升级改造，全面实现工业废水达标排放。2、强化工业集聚区污水治理，推进工业污水集中处理设施及配套收集系统建设与提标升级改造，大力推进现有污水收集、处理设施问题排查及整治；完善园区及企业雨污分流系统，全面推进医药、化工等行业初期雨水收集处理，推动有条件的园区实施入园企业“一企一管、明管输送、实时监测”。3、加强工业园区集中污水处理设施运行监管，强企业废水预处理和排水管理，鼓励纳管企业与园区污水处理厂运营单位通过签订委托处理合同等方式协同处理废水。4、加强新化学物质环境管理，严格执行《新化学物质环境管理登记办法》,落实企业新化学物质环境风险防控主体责任。落实国家《优先控制化学品名录（第一批）》《优先控制化学品名录（第二批）》《重点管控新污染物清单（2023年版）》环境风险管控措施。</w:t>
            </w:r>
          </w:p>
          <w:p>
            <w:pPr>
              <w:pStyle w:val="7"/>
              <w:widowControl/>
            </w:pPr>
            <w:r>
              <w:rPr>
                <w:rFonts w:hint="eastAsia"/>
              </w:rPr>
              <w:t>农业面源水污染控制措施要求</w:t>
            </w:r>
          </w:p>
          <w:p>
            <w:pPr>
              <w:pStyle w:val="7"/>
              <w:widowControl/>
            </w:pPr>
          </w:p>
          <w:p>
            <w:pPr>
              <w:pStyle w:val="7"/>
              <w:widowControl/>
            </w:pPr>
            <w:r>
              <w:rPr>
                <w:rFonts w:hint="eastAsia"/>
              </w:rPr>
              <w:t>船舶港口水污染控制措施要求</w:t>
            </w:r>
          </w:p>
          <w:p>
            <w:pPr>
              <w:pStyle w:val="7"/>
              <w:widowControl/>
            </w:pPr>
          </w:p>
          <w:p>
            <w:pPr>
              <w:pStyle w:val="7"/>
              <w:widowControl/>
            </w:pPr>
            <w:r>
              <w:rPr>
                <w:rFonts w:hint="eastAsia"/>
              </w:rPr>
              <w:t>饮用水水源和其它特殊水体保护要求</w:t>
            </w:r>
          </w:p>
        </w:tc>
        <w:tc>
          <w:tcPr>
            <w:tcW w:w="1937" w:type="dxa"/>
            <w:tcBorders>
              <w:tl2br w:val="nil"/>
              <w:tr2bl w:val="nil"/>
            </w:tcBorders>
            <w:vAlign w:val="center"/>
          </w:tcPr>
          <w:p>
            <w:pPr>
              <w:pStyle w:val="7"/>
              <w:widowControl/>
            </w:pPr>
            <w:r>
              <w:rPr>
                <w:rFonts w:hint="eastAsia"/>
              </w:rPr>
              <w:t>项目区域管网已建成，项目无生产废水产生，生活废水和车间清洁废水依托园区已建化粪池处理后通过管网进入大竹县工业园区污水处理厂进行处理。</w:t>
            </w:r>
          </w:p>
        </w:tc>
        <w:tc>
          <w:tcPr>
            <w:tcW w:w="523" w:type="dxa"/>
            <w:tcBorders>
              <w:tl2br w:val="nil"/>
              <w:tr2bl w:val="nil"/>
            </w:tcBorders>
            <w:vAlign w:val="center"/>
          </w:tcPr>
          <w:p>
            <w:pPr>
              <w:pStyle w:val="7"/>
              <w:widowControl/>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1748" w:type="dxa"/>
            <w:vMerge w:val="continue"/>
            <w:tcBorders>
              <w:tl2br w:val="nil"/>
              <w:tr2bl w:val="nil"/>
            </w:tcBorders>
            <w:vAlign w:val="center"/>
          </w:tcPr>
          <w:p>
            <w:pPr>
              <w:pStyle w:val="7"/>
              <w:widowControl/>
            </w:pPr>
          </w:p>
        </w:tc>
        <w:tc>
          <w:tcPr>
            <w:tcW w:w="4540" w:type="dxa"/>
            <w:vMerge w:val="continue"/>
            <w:tcBorders>
              <w:tl2br w:val="nil"/>
              <w:tr2bl w:val="nil"/>
            </w:tcBorders>
            <w:vAlign w:val="center"/>
          </w:tcPr>
          <w:p>
            <w:pPr>
              <w:pStyle w:val="7"/>
              <w:widowControl/>
            </w:pPr>
          </w:p>
        </w:tc>
        <w:tc>
          <w:tcPr>
            <w:tcW w:w="979" w:type="dxa"/>
            <w:tcBorders>
              <w:tl2br w:val="nil"/>
              <w:tr2bl w:val="nil"/>
            </w:tcBorders>
            <w:shd w:val="clear" w:color="auto" w:fill="auto"/>
            <w:vAlign w:val="center"/>
          </w:tcPr>
          <w:p>
            <w:pPr>
              <w:pStyle w:val="7"/>
              <w:widowControl/>
            </w:pPr>
            <w:r>
              <w:rPr>
                <w:rFonts w:hint="eastAsia"/>
              </w:rPr>
              <w:t>环境风险防控</w:t>
            </w:r>
          </w:p>
        </w:tc>
        <w:tc>
          <w:tcPr>
            <w:tcW w:w="4365" w:type="dxa"/>
            <w:tcBorders>
              <w:tl2br w:val="nil"/>
              <w:tr2bl w:val="nil"/>
            </w:tcBorders>
            <w:shd w:val="clear" w:color="auto" w:fill="auto"/>
            <w:vAlign w:val="center"/>
          </w:tcPr>
          <w:p>
            <w:pPr>
              <w:pStyle w:val="7"/>
            </w:pPr>
            <w:r>
              <w:rPr>
                <w:rFonts w:hint="eastAsia"/>
              </w:rPr>
              <w:t>禁止在长江干支流岸线一公里范围内新建、扩建化工园区和化工项目。按要求设置生态隔离带，建设相应的防护工程。合理设置与抗风险能力相匹配的事故调蓄设施和环境应急措施。强化工业园区环境风险防控工作，突出全防全控，完善各项环境风险防范制度，确保将风险防范纳入日常环境管理制度体系。加强执法监督，实现对工业园区、重点工矿企业和主要环境风险类型的动态监控。</w:t>
            </w:r>
          </w:p>
        </w:tc>
        <w:tc>
          <w:tcPr>
            <w:tcW w:w="1937" w:type="dxa"/>
            <w:tcBorders>
              <w:tl2br w:val="nil"/>
              <w:tr2bl w:val="nil"/>
            </w:tcBorders>
            <w:vAlign w:val="center"/>
          </w:tcPr>
          <w:p>
            <w:pPr>
              <w:pStyle w:val="7"/>
              <w:widowControl/>
            </w:pPr>
            <w:r>
              <w:rPr>
                <w:rFonts w:hint="eastAsia"/>
              </w:rPr>
              <w:t>本项目位于达州大竹经济开发区川渝合作示范园，在产业园区内，通过合理治理措施后，环境风险可控。</w:t>
            </w:r>
          </w:p>
        </w:tc>
        <w:tc>
          <w:tcPr>
            <w:tcW w:w="523" w:type="dxa"/>
            <w:tcBorders>
              <w:tl2br w:val="nil"/>
              <w:tr2bl w:val="nil"/>
            </w:tcBorders>
            <w:vAlign w:val="center"/>
          </w:tcPr>
          <w:p>
            <w:pPr>
              <w:pStyle w:val="7"/>
              <w:widowControl/>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1748" w:type="dxa"/>
            <w:vMerge w:val="continue"/>
            <w:tcBorders>
              <w:tl2br w:val="nil"/>
              <w:tr2bl w:val="nil"/>
            </w:tcBorders>
            <w:vAlign w:val="center"/>
          </w:tcPr>
          <w:p>
            <w:pPr>
              <w:pStyle w:val="7"/>
              <w:widowControl/>
            </w:pPr>
          </w:p>
        </w:tc>
        <w:tc>
          <w:tcPr>
            <w:tcW w:w="4540" w:type="dxa"/>
            <w:vMerge w:val="continue"/>
            <w:tcBorders>
              <w:tl2br w:val="nil"/>
              <w:tr2bl w:val="nil"/>
            </w:tcBorders>
            <w:vAlign w:val="center"/>
          </w:tcPr>
          <w:p>
            <w:pPr>
              <w:pStyle w:val="7"/>
              <w:widowControl/>
            </w:pPr>
          </w:p>
        </w:tc>
        <w:tc>
          <w:tcPr>
            <w:tcW w:w="979" w:type="dxa"/>
            <w:tcBorders>
              <w:tl2br w:val="nil"/>
              <w:tr2bl w:val="nil"/>
            </w:tcBorders>
            <w:shd w:val="clear" w:color="auto" w:fill="auto"/>
            <w:vAlign w:val="center"/>
          </w:tcPr>
          <w:p>
            <w:pPr>
              <w:pStyle w:val="7"/>
              <w:widowControl/>
            </w:pPr>
            <w:r>
              <w:rPr>
                <w:rFonts w:hint="eastAsia"/>
              </w:rPr>
              <w:t>资源开发效率要求</w:t>
            </w:r>
          </w:p>
        </w:tc>
        <w:tc>
          <w:tcPr>
            <w:tcW w:w="4365" w:type="dxa"/>
            <w:tcBorders>
              <w:tl2br w:val="nil"/>
              <w:tr2bl w:val="nil"/>
            </w:tcBorders>
            <w:shd w:val="clear" w:color="auto" w:fill="auto"/>
            <w:vAlign w:val="center"/>
          </w:tcPr>
          <w:p>
            <w:pPr>
              <w:pStyle w:val="7"/>
            </w:pPr>
            <w:r>
              <w:rPr>
                <w:rFonts w:hint="eastAsia"/>
              </w:rPr>
              <w:t>加强高耗水行业用水定额管理，以水定产，严格控制高耗水新建、改建、扩建项目。</w:t>
            </w:r>
          </w:p>
        </w:tc>
        <w:tc>
          <w:tcPr>
            <w:tcW w:w="1937" w:type="dxa"/>
            <w:tcBorders>
              <w:tl2br w:val="nil"/>
              <w:tr2bl w:val="nil"/>
            </w:tcBorders>
            <w:vAlign w:val="center"/>
          </w:tcPr>
          <w:p>
            <w:pPr>
              <w:pStyle w:val="7"/>
              <w:widowControl/>
            </w:pPr>
            <w:r>
              <w:rPr>
                <w:rFonts w:hint="eastAsia"/>
              </w:rPr>
              <w:t>本项目生产用水为循环用水，用水量较低</w:t>
            </w:r>
          </w:p>
        </w:tc>
        <w:tc>
          <w:tcPr>
            <w:tcW w:w="523" w:type="dxa"/>
            <w:tcBorders>
              <w:tl2br w:val="nil"/>
              <w:tr2bl w:val="nil"/>
            </w:tcBorders>
            <w:vAlign w:val="center"/>
          </w:tcPr>
          <w:p>
            <w:pPr>
              <w:pStyle w:val="7"/>
              <w:widowControl/>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1748" w:type="dxa"/>
            <w:vMerge w:val="restart"/>
            <w:tcBorders>
              <w:tl2br w:val="nil"/>
              <w:tr2bl w:val="nil"/>
            </w:tcBorders>
            <w:vAlign w:val="center"/>
          </w:tcPr>
          <w:p>
            <w:pPr>
              <w:pStyle w:val="7"/>
              <w:widowControl/>
            </w:pPr>
            <w:r>
              <w:rPr>
                <w:rFonts w:hint="eastAsia"/>
              </w:rPr>
              <w:t>四川大竹经济开发区YS5117242310001</w:t>
            </w:r>
          </w:p>
        </w:tc>
        <w:tc>
          <w:tcPr>
            <w:tcW w:w="4540" w:type="dxa"/>
            <w:vMerge w:val="restart"/>
            <w:tcBorders>
              <w:tl2br w:val="nil"/>
              <w:tr2bl w:val="nil"/>
            </w:tcBorders>
            <w:vAlign w:val="center"/>
          </w:tcPr>
          <w:p>
            <w:pPr>
              <w:pStyle w:val="7"/>
              <w:widowControl/>
            </w:pPr>
            <w:r>
              <w:rPr>
                <w:rFonts w:hint="eastAsia"/>
              </w:rPr>
              <w:t>暂无</w:t>
            </w:r>
          </w:p>
        </w:tc>
        <w:tc>
          <w:tcPr>
            <w:tcW w:w="979" w:type="dxa"/>
            <w:tcBorders>
              <w:tl2br w:val="nil"/>
              <w:tr2bl w:val="nil"/>
            </w:tcBorders>
            <w:vAlign w:val="center"/>
          </w:tcPr>
          <w:p>
            <w:pPr>
              <w:pStyle w:val="7"/>
              <w:widowControl/>
            </w:pPr>
            <w:r>
              <w:rPr>
                <w:rFonts w:hint="eastAsia"/>
              </w:rPr>
              <w:t>空间布局约束</w:t>
            </w:r>
          </w:p>
        </w:tc>
        <w:tc>
          <w:tcPr>
            <w:tcW w:w="4365" w:type="dxa"/>
            <w:tcBorders>
              <w:tl2br w:val="nil"/>
              <w:tr2bl w:val="nil"/>
            </w:tcBorders>
            <w:vAlign w:val="center"/>
          </w:tcPr>
          <w:p>
            <w:pPr>
              <w:pStyle w:val="7"/>
              <w:widowControl/>
            </w:pPr>
            <w:r>
              <w:rPr>
                <w:rFonts w:hint="eastAsia"/>
              </w:rPr>
              <w:t>禁止开发建设活动的要求</w:t>
            </w:r>
          </w:p>
          <w:p>
            <w:pPr>
              <w:pStyle w:val="7"/>
              <w:widowControl/>
            </w:pPr>
            <w:r>
              <w:rPr>
                <w:rFonts w:hint="eastAsia"/>
              </w:rPr>
              <w:t>/</w:t>
            </w:r>
          </w:p>
          <w:p>
            <w:pPr>
              <w:pStyle w:val="7"/>
              <w:widowControl/>
            </w:pPr>
            <w:r>
              <w:rPr>
                <w:rFonts w:hint="eastAsia"/>
              </w:rPr>
              <w:t>限制开发建设活动的要求</w:t>
            </w:r>
          </w:p>
          <w:p>
            <w:pPr>
              <w:pStyle w:val="7"/>
              <w:widowControl/>
            </w:pPr>
            <w:r>
              <w:rPr>
                <w:rFonts w:hint="eastAsia"/>
              </w:rPr>
              <w:t>/</w:t>
            </w:r>
          </w:p>
          <w:p>
            <w:pPr>
              <w:pStyle w:val="7"/>
              <w:widowControl/>
            </w:pPr>
            <w:r>
              <w:rPr>
                <w:rFonts w:hint="eastAsia"/>
              </w:rPr>
              <w:t>允许开发建设活动的要求</w:t>
            </w:r>
          </w:p>
          <w:p>
            <w:pPr>
              <w:pStyle w:val="7"/>
              <w:widowControl/>
            </w:pPr>
            <w:r>
              <w:rPr>
                <w:rFonts w:hint="eastAsia"/>
              </w:rPr>
              <w:t>/</w:t>
            </w:r>
          </w:p>
          <w:p>
            <w:pPr>
              <w:pStyle w:val="7"/>
              <w:widowControl/>
            </w:pPr>
            <w:r>
              <w:rPr>
                <w:rFonts w:hint="eastAsia"/>
              </w:rPr>
              <w:t>不符合空间布局要求活动的退出要求</w:t>
            </w:r>
          </w:p>
          <w:p>
            <w:pPr>
              <w:pStyle w:val="7"/>
              <w:widowControl/>
            </w:pPr>
            <w:r>
              <w:rPr>
                <w:rFonts w:hint="eastAsia"/>
              </w:rPr>
              <w:t>/</w:t>
            </w:r>
          </w:p>
          <w:p>
            <w:pPr>
              <w:pStyle w:val="7"/>
              <w:widowControl/>
            </w:pPr>
            <w:r>
              <w:rPr>
                <w:rFonts w:hint="eastAsia"/>
              </w:rPr>
              <w:t>其他空间布局约束要求</w:t>
            </w:r>
          </w:p>
          <w:p>
            <w:pPr>
              <w:pStyle w:val="7"/>
              <w:widowControl/>
            </w:pPr>
            <w:r>
              <w:rPr>
                <w:rFonts w:hint="eastAsia"/>
              </w:rPr>
              <w:t>/</w:t>
            </w:r>
          </w:p>
        </w:tc>
        <w:tc>
          <w:tcPr>
            <w:tcW w:w="1937" w:type="dxa"/>
            <w:tcBorders>
              <w:tl2br w:val="nil"/>
              <w:tr2bl w:val="nil"/>
            </w:tcBorders>
            <w:vAlign w:val="center"/>
          </w:tcPr>
          <w:p>
            <w:pPr>
              <w:pStyle w:val="7"/>
              <w:widowControl/>
              <w:rPr>
                <w:highlight w:val="yellow"/>
              </w:rPr>
            </w:pPr>
            <w:r>
              <w:rPr>
                <w:rFonts w:hint="eastAsia"/>
              </w:rPr>
              <w:t>本项目属于其他电子元件制造项目，属于鼓励类建设项目，符合空间布局要求。</w:t>
            </w:r>
          </w:p>
        </w:tc>
        <w:tc>
          <w:tcPr>
            <w:tcW w:w="523" w:type="dxa"/>
            <w:tcBorders>
              <w:tl2br w:val="nil"/>
              <w:tr2bl w:val="nil"/>
            </w:tcBorders>
            <w:vAlign w:val="center"/>
          </w:tcPr>
          <w:p>
            <w:pPr>
              <w:pStyle w:val="7"/>
              <w:widowControl/>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1748" w:type="dxa"/>
            <w:vMerge w:val="continue"/>
            <w:tcBorders>
              <w:tl2br w:val="nil"/>
              <w:tr2bl w:val="nil"/>
            </w:tcBorders>
            <w:vAlign w:val="center"/>
          </w:tcPr>
          <w:p>
            <w:pPr>
              <w:pStyle w:val="7"/>
              <w:widowControl/>
            </w:pPr>
          </w:p>
        </w:tc>
        <w:tc>
          <w:tcPr>
            <w:tcW w:w="4540" w:type="dxa"/>
            <w:vMerge w:val="continue"/>
            <w:tcBorders>
              <w:tl2br w:val="nil"/>
              <w:tr2bl w:val="nil"/>
            </w:tcBorders>
            <w:vAlign w:val="center"/>
          </w:tcPr>
          <w:p>
            <w:pPr>
              <w:pStyle w:val="7"/>
              <w:widowControl/>
            </w:pPr>
          </w:p>
        </w:tc>
        <w:tc>
          <w:tcPr>
            <w:tcW w:w="979" w:type="dxa"/>
            <w:tcBorders>
              <w:tl2br w:val="nil"/>
              <w:tr2bl w:val="nil"/>
            </w:tcBorders>
            <w:vAlign w:val="center"/>
          </w:tcPr>
          <w:p>
            <w:pPr>
              <w:pStyle w:val="7"/>
              <w:widowControl/>
            </w:pPr>
            <w:r>
              <w:rPr>
                <w:rFonts w:hint="eastAsia"/>
              </w:rPr>
              <w:t>污染物排放管控</w:t>
            </w:r>
          </w:p>
        </w:tc>
        <w:tc>
          <w:tcPr>
            <w:tcW w:w="4365" w:type="dxa"/>
            <w:tcBorders>
              <w:tl2br w:val="nil"/>
              <w:tr2bl w:val="nil"/>
            </w:tcBorders>
            <w:vAlign w:val="center"/>
          </w:tcPr>
          <w:p>
            <w:pPr>
              <w:pStyle w:val="7"/>
              <w:widowControl/>
            </w:pPr>
            <w:r>
              <w:rPr>
                <w:rFonts w:hint="eastAsia"/>
              </w:rPr>
              <w:t>大气环境质量执行标准</w:t>
            </w:r>
          </w:p>
          <w:p>
            <w:pPr>
              <w:pStyle w:val="7"/>
              <w:widowControl/>
            </w:pPr>
            <w:r>
              <w:rPr>
                <w:rFonts w:hint="eastAsia"/>
              </w:rPr>
              <w:t>《环境空气质量标准》（GB3095-2012）：二级</w:t>
            </w:r>
          </w:p>
          <w:p>
            <w:pPr>
              <w:pStyle w:val="7"/>
              <w:widowControl/>
            </w:pPr>
            <w:r>
              <w:rPr>
                <w:rFonts w:hint="eastAsia"/>
              </w:rPr>
              <w:t>区域大气污染物削减/替代要求</w:t>
            </w:r>
          </w:p>
          <w:p>
            <w:pPr>
              <w:pStyle w:val="7"/>
              <w:widowControl/>
            </w:pPr>
            <w:r>
              <w:rPr>
                <w:rFonts w:hint="eastAsia"/>
              </w:rPr>
              <w:t>/</w:t>
            </w:r>
          </w:p>
          <w:p>
            <w:pPr>
              <w:pStyle w:val="7"/>
              <w:widowControl/>
            </w:pPr>
            <w:r>
              <w:rPr>
                <w:rFonts w:hint="eastAsia"/>
              </w:rPr>
              <w:t>燃煤和其他能源大气污染控制要求</w:t>
            </w:r>
          </w:p>
          <w:p>
            <w:pPr>
              <w:pStyle w:val="7"/>
              <w:widowControl/>
            </w:pPr>
            <w:r>
              <w:rPr>
                <w:rFonts w:hint="eastAsia"/>
              </w:rPr>
              <w:t>/</w:t>
            </w:r>
          </w:p>
          <w:p>
            <w:pPr>
              <w:pStyle w:val="7"/>
              <w:widowControl/>
            </w:pPr>
            <w:r>
              <w:rPr>
                <w:rFonts w:hint="eastAsia"/>
              </w:rPr>
              <w:t>工业废气污染控制要求</w:t>
            </w:r>
          </w:p>
          <w:p>
            <w:pPr>
              <w:pStyle w:val="7"/>
              <w:widowControl/>
            </w:pPr>
            <w:r>
              <w:rPr>
                <w:rFonts w:hint="eastAsia"/>
              </w:rPr>
              <w:t>1、全面淘汰10蒸吨/小时及以下燃煤锅炉，原则上不再新建35蒸吨/小时及以下的燃煤锅炉，推进县级及以上城市建成区淘汰35蒸吨/小时及以下燃煤锅炉，以工业余热、电厂热力、清洁能源等替代煤炭。</w:t>
            </w:r>
          </w:p>
          <w:p>
            <w:pPr>
              <w:pStyle w:val="7"/>
              <w:widowControl/>
            </w:pPr>
            <w:r>
              <w:rPr>
                <w:rFonts w:hint="eastAsia"/>
              </w:rPr>
              <w:t>2、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pPr>
              <w:pStyle w:val="7"/>
              <w:widowControl/>
            </w:pPr>
            <w:r>
              <w:rPr>
                <w:rFonts w:hint="eastAsia"/>
              </w:rPr>
              <w:t>机动车船大气污染控制要求</w:t>
            </w:r>
          </w:p>
          <w:p>
            <w:pPr>
              <w:pStyle w:val="7"/>
              <w:widowControl/>
            </w:pPr>
            <w:r>
              <w:rPr>
                <w:rFonts w:hint="eastAsia"/>
              </w:rPr>
              <w:t>/</w:t>
            </w:r>
          </w:p>
          <w:p>
            <w:pPr>
              <w:pStyle w:val="7"/>
              <w:widowControl/>
            </w:pPr>
            <w:r>
              <w:rPr>
                <w:rFonts w:hint="eastAsia"/>
              </w:rPr>
              <w:t>扬尘污染控制要求</w:t>
            </w:r>
          </w:p>
          <w:p>
            <w:pPr>
              <w:pStyle w:val="7"/>
              <w:widowControl/>
            </w:pPr>
            <w:r>
              <w:rPr>
                <w:rFonts w:hint="eastAsia"/>
              </w:rPr>
              <w:t>/</w:t>
            </w:r>
          </w:p>
          <w:p>
            <w:pPr>
              <w:pStyle w:val="7"/>
              <w:widowControl/>
            </w:pPr>
            <w:r>
              <w:rPr>
                <w:rFonts w:hint="eastAsia"/>
              </w:rPr>
              <w:t>农业生产经营活动大气污染控制要求</w:t>
            </w:r>
          </w:p>
          <w:p>
            <w:pPr>
              <w:pStyle w:val="7"/>
              <w:widowControl/>
            </w:pPr>
            <w:r>
              <w:rPr>
                <w:rFonts w:hint="eastAsia"/>
              </w:rPr>
              <w:t>/</w:t>
            </w:r>
          </w:p>
          <w:p>
            <w:pPr>
              <w:pStyle w:val="7"/>
              <w:widowControl/>
            </w:pPr>
            <w:r>
              <w:rPr>
                <w:rFonts w:hint="eastAsia"/>
              </w:rPr>
              <w:t>重点行业企业专项治理要求</w:t>
            </w:r>
          </w:p>
          <w:p>
            <w:pPr>
              <w:pStyle w:val="7"/>
              <w:widowControl/>
            </w:pPr>
            <w:r>
              <w:rPr>
                <w:rFonts w:hint="eastAsia"/>
              </w:rPr>
              <w:t>加快实施低VOCs含量原辅材料替代。持续开展VOCs治理设施提级增效，对采用单一低温等离子、光氧化、光催化以及非水溶性VOCs废气采用单一喷淋吸收等治理技术且无法稳定达标的，加快推进升级改造。强化VOCs无组织排放整治。石化、化工等行业加强非正常工况废气排放管控。推进涉VOCs产业集群治理提升</w:t>
            </w:r>
          </w:p>
          <w:p>
            <w:pPr>
              <w:pStyle w:val="7"/>
              <w:widowControl/>
            </w:pPr>
            <w:r>
              <w:rPr>
                <w:rFonts w:hint="eastAsia"/>
              </w:rPr>
              <w:t>其他大气污染物排放管控要求</w:t>
            </w:r>
          </w:p>
          <w:p>
            <w:pPr>
              <w:pStyle w:val="7"/>
              <w:widowControl/>
            </w:pPr>
            <w:r>
              <w:rPr>
                <w:rFonts w:hint="eastAsia"/>
              </w:rPr>
              <w:t>/</w:t>
            </w:r>
          </w:p>
        </w:tc>
        <w:tc>
          <w:tcPr>
            <w:tcW w:w="1937" w:type="dxa"/>
            <w:tcBorders>
              <w:tl2br w:val="nil"/>
              <w:tr2bl w:val="nil"/>
            </w:tcBorders>
            <w:vAlign w:val="center"/>
          </w:tcPr>
          <w:p>
            <w:pPr>
              <w:pStyle w:val="7"/>
              <w:widowControl/>
              <w:rPr>
                <w:highlight w:val="yellow"/>
              </w:rPr>
            </w:pPr>
            <w:r>
              <w:t>本项目</w:t>
            </w:r>
            <w:r>
              <w:rPr>
                <w:rFonts w:hint="eastAsia"/>
              </w:rPr>
              <w:t>使用低VOCs含量的原辅料，烘干废气、注塑废气、擦拭废气</w:t>
            </w:r>
            <w:r>
              <w:rPr>
                <w:rFonts w:hint="eastAsia"/>
                <w:lang w:eastAsia="zh-CN"/>
              </w:rPr>
              <w:t>、</w:t>
            </w:r>
            <w:r>
              <w:rPr>
                <w:rFonts w:hint="eastAsia"/>
                <w:lang w:val="en-US" w:eastAsia="zh-CN"/>
              </w:rPr>
              <w:t>封胶废气</w:t>
            </w:r>
            <w:r>
              <w:rPr>
                <w:rFonts w:hint="eastAsia"/>
              </w:rPr>
              <w:t>采取二级活性炭吸附处理；生产废气通过合理的措施处理后，废气能够达标排放。</w:t>
            </w:r>
          </w:p>
        </w:tc>
        <w:tc>
          <w:tcPr>
            <w:tcW w:w="523" w:type="dxa"/>
            <w:tcBorders>
              <w:tl2br w:val="nil"/>
              <w:tr2bl w:val="nil"/>
            </w:tcBorders>
            <w:vAlign w:val="center"/>
          </w:tcPr>
          <w:p>
            <w:pPr>
              <w:pStyle w:val="7"/>
              <w:widowControl/>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1748" w:type="dxa"/>
            <w:vMerge w:val="continue"/>
            <w:tcBorders>
              <w:tl2br w:val="nil"/>
              <w:tr2bl w:val="nil"/>
            </w:tcBorders>
            <w:vAlign w:val="center"/>
          </w:tcPr>
          <w:p>
            <w:pPr>
              <w:pStyle w:val="7"/>
              <w:widowControl/>
            </w:pPr>
          </w:p>
        </w:tc>
        <w:tc>
          <w:tcPr>
            <w:tcW w:w="4540" w:type="dxa"/>
            <w:vMerge w:val="continue"/>
            <w:tcBorders>
              <w:tl2br w:val="nil"/>
              <w:tr2bl w:val="nil"/>
            </w:tcBorders>
            <w:vAlign w:val="center"/>
          </w:tcPr>
          <w:p>
            <w:pPr>
              <w:pStyle w:val="7"/>
              <w:widowControl/>
            </w:pPr>
          </w:p>
        </w:tc>
        <w:tc>
          <w:tcPr>
            <w:tcW w:w="979" w:type="dxa"/>
            <w:tcBorders>
              <w:tl2br w:val="nil"/>
              <w:tr2bl w:val="nil"/>
            </w:tcBorders>
            <w:vAlign w:val="center"/>
          </w:tcPr>
          <w:p>
            <w:pPr>
              <w:pStyle w:val="7"/>
              <w:widowControl/>
            </w:pPr>
            <w:r>
              <w:rPr>
                <w:rFonts w:hint="eastAsia"/>
              </w:rPr>
              <w:t>环境风险防控</w:t>
            </w:r>
          </w:p>
        </w:tc>
        <w:tc>
          <w:tcPr>
            <w:tcW w:w="4365" w:type="dxa"/>
            <w:tcBorders>
              <w:tl2br w:val="nil"/>
              <w:tr2bl w:val="nil"/>
            </w:tcBorders>
            <w:vAlign w:val="center"/>
          </w:tcPr>
          <w:p>
            <w:pPr>
              <w:pStyle w:val="7"/>
              <w:widowControl/>
            </w:pPr>
            <w:r>
              <w:rPr>
                <w:rFonts w:hint="eastAsia"/>
              </w:rPr>
              <w:t>/</w:t>
            </w:r>
          </w:p>
        </w:tc>
        <w:tc>
          <w:tcPr>
            <w:tcW w:w="1937" w:type="dxa"/>
            <w:tcBorders>
              <w:tl2br w:val="nil"/>
              <w:tr2bl w:val="nil"/>
            </w:tcBorders>
            <w:vAlign w:val="center"/>
          </w:tcPr>
          <w:p>
            <w:pPr>
              <w:pStyle w:val="7"/>
              <w:widowControl/>
            </w:pPr>
            <w:r>
              <w:rPr>
                <w:rFonts w:hint="eastAsia"/>
              </w:rPr>
              <w:t>/</w:t>
            </w:r>
          </w:p>
        </w:tc>
        <w:tc>
          <w:tcPr>
            <w:tcW w:w="523" w:type="dxa"/>
            <w:tcBorders>
              <w:tl2br w:val="nil"/>
              <w:tr2bl w:val="nil"/>
            </w:tcBorders>
            <w:vAlign w:val="center"/>
          </w:tcPr>
          <w:p>
            <w:pPr>
              <w:pStyle w:val="7"/>
              <w:widowControl/>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1748" w:type="dxa"/>
            <w:vMerge w:val="continue"/>
            <w:tcBorders>
              <w:tl2br w:val="nil"/>
              <w:tr2bl w:val="nil"/>
            </w:tcBorders>
            <w:vAlign w:val="center"/>
          </w:tcPr>
          <w:p>
            <w:pPr>
              <w:pStyle w:val="7"/>
              <w:widowControl/>
            </w:pPr>
          </w:p>
        </w:tc>
        <w:tc>
          <w:tcPr>
            <w:tcW w:w="4540" w:type="dxa"/>
            <w:vMerge w:val="continue"/>
            <w:tcBorders>
              <w:tl2br w:val="nil"/>
              <w:tr2bl w:val="nil"/>
            </w:tcBorders>
            <w:vAlign w:val="center"/>
          </w:tcPr>
          <w:p>
            <w:pPr>
              <w:pStyle w:val="7"/>
              <w:widowControl/>
            </w:pPr>
          </w:p>
        </w:tc>
        <w:tc>
          <w:tcPr>
            <w:tcW w:w="979" w:type="dxa"/>
            <w:tcBorders>
              <w:tl2br w:val="nil"/>
              <w:tr2bl w:val="nil"/>
            </w:tcBorders>
            <w:vAlign w:val="center"/>
          </w:tcPr>
          <w:p>
            <w:pPr>
              <w:pStyle w:val="7"/>
              <w:widowControl/>
            </w:pPr>
            <w:r>
              <w:rPr>
                <w:rFonts w:hint="eastAsia"/>
              </w:rPr>
              <w:t>资源开发效率要求</w:t>
            </w:r>
          </w:p>
        </w:tc>
        <w:tc>
          <w:tcPr>
            <w:tcW w:w="4365" w:type="dxa"/>
            <w:tcBorders>
              <w:tl2br w:val="nil"/>
              <w:tr2bl w:val="nil"/>
            </w:tcBorders>
            <w:vAlign w:val="center"/>
          </w:tcPr>
          <w:p>
            <w:pPr>
              <w:pStyle w:val="7"/>
              <w:widowControl/>
            </w:pPr>
            <w:r>
              <w:rPr>
                <w:rFonts w:hint="eastAsia"/>
              </w:rPr>
              <w:t>/</w:t>
            </w:r>
          </w:p>
        </w:tc>
        <w:tc>
          <w:tcPr>
            <w:tcW w:w="1937" w:type="dxa"/>
            <w:tcBorders>
              <w:tl2br w:val="nil"/>
              <w:tr2bl w:val="nil"/>
            </w:tcBorders>
            <w:vAlign w:val="center"/>
          </w:tcPr>
          <w:p>
            <w:pPr>
              <w:pStyle w:val="7"/>
              <w:widowControl/>
            </w:pPr>
            <w:r>
              <w:rPr>
                <w:rFonts w:hint="eastAsia"/>
              </w:rPr>
              <w:t>/</w:t>
            </w:r>
          </w:p>
        </w:tc>
        <w:tc>
          <w:tcPr>
            <w:tcW w:w="523" w:type="dxa"/>
            <w:tcBorders>
              <w:tl2br w:val="nil"/>
              <w:tr2bl w:val="nil"/>
            </w:tcBorders>
            <w:vAlign w:val="center"/>
          </w:tcPr>
          <w:p>
            <w:pPr>
              <w:pStyle w:val="7"/>
              <w:widowControl/>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1748" w:type="dxa"/>
            <w:vMerge w:val="restart"/>
            <w:tcBorders>
              <w:tl2br w:val="nil"/>
              <w:tr2bl w:val="nil"/>
            </w:tcBorders>
            <w:vAlign w:val="center"/>
          </w:tcPr>
          <w:p>
            <w:pPr>
              <w:pStyle w:val="7"/>
              <w:widowControl/>
            </w:pPr>
            <w:r>
              <w:rPr>
                <w:rFonts w:hint="eastAsia"/>
              </w:rPr>
              <w:t>大竹县城镇开发边界YS5117242530001</w:t>
            </w:r>
          </w:p>
        </w:tc>
        <w:tc>
          <w:tcPr>
            <w:tcW w:w="4540" w:type="dxa"/>
            <w:vMerge w:val="restart"/>
            <w:tcBorders>
              <w:tl2br w:val="nil"/>
              <w:tr2bl w:val="nil"/>
            </w:tcBorders>
            <w:vAlign w:val="center"/>
          </w:tcPr>
          <w:p>
            <w:pPr>
              <w:pStyle w:val="7"/>
              <w:widowControl/>
            </w:pPr>
            <w:r>
              <w:rPr>
                <w:rFonts w:hint="eastAsia"/>
              </w:rPr>
              <w:t>暂无</w:t>
            </w:r>
          </w:p>
        </w:tc>
        <w:tc>
          <w:tcPr>
            <w:tcW w:w="979" w:type="dxa"/>
            <w:tcBorders>
              <w:tl2br w:val="nil"/>
              <w:tr2bl w:val="nil"/>
            </w:tcBorders>
            <w:vAlign w:val="center"/>
          </w:tcPr>
          <w:p>
            <w:pPr>
              <w:pStyle w:val="7"/>
              <w:widowControl/>
            </w:pPr>
            <w:r>
              <w:rPr>
                <w:rFonts w:hint="eastAsia"/>
              </w:rPr>
              <w:t>空间布局约束</w:t>
            </w:r>
          </w:p>
        </w:tc>
        <w:tc>
          <w:tcPr>
            <w:tcW w:w="4365" w:type="dxa"/>
            <w:tcBorders>
              <w:tl2br w:val="nil"/>
              <w:tr2bl w:val="nil"/>
            </w:tcBorders>
            <w:vAlign w:val="center"/>
          </w:tcPr>
          <w:p>
            <w:pPr>
              <w:pStyle w:val="7"/>
              <w:widowControl/>
              <w:numPr>
                <w:ilvl w:val="0"/>
                <w:numId w:val="4"/>
              </w:numPr>
            </w:pPr>
            <w:r>
              <w:rPr>
                <w:rFonts w:hint="eastAsia"/>
              </w:rPr>
              <w:t>以城镇开发建设现状为基础，综合考虑资源承载能力、人口分布、经济布局、城乡统筹、城镇无序蔓延科学预留一定比例的留白区，为未来发展留有开发空间城镇建设和发展不得违法违规侵占河道、湖面、滩地</w:t>
            </w:r>
          </w:p>
          <w:p>
            <w:pPr>
              <w:pStyle w:val="7"/>
              <w:widowControl/>
              <w:jc w:val="both"/>
            </w:pPr>
            <w:r>
              <w:rPr>
                <w:rFonts w:hint="eastAsia"/>
              </w:rPr>
              <w:t>2.城镇开发边界调整报国土空间规划原审批机关审批</w:t>
            </w:r>
          </w:p>
        </w:tc>
        <w:tc>
          <w:tcPr>
            <w:tcW w:w="1937" w:type="dxa"/>
            <w:tcBorders>
              <w:tl2br w:val="nil"/>
              <w:tr2bl w:val="nil"/>
            </w:tcBorders>
            <w:vAlign w:val="center"/>
          </w:tcPr>
          <w:p>
            <w:pPr>
              <w:pStyle w:val="7"/>
              <w:widowControl/>
              <w:rPr>
                <w:highlight w:val="yellow"/>
              </w:rPr>
            </w:pPr>
            <w:r>
              <w:rPr>
                <w:rFonts w:hint="eastAsia"/>
              </w:rPr>
              <w:t>本项目位于达州</w:t>
            </w:r>
            <w:r>
              <w:rPr>
                <w:rFonts w:hint="eastAsia"/>
                <w:lang w:val="en-US" w:eastAsia="zh-CN"/>
              </w:rPr>
              <w:t>市四川</w:t>
            </w:r>
            <w:r>
              <w:rPr>
                <w:rFonts w:hint="eastAsia"/>
              </w:rPr>
              <w:t>大竹经济开发区川渝合作示范园，在产业园区内。</w:t>
            </w:r>
          </w:p>
        </w:tc>
        <w:tc>
          <w:tcPr>
            <w:tcW w:w="523" w:type="dxa"/>
            <w:tcBorders>
              <w:tl2br w:val="nil"/>
              <w:tr2bl w:val="nil"/>
            </w:tcBorders>
            <w:vAlign w:val="center"/>
          </w:tcPr>
          <w:p>
            <w:pPr>
              <w:pStyle w:val="7"/>
              <w:widowControl/>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1748" w:type="dxa"/>
            <w:vMerge w:val="continue"/>
            <w:tcBorders>
              <w:tl2br w:val="nil"/>
              <w:tr2bl w:val="nil"/>
            </w:tcBorders>
            <w:vAlign w:val="center"/>
          </w:tcPr>
          <w:p>
            <w:pPr>
              <w:pStyle w:val="7"/>
              <w:widowControl/>
            </w:pPr>
          </w:p>
        </w:tc>
        <w:tc>
          <w:tcPr>
            <w:tcW w:w="4540" w:type="dxa"/>
            <w:vMerge w:val="continue"/>
            <w:tcBorders>
              <w:tl2br w:val="nil"/>
              <w:tr2bl w:val="nil"/>
            </w:tcBorders>
            <w:vAlign w:val="center"/>
          </w:tcPr>
          <w:p>
            <w:pPr>
              <w:pStyle w:val="7"/>
              <w:widowControl/>
            </w:pPr>
          </w:p>
        </w:tc>
        <w:tc>
          <w:tcPr>
            <w:tcW w:w="979" w:type="dxa"/>
            <w:tcBorders>
              <w:tl2br w:val="nil"/>
              <w:tr2bl w:val="nil"/>
            </w:tcBorders>
            <w:vAlign w:val="center"/>
          </w:tcPr>
          <w:p>
            <w:pPr>
              <w:pStyle w:val="7"/>
              <w:widowControl/>
            </w:pPr>
            <w:r>
              <w:rPr>
                <w:rFonts w:hint="eastAsia"/>
              </w:rPr>
              <w:t>污染物排放管控</w:t>
            </w:r>
          </w:p>
        </w:tc>
        <w:tc>
          <w:tcPr>
            <w:tcW w:w="4365" w:type="dxa"/>
            <w:tcBorders>
              <w:tl2br w:val="nil"/>
              <w:tr2bl w:val="nil"/>
            </w:tcBorders>
            <w:vAlign w:val="center"/>
          </w:tcPr>
          <w:p>
            <w:pPr>
              <w:pStyle w:val="7"/>
              <w:widowControl/>
            </w:pPr>
            <w:r>
              <w:rPr>
                <w:rFonts w:hint="eastAsia"/>
              </w:rPr>
              <w:t>/</w:t>
            </w:r>
          </w:p>
        </w:tc>
        <w:tc>
          <w:tcPr>
            <w:tcW w:w="1937" w:type="dxa"/>
            <w:tcBorders>
              <w:tl2br w:val="nil"/>
              <w:tr2bl w:val="nil"/>
            </w:tcBorders>
            <w:vAlign w:val="center"/>
          </w:tcPr>
          <w:p>
            <w:pPr>
              <w:pStyle w:val="7"/>
              <w:widowControl/>
            </w:pPr>
            <w:r>
              <w:rPr>
                <w:rFonts w:hint="eastAsia"/>
              </w:rPr>
              <w:t>/</w:t>
            </w:r>
          </w:p>
        </w:tc>
        <w:tc>
          <w:tcPr>
            <w:tcW w:w="523" w:type="dxa"/>
            <w:tcBorders>
              <w:tl2br w:val="nil"/>
              <w:tr2bl w:val="nil"/>
            </w:tcBorders>
            <w:vAlign w:val="center"/>
          </w:tcPr>
          <w:p>
            <w:pPr>
              <w:pStyle w:val="7"/>
              <w:widowControl/>
              <w:rPr>
                <w:rFonts w:hint="eastAsia" w:eastAsia="宋体"/>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1748" w:type="dxa"/>
            <w:vMerge w:val="continue"/>
            <w:tcBorders>
              <w:tl2br w:val="nil"/>
              <w:tr2bl w:val="nil"/>
            </w:tcBorders>
            <w:vAlign w:val="center"/>
          </w:tcPr>
          <w:p>
            <w:pPr>
              <w:pStyle w:val="7"/>
              <w:widowControl/>
            </w:pPr>
          </w:p>
        </w:tc>
        <w:tc>
          <w:tcPr>
            <w:tcW w:w="4540" w:type="dxa"/>
            <w:vMerge w:val="continue"/>
            <w:tcBorders>
              <w:tl2br w:val="nil"/>
              <w:tr2bl w:val="nil"/>
            </w:tcBorders>
            <w:vAlign w:val="center"/>
          </w:tcPr>
          <w:p>
            <w:pPr>
              <w:pStyle w:val="7"/>
              <w:widowControl/>
            </w:pPr>
          </w:p>
        </w:tc>
        <w:tc>
          <w:tcPr>
            <w:tcW w:w="979" w:type="dxa"/>
            <w:tcBorders>
              <w:tl2br w:val="nil"/>
              <w:tr2bl w:val="nil"/>
            </w:tcBorders>
            <w:vAlign w:val="center"/>
          </w:tcPr>
          <w:p>
            <w:pPr>
              <w:pStyle w:val="7"/>
              <w:widowControl/>
            </w:pPr>
            <w:r>
              <w:rPr>
                <w:rFonts w:hint="eastAsia"/>
              </w:rPr>
              <w:t>环境风险防控</w:t>
            </w:r>
          </w:p>
        </w:tc>
        <w:tc>
          <w:tcPr>
            <w:tcW w:w="4365" w:type="dxa"/>
            <w:tcBorders>
              <w:tl2br w:val="nil"/>
              <w:tr2bl w:val="nil"/>
            </w:tcBorders>
            <w:vAlign w:val="center"/>
          </w:tcPr>
          <w:p>
            <w:pPr>
              <w:pStyle w:val="7"/>
              <w:widowControl/>
            </w:pPr>
            <w:r>
              <w:rPr>
                <w:rFonts w:hint="eastAsia"/>
              </w:rPr>
              <w:t>/</w:t>
            </w:r>
          </w:p>
        </w:tc>
        <w:tc>
          <w:tcPr>
            <w:tcW w:w="1937" w:type="dxa"/>
            <w:tcBorders>
              <w:tl2br w:val="nil"/>
              <w:tr2bl w:val="nil"/>
            </w:tcBorders>
            <w:vAlign w:val="center"/>
          </w:tcPr>
          <w:p>
            <w:pPr>
              <w:pStyle w:val="7"/>
              <w:widowControl/>
            </w:pPr>
            <w:r>
              <w:rPr>
                <w:rFonts w:hint="eastAsia"/>
              </w:rPr>
              <w:t>/</w:t>
            </w:r>
          </w:p>
        </w:tc>
        <w:tc>
          <w:tcPr>
            <w:tcW w:w="523" w:type="dxa"/>
            <w:tcBorders>
              <w:tl2br w:val="nil"/>
              <w:tr2bl w:val="nil"/>
            </w:tcBorders>
            <w:vAlign w:val="center"/>
          </w:tcPr>
          <w:p>
            <w:pPr>
              <w:pStyle w:val="7"/>
              <w:widowControl/>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1748" w:type="dxa"/>
            <w:vMerge w:val="continue"/>
            <w:tcBorders>
              <w:tl2br w:val="nil"/>
              <w:tr2bl w:val="nil"/>
            </w:tcBorders>
            <w:vAlign w:val="center"/>
          </w:tcPr>
          <w:p>
            <w:pPr>
              <w:pStyle w:val="7"/>
              <w:widowControl/>
            </w:pPr>
          </w:p>
        </w:tc>
        <w:tc>
          <w:tcPr>
            <w:tcW w:w="4540" w:type="dxa"/>
            <w:vMerge w:val="continue"/>
            <w:tcBorders>
              <w:tl2br w:val="nil"/>
              <w:tr2bl w:val="nil"/>
            </w:tcBorders>
            <w:vAlign w:val="center"/>
          </w:tcPr>
          <w:p>
            <w:pPr>
              <w:pStyle w:val="7"/>
              <w:widowControl/>
            </w:pPr>
          </w:p>
        </w:tc>
        <w:tc>
          <w:tcPr>
            <w:tcW w:w="979" w:type="dxa"/>
            <w:tcBorders>
              <w:tl2br w:val="nil"/>
              <w:tr2bl w:val="nil"/>
            </w:tcBorders>
            <w:vAlign w:val="center"/>
          </w:tcPr>
          <w:p>
            <w:pPr>
              <w:pStyle w:val="7"/>
              <w:widowControl/>
            </w:pPr>
            <w:r>
              <w:rPr>
                <w:rFonts w:hint="eastAsia"/>
              </w:rPr>
              <w:t>资源开发效率要求</w:t>
            </w:r>
          </w:p>
        </w:tc>
        <w:tc>
          <w:tcPr>
            <w:tcW w:w="4365" w:type="dxa"/>
            <w:tcBorders>
              <w:tl2br w:val="nil"/>
              <w:tr2bl w:val="nil"/>
            </w:tcBorders>
            <w:vAlign w:val="center"/>
          </w:tcPr>
          <w:p>
            <w:pPr>
              <w:pStyle w:val="7"/>
              <w:widowControl/>
            </w:pPr>
            <w:r>
              <w:rPr>
                <w:rFonts w:hint="eastAsia"/>
              </w:rPr>
              <w:t>土地资源开发效率要求</w:t>
            </w:r>
          </w:p>
          <w:p>
            <w:pPr>
              <w:pStyle w:val="7"/>
              <w:widowControl/>
            </w:pPr>
            <w:r>
              <w:rPr>
                <w:rFonts w:hint="eastAsia"/>
              </w:rPr>
              <w:t>土地资源开发利用量不得超过土地资源利用上线控制性指标。</w:t>
            </w:r>
          </w:p>
          <w:p>
            <w:pPr>
              <w:pStyle w:val="7"/>
              <w:widowControl/>
            </w:pPr>
            <w:r>
              <w:rPr>
                <w:rFonts w:hint="eastAsia"/>
              </w:rPr>
              <w:t>能源资源开发效率要求</w:t>
            </w:r>
          </w:p>
          <w:p>
            <w:pPr>
              <w:pStyle w:val="7"/>
              <w:widowControl/>
            </w:pPr>
            <w:r>
              <w:rPr>
                <w:rFonts w:hint="eastAsia"/>
              </w:rPr>
              <w:t>其他资源开发效率要求</w:t>
            </w:r>
          </w:p>
        </w:tc>
        <w:tc>
          <w:tcPr>
            <w:tcW w:w="1937" w:type="dxa"/>
            <w:tcBorders>
              <w:tl2br w:val="nil"/>
              <w:tr2bl w:val="nil"/>
            </w:tcBorders>
            <w:vAlign w:val="center"/>
          </w:tcPr>
          <w:p>
            <w:pPr>
              <w:pStyle w:val="7"/>
              <w:widowControl/>
              <w:rPr>
                <w:highlight w:val="yellow"/>
              </w:rPr>
            </w:pPr>
            <w:r>
              <w:rPr>
                <w:rFonts w:hint="eastAsia"/>
              </w:rPr>
              <w:t>本项目位于工业园区内，用水、用电均由市政管网供给。</w:t>
            </w:r>
          </w:p>
        </w:tc>
        <w:tc>
          <w:tcPr>
            <w:tcW w:w="523" w:type="dxa"/>
            <w:tcBorders>
              <w:tl2br w:val="nil"/>
              <w:tr2bl w:val="nil"/>
            </w:tcBorders>
            <w:vAlign w:val="center"/>
          </w:tcPr>
          <w:p>
            <w:pPr>
              <w:pStyle w:val="7"/>
              <w:widowControl/>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1748" w:type="dxa"/>
            <w:vMerge w:val="restart"/>
            <w:tcBorders>
              <w:tl2br w:val="nil"/>
              <w:tr2bl w:val="nil"/>
            </w:tcBorders>
            <w:vAlign w:val="center"/>
          </w:tcPr>
          <w:p>
            <w:pPr>
              <w:pStyle w:val="7"/>
              <w:widowControl/>
            </w:pPr>
            <w:r>
              <w:rPr>
                <w:rFonts w:hint="eastAsia"/>
              </w:rPr>
              <w:t>大竹县自然资源重点管控区YS5117242550001</w:t>
            </w:r>
          </w:p>
        </w:tc>
        <w:tc>
          <w:tcPr>
            <w:tcW w:w="4540" w:type="dxa"/>
            <w:vMerge w:val="restart"/>
            <w:tcBorders>
              <w:tl2br w:val="nil"/>
              <w:tr2bl w:val="nil"/>
            </w:tcBorders>
            <w:vAlign w:val="center"/>
          </w:tcPr>
          <w:p>
            <w:pPr>
              <w:pStyle w:val="7"/>
              <w:widowControl/>
            </w:pPr>
            <w:r>
              <w:rPr>
                <w:rFonts w:hint="eastAsia"/>
              </w:rPr>
              <w:t>暂无</w:t>
            </w:r>
          </w:p>
        </w:tc>
        <w:tc>
          <w:tcPr>
            <w:tcW w:w="979" w:type="dxa"/>
            <w:tcBorders>
              <w:tl2br w:val="nil"/>
              <w:tr2bl w:val="nil"/>
            </w:tcBorders>
            <w:vAlign w:val="center"/>
          </w:tcPr>
          <w:p>
            <w:pPr>
              <w:pStyle w:val="7"/>
              <w:widowControl/>
            </w:pPr>
            <w:r>
              <w:rPr>
                <w:rFonts w:hint="eastAsia"/>
              </w:rPr>
              <w:t>空间布局约束</w:t>
            </w:r>
          </w:p>
        </w:tc>
        <w:tc>
          <w:tcPr>
            <w:tcW w:w="4365" w:type="dxa"/>
            <w:tcBorders>
              <w:tl2br w:val="nil"/>
              <w:tr2bl w:val="nil"/>
            </w:tcBorders>
            <w:vAlign w:val="center"/>
          </w:tcPr>
          <w:p>
            <w:pPr>
              <w:pStyle w:val="7"/>
              <w:widowControl/>
            </w:pPr>
            <w:r>
              <w:rPr>
                <w:rFonts w:hint="eastAsia"/>
              </w:rPr>
              <w:t>/</w:t>
            </w:r>
          </w:p>
        </w:tc>
        <w:tc>
          <w:tcPr>
            <w:tcW w:w="1937" w:type="dxa"/>
            <w:tcBorders>
              <w:tl2br w:val="nil"/>
              <w:tr2bl w:val="nil"/>
            </w:tcBorders>
            <w:vAlign w:val="center"/>
          </w:tcPr>
          <w:p>
            <w:pPr>
              <w:pStyle w:val="7"/>
              <w:widowControl/>
            </w:pPr>
            <w:r>
              <w:rPr>
                <w:rFonts w:hint="eastAsia"/>
              </w:rPr>
              <w:t>/</w:t>
            </w:r>
          </w:p>
        </w:tc>
        <w:tc>
          <w:tcPr>
            <w:tcW w:w="523" w:type="dxa"/>
            <w:tcBorders>
              <w:tl2br w:val="nil"/>
              <w:tr2bl w:val="nil"/>
            </w:tcBorders>
            <w:vAlign w:val="center"/>
          </w:tcPr>
          <w:p>
            <w:pPr>
              <w:pStyle w:val="7"/>
              <w:widowControl/>
              <w:rPr>
                <w:rFonts w:hint="eastAsia" w:eastAsia="宋体"/>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1748" w:type="dxa"/>
            <w:vMerge w:val="continue"/>
            <w:tcBorders>
              <w:tl2br w:val="nil"/>
              <w:tr2bl w:val="nil"/>
            </w:tcBorders>
            <w:vAlign w:val="center"/>
          </w:tcPr>
          <w:p>
            <w:pPr>
              <w:pStyle w:val="7"/>
              <w:widowControl/>
            </w:pPr>
          </w:p>
        </w:tc>
        <w:tc>
          <w:tcPr>
            <w:tcW w:w="4540" w:type="dxa"/>
            <w:vMerge w:val="continue"/>
            <w:tcBorders>
              <w:tl2br w:val="nil"/>
              <w:tr2bl w:val="nil"/>
            </w:tcBorders>
            <w:vAlign w:val="center"/>
          </w:tcPr>
          <w:p>
            <w:pPr>
              <w:pStyle w:val="7"/>
              <w:widowControl/>
            </w:pPr>
          </w:p>
        </w:tc>
        <w:tc>
          <w:tcPr>
            <w:tcW w:w="979" w:type="dxa"/>
            <w:tcBorders>
              <w:tl2br w:val="nil"/>
              <w:tr2bl w:val="nil"/>
            </w:tcBorders>
            <w:vAlign w:val="center"/>
          </w:tcPr>
          <w:p>
            <w:pPr>
              <w:pStyle w:val="7"/>
              <w:widowControl/>
            </w:pPr>
            <w:r>
              <w:rPr>
                <w:rFonts w:hint="eastAsia"/>
              </w:rPr>
              <w:t>污染物排放管控</w:t>
            </w:r>
          </w:p>
        </w:tc>
        <w:tc>
          <w:tcPr>
            <w:tcW w:w="4365" w:type="dxa"/>
            <w:tcBorders>
              <w:tl2br w:val="nil"/>
              <w:tr2bl w:val="nil"/>
            </w:tcBorders>
            <w:vAlign w:val="center"/>
          </w:tcPr>
          <w:p>
            <w:pPr>
              <w:pStyle w:val="7"/>
              <w:widowControl/>
            </w:pPr>
            <w:r>
              <w:rPr>
                <w:rFonts w:hint="eastAsia"/>
              </w:rPr>
              <w:t>/</w:t>
            </w:r>
          </w:p>
        </w:tc>
        <w:tc>
          <w:tcPr>
            <w:tcW w:w="1937" w:type="dxa"/>
            <w:tcBorders>
              <w:tl2br w:val="nil"/>
              <w:tr2bl w:val="nil"/>
            </w:tcBorders>
            <w:vAlign w:val="center"/>
          </w:tcPr>
          <w:p>
            <w:pPr>
              <w:pStyle w:val="7"/>
              <w:widowControl/>
            </w:pPr>
            <w:r>
              <w:rPr>
                <w:rFonts w:hint="eastAsia"/>
              </w:rPr>
              <w:t>/</w:t>
            </w:r>
          </w:p>
        </w:tc>
        <w:tc>
          <w:tcPr>
            <w:tcW w:w="523" w:type="dxa"/>
            <w:tcBorders>
              <w:tl2br w:val="nil"/>
              <w:tr2bl w:val="nil"/>
            </w:tcBorders>
            <w:vAlign w:val="center"/>
          </w:tcPr>
          <w:p>
            <w:pPr>
              <w:pStyle w:val="7"/>
              <w:widowControl/>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1748" w:type="dxa"/>
            <w:vMerge w:val="continue"/>
            <w:tcBorders>
              <w:tl2br w:val="nil"/>
              <w:tr2bl w:val="nil"/>
            </w:tcBorders>
            <w:vAlign w:val="center"/>
          </w:tcPr>
          <w:p>
            <w:pPr>
              <w:pStyle w:val="7"/>
              <w:widowControl/>
            </w:pPr>
          </w:p>
        </w:tc>
        <w:tc>
          <w:tcPr>
            <w:tcW w:w="4540" w:type="dxa"/>
            <w:vMerge w:val="continue"/>
            <w:tcBorders>
              <w:tl2br w:val="nil"/>
              <w:tr2bl w:val="nil"/>
            </w:tcBorders>
            <w:vAlign w:val="center"/>
          </w:tcPr>
          <w:p>
            <w:pPr>
              <w:pStyle w:val="7"/>
              <w:widowControl/>
            </w:pPr>
          </w:p>
        </w:tc>
        <w:tc>
          <w:tcPr>
            <w:tcW w:w="979" w:type="dxa"/>
            <w:tcBorders>
              <w:tl2br w:val="nil"/>
              <w:tr2bl w:val="nil"/>
            </w:tcBorders>
            <w:vAlign w:val="center"/>
          </w:tcPr>
          <w:p>
            <w:pPr>
              <w:pStyle w:val="7"/>
              <w:widowControl/>
            </w:pPr>
            <w:r>
              <w:rPr>
                <w:rFonts w:hint="eastAsia"/>
              </w:rPr>
              <w:t>环境风险防控</w:t>
            </w:r>
          </w:p>
        </w:tc>
        <w:tc>
          <w:tcPr>
            <w:tcW w:w="4365" w:type="dxa"/>
            <w:tcBorders>
              <w:tl2br w:val="nil"/>
              <w:tr2bl w:val="nil"/>
            </w:tcBorders>
            <w:vAlign w:val="center"/>
          </w:tcPr>
          <w:p>
            <w:pPr>
              <w:pStyle w:val="7"/>
              <w:widowControl/>
            </w:pPr>
            <w:r>
              <w:rPr>
                <w:rFonts w:hint="eastAsia"/>
              </w:rPr>
              <w:t>/</w:t>
            </w:r>
          </w:p>
        </w:tc>
        <w:tc>
          <w:tcPr>
            <w:tcW w:w="1937" w:type="dxa"/>
            <w:tcBorders>
              <w:tl2br w:val="nil"/>
              <w:tr2bl w:val="nil"/>
            </w:tcBorders>
            <w:vAlign w:val="center"/>
          </w:tcPr>
          <w:p>
            <w:pPr>
              <w:pStyle w:val="7"/>
              <w:widowControl/>
            </w:pPr>
            <w:r>
              <w:rPr>
                <w:rFonts w:hint="eastAsia"/>
              </w:rPr>
              <w:t>/</w:t>
            </w:r>
          </w:p>
        </w:tc>
        <w:tc>
          <w:tcPr>
            <w:tcW w:w="523" w:type="dxa"/>
            <w:tcBorders>
              <w:tl2br w:val="nil"/>
              <w:tr2bl w:val="nil"/>
            </w:tcBorders>
            <w:vAlign w:val="center"/>
          </w:tcPr>
          <w:p>
            <w:pPr>
              <w:pStyle w:val="7"/>
              <w:widowControl/>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1748" w:type="dxa"/>
            <w:vMerge w:val="continue"/>
            <w:tcBorders>
              <w:tl2br w:val="nil"/>
              <w:tr2bl w:val="nil"/>
            </w:tcBorders>
            <w:vAlign w:val="center"/>
          </w:tcPr>
          <w:p>
            <w:pPr>
              <w:pStyle w:val="7"/>
              <w:widowControl/>
            </w:pPr>
          </w:p>
        </w:tc>
        <w:tc>
          <w:tcPr>
            <w:tcW w:w="4540" w:type="dxa"/>
            <w:vMerge w:val="continue"/>
            <w:tcBorders>
              <w:tl2br w:val="nil"/>
              <w:tr2bl w:val="nil"/>
            </w:tcBorders>
            <w:vAlign w:val="center"/>
          </w:tcPr>
          <w:p>
            <w:pPr>
              <w:pStyle w:val="7"/>
              <w:widowControl/>
            </w:pPr>
          </w:p>
        </w:tc>
        <w:tc>
          <w:tcPr>
            <w:tcW w:w="979" w:type="dxa"/>
            <w:tcBorders>
              <w:tl2br w:val="nil"/>
              <w:tr2bl w:val="nil"/>
            </w:tcBorders>
            <w:vAlign w:val="center"/>
          </w:tcPr>
          <w:p>
            <w:pPr>
              <w:pStyle w:val="7"/>
              <w:widowControl/>
            </w:pPr>
            <w:r>
              <w:rPr>
                <w:rFonts w:hint="eastAsia"/>
              </w:rPr>
              <w:t>资源开发效率要求</w:t>
            </w:r>
          </w:p>
        </w:tc>
        <w:tc>
          <w:tcPr>
            <w:tcW w:w="4365" w:type="dxa"/>
            <w:tcBorders>
              <w:tl2br w:val="nil"/>
              <w:tr2bl w:val="nil"/>
            </w:tcBorders>
            <w:vAlign w:val="center"/>
          </w:tcPr>
          <w:p>
            <w:pPr>
              <w:pStyle w:val="7"/>
              <w:widowControl/>
            </w:pPr>
            <w:r>
              <w:rPr>
                <w:rFonts w:hint="eastAsia"/>
              </w:rPr>
              <w:t>土地资源开发效率要求</w:t>
            </w:r>
          </w:p>
          <w:p>
            <w:pPr>
              <w:pStyle w:val="7"/>
              <w:widowControl/>
            </w:pPr>
            <w:r>
              <w:rPr>
                <w:rFonts w:hint="eastAsia"/>
              </w:rPr>
              <w:t>能源资源开发效率要求</w:t>
            </w:r>
          </w:p>
          <w:p>
            <w:pPr>
              <w:pStyle w:val="7"/>
              <w:widowControl/>
            </w:pPr>
            <w:r>
              <w:rPr>
                <w:rFonts w:hint="eastAsia"/>
              </w:rPr>
              <w:t>其他资源开发效率要求</w:t>
            </w:r>
          </w:p>
        </w:tc>
        <w:tc>
          <w:tcPr>
            <w:tcW w:w="1937" w:type="dxa"/>
            <w:tcBorders>
              <w:tl2br w:val="nil"/>
              <w:tr2bl w:val="nil"/>
            </w:tcBorders>
            <w:vAlign w:val="center"/>
          </w:tcPr>
          <w:p>
            <w:pPr>
              <w:pStyle w:val="7"/>
              <w:widowControl/>
              <w:rPr>
                <w:highlight w:val="yellow"/>
              </w:rPr>
            </w:pPr>
            <w:r>
              <w:rPr>
                <w:rFonts w:hint="eastAsia"/>
              </w:rPr>
              <w:t>本项目位于工业园区内，用水、用电均由市政管网供给。</w:t>
            </w:r>
          </w:p>
        </w:tc>
        <w:tc>
          <w:tcPr>
            <w:tcW w:w="523" w:type="dxa"/>
            <w:tcBorders>
              <w:tl2br w:val="nil"/>
              <w:tr2bl w:val="nil"/>
            </w:tcBorders>
            <w:vAlign w:val="center"/>
          </w:tcPr>
          <w:p>
            <w:pPr>
              <w:pStyle w:val="7"/>
              <w:widowControl/>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1748" w:type="dxa"/>
            <w:vMerge w:val="restart"/>
            <w:tcBorders>
              <w:tl2br w:val="nil"/>
              <w:tr2bl w:val="nil"/>
            </w:tcBorders>
            <w:vAlign w:val="center"/>
          </w:tcPr>
          <w:p>
            <w:pPr>
              <w:pStyle w:val="7"/>
              <w:widowControl/>
            </w:pPr>
            <w:r>
              <w:rPr>
                <w:rFonts w:hint="eastAsia"/>
              </w:rPr>
              <w:t>四川大竹经济开发区ZH51172420002</w:t>
            </w:r>
          </w:p>
        </w:tc>
        <w:tc>
          <w:tcPr>
            <w:tcW w:w="4540" w:type="dxa"/>
            <w:vMerge w:val="restart"/>
            <w:tcBorders>
              <w:tl2br w:val="nil"/>
              <w:tr2bl w:val="nil"/>
            </w:tcBorders>
            <w:vAlign w:val="center"/>
          </w:tcPr>
          <w:p>
            <w:pPr>
              <w:pStyle w:val="7"/>
              <w:widowControl/>
            </w:pPr>
            <w:r>
              <w:rPr>
                <w:rFonts w:hint="eastAsia"/>
              </w:rPr>
              <w:t>空间布局约束：</w:t>
            </w:r>
          </w:p>
          <w:p>
            <w:pPr>
              <w:pStyle w:val="7"/>
              <w:widowControl/>
            </w:pPr>
            <w:r>
              <w:rPr>
                <w:rFonts w:hint="eastAsia"/>
              </w:rPr>
              <w:t>禁止开发建设活动的要求</w:t>
            </w:r>
          </w:p>
          <w:p>
            <w:pPr>
              <w:pStyle w:val="7"/>
              <w:widowControl/>
            </w:pPr>
            <w:r>
              <w:rPr>
                <w:rFonts w:hint="eastAsia"/>
              </w:rPr>
              <w:t>-禁止在长江干支流、重要湖泊岸线一公里范围内新建、扩建化工园区和化工项目，严控新建石油化工、煤化工、涉磷、造纸、印染、制革等项目。</w:t>
            </w:r>
          </w:p>
          <w:p>
            <w:pPr>
              <w:pStyle w:val="7"/>
              <w:widowControl/>
            </w:pPr>
            <w:r>
              <w:rPr>
                <w:rFonts w:hint="eastAsia"/>
              </w:rPr>
              <w:t>-禁止从事《长江经济带发展负面清单指南（试行）》禁止准入类事项。</w:t>
            </w:r>
          </w:p>
          <w:p>
            <w:pPr>
              <w:pStyle w:val="7"/>
              <w:widowControl/>
            </w:pPr>
            <w:r>
              <w:rPr>
                <w:rFonts w:hint="eastAsia"/>
              </w:rPr>
              <w:t>-引进项目应符合园区规划环评和区域产业准入及负面清单要求。</w:t>
            </w:r>
          </w:p>
          <w:p>
            <w:pPr>
              <w:pStyle w:val="7"/>
              <w:widowControl/>
            </w:pPr>
            <w:r>
              <w:rPr>
                <w:rFonts w:hint="eastAsia"/>
              </w:rPr>
              <w:t>-禁止新建不符合国家产业政策和行业准入条件的高污染项目。</w:t>
            </w:r>
          </w:p>
          <w:p>
            <w:pPr>
              <w:pStyle w:val="7"/>
              <w:widowControl/>
            </w:pPr>
            <w:r>
              <w:rPr>
                <w:rFonts w:hint="eastAsia"/>
              </w:rPr>
              <w:t>-工业园区禁止新建高污染燃料锅炉。</w:t>
            </w:r>
          </w:p>
          <w:p>
            <w:pPr>
              <w:pStyle w:val="7"/>
              <w:widowControl/>
            </w:pPr>
            <w:r>
              <w:rPr>
                <w:rFonts w:hint="eastAsia"/>
              </w:rPr>
              <w:t>-禁止在长江流域河湖管理范围内倾倒、填埋、堆放、弃置、处理固体废物。</w:t>
            </w:r>
          </w:p>
          <w:p>
            <w:pPr>
              <w:pStyle w:val="7"/>
              <w:widowControl/>
            </w:pPr>
            <w:r>
              <w:rPr>
                <w:rFonts w:hint="eastAsia"/>
              </w:rPr>
              <w:t>-未通过认定的化工园区，不得新建、改扩建化工项目（安全、环保、节能和智能化改造项目除外），按属地原则依法依规妥善做好未通过认定化工园区及园内企业的转型、关闭、处置及监管工作。</w:t>
            </w:r>
          </w:p>
          <w:p>
            <w:pPr>
              <w:pStyle w:val="7"/>
              <w:widowControl/>
            </w:pPr>
          </w:p>
          <w:p>
            <w:pPr>
              <w:pStyle w:val="7"/>
              <w:widowControl/>
            </w:pPr>
            <w:r>
              <w:rPr>
                <w:rFonts w:hint="eastAsia"/>
              </w:rPr>
              <w:t>限制开发建设活动的要求</w:t>
            </w:r>
          </w:p>
          <w:p>
            <w:pPr>
              <w:pStyle w:val="7"/>
              <w:widowControl/>
            </w:pPr>
            <w:r>
              <w:rPr>
                <w:rFonts w:hint="eastAsia"/>
              </w:rPr>
              <w:t>-严格控制污染物新增排放量，对新建排放二氧化硫、氮氧化物、工业烟粉尘和 VOCs 的项目实施现役源 2 倍削减量替代。</w:t>
            </w:r>
          </w:p>
          <w:p>
            <w:pPr>
              <w:pStyle w:val="7"/>
              <w:widowControl/>
            </w:pPr>
            <w:r>
              <w:rPr>
                <w:rFonts w:hint="eastAsia"/>
              </w:rPr>
              <w:t>-严格实施环评制度，将细颗粒物达标情况纳入规划环评和相关项目环评内容，加快制定颗粒物、VOCs排放总量管理配套政策。</w:t>
            </w:r>
          </w:p>
          <w:p>
            <w:pPr>
              <w:pStyle w:val="7"/>
              <w:widowControl/>
            </w:pPr>
            <w:r>
              <w:rPr>
                <w:rFonts w:hint="eastAsia"/>
              </w:rPr>
              <w:t>-严格控制新建、扩建燃煤发电项目。</w:t>
            </w:r>
          </w:p>
          <w:p>
            <w:pPr>
              <w:pStyle w:val="7"/>
              <w:widowControl/>
            </w:pPr>
            <w:r>
              <w:rPr>
                <w:rFonts w:hint="eastAsia"/>
              </w:rPr>
              <w:t>-严控达州市主城区上游沿岸地区新建石油化工、煤化工、涉磷、造纸、印染、制革等项目。</w:t>
            </w:r>
          </w:p>
          <w:p>
            <w:pPr>
              <w:pStyle w:val="7"/>
              <w:widowControl/>
            </w:pPr>
          </w:p>
          <w:p>
            <w:pPr>
              <w:pStyle w:val="7"/>
              <w:widowControl/>
            </w:pPr>
            <w:r>
              <w:rPr>
                <w:rFonts w:hint="eastAsia"/>
              </w:rPr>
              <w:t>不符合空间布局要求活动的退出要求</w:t>
            </w:r>
          </w:p>
          <w:p>
            <w:pPr>
              <w:pStyle w:val="7"/>
              <w:widowControl/>
            </w:pPr>
            <w:r>
              <w:rPr>
                <w:rFonts w:hint="eastAsia"/>
              </w:rPr>
              <w:t>-现有属于禁止引入产业门类的企业，应按相关规定限期整治或退出。</w:t>
            </w:r>
          </w:p>
          <w:p>
            <w:pPr>
              <w:pStyle w:val="7"/>
              <w:widowControl/>
            </w:pPr>
            <w:r>
              <w:rPr>
                <w:rFonts w:hint="eastAsia"/>
              </w:rPr>
              <w:t xml:space="preserve">-重点区域城市钢铁企业要切实采取彻底关停、转型发展、就地改造、域外搬迁等方式。四川省达州钢铁集团有限责任公司处于四川省大气污染防治重点区域，属于“彻底关停、转型发展、就地改造、域外搬迁”企业； </w:t>
            </w:r>
          </w:p>
          <w:p>
            <w:pPr>
              <w:pStyle w:val="7"/>
              <w:widowControl/>
            </w:pPr>
            <w:r>
              <w:rPr>
                <w:rFonts w:hint="eastAsia"/>
              </w:rPr>
              <w:t>-引导重污染产业退出或搬迁、企业分类退城入园，逐步打破近水靠城的历史工业布局。加大城市区域现有装备水平低、环保设施差的微小企业“关、停、并、转”实施力度，清理建成区上风向重点涉气项目。</w:t>
            </w:r>
          </w:p>
          <w:p>
            <w:pPr>
              <w:pStyle w:val="7"/>
              <w:widowControl/>
            </w:pPr>
            <w:r>
              <w:rPr>
                <w:rFonts w:hint="eastAsia"/>
              </w:rPr>
              <w:t>-石化、现代煤化工项目应纳入国家产业规划。新建、扩建石化、化工、焦化、有色金属冶炼、平板玻璃项目应布设在依法合规设立并经规划环评的产业园区。</w:t>
            </w:r>
          </w:p>
          <w:p>
            <w:pPr>
              <w:pStyle w:val="7"/>
              <w:widowControl/>
            </w:pPr>
          </w:p>
          <w:p>
            <w:pPr>
              <w:pStyle w:val="7"/>
              <w:widowControl/>
            </w:pPr>
            <w:r>
              <w:rPr>
                <w:rFonts w:hint="eastAsia"/>
              </w:rPr>
              <w:t>其他空间布局约束要求</w:t>
            </w:r>
          </w:p>
          <w:p>
            <w:pPr>
              <w:pStyle w:val="7"/>
              <w:widowControl/>
            </w:pPr>
            <w:r>
              <w:rPr>
                <w:rFonts w:hint="eastAsia"/>
              </w:rPr>
              <w:t>/</w:t>
            </w:r>
          </w:p>
          <w:p>
            <w:pPr>
              <w:pStyle w:val="7"/>
              <w:widowControl/>
            </w:pPr>
            <w:r>
              <w:rPr>
                <w:rFonts w:hint="eastAsia"/>
              </w:rPr>
              <w:t>污染物排放管控：</w:t>
            </w:r>
          </w:p>
          <w:p>
            <w:pPr>
              <w:pStyle w:val="7"/>
              <w:widowControl/>
            </w:pPr>
            <w:r>
              <w:rPr>
                <w:rFonts w:hint="eastAsia"/>
              </w:rPr>
              <w:t>允许排放量要求</w:t>
            </w:r>
          </w:p>
          <w:p>
            <w:pPr>
              <w:pStyle w:val="7"/>
              <w:widowControl/>
            </w:pPr>
            <w:r>
              <w:rPr>
                <w:rFonts w:hint="eastAsia"/>
              </w:rPr>
              <w:t>达州市2025年水污染物允许排放量COD4396.41t，氨氮418.7t，TP45.36t；达州市2025年大气污染物一次PM</w:t>
            </w:r>
            <w:r>
              <w:rPr>
                <w:rFonts w:hint="eastAsia"/>
                <w:vertAlign w:val="subscript"/>
              </w:rPr>
              <w:t>2.5</w:t>
            </w:r>
            <w:r>
              <w:rPr>
                <w:rFonts w:hint="eastAsia"/>
              </w:rPr>
              <w:t xml:space="preserve"> 5805t、SO</w:t>
            </w:r>
            <w:r>
              <w:rPr>
                <w:rFonts w:hint="eastAsia"/>
                <w:vertAlign w:val="subscript"/>
              </w:rPr>
              <w:t>2</w:t>
            </w:r>
            <w:r>
              <w:rPr>
                <w:rFonts w:hint="eastAsia"/>
              </w:rPr>
              <w:t xml:space="preserve"> 12773t、NOx11892t、VOCs 13969t</w:t>
            </w:r>
          </w:p>
          <w:p>
            <w:pPr>
              <w:pStyle w:val="7"/>
              <w:widowControl/>
            </w:pPr>
            <w:r>
              <w:rPr>
                <w:rFonts w:hint="eastAsia"/>
              </w:rPr>
              <w:t>现有源提标升级改造</w:t>
            </w:r>
          </w:p>
          <w:p>
            <w:pPr>
              <w:pStyle w:val="7"/>
              <w:widowControl/>
            </w:pPr>
            <w:r>
              <w:rPr>
                <w:rFonts w:hint="eastAsia"/>
              </w:rPr>
              <w:t>-污水收集处理率达100%；</w:t>
            </w:r>
          </w:p>
          <w:p>
            <w:pPr>
              <w:pStyle w:val="7"/>
              <w:widowControl/>
            </w:pPr>
            <w:r>
              <w:rPr>
                <w:rFonts w:hint="eastAsia"/>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pPr>
              <w:pStyle w:val="7"/>
              <w:widowControl/>
            </w:pPr>
            <w:r>
              <w:rPr>
                <w:rFonts w:hint="eastAsia"/>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pPr>
              <w:pStyle w:val="7"/>
              <w:widowControl/>
            </w:pPr>
            <w:r>
              <w:rPr>
                <w:rFonts w:hint="eastAsia"/>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pPr>
              <w:pStyle w:val="7"/>
              <w:widowControl/>
            </w:pPr>
            <w:r>
              <w:rPr>
                <w:rFonts w:hint="eastAsia"/>
              </w:rPr>
              <w:t>其他污染物排放管控要求</w:t>
            </w:r>
          </w:p>
          <w:p>
            <w:pPr>
              <w:pStyle w:val="7"/>
              <w:widowControl/>
            </w:pPr>
            <w:r>
              <w:rPr>
                <w:rFonts w:hint="eastAsia"/>
              </w:rPr>
              <w:t>新增源等量或倍量替代:上一年度水环境质量未完成目标的，新建排放水污染的建设项目按照总量管控要求进行倍量削减替代。</w:t>
            </w:r>
          </w:p>
          <w:p>
            <w:pPr>
              <w:pStyle w:val="7"/>
              <w:widowControl/>
            </w:pPr>
            <w:r>
              <w:rPr>
                <w:rFonts w:hint="eastAsia"/>
              </w:rPr>
              <w:t xml:space="preserve">上一年度空气质量年平均浓度不达标的城市，建设项目新增相关污染物按照总量管控要求进行倍量削减替代。                </w:t>
            </w:r>
          </w:p>
          <w:p>
            <w:pPr>
              <w:pStyle w:val="7"/>
              <w:widowControl/>
            </w:pPr>
            <w:r>
              <w:rPr>
                <w:rFonts w:hint="eastAsia"/>
              </w:rPr>
              <w:t xml:space="preserve">对新建排放二氧化硫、氮氧化物、工业烟粉尘和VOCs的项目实施现役源倍量削减量替代。严禁钢铁、水泥、电解铝、平板玻璃等行业新增产能，对确有必要新建的必须实施等量或减量置换，防范过剩和落后产能跨地区转移.                                         </w:t>
            </w:r>
          </w:p>
          <w:p>
            <w:pPr>
              <w:pStyle w:val="7"/>
              <w:widowControl/>
            </w:pPr>
            <w:r>
              <w:rPr>
                <w:rFonts w:hint="eastAsia"/>
              </w:rPr>
              <w:t xml:space="preserve">污染物排放绩效水平准入要求:新、改扩建项目污染排放指标满足《四川省省级生态工业园区指标》综合类生态工业园区要求。工业固体废弃物利用处置率达100%，危险废物处置率达100%。          </w:t>
            </w:r>
          </w:p>
          <w:p>
            <w:pPr>
              <w:pStyle w:val="7"/>
              <w:widowControl/>
            </w:pPr>
            <w:r>
              <w:rPr>
                <w:rFonts w:hint="eastAsia"/>
              </w:rPr>
              <w:t xml:space="preserve">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                                                                         </w:t>
            </w:r>
          </w:p>
          <w:p>
            <w:pPr>
              <w:pStyle w:val="7"/>
              <w:widowControl/>
            </w:pPr>
            <w:r>
              <w:rPr>
                <w:rFonts w:hint="eastAsia"/>
              </w:rPr>
              <w:t xml:space="preserve">钢铁行业新建应参考达州市“三线一单”生态环境分区管控中钢铁行业资源环境绩效准入门槛。                         </w:t>
            </w:r>
          </w:p>
          <w:p>
            <w:pPr>
              <w:pStyle w:val="7"/>
              <w:widowControl/>
            </w:pPr>
            <w:r>
              <w:rPr>
                <w:rFonts w:hint="eastAsia"/>
              </w:rPr>
              <w:t xml:space="preserve"> 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p>
            <w:pPr>
              <w:pStyle w:val="7"/>
              <w:widowControl/>
            </w:pPr>
            <w:r>
              <w:rPr>
                <w:rFonts w:hint="eastAsia"/>
              </w:rPr>
              <w:t>化工园区应按照分类收集，分质处理的要求，配备专业化工生产废水集中处理设施（独立建设或依托骨干企业）及专管或明管输送的配套管网，化工生产废水纳管率达到100%。入河排污口设置应符合相关规定。</w:t>
            </w:r>
          </w:p>
          <w:p>
            <w:pPr>
              <w:pStyle w:val="7"/>
              <w:widowControl/>
            </w:pPr>
            <w:r>
              <w:rPr>
                <w:rFonts w:hint="eastAsia"/>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pPr>
              <w:pStyle w:val="7"/>
              <w:widowControl/>
            </w:pPr>
            <w:r>
              <w:rPr>
                <w:rFonts w:hint="eastAsia"/>
              </w:rPr>
              <w:t>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pPr>
              <w:pStyle w:val="7"/>
              <w:widowControl/>
            </w:pPr>
            <w:r>
              <w:rPr>
                <w:rFonts w:hint="eastAsia"/>
              </w:rPr>
              <w:t>环境风险防控：</w:t>
            </w:r>
          </w:p>
          <w:p>
            <w:pPr>
              <w:pStyle w:val="7"/>
              <w:widowControl/>
            </w:pPr>
            <w:r>
              <w:rPr>
                <w:rFonts w:hint="eastAsia"/>
              </w:rPr>
              <w:t>联防联控要求</w:t>
            </w:r>
          </w:p>
          <w:p>
            <w:pPr>
              <w:pStyle w:val="7"/>
              <w:widowControl/>
            </w:pPr>
            <w:r>
              <w:rPr>
                <w:rFonts w:hint="eastAsi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7"/>
              <w:widowControl/>
            </w:pPr>
            <w:r>
              <w:rPr>
                <w:rFonts w:hint="eastAsia"/>
              </w:rPr>
              <w:t>其他环境风险防控要求</w:t>
            </w:r>
          </w:p>
          <w:p>
            <w:pPr>
              <w:pStyle w:val="7"/>
              <w:widowControl/>
            </w:pPr>
            <w:r>
              <w:rPr>
                <w:rFonts w:hint="eastAsia"/>
              </w:rPr>
              <w:t>企业环境风险防控要求:涉及有毒有害、易燃易爆物质新建、改扩建项目，严控准入要求。（根据《GB 8978-2002》中第一类污染物以及《优先控制化学品名录》《有毒有害大气污染物名录》《有毒有害水污染物名录》确定）。对钢铁、焦化平板玻璃、铜铅锌硅冶炼等环境影响大或环境风险高的项目类别，不得以改革试点名义随意下放环评审批权限或降低审批要求。</w:t>
            </w:r>
          </w:p>
          <w:p>
            <w:pPr>
              <w:pStyle w:val="7"/>
              <w:widowControl/>
            </w:pPr>
            <w:r>
              <w:rPr>
                <w:rFonts w:hint="eastAsia"/>
              </w:rPr>
              <w:t>园区环境风险防控要求: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w:t>
            </w:r>
          </w:p>
          <w:p>
            <w:pPr>
              <w:pStyle w:val="7"/>
              <w:widowControl/>
            </w:pPr>
            <w:r>
              <w:rPr>
                <w:rFonts w:hint="eastAsia"/>
              </w:rPr>
              <w:t>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p>
            <w:pPr>
              <w:pStyle w:val="7"/>
              <w:widowControl/>
            </w:pPr>
            <w:r>
              <w:rPr>
                <w:rFonts w:hint="eastAsia"/>
              </w:rPr>
              <w:t>资源开发利用效率要求：</w:t>
            </w:r>
          </w:p>
          <w:p>
            <w:pPr>
              <w:pStyle w:val="7"/>
              <w:widowControl/>
            </w:pPr>
            <w:r>
              <w:rPr>
                <w:rFonts w:hint="eastAsia"/>
              </w:rPr>
              <w:t>水资源利用总量要求</w:t>
            </w:r>
          </w:p>
          <w:p>
            <w:pPr>
              <w:pStyle w:val="7"/>
              <w:widowControl/>
            </w:pPr>
            <w:r>
              <w:rPr>
                <w:rFonts w:hint="eastAsia"/>
              </w:rPr>
              <w:t>新、改扩建项目污染水耗指标满足《四川省省级生态工业园区指标》综合类生态工业园区要求；到2022年，万元国内生产总值用水量、万元工业增加值用水量较2015年分别下降30%和28%。</w:t>
            </w:r>
          </w:p>
          <w:p>
            <w:pPr>
              <w:pStyle w:val="7"/>
              <w:widowControl/>
            </w:pPr>
            <w:r>
              <w:rPr>
                <w:rFonts w:hint="eastAsia"/>
              </w:rPr>
              <w:t>地下水开采要求</w:t>
            </w:r>
          </w:p>
          <w:p>
            <w:pPr>
              <w:pStyle w:val="7"/>
              <w:widowControl/>
            </w:pPr>
            <w:r>
              <w:rPr>
                <w:rFonts w:hint="eastAsia"/>
              </w:rPr>
              <w:t>以省市下发指标为准</w:t>
            </w:r>
          </w:p>
          <w:p>
            <w:pPr>
              <w:pStyle w:val="7"/>
              <w:widowControl/>
            </w:pPr>
            <w:r>
              <w:rPr>
                <w:rFonts w:hint="eastAsia"/>
              </w:rPr>
              <w:t>能源利用总量及效率要求</w:t>
            </w:r>
          </w:p>
          <w:p>
            <w:pPr>
              <w:pStyle w:val="7"/>
              <w:widowControl/>
            </w:pPr>
            <w:r>
              <w:rPr>
                <w:rFonts w:hint="eastAsia"/>
              </w:rPr>
              <w:t>川东北区域实施新建项目与煤炭消费总量控制挂钩机制，耗煤建设项目实行煤炭消耗等量减量替代。提高煤炭利用效率和天然气利用占比，工业领域有序推进“煤改电”和有序推进“煤改气”。</w:t>
            </w:r>
          </w:p>
          <w:p>
            <w:pPr>
              <w:pStyle w:val="7"/>
              <w:widowControl/>
            </w:pPr>
            <w:r>
              <w:rPr>
                <w:rFonts w:hint="eastAsia"/>
              </w:rPr>
              <w:t>-大力实施和推广以电代煤、以电代油工程，重点在城市交通、工商业等领域实施以电代油、以电代煤。</w:t>
            </w:r>
          </w:p>
          <w:p>
            <w:pPr>
              <w:pStyle w:val="7"/>
              <w:widowControl/>
            </w:pPr>
            <w:r>
              <w:rPr>
                <w:rFonts w:hint="eastAsia"/>
              </w:rPr>
              <w:t>-增加天然气对煤炭和石油的替代，提高天然气民用、交通、发电、工业领域天然气消费比重。</w:t>
            </w:r>
          </w:p>
          <w:p>
            <w:pPr>
              <w:pStyle w:val="7"/>
              <w:widowControl/>
            </w:pPr>
            <w:r>
              <w:rPr>
                <w:rFonts w:hint="eastAsia"/>
              </w:rPr>
              <w:t>-实施煤炭消费总量控制：严格控制煤炭消费总量；严格控制新建、改建、扩建耗煤项目，新增耗煤项目实行煤炭消耗减量倍量替代。</w:t>
            </w:r>
          </w:p>
          <w:p>
            <w:pPr>
              <w:pStyle w:val="7"/>
              <w:widowControl/>
            </w:pPr>
            <w:r>
              <w:rPr>
                <w:rFonts w:hint="eastAsia"/>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pPr>
              <w:pStyle w:val="7"/>
              <w:widowControl/>
            </w:pPr>
            <w:r>
              <w:rPr>
                <w:rFonts w:hint="eastAsia"/>
              </w:rPr>
              <w:t>-推进清洁能源的推广使用，全面推进散煤清洁化整治；</w:t>
            </w:r>
          </w:p>
          <w:p>
            <w:pPr>
              <w:pStyle w:val="7"/>
              <w:widowControl/>
            </w:pPr>
            <w:r>
              <w:rPr>
                <w:rFonts w:hint="eastAsia"/>
              </w:rPr>
              <w:t>-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pPr>
              <w:pStyle w:val="7"/>
              <w:widowControl/>
            </w:pPr>
            <w:r>
              <w:rPr>
                <w:rFonts w:hint="eastAsia"/>
              </w:rPr>
              <w:t>-对20蒸吨及以上燃煤锅炉实施脱硫改造，建设高效脱硫设施；对循环流化床锅炉以外的燃煤发电机组一律安装脱硫设施，对燃煤锅炉和工业锅炉现有除尘设施实施升级改造，确保达到新的排放标准和特别排放限值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7"/>
              <w:widowControl/>
            </w:pPr>
            <w:r>
              <w:rPr>
                <w:rFonts w:hint="eastAsia"/>
              </w:rPr>
              <w:t>。</w:t>
            </w:r>
          </w:p>
          <w:p>
            <w:pPr>
              <w:pStyle w:val="7"/>
              <w:widowControl/>
            </w:pPr>
            <w:r>
              <w:rPr>
                <w:rFonts w:hint="eastAsia"/>
              </w:rPr>
              <w:t>禁燃区要求</w:t>
            </w:r>
          </w:p>
          <w:p>
            <w:pPr>
              <w:pStyle w:val="7"/>
              <w:widowControl/>
            </w:pPr>
            <w:r>
              <w:rPr>
                <w:rFonts w:hint="eastAsia"/>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7"/>
              <w:widowControl/>
            </w:pPr>
            <w:r>
              <w:rPr>
                <w:rFonts w:hint="eastAsia"/>
              </w:rPr>
              <w:t>-禁燃区内禁止销售、燃用高污染燃料；禁止新建、改建、扩建燃用高污染燃料的设施和设备。</w:t>
            </w:r>
          </w:p>
          <w:p>
            <w:pPr>
              <w:pStyle w:val="7"/>
              <w:widowControl/>
            </w:pPr>
            <w:r>
              <w:rPr>
                <w:rFonts w:hint="eastAsia"/>
              </w:rPr>
              <w:t>-禁燃区内已建成的高污染燃料燃用设施由辖区人民政府制定限期改造计划，改用天然气、页岩气、液化石油气、电或其他清洁能源。</w:t>
            </w:r>
          </w:p>
          <w:p>
            <w:pPr>
              <w:pStyle w:val="7"/>
              <w:widowControl/>
            </w:pPr>
          </w:p>
          <w:p>
            <w:pPr>
              <w:pStyle w:val="7"/>
              <w:widowControl/>
            </w:pPr>
            <w:r>
              <w:rPr>
                <w:rFonts w:hint="eastAsia"/>
              </w:rPr>
              <w:t>其他资源利用效率要求</w:t>
            </w:r>
          </w:p>
          <w:p>
            <w:pPr>
              <w:pStyle w:val="7"/>
              <w:widowControl/>
            </w:pPr>
            <w:r>
              <w:rPr>
                <w:rFonts w:hint="eastAsia"/>
              </w:rPr>
              <w:t>/</w:t>
            </w:r>
          </w:p>
        </w:tc>
        <w:tc>
          <w:tcPr>
            <w:tcW w:w="979" w:type="dxa"/>
            <w:tcBorders>
              <w:tl2br w:val="nil"/>
              <w:tr2bl w:val="nil"/>
            </w:tcBorders>
            <w:vAlign w:val="center"/>
          </w:tcPr>
          <w:p>
            <w:pPr>
              <w:pStyle w:val="7"/>
              <w:widowControl/>
            </w:pPr>
            <w:r>
              <w:rPr>
                <w:rFonts w:hint="eastAsia"/>
              </w:rPr>
              <w:t>空间布局约束</w:t>
            </w:r>
          </w:p>
        </w:tc>
        <w:tc>
          <w:tcPr>
            <w:tcW w:w="4365" w:type="dxa"/>
            <w:tcBorders>
              <w:tl2br w:val="nil"/>
              <w:tr2bl w:val="nil"/>
            </w:tcBorders>
            <w:vAlign w:val="center"/>
          </w:tcPr>
          <w:p>
            <w:pPr>
              <w:pStyle w:val="7"/>
              <w:widowControl/>
            </w:pPr>
            <w:r>
              <w:rPr>
                <w:rFonts w:hint="eastAsia"/>
              </w:rPr>
              <w:t>禁止开发建设活动的要求</w:t>
            </w:r>
          </w:p>
          <w:p>
            <w:pPr>
              <w:pStyle w:val="7"/>
              <w:widowControl/>
            </w:pPr>
            <w:r>
              <w:rPr>
                <w:rFonts w:hint="eastAsia"/>
              </w:rPr>
              <w:t>1、北区和南区：禁止引入金属冶炼等可能对区域大气环境及周边环境敏感点造成严重影响的企业；禁止引入用水量大的企业，禁止引入天然气开发、石化、化工、电镀、酿造、印染、化学制浆造纸等废水排放量大且难于处理、污染严重的企业；原则上不准引进原煤作为主要能源的企业</w:t>
            </w:r>
          </w:p>
          <w:p>
            <w:pPr>
              <w:pStyle w:val="7"/>
              <w:widowControl/>
            </w:pPr>
            <w:r>
              <w:rPr>
                <w:rFonts w:hint="eastAsia"/>
              </w:rPr>
              <w:t>2、东区：禁止引入对水环境可能造成较大风险的制造业如石油加工、造纸、印染（苎麻配套印染除外）、化学原料及化学制品制造业、医药原药制造业等其它同达州市工业重点管控单元要求；</w:t>
            </w:r>
          </w:p>
          <w:p>
            <w:pPr>
              <w:pStyle w:val="7"/>
              <w:widowControl/>
            </w:pPr>
            <w:r>
              <w:rPr>
                <w:rFonts w:hint="eastAsia"/>
              </w:rPr>
              <w:t>3、大竹县柏林工业园区：禁止除竹(木)加工、竹浆造纸外的企业</w:t>
            </w:r>
          </w:p>
          <w:p>
            <w:pPr>
              <w:pStyle w:val="7"/>
              <w:widowControl/>
            </w:pPr>
          </w:p>
          <w:p>
            <w:pPr>
              <w:pStyle w:val="7"/>
              <w:widowControl/>
            </w:pPr>
            <w:r>
              <w:rPr>
                <w:rFonts w:hint="eastAsia"/>
              </w:rPr>
              <w:t>限制开发建设活动的要求</w:t>
            </w:r>
          </w:p>
          <w:p>
            <w:pPr>
              <w:pStyle w:val="7"/>
              <w:widowControl/>
            </w:pPr>
            <w:r>
              <w:rPr>
                <w:rFonts w:hint="eastAsia"/>
              </w:rPr>
              <w:t>1、园区西侧落地项目应充分论证大气、噪声环境影响，优化项目选址布局</w:t>
            </w:r>
          </w:p>
          <w:p>
            <w:pPr>
              <w:pStyle w:val="7"/>
              <w:widowControl/>
            </w:pPr>
            <w:r>
              <w:rPr>
                <w:rFonts w:hint="eastAsia"/>
              </w:rPr>
              <w:t>2、园区周边涉及永久基本农田区域，布局项目应充分考虑涉气特征污染物（硫酸雾、硫化氢、氯化氢等）对基本农田的影响，适当优化布局优先保护类耕地集中区域现有可能造成土壤污染的相关行业企业要采用新技术、新工艺，加快提标升级改造步伐，定期开展土壤污染隐患排查与风险管控，防止对耕地造成污染；排放污染物的企业事业单位和其他生产经营者应当采取有效措施，确保废水、废气排放和固体废物处理、处置符合国家有关规定要求，强化土壤环境污染治理及风险管控，防止对周边农用地土壤造成污染</w:t>
            </w:r>
          </w:p>
          <w:p>
            <w:pPr>
              <w:pStyle w:val="7"/>
              <w:widowControl/>
            </w:pPr>
            <w:r>
              <w:rPr>
                <w:rFonts w:hint="eastAsia"/>
              </w:rPr>
              <w:t>3、东区：</w:t>
            </w:r>
          </w:p>
          <w:p>
            <w:pPr>
              <w:pStyle w:val="7"/>
              <w:widowControl/>
            </w:pPr>
            <w:r>
              <w:rPr>
                <w:rFonts w:hint="eastAsia"/>
              </w:rPr>
              <w:t>（1）在引进苎麻加工企业时要控制含脱胶企业的数量和规模，引进苎麻加工企业应以精干麻为原料的纯苎麻纺织项目为主，对新建的含脱胶的苎麻加工项目应限制入园（在东柳河水质达到III类标准以前，对苎麻脱胶企业限制引进）；</w:t>
            </w:r>
          </w:p>
          <w:p>
            <w:pPr>
              <w:pStyle w:val="7"/>
              <w:widowControl/>
            </w:pPr>
            <w:r>
              <w:rPr>
                <w:rFonts w:hint="eastAsia"/>
              </w:rPr>
              <w:t>（2）园区引进新建的含脱胶苎麻加工企业时，应以建设园区污水厂为前提</w:t>
            </w:r>
          </w:p>
          <w:p>
            <w:pPr>
              <w:pStyle w:val="7"/>
              <w:widowControl/>
            </w:pPr>
            <w:r>
              <w:rPr>
                <w:rFonts w:hint="eastAsia"/>
              </w:rPr>
              <w:t>4、大竹县柏林工业园区：在场镇未搬迁前，园区西侧落地项目应充分论证大气、噪声环境影响，优化项目选址布局</w:t>
            </w:r>
          </w:p>
          <w:p>
            <w:pPr>
              <w:pStyle w:val="7"/>
              <w:widowControl/>
            </w:pPr>
            <w:r>
              <w:rPr>
                <w:rFonts w:hint="eastAsia"/>
              </w:rPr>
              <w:t>其它同达州市工业重点管控单元总体要求</w:t>
            </w:r>
          </w:p>
          <w:p>
            <w:pPr>
              <w:pStyle w:val="7"/>
              <w:widowControl/>
            </w:pPr>
          </w:p>
          <w:p>
            <w:pPr>
              <w:pStyle w:val="7"/>
              <w:widowControl/>
            </w:pPr>
            <w:r>
              <w:rPr>
                <w:rFonts w:hint="eastAsia"/>
              </w:rPr>
              <w:t>允许开发建设活动的要求</w:t>
            </w:r>
          </w:p>
          <w:p>
            <w:pPr>
              <w:pStyle w:val="7"/>
              <w:widowControl/>
            </w:pPr>
            <w:r>
              <w:rPr>
                <w:rFonts w:hint="eastAsia"/>
              </w:rPr>
              <w:t>/</w:t>
            </w:r>
          </w:p>
          <w:p>
            <w:pPr>
              <w:pStyle w:val="7"/>
              <w:widowControl/>
            </w:pPr>
            <w:r>
              <w:rPr>
                <w:rFonts w:hint="eastAsia"/>
              </w:rPr>
              <w:t>不符合空间布局要求活动的退出要求</w:t>
            </w:r>
          </w:p>
          <w:p>
            <w:pPr>
              <w:pStyle w:val="7"/>
              <w:widowControl/>
            </w:pPr>
            <w:r>
              <w:rPr>
                <w:rFonts w:hint="eastAsia"/>
              </w:rPr>
              <w:t>执行达州市工业重点管控单元总体要求</w:t>
            </w:r>
          </w:p>
          <w:p>
            <w:pPr>
              <w:pStyle w:val="7"/>
              <w:widowControl/>
            </w:pPr>
            <w:r>
              <w:rPr>
                <w:rFonts w:hint="eastAsia"/>
              </w:rPr>
              <w:t>其他空间布局约束要求</w:t>
            </w:r>
          </w:p>
          <w:p>
            <w:pPr>
              <w:pStyle w:val="7"/>
              <w:widowControl/>
            </w:pPr>
            <w:r>
              <w:rPr>
                <w:rFonts w:hint="eastAsia"/>
              </w:rPr>
              <w:t>/</w:t>
            </w:r>
          </w:p>
        </w:tc>
        <w:tc>
          <w:tcPr>
            <w:tcW w:w="1937" w:type="dxa"/>
            <w:tcBorders>
              <w:tl2br w:val="nil"/>
              <w:tr2bl w:val="nil"/>
            </w:tcBorders>
            <w:vAlign w:val="center"/>
          </w:tcPr>
          <w:p>
            <w:pPr>
              <w:pStyle w:val="7"/>
              <w:widowControl/>
              <w:rPr>
                <w:highlight w:val="yellow"/>
              </w:rPr>
            </w:pPr>
            <w:r>
              <w:rPr>
                <w:rFonts w:hint="eastAsia"/>
              </w:rPr>
              <w:t>本项目位于达州</w:t>
            </w:r>
            <w:r>
              <w:rPr>
                <w:rFonts w:hint="eastAsia"/>
                <w:lang w:val="en-US" w:eastAsia="zh-CN"/>
              </w:rPr>
              <w:t>市四川</w:t>
            </w:r>
            <w:r>
              <w:rPr>
                <w:rFonts w:hint="eastAsia"/>
              </w:rPr>
              <w:t>大竹经济开发区川渝合作示范园，属于其他电子元件制造项目，为鼓励类建设项目，符合空间布局要求。</w:t>
            </w:r>
          </w:p>
        </w:tc>
        <w:tc>
          <w:tcPr>
            <w:tcW w:w="523" w:type="dxa"/>
            <w:tcBorders>
              <w:tl2br w:val="nil"/>
              <w:tr2bl w:val="nil"/>
            </w:tcBorders>
            <w:vAlign w:val="center"/>
          </w:tcPr>
          <w:p>
            <w:pPr>
              <w:pStyle w:val="7"/>
              <w:widowControl/>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1748" w:type="dxa"/>
            <w:vMerge w:val="continue"/>
            <w:tcBorders>
              <w:tl2br w:val="nil"/>
              <w:tr2bl w:val="nil"/>
            </w:tcBorders>
            <w:vAlign w:val="center"/>
          </w:tcPr>
          <w:p>
            <w:pPr>
              <w:pStyle w:val="7"/>
              <w:widowControl/>
            </w:pPr>
          </w:p>
        </w:tc>
        <w:tc>
          <w:tcPr>
            <w:tcW w:w="4540" w:type="dxa"/>
            <w:vMerge w:val="continue"/>
            <w:tcBorders>
              <w:tl2br w:val="nil"/>
              <w:tr2bl w:val="nil"/>
            </w:tcBorders>
            <w:vAlign w:val="center"/>
          </w:tcPr>
          <w:p>
            <w:pPr>
              <w:pStyle w:val="7"/>
              <w:widowControl/>
            </w:pPr>
          </w:p>
        </w:tc>
        <w:tc>
          <w:tcPr>
            <w:tcW w:w="979" w:type="dxa"/>
            <w:tcBorders>
              <w:tl2br w:val="nil"/>
              <w:tr2bl w:val="nil"/>
            </w:tcBorders>
            <w:vAlign w:val="center"/>
          </w:tcPr>
          <w:p>
            <w:pPr>
              <w:pStyle w:val="7"/>
              <w:widowControl/>
            </w:pPr>
            <w:r>
              <w:rPr>
                <w:rFonts w:hint="eastAsia"/>
              </w:rPr>
              <w:t>污染物排放管控</w:t>
            </w:r>
          </w:p>
        </w:tc>
        <w:tc>
          <w:tcPr>
            <w:tcW w:w="4365" w:type="dxa"/>
            <w:tcBorders>
              <w:tl2br w:val="nil"/>
              <w:tr2bl w:val="nil"/>
            </w:tcBorders>
            <w:vAlign w:val="center"/>
          </w:tcPr>
          <w:p>
            <w:pPr>
              <w:pStyle w:val="7"/>
              <w:widowControl/>
            </w:pPr>
            <w:r>
              <w:rPr>
                <w:rFonts w:hint="eastAsia"/>
              </w:rPr>
              <w:t>现有源提标升级改造</w:t>
            </w:r>
          </w:p>
          <w:p>
            <w:pPr>
              <w:pStyle w:val="7"/>
              <w:widowControl/>
            </w:pPr>
            <w:r>
              <w:rPr>
                <w:rFonts w:hint="eastAsia"/>
              </w:rPr>
              <w:t>项目产生的生产废水由企业自行处理达到《污水排放综合标准》三级或相应的行业排放标准（麻纺企业须达《麻纺工业水污染物排放标准》（GB 28938-2012）间接排放标准）后排入园区污水处理厂处理达《城镇污水处理厂污染物排放标准》一级A标或更严格标准后排放。</w:t>
            </w:r>
          </w:p>
          <w:p>
            <w:pPr>
              <w:pStyle w:val="7"/>
              <w:widowControl/>
            </w:pPr>
            <w:r>
              <w:rPr>
                <w:rFonts w:hint="eastAsia"/>
              </w:rPr>
              <w:t>-含五类重点控制的重金属（汞、镉、铅、砷、铬）废水实现零排放。其他同达州市工业重点总体准入要求</w:t>
            </w:r>
          </w:p>
          <w:p>
            <w:pPr>
              <w:pStyle w:val="7"/>
              <w:widowControl/>
            </w:pPr>
          </w:p>
          <w:p>
            <w:pPr>
              <w:pStyle w:val="7"/>
              <w:widowControl/>
            </w:pPr>
            <w:r>
              <w:rPr>
                <w:rFonts w:hint="eastAsia"/>
              </w:rPr>
              <w:t>新增源等量或倍量替代</w:t>
            </w:r>
          </w:p>
          <w:p>
            <w:pPr>
              <w:pStyle w:val="7"/>
              <w:widowControl/>
            </w:pPr>
            <w:r>
              <w:rPr>
                <w:rFonts w:hint="eastAsia"/>
              </w:rPr>
              <w:t>大竹县柏林工业园区：东柳河执行水环境污染物允许排放量硬约束。</w:t>
            </w:r>
          </w:p>
          <w:p>
            <w:pPr>
              <w:pStyle w:val="7"/>
              <w:widowControl/>
            </w:pPr>
            <w:r>
              <w:rPr>
                <w:rFonts w:hint="eastAsia"/>
              </w:rPr>
              <w:t>其他同达州市工业重点总体准入要求</w:t>
            </w:r>
          </w:p>
          <w:p>
            <w:pPr>
              <w:pStyle w:val="7"/>
              <w:widowControl/>
            </w:pPr>
            <w:r>
              <w:rPr>
                <w:rFonts w:hint="eastAsia"/>
              </w:rPr>
              <w:t>新增源排放标准限值</w:t>
            </w:r>
          </w:p>
          <w:p>
            <w:pPr>
              <w:pStyle w:val="7"/>
              <w:widowControl/>
            </w:pPr>
          </w:p>
          <w:p>
            <w:pPr>
              <w:pStyle w:val="7"/>
              <w:widowControl/>
            </w:pPr>
            <w:r>
              <w:rPr>
                <w:rFonts w:hint="eastAsia"/>
              </w:rPr>
              <w:t>大竹县柏林工业园区：1、造纸需满足《四川省造纸产业差别化环境准入指标体系》中提出的污染物排放约束性和建议性环境管控指标。</w:t>
            </w:r>
          </w:p>
          <w:p>
            <w:pPr>
              <w:pStyle w:val="7"/>
              <w:widowControl/>
            </w:pPr>
            <w:r>
              <w:rPr>
                <w:rFonts w:hint="eastAsia"/>
              </w:rPr>
              <w:t>2、制浆锅炉执行超低排放限值，碱炉执行大气特别排放限值。</w:t>
            </w:r>
          </w:p>
          <w:p>
            <w:pPr>
              <w:pStyle w:val="7"/>
              <w:widowControl/>
            </w:pPr>
            <w:r>
              <w:rPr>
                <w:rFonts w:hint="eastAsia"/>
              </w:rPr>
              <w:t>3、制浆造纸企业执行《制浆造纸工业水污染物排放标准》表3水污染物特别排放限值要求</w:t>
            </w:r>
          </w:p>
          <w:p>
            <w:pPr>
              <w:pStyle w:val="7"/>
              <w:widowControl/>
            </w:pPr>
            <w:r>
              <w:rPr>
                <w:rFonts w:hint="eastAsia"/>
              </w:rPr>
              <w:t>污染物排放绩效水平准入要求</w:t>
            </w:r>
          </w:p>
          <w:p>
            <w:pPr>
              <w:pStyle w:val="7"/>
              <w:widowControl/>
            </w:pPr>
            <w:r>
              <w:rPr>
                <w:rFonts w:hint="eastAsia"/>
              </w:rPr>
              <w:t>同达州市工业重点总体准入要求</w:t>
            </w:r>
          </w:p>
          <w:p>
            <w:pPr>
              <w:pStyle w:val="7"/>
              <w:widowControl/>
            </w:pPr>
            <w:r>
              <w:rPr>
                <w:rFonts w:hint="eastAsia"/>
              </w:rPr>
              <w:t>其他污染物排放管控要求</w:t>
            </w:r>
          </w:p>
          <w:p>
            <w:pPr>
              <w:pStyle w:val="7"/>
              <w:widowControl/>
            </w:pPr>
            <w:r>
              <w:rPr>
                <w:rFonts w:hint="eastAsia"/>
              </w:rPr>
              <w:t>/</w:t>
            </w:r>
          </w:p>
        </w:tc>
        <w:tc>
          <w:tcPr>
            <w:tcW w:w="1937" w:type="dxa"/>
            <w:tcBorders>
              <w:tl2br w:val="nil"/>
              <w:tr2bl w:val="nil"/>
            </w:tcBorders>
            <w:vAlign w:val="center"/>
          </w:tcPr>
          <w:p>
            <w:pPr>
              <w:pStyle w:val="7"/>
              <w:widowControl/>
              <w:rPr>
                <w:highlight w:val="yellow"/>
              </w:rPr>
            </w:pPr>
            <w:r>
              <w:rPr>
                <w:rFonts w:hint="eastAsia"/>
              </w:rPr>
              <w:t>本项目无生产废水产生；生产废气通过合理的措施处理后，废气达标排放</w:t>
            </w:r>
          </w:p>
        </w:tc>
        <w:tc>
          <w:tcPr>
            <w:tcW w:w="523" w:type="dxa"/>
            <w:tcBorders>
              <w:tl2br w:val="nil"/>
              <w:tr2bl w:val="nil"/>
            </w:tcBorders>
            <w:vAlign w:val="center"/>
          </w:tcPr>
          <w:p>
            <w:pPr>
              <w:pStyle w:val="7"/>
              <w:widowControl/>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1748" w:type="dxa"/>
            <w:vMerge w:val="continue"/>
            <w:tcBorders>
              <w:tl2br w:val="nil"/>
              <w:tr2bl w:val="nil"/>
            </w:tcBorders>
            <w:vAlign w:val="center"/>
          </w:tcPr>
          <w:p>
            <w:pPr>
              <w:pStyle w:val="7"/>
              <w:widowControl/>
            </w:pPr>
          </w:p>
        </w:tc>
        <w:tc>
          <w:tcPr>
            <w:tcW w:w="4540" w:type="dxa"/>
            <w:vMerge w:val="continue"/>
            <w:tcBorders>
              <w:tl2br w:val="nil"/>
              <w:tr2bl w:val="nil"/>
            </w:tcBorders>
            <w:vAlign w:val="center"/>
          </w:tcPr>
          <w:p>
            <w:pPr>
              <w:pStyle w:val="7"/>
              <w:widowControl/>
            </w:pPr>
          </w:p>
        </w:tc>
        <w:tc>
          <w:tcPr>
            <w:tcW w:w="979" w:type="dxa"/>
            <w:tcBorders>
              <w:tl2br w:val="nil"/>
              <w:tr2bl w:val="nil"/>
            </w:tcBorders>
            <w:vAlign w:val="center"/>
          </w:tcPr>
          <w:p>
            <w:pPr>
              <w:pStyle w:val="7"/>
              <w:widowControl/>
            </w:pPr>
            <w:r>
              <w:rPr>
                <w:rFonts w:hint="eastAsia"/>
              </w:rPr>
              <w:t>环境风险防控</w:t>
            </w:r>
          </w:p>
        </w:tc>
        <w:tc>
          <w:tcPr>
            <w:tcW w:w="4365" w:type="dxa"/>
            <w:tcBorders>
              <w:tl2br w:val="nil"/>
              <w:tr2bl w:val="nil"/>
            </w:tcBorders>
            <w:vAlign w:val="center"/>
          </w:tcPr>
          <w:p>
            <w:pPr>
              <w:pStyle w:val="7"/>
              <w:widowControl/>
            </w:pPr>
            <w:r>
              <w:rPr>
                <w:rFonts w:hint="eastAsia"/>
              </w:rPr>
              <w:t>严格管控类农用地管控要求</w:t>
            </w:r>
          </w:p>
          <w:p>
            <w:pPr>
              <w:pStyle w:val="7"/>
              <w:widowControl/>
            </w:pPr>
            <w:r>
              <w:rPr>
                <w:rFonts w:hint="eastAsia"/>
              </w:rPr>
              <w:t>执行达州市工业重点管控单元总体要求</w:t>
            </w:r>
          </w:p>
          <w:p>
            <w:pPr>
              <w:pStyle w:val="7"/>
              <w:widowControl/>
            </w:pPr>
            <w:r>
              <w:rPr>
                <w:rFonts w:hint="eastAsia"/>
              </w:rPr>
              <w:t>安全利用类农用地管控要求</w:t>
            </w:r>
          </w:p>
          <w:p>
            <w:pPr>
              <w:pStyle w:val="7"/>
              <w:widowControl/>
            </w:pPr>
            <w:r>
              <w:rPr>
                <w:rFonts w:hint="eastAsia"/>
              </w:rPr>
              <w:t>执行达州市工业重点管控单元总体要求</w:t>
            </w:r>
          </w:p>
          <w:p>
            <w:pPr>
              <w:pStyle w:val="7"/>
              <w:widowControl/>
            </w:pPr>
            <w:r>
              <w:rPr>
                <w:rFonts w:hint="eastAsia"/>
              </w:rPr>
              <w:t>污染地块管控要求</w:t>
            </w:r>
          </w:p>
          <w:p>
            <w:pPr>
              <w:pStyle w:val="7"/>
              <w:widowControl/>
            </w:pPr>
            <w:r>
              <w:rPr>
                <w:rFonts w:hint="eastAsia"/>
              </w:rPr>
              <w:t>执行达州市工业重点管控单元总体要求</w:t>
            </w:r>
          </w:p>
          <w:p>
            <w:pPr>
              <w:pStyle w:val="7"/>
              <w:widowControl/>
            </w:pPr>
            <w:r>
              <w:rPr>
                <w:rFonts w:hint="eastAsia"/>
              </w:rPr>
              <w:t>园区环境风险防控要求</w:t>
            </w:r>
          </w:p>
          <w:p>
            <w:pPr>
              <w:pStyle w:val="7"/>
              <w:widowControl/>
            </w:pPr>
            <w:r>
              <w:rPr>
                <w:rFonts w:hint="eastAsia"/>
              </w:rPr>
              <w:t>执行达州市工业重点管控单元总体要求</w:t>
            </w:r>
          </w:p>
          <w:p>
            <w:pPr>
              <w:pStyle w:val="7"/>
              <w:widowControl/>
            </w:pPr>
            <w:r>
              <w:rPr>
                <w:rFonts w:hint="eastAsia"/>
              </w:rPr>
              <w:t>企业环境风险防控要求</w:t>
            </w:r>
          </w:p>
          <w:p>
            <w:pPr>
              <w:pStyle w:val="7"/>
              <w:widowControl/>
            </w:pPr>
            <w:r>
              <w:rPr>
                <w:rFonts w:hint="eastAsia"/>
              </w:rPr>
              <w:t>执行达州市工业重点管控单元总体要求</w:t>
            </w:r>
          </w:p>
          <w:p>
            <w:pPr>
              <w:pStyle w:val="7"/>
              <w:widowControl/>
            </w:pPr>
            <w:r>
              <w:rPr>
                <w:rFonts w:hint="eastAsia"/>
              </w:rPr>
              <w:t>其他环境风险防控要求</w:t>
            </w:r>
          </w:p>
          <w:p>
            <w:pPr>
              <w:pStyle w:val="7"/>
              <w:widowControl/>
            </w:pPr>
            <w:r>
              <w:rPr>
                <w:rFonts w:hint="eastAsia"/>
              </w:rPr>
              <w:t>/</w:t>
            </w:r>
          </w:p>
        </w:tc>
        <w:tc>
          <w:tcPr>
            <w:tcW w:w="1937" w:type="dxa"/>
            <w:tcBorders>
              <w:tl2br w:val="nil"/>
              <w:tr2bl w:val="nil"/>
            </w:tcBorders>
            <w:vAlign w:val="center"/>
          </w:tcPr>
          <w:p>
            <w:pPr>
              <w:pStyle w:val="7"/>
              <w:widowControl/>
            </w:pPr>
            <w:r>
              <w:rPr>
                <w:rFonts w:hint="eastAsia"/>
              </w:rPr>
              <w:t>本项目位于达州</w:t>
            </w:r>
            <w:r>
              <w:rPr>
                <w:rFonts w:hint="eastAsia"/>
                <w:lang w:val="en-US" w:eastAsia="zh-CN"/>
              </w:rPr>
              <w:t>市四川</w:t>
            </w:r>
            <w:r>
              <w:rPr>
                <w:rFonts w:hint="eastAsia"/>
              </w:rPr>
              <w:t>大竹经济开发区川渝合作示范园，属于园区内项目，通过合理治理措施后，环境风险可控</w:t>
            </w:r>
          </w:p>
          <w:p>
            <w:pPr>
              <w:pStyle w:val="7"/>
              <w:widowControl/>
              <w:rPr>
                <w:highlight w:val="yellow"/>
              </w:rPr>
            </w:pPr>
          </w:p>
        </w:tc>
        <w:tc>
          <w:tcPr>
            <w:tcW w:w="523" w:type="dxa"/>
            <w:tcBorders>
              <w:tl2br w:val="nil"/>
              <w:tr2bl w:val="nil"/>
            </w:tcBorders>
            <w:vAlign w:val="center"/>
          </w:tcPr>
          <w:p>
            <w:pPr>
              <w:pStyle w:val="7"/>
              <w:widowControl/>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1748" w:type="dxa"/>
            <w:vMerge w:val="continue"/>
            <w:tcBorders>
              <w:tl2br w:val="nil"/>
              <w:tr2bl w:val="nil"/>
            </w:tcBorders>
            <w:vAlign w:val="center"/>
          </w:tcPr>
          <w:p>
            <w:pPr>
              <w:pStyle w:val="7"/>
              <w:widowControl/>
            </w:pPr>
          </w:p>
        </w:tc>
        <w:tc>
          <w:tcPr>
            <w:tcW w:w="4540" w:type="dxa"/>
            <w:vMerge w:val="continue"/>
            <w:tcBorders>
              <w:tl2br w:val="nil"/>
              <w:tr2bl w:val="nil"/>
            </w:tcBorders>
            <w:vAlign w:val="center"/>
          </w:tcPr>
          <w:p>
            <w:pPr>
              <w:pStyle w:val="7"/>
              <w:widowControl/>
            </w:pPr>
          </w:p>
        </w:tc>
        <w:tc>
          <w:tcPr>
            <w:tcW w:w="979" w:type="dxa"/>
            <w:tcBorders>
              <w:tl2br w:val="nil"/>
              <w:tr2bl w:val="nil"/>
            </w:tcBorders>
            <w:vAlign w:val="center"/>
          </w:tcPr>
          <w:p>
            <w:pPr>
              <w:pStyle w:val="7"/>
              <w:widowControl/>
            </w:pPr>
            <w:r>
              <w:rPr>
                <w:rFonts w:hint="eastAsia"/>
              </w:rPr>
              <w:t>资源开发效率要求</w:t>
            </w:r>
          </w:p>
        </w:tc>
        <w:tc>
          <w:tcPr>
            <w:tcW w:w="4365" w:type="dxa"/>
            <w:tcBorders>
              <w:tl2br w:val="nil"/>
              <w:tr2bl w:val="nil"/>
            </w:tcBorders>
            <w:vAlign w:val="center"/>
          </w:tcPr>
          <w:p>
            <w:pPr>
              <w:pStyle w:val="7"/>
              <w:widowControl/>
            </w:pPr>
            <w:r>
              <w:rPr>
                <w:rFonts w:hint="eastAsia"/>
              </w:rPr>
              <w:t>水资源利用效率要求</w:t>
            </w:r>
          </w:p>
          <w:p>
            <w:pPr>
              <w:pStyle w:val="7"/>
              <w:widowControl/>
            </w:pPr>
            <w:r>
              <w:rPr>
                <w:rFonts w:hint="eastAsia"/>
              </w:rPr>
              <w:t>同达州市工业重点总体准入要求</w:t>
            </w:r>
          </w:p>
          <w:p>
            <w:pPr>
              <w:pStyle w:val="7"/>
              <w:widowControl/>
            </w:pPr>
            <w:r>
              <w:rPr>
                <w:rFonts w:hint="eastAsia"/>
              </w:rPr>
              <w:t>地下水开采要求</w:t>
            </w:r>
          </w:p>
          <w:p>
            <w:pPr>
              <w:pStyle w:val="7"/>
              <w:widowControl/>
            </w:pPr>
            <w:r>
              <w:rPr>
                <w:rFonts w:hint="eastAsia"/>
              </w:rPr>
              <w:t>执行达州市工业重点管控单元总体要求</w:t>
            </w:r>
          </w:p>
          <w:p>
            <w:pPr>
              <w:pStyle w:val="7"/>
              <w:widowControl/>
            </w:pPr>
            <w:r>
              <w:rPr>
                <w:rFonts w:hint="eastAsia"/>
              </w:rPr>
              <w:t>能源利用效率要求</w:t>
            </w:r>
          </w:p>
          <w:p>
            <w:pPr>
              <w:pStyle w:val="7"/>
              <w:widowControl/>
            </w:pPr>
            <w:r>
              <w:rPr>
                <w:rFonts w:hint="eastAsia"/>
              </w:rPr>
              <w:t>大竹县柏林工业园区：除制浆造纸项目外禁止使用燃煤等高污染燃料，其他项目以天然气、电等清洁能源为主。</w:t>
            </w:r>
          </w:p>
          <w:p>
            <w:pPr>
              <w:pStyle w:val="7"/>
              <w:widowControl/>
            </w:pPr>
            <w:r>
              <w:rPr>
                <w:rFonts w:hint="eastAsia"/>
              </w:rPr>
              <w:t>其他资源利用效率要求</w:t>
            </w:r>
          </w:p>
          <w:p>
            <w:pPr>
              <w:pStyle w:val="7"/>
              <w:widowControl/>
            </w:pPr>
            <w:r>
              <w:rPr>
                <w:rFonts w:hint="eastAsia"/>
              </w:rPr>
              <w:t>禁燃区要求：同达州市工业重点总体准入要求</w:t>
            </w:r>
          </w:p>
        </w:tc>
        <w:tc>
          <w:tcPr>
            <w:tcW w:w="1937" w:type="dxa"/>
            <w:tcBorders>
              <w:tl2br w:val="nil"/>
              <w:tr2bl w:val="nil"/>
            </w:tcBorders>
            <w:vAlign w:val="center"/>
          </w:tcPr>
          <w:p>
            <w:pPr>
              <w:pStyle w:val="7"/>
              <w:widowControl/>
              <w:rPr>
                <w:highlight w:val="yellow"/>
              </w:rPr>
            </w:pPr>
            <w:r>
              <w:rPr>
                <w:rFonts w:hint="eastAsia"/>
              </w:rPr>
              <w:t>本项目位于工业园区内，用水、用电均由市政管网供给。</w:t>
            </w:r>
          </w:p>
        </w:tc>
        <w:tc>
          <w:tcPr>
            <w:tcW w:w="523" w:type="dxa"/>
            <w:tcBorders>
              <w:tl2br w:val="nil"/>
              <w:tr2bl w:val="nil"/>
            </w:tcBorders>
            <w:vAlign w:val="center"/>
          </w:tcPr>
          <w:p>
            <w:pPr>
              <w:pStyle w:val="7"/>
              <w:widowControl/>
            </w:pPr>
            <w:r>
              <w:rPr>
                <w:rFonts w:hint="eastAsia"/>
              </w:rPr>
              <w:t>符合</w:t>
            </w:r>
          </w:p>
        </w:tc>
      </w:tr>
    </w:tbl>
    <w:p>
      <w:pPr>
        <w:ind w:firstLine="480"/>
        <w:outlineLvl w:val="0"/>
        <w:rPr>
          <w:sz w:val="30"/>
        </w:rPr>
        <w:sectPr>
          <w:pgSz w:w="16838" w:h="11906" w:orient="landscape"/>
          <w:pgMar w:top="1531" w:right="1134" w:bottom="1531" w:left="1701" w:header="851" w:footer="1077" w:gutter="0"/>
          <w:pgBorders>
            <w:top w:val="none" w:sz="0" w:space="0"/>
            <w:left w:val="none" w:sz="0" w:space="0"/>
            <w:bottom w:val="none" w:sz="0" w:space="0"/>
            <w:right w:val="none" w:sz="0" w:space="0"/>
          </w:pgBorders>
          <w:cols w:space="720" w:num="1"/>
          <w:docGrid w:linePitch="312" w:charSpace="0"/>
        </w:sectPr>
      </w:pPr>
      <w:r>
        <w:t>综上所述，本项目符合“生态环境分区管控”相关要求</w:t>
      </w:r>
      <w:r>
        <w:rPr>
          <w:rFonts w:hint="eastAsia"/>
        </w:rPr>
        <w:t>。</w:t>
      </w:r>
    </w:p>
    <w:p>
      <w:pPr>
        <w:pStyle w:val="51"/>
        <w:spacing w:line="460" w:lineRule="exact"/>
        <w:ind w:firstLine="0" w:firstLineChars="0"/>
        <w:rPr>
          <w:b/>
          <w:bCs/>
          <w:kern w:val="0"/>
        </w:rPr>
      </w:pPr>
      <w:r>
        <w:rPr>
          <w:rFonts w:hint="eastAsia"/>
          <w:b/>
          <w:bCs/>
          <w:kern w:val="0"/>
        </w:rPr>
        <w:t>3、与相关法规、规范符合性分析</w:t>
      </w:r>
    </w:p>
    <w:p>
      <w:pPr>
        <w:pStyle w:val="51"/>
        <w:ind w:firstLine="480"/>
        <w:rPr>
          <w:kern w:val="0"/>
        </w:rPr>
      </w:pPr>
      <w:r>
        <w:rPr>
          <w:rFonts w:hint="eastAsia"/>
          <w:kern w:val="0"/>
        </w:rPr>
        <w:t>对比相关法规、规范，项目符合性分析如下：</w:t>
      </w:r>
    </w:p>
    <w:p>
      <w:pPr>
        <w:autoSpaceDE w:val="0"/>
        <w:autoSpaceDN w:val="0"/>
        <w:adjustRightInd w:val="0"/>
        <w:snapToGrid w:val="0"/>
        <w:spacing w:line="460" w:lineRule="exact"/>
        <w:ind w:firstLine="422"/>
        <w:jc w:val="center"/>
        <w:rPr>
          <w:b/>
          <w:bCs/>
          <w:kern w:val="0"/>
          <w:sz w:val="21"/>
          <w:szCs w:val="21"/>
          <w:highlight w:val="yellow"/>
        </w:rPr>
      </w:pPr>
      <w:r>
        <w:rPr>
          <w:rFonts w:hint="eastAsia"/>
          <w:b/>
          <w:bCs/>
          <w:kern w:val="0"/>
          <w:sz w:val="21"/>
          <w:szCs w:val="21"/>
        </w:rPr>
        <w:t>表1-</w:t>
      </w:r>
      <w:r>
        <w:rPr>
          <w:rFonts w:hint="eastAsia"/>
          <w:b/>
          <w:bCs/>
          <w:kern w:val="0"/>
          <w:sz w:val="21"/>
          <w:szCs w:val="21"/>
          <w:lang w:val="en-US" w:eastAsia="zh-CN"/>
        </w:rPr>
        <w:t>7</w:t>
      </w:r>
      <w:r>
        <w:rPr>
          <w:rFonts w:hint="eastAsia"/>
          <w:b/>
          <w:bCs/>
          <w:kern w:val="0"/>
          <w:sz w:val="21"/>
          <w:szCs w:val="21"/>
        </w:rPr>
        <w:t xml:space="preserve">    与大气污染防治等相关规划符合性</w:t>
      </w:r>
    </w:p>
    <w:tbl>
      <w:tblPr>
        <w:tblStyle w:val="32"/>
        <w:tblW w:w="13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5589"/>
        <w:gridCol w:w="3664"/>
        <w:gridCol w:w="2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19" w:type="dxa"/>
            <w:vAlign w:val="center"/>
          </w:tcPr>
          <w:p>
            <w:pPr>
              <w:pStyle w:val="7"/>
            </w:pPr>
            <w:r>
              <w:rPr>
                <w:rFonts w:hint="eastAsia"/>
              </w:rPr>
              <w:t>大气污染防治规范</w:t>
            </w:r>
            <w:r>
              <w:rPr>
                <w:rFonts w:hint="eastAsia"/>
                <w:lang w:val="en-US" w:eastAsia="zh-CN"/>
              </w:rPr>
              <w:t>性</w:t>
            </w:r>
            <w:r>
              <w:rPr>
                <w:rFonts w:hint="eastAsia"/>
              </w:rPr>
              <w:t>文件</w:t>
            </w:r>
          </w:p>
        </w:tc>
        <w:tc>
          <w:tcPr>
            <w:tcW w:w="5589" w:type="dxa"/>
            <w:vAlign w:val="center"/>
          </w:tcPr>
          <w:p>
            <w:pPr>
              <w:pStyle w:val="7"/>
            </w:pPr>
            <w:r>
              <w:rPr>
                <w:rFonts w:hint="eastAsia"/>
              </w:rPr>
              <w:t>规范要求</w:t>
            </w:r>
          </w:p>
        </w:tc>
        <w:tc>
          <w:tcPr>
            <w:tcW w:w="3664" w:type="dxa"/>
            <w:vAlign w:val="center"/>
          </w:tcPr>
          <w:p>
            <w:pPr>
              <w:pStyle w:val="7"/>
            </w:pPr>
            <w:r>
              <w:rPr>
                <w:rFonts w:hint="eastAsia"/>
              </w:rPr>
              <w:t>项目情况</w:t>
            </w:r>
          </w:p>
        </w:tc>
        <w:tc>
          <w:tcPr>
            <w:tcW w:w="2017" w:type="dxa"/>
            <w:vAlign w:val="center"/>
          </w:tcPr>
          <w:p>
            <w:pPr>
              <w:pStyle w:val="7"/>
            </w:pPr>
            <w:r>
              <w:rPr>
                <w:rFonts w:hint="eastAsi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19" w:type="dxa"/>
            <w:vAlign w:val="center"/>
          </w:tcPr>
          <w:p>
            <w:pPr>
              <w:pStyle w:val="7"/>
            </w:pPr>
            <w:r>
              <w:rPr>
                <w:rFonts w:hint="eastAsia"/>
              </w:rPr>
              <w:t>《中华人民共和国大气污染防治法》(2018年10 月26日修订)</w:t>
            </w:r>
          </w:p>
        </w:tc>
        <w:tc>
          <w:tcPr>
            <w:tcW w:w="5589" w:type="dxa"/>
            <w:vAlign w:val="center"/>
          </w:tcPr>
          <w:p>
            <w:pPr>
              <w:pStyle w:val="7"/>
            </w:pPr>
            <w:r>
              <w:rPr>
                <w:rFonts w:hint="eastAsia"/>
              </w:rPr>
              <w:t>第四十五条产生含挥发性有机物废气的生产和服务活动，应当在密闭空间或者设备中进行，并按照规定安装、使用污染防治设施；无法密闭的，应当采取措施减少废气排放</w:t>
            </w:r>
          </w:p>
        </w:tc>
        <w:tc>
          <w:tcPr>
            <w:tcW w:w="3664" w:type="dxa"/>
            <w:vAlign w:val="center"/>
          </w:tcPr>
          <w:p>
            <w:pPr>
              <w:pStyle w:val="7"/>
            </w:pPr>
            <w:r>
              <w:rPr>
                <w:rFonts w:hint="eastAsia"/>
              </w:rPr>
              <w:t>项目有机废气采取“二级活性炭吸附+20m高排气筒排放”措施</w:t>
            </w:r>
          </w:p>
        </w:tc>
        <w:tc>
          <w:tcPr>
            <w:tcW w:w="2017" w:type="dxa"/>
            <w:vAlign w:val="center"/>
          </w:tcPr>
          <w:p>
            <w:pPr>
              <w:pStyle w:val="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19" w:type="dxa"/>
            <w:vMerge w:val="restart"/>
            <w:vAlign w:val="center"/>
          </w:tcPr>
          <w:p>
            <w:pPr>
              <w:pStyle w:val="7"/>
            </w:pPr>
            <w:r>
              <w:rPr>
                <w:rFonts w:hint="eastAsia"/>
              </w:rPr>
              <w:t>《大气污染防治行动计划》（国发〔2013〕37号）</w:t>
            </w:r>
          </w:p>
        </w:tc>
        <w:tc>
          <w:tcPr>
            <w:tcW w:w="5589" w:type="dxa"/>
            <w:vAlign w:val="center"/>
          </w:tcPr>
          <w:p>
            <w:pPr>
              <w:pStyle w:val="7"/>
            </w:pPr>
            <w:r>
              <w:rPr>
                <w:rFonts w:hint="eastAsia"/>
              </w:rPr>
              <w:t>加强施工扬尘监管，积极推进绿色施工，建设工程施工现场应全封闭设置围挡墙，严禁敞开式作业，施工现场道路应进行地面硬化。渣土运输车辆应采取密闭措施，并逐步安装卫星定位系统。推行道路机械化清扫等低尘作业方式。</w:t>
            </w:r>
          </w:p>
        </w:tc>
        <w:tc>
          <w:tcPr>
            <w:tcW w:w="3664" w:type="dxa"/>
            <w:vAlign w:val="center"/>
          </w:tcPr>
          <w:p>
            <w:pPr>
              <w:pStyle w:val="7"/>
            </w:pPr>
            <w:r>
              <w:rPr>
                <w:rFonts w:hint="eastAsia"/>
              </w:rPr>
              <w:t>项目施工期要求严格采取各项污染防治措施，务必确保“三废”达标排放和固废得到合理处理处置。</w:t>
            </w:r>
          </w:p>
        </w:tc>
        <w:tc>
          <w:tcPr>
            <w:tcW w:w="2017" w:type="dxa"/>
            <w:vAlign w:val="center"/>
          </w:tcPr>
          <w:p>
            <w:pPr>
              <w:pStyle w:val="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19" w:type="dxa"/>
            <w:vMerge w:val="continue"/>
            <w:vAlign w:val="center"/>
          </w:tcPr>
          <w:p>
            <w:pPr>
              <w:pStyle w:val="7"/>
            </w:pPr>
          </w:p>
        </w:tc>
        <w:tc>
          <w:tcPr>
            <w:tcW w:w="5589" w:type="dxa"/>
            <w:vAlign w:val="center"/>
          </w:tcPr>
          <w:p>
            <w:pPr>
              <w:pStyle w:val="7"/>
            </w:pPr>
            <w:r>
              <w:rPr>
                <w:rFonts w:hint="eastAsia"/>
              </w:rPr>
              <w:t>推进挥发性有机物污染治理。在石化、有机化工、表面涂装包装印刷等行业实施挥发性有机物综合整治，在石化行业开展“泄漏检测与修复”技术改造。限时完成加油站、储油库、油罐车的油气回收治理，在原油成品油码头积极开展油气回收治理。完善涂料、胶粘剂等产品挥发性有机物限值标准，推广使用水性涂料，鼓励生产销售和使用低毒、低挥发性有机溶剂。</w:t>
            </w:r>
          </w:p>
        </w:tc>
        <w:tc>
          <w:tcPr>
            <w:tcW w:w="3664" w:type="dxa"/>
            <w:vAlign w:val="center"/>
          </w:tcPr>
          <w:p>
            <w:pPr>
              <w:pStyle w:val="7"/>
            </w:pPr>
            <w:r>
              <w:rPr>
                <w:rFonts w:hint="eastAsia"/>
              </w:rPr>
              <w:t>项目采用低VOCs含量的物料。项目有机废气采取“二级活性炭吸附+20m高排气筒排放”措施。</w:t>
            </w:r>
          </w:p>
        </w:tc>
        <w:tc>
          <w:tcPr>
            <w:tcW w:w="2017" w:type="dxa"/>
            <w:vAlign w:val="center"/>
          </w:tcPr>
          <w:p>
            <w:pPr>
              <w:pStyle w:val="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19" w:type="dxa"/>
            <w:vMerge w:val="restart"/>
            <w:vAlign w:val="center"/>
          </w:tcPr>
          <w:p>
            <w:pPr>
              <w:pStyle w:val="7"/>
            </w:pPr>
            <w:r>
              <w:rPr>
                <w:rFonts w:hint="eastAsia"/>
              </w:rPr>
              <w:t>《重点行业挥发性有机物综合治理方案》（环大气〔2019〕53</w:t>
            </w:r>
            <w:bookmarkStart w:id="8" w:name="_GoBack"/>
            <w:bookmarkEnd w:id="8"/>
            <w:r>
              <w:rPr>
                <w:rFonts w:hint="eastAsia"/>
              </w:rPr>
              <w:t>号)</w:t>
            </w:r>
          </w:p>
        </w:tc>
        <w:tc>
          <w:tcPr>
            <w:tcW w:w="5589" w:type="dxa"/>
            <w:vAlign w:val="center"/>
          </w:tcPr>
          <w:p>
            <w:pPr>
              <w:pStyle w:val="7"/>
            </w:pPr>
            <w:r>
              <w:rPr>
                <w:rFonts w:hint="eastAsia"/>
              </w:rPr>
              <w:t>重点是含 VOCs 物料(包括含VOCs 原辅材料、含 VOCs 产品、含 VOCs 废料以及有机聚合物材 料等) 储存、转移和输送、设备管线组件泄露、敞开液面逸散以及工艺过程等五类排放源实施管控，通过采取设备与场所密闭、工艺改进、废气有效收集等措施，削减VOCs 无组织排放。</w:t>
            </w:r>
          </w:p>
        </w:tc>
        <w:tc>
          <w:tcPr>
            <w:tcW w:w="3664" w:type="dxa"/>
            <w:vMerge w:val="restart"/>
            <w:vAlign w:val="center"/>
          </w:tcPr>
          <w:p>
            <w:pPr>
              <w:pStyle w:val="7"/>
            </w:pPr>
            <w:r>
              <w:rPr>
                <w:rFonts w:hint="eastAsia"/>
              </w:rPr>
              <w:t>项目采用低VOCs含量的物料。VOCs物料储存于密闭的容器中，盛装VOCs物料的容器或包装袋在非取用状态时应加盖、封口，保持密闭；项目烘干在密闭设备内进行。VOCs采取“二级活性炭吸附+20m高排气筒排放”措施，吸附有机废气的活性炭定期更换。</w:t>
            </w:r>
          </w:p>
        </w:tc>
        <w:tc>
          <w:tcPr>
            <w:tcW w:w="2017" w:type="dxa"/>
            <w:vAlign w:val="center"/>
          </w:tcPr>
          <w:p>
            <w:pPr>
              <w:pStyle w:val="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19" w:type="dxa"/>
            <w:vMerge w:val="continue"/>
            <w:vAlign w:val="center"/>
          </w:tcPr>
          <w:p>
            <w:pPr>
              <w:pStyle w:val="7"/>
            </w:pPr>
          </w:p>
        </w:tc>
        <w:tc>
          <w:tcPr>
            <w:tcW w:w="5589" w:type="dxa"/>
            <w:vAlign w:val="center"/>
          </w:tcPr>
          <w:p>
            <w:pPr>
              <w:pStyle w:val="7"/>
            </w:pPr>
            <w:r>
              <w:rPr>
                <w:rFonts w:hint="eastAsia"/>
              </w:rPr>
              <w:t>企业应大力推广使用低 VOCs含量木器涂料、车辆涂料、机械设备涂料、集装箱涂料以及建筑物和构筑物防护涂料等，在技术成熟的行业，推广使用低VOCs含量油墨和胶粘剂:采用一次性活性炭吸附技术的，应定期更换活性炭;推进使用先进生产工艺。通过采用全密闭、连续化、自动化等生产技术，以及高效工艺与设备等，减少工艺过程无组织排放</w:t>
            </w:r>
          </w:p>
        </w:tc>
        <w:tc>
          <w:tcPr>
            <w:tcW w:w="3664" w:type="dxa"/>
            <w:vMerge w:val="continue"/>
            <w:vAlign w:val="center"/>
          </w:tcPr>
          <w:p>
            <w:pPr>
              <w:pStyle w:val="7"/>
            </w:pPr>
          </w:p>
        </w:tc>
        <w:tc>
          <w:tcPr>
            <w:tcW w:w="2017" w:type="dxa"/>
            <w:vAlign w:val="center"/>
          </w:tcPr>
          <w:p>
            <w:pPr>
              <w:pStyle w:val="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19" w:type="dxa"/>
            <w:vMerge w:val="restart"/>
            <w:vAlign w:val="center"/>
          </w:tcPr>
          <w:p>
            <w:pPr>
              <w:pStyle w:val="7"/>
            </w:pPr>
            <w:r>
              <w:rPr>
                <w:rFonts w:hint="eastAsia"/>
              </w:rPr>
              <w:t>挥发性有机物无组织排放控制标准》</w:t>
            </w:r>
          </w:p>
          <w:p>
            <w:pPr>
              <w:pStyle w:val="7"/>
            </w:pPr>
            <w:r>
              <w:rPr>
                <w:rFonts w:hint="eastAsia"/>
              </w:rPr>
              <w:t>（GB37822-2019）</w:t>
            </w:r>
          </w:p>
        </w:tc>
        <w:tc>
          <w:tcPr>
            <w:tcW w:w="5589" w:type="dxa"/>
            <w:vAlign w:val="center"/>
          </w:tcPr>
          <w:p>
            <w:pPr>
              <w:pStyle w:val="7"/>
            </w:pPr>
            <w:r>
              <w:rPr>
                <w:rFonts w:hint="eastAsia"/>
              </w:rPr>
              <w:t>①VOCs物料应储存于密闭的容器、包装袋、储罐、储库、料仓中；</w:t>
            </w:r>
          </w:p>
          <w:p>
            <w:pPr>
              <w:pStyle w:val="7"/>
            </w:pPr>
            <w:r>
              <w:rPr>
                <w:rFonts w:hint="eastAsia"/>
              </w:rPr>
              <w:t>②盛装VOCs物料的容器或包装袋应存放于室内，或存放于设置有雨棚、遮阳和防渗设施的专用场地。盛装 VOCs物料的容器或包装袋在非取用状态时应加盖、封口，保持密闭。</w:t>
            </w:r>
          </w:p>
          <w:p>
            <w:pPr>
              <w:pStyle w:val="7"/>
            </w:pPr>
            <w:r>
              <w:rPr>
                <w:rFonts w:hint="eastAsia"/>
              </w:rPr>
              <w:t>③液态VOCs物料应在密闭空间内操作，或进行局部气体收集，废气应排至VOCs废气收集处理系统。</w:t>
            </w:r>
          </w:p>
          <w:p>
            <w:pPr>
              <w:pStyle w:val="7"/>
            </w:pPr>
            <w:r>
              <w:rPr>
                <w:rFonts w:hint="eastAsia"/>
              </w:rPr>
              <w:t>④使用VOCs产品过程应采用密闭设备或在密闭空间操作，废气应排至VOCs废气收集处理系统:无法密闭的，应采取局部气体收集措施，废气应排至VOCs废气收集处理系统。</w:t>
            </w:r>
          </w:p>
        </w:tc>
        <w:tc>
          <w:tcPr>
            <w:tcW w:w="3664" w:type="dxa"/>
            <w:vMerge w:val="restart"/>
            <w:vAlign w:val="center"/>
          </w:tcPr>
          <w:p>
            <w:pPr>
              <w:pStyle w:val="7"/>
            </w:pPr>
            <w:r>
              <w:rPr>
                <w:rFonts w:hint="eastAsia"/>
              </w:rPr>
              <w:t>VOCs物料储存于密闭的容器中，盛装VOCs物料的容器或包装袋在非取用状态时应加盖、封口，保持密闭；项目烘干在密闭设备内进行。VOCs采取“二级活性炭吸附+20m高排气筒排放”措施。</w:t>
            </w:r>
          </w:p>
          <w:p>
            <w:pPr>
              <w:pStyle w:val="7"/>
            </w:pPr>
            <w:r>
              <w:rPr>
                <w:rFonts w:hint="eastAsia"/>
              </w:rPr>
              <w:t>环评要求企业建立废气治理设施运行和维护台账并按要求存档。</w:t>
            </w:r>
          </w:p>
        </w:tc>
        <w:tc>
          <w:tcPr>
            <w:tcW w:w="2017" w:type="dxa"/>
            <w:vAlign w:val="center"/>
          </w:tcPr>
          <w:p>
            <w:pPr>
              <w:pStyle w:val="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19" w:type="dxa"/>
            <w:vMerge w:val="continue"/>
            <w:vAlign w:val="center"/>
          </w:tcPr>
          <w:p>
            <w:pPr>
              <w:pStyle w:val="7"/>
            </w:pPr>
          </w:p>
        </w:tc>
        <w:tc>
          <w:tcPr>
            <w:tcW w:w="5589" w:type="dxa"/>
            <w:vAlign w:val="center"/>
          </w:tcPr>
          <w:p>
            <w:pPr>
              <w:pStyle w:val="7"/>
            </w:pPr>
            <w:r>
              <w:rPr>
                <w:rFonts w:hint="eastAsia"/>
              </w:rPr>
              <w:t>企业应建立台账，记录废气收集系统、VOCs 处理设施的主要运行和维护信息，如运行时间、废气处理量、操作温度、停留时间、吸附剂再生/更换周期和更换量、更换周期等关键参数。台账保存期限不少于 3年。</w:t>
            </w:r>
          </w:p>
        </w:tc>
        <w:tc>
          <w:tcPr>
            <w:tcW w:w="3664" w:type="dxa"/>
            <w:vMerge w:val="continue"/>
            <w:vAlign w:val="center"/>
          </w:tcPr>
          <w:p>
            <w:pPr>
              <w:pStyle w:val="7"/>
            </w:pPr>
          </w:p>
        </w:tc>
        <w:tc>
          <w:tcPr>
            <w:tcW w:w="2017" w:type="dxa"/>
            <w:vAlign w:val="center"/>
          </w:tcPr>
          <w:p>
            <w:pPr>
              <w:pStyle w:val="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19" w:type="dxa"/>
            <w:vMerge w:val="continue"/>
            <w:vAlign w:val="center"/>
          </w:tcPr>
          <w:p>
            <w:pPr>
              <w:pStyle w:val="7"/>
            </w:pPr>
          </w:p>
        </w:tc>
        <w:tc>
          <w:tcPr>
            <w:tcW w:w="5589" w:type="dxa"/>
            <w:vAlign w:val="center"/>
          </w:tcPr>
          <w:p>
            <w:pPr>
              <w:pStyle w:val="7"/>
            </w:pPr>
            <w:r>
              <w:rPr>
                <w:rFonts w:hint="eastAsia"/>
              </w:rPr>
              <w:t>VOCs质量占比大于等于10%的含VOCs产品，其使用过程应采用密闭设备或在密闭空间内操作，废气应排至VOCs废气收集处理系统;无法密闭的，应采取局部气体收集措施，废气应排至VOCs废气收集处理系统。</w:t>
            </w:r>
          </w:p>
        </w:tc>
        <w:tc>
          <w:tcPr>
            <w:tcW w:w="3664" w:type="dxa"/>
            <w:vAlign w:val="center"/>
          </w:tcPr>
          <w:p>
            <w:pPr>
              <w:pStyle w:val="7"/>
            </w:pPr>
            <w:r>
              <w:rPr>
                <w:rFonts w:hint="eastAsia"/>
              </w:rPr>
              <w:t>项目烘干在密闭设备内进行，VOCs采取“二级活性炭吸附+20m高排气筒排放”措施</w:t>
            </w:r>
          </w:p>
        </w:tc>
        <w:tc>
          <w:tcPr>
            <w:tcW w:w="2017" w:type="dxa"/>
            <w:vAlign w:val="center"/>
          </w:tcPr>
          <w:p>
            <w:pPr>
              <w:pStyle w:val="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19" w:type="dxa"/>
            <w:vMerge w:val="restart"/>
            <w:vAlign w:val="center"/>
          </w:tcPr>
          <w:p>
            <w:pPr>
              <w:pStyle w:val="7"/>
            </w:pPr>
            <w:r>
              <w:rPr>
                <w:rFonts w:hint="eastAsia"/>
              </w:rPr>
              <w:t>《关于印发〈达州市挥发性有机物污染防治实施方案（2018-2020年）〉的通知》（达市环发〔2018〕159号）</w:t>
            </w:r>
          </w:p>
        </w:tc>
        <w:tc>
          <w:tcPr>
            <w:tcW w:w="5589" w:type="dxa"/>
            <w:vAlign w:val="center"/>
          </w:tcPr>
          <w:p>
            <w:pPr>
              <w:pStyle w:val="7"/>
            </w:pPr>
            <w:r>
              <w:rPr>
                <w:rFonts w:hint="eastAsia"/>
              </w:rPr>
              <w:t>加大产业结构调整力度</w:t>
            </w:r>
          </w:p>
          <w:p>
            <w:pPr>
              <w:pStyle w:val="7"/>
            </w:pPr>
            <w:r>
              <w:rPr>
                <w:rFonts w:hint="eastAsia"/>
              </w:rPr>
              <w:t>2.严格建设项目环境准入。提高VOCs排放重点行业环保准入门槛，严格控制新增污染物排放量。各县（市、区）人民政府、达州经开区管委会要严格限制石化、化工、包装印刷、工业涂装等高VOCs排放建设项目。新建涉VOCs排放的工业企业要入园区。未纳入国家《石化产业规划布局方案》的新建炼化项目一律不得建设。严格涉VOCs建设项目环境影响评价，建设项目新增VOCs排放的，实行2倍削减量替代，并将替代方案落实到企业排污许可证中，纳入环境执法管理。新、改、扩建涉VOCs排放项目，应从源头加强控制，使用低（无）VOCs含量的原辅材料，加强废气收集，安装高效治理设施。</w:t>
            </w:r>
          </w:p>
        </w:tc>
        <w:tc>
          <w:tcPr>
            <w:tcW w:w="3664" w:type="dxa"/>
            <w:vMerge w:val="restart"/>
            <w:vAlign w:val="center"/>
          </w:tcPr>
          <w:p>
            <w:pPr>
              <w:pStyle w:val="7"/>
            </w:pPr>
            <w:r>
              <w:t>项目位于</w:t>
            </w:r>
            <w:r>
              <w:rPr>
                <w:rFonts w:hint="eastAsia"/>
              </w:rPr>
              <w:t>达州市</w:t>
            </w:r>
            <w:r>
              <w:rPr>
                <w:rFonts w:hint="eastAsia"/>
                <w:lang w:val="en-US" w:eastAsia="zh-CN"/>
              </w:rPr>
              <w:t>四川</w:t>
            </w:r>
            <w:r>
              <w:rPr>
                <w:rFonts w:hint="eastAsia"/>
              </w:rPr>
              <w:t>大竹经济开发区川渝合作示范园，项目从源头加强控制，使用低VOCs含量的原辅材料，加强废气收集，采取“二级活性炭吸附+20m高排气筒排放”措施。环评要求企业建立废气治理设施运行和维护台账并按要求存档。</w:t>
            </w:r>
          </w:p>
        </w:tc>
        <w:tc>
          <w:tcPr>
            <w:tcW w:w="2017" w:type="dxa"/>
            <w:vAlign w:val="center"/>
          </w:tcPr>
          <w:p>
            <w:pPr>
              <w:pStyle w:val="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19" w:type="dxa"/>
            <w:vMerge w:val="continue"/>
            <w:vAlign w:val="center"/>
          </w:tcPr>
          <w:p>
            <w:pPr>
              <w:pStyle w:val="7"/>
            </w:pPr>
          </w:p>
        </w:tc>
        <w:tc>
          <w:tcPr>
            <w:tcW w:w="5589" w:type="dxa"/>
            <w:vAlign w:val="center"/>
          </w:tcPr>
          <w:p>
            <w:pPr>
              <w:pStyle w:val="7"/>
            </w:pPr>
            <w:r>
              <w:rPr>
                <w:rFonts w:hint="eastAsia"/>
              </w:rPr>
              <w:t>加快实施工业源VOCs 污染防治</w:t>
            </w:r>
          </w:p>
          <w:p>
            <w:pPr>
              <w:pStyle w:val="7"/>
            </w:pPr>
            <w:r>
              <w:rPr>
                <w:rFonts w:hint="eastAsia"/>
              </w:rPr>
              <w:t>加强全过程控制，推广使用低 （无）VOCs 含量的原辅材料和生产工艺、设备。产生含挥发性有机物废气的生产和服务活动应当在密闭空间或者设备中进行，并按照规定安装、使用污染防治设施；无法密闭的，应当采取措施减少废气排放。依法依规设置排放口，建立台账，记录 VOCs 产生、收集、处理、排放等情况</w:t>
            </w:r>
          </w:p>
        </w:tc>
        <w:tc>
          <w:tcPr>
            <w:tcW w:w="3664" w:type="dxa"/>
            <w:vMerge w:val="continue"/>
            <w:vAlign w:val="center"/>
          </w:tcPr>
          <w:p>
            <w:pPr>
              <w:pStyle w:val="7"/>
            </w:pPr>
          </w:p>
        </w:tc>
        <w:tc>
          <w:tcPr>
            <w:tcW w:w="2017" w:type="dxa"/>
            <w:vAlign w:val="center"/>
          </w:tcPr>
          <w:p>
            <w:pPr>
              <w:pStyle w:val="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19" w:type="dxa"/>
            <w:vMerge w:val="continue"/>
            <w:vAlign w:val="center"/>
          </w:tcPr>
          <w:p>
            <w:pPr>
              <w:pStyle w:val="7"/>
            </w:pPr>
          </w:p>
        </w:tc>
        <w:tc>
          <w:tcPr>
            <w:tcW w:w="5589" w:type="dxa"/>
            <w:vAlign w:val="center"/>
          </w:tcPr>
          <w:p>
            <w:pPr>
              <w:pStyle w:val="7"/>
            </w:pPr>
            <w:r>
              <w:rPr>
                <w:rFonts w:hint="eastAsia"/>
              </w:rPr>
              <w:t>加大工业涂装 VOCs 治理力度。</w:t>
            </w:r>
          </w:p>
          <w:p>
            <w:pPr>
              <w:pStyle w:val="7"/>
            </w:pPr>
            <w:r>
              <w:rPr>
                <w:rFonts w:hint="eastAsia"/>
              </w:rPr>
              <w:t>（1）汽车制造行业。推进整车制造、改装汽车制造、汽车零部件制造等领域 VOCs 排放控制。推广使用高固体分、水性等低挥发性涂料，配套使用“三涂一烘”或“两涂一烘”等紧凑型涂装工艺；推广静电喷涂等高效涂装工艺，鼓励企业采用自动化、智能化喷涂代替人工喷涂;建立有机废气分类收集系统，整车制造企业有机废气收集率不低于 90%，其他汽车制造企业不低于 80%；对喷漆、流平、烘干等环节产生的废气，采取吸附燃烧等末端治理措施。到2020年，汽车制造业中整车制造企业 VOCs 综合去除率达 70%以上，其他汽车制造企业达 50%以上。</w:t>
            </w:r>
          </w:p>
        </w:tc>
        <w:tc>
          <w:tcPr>
            <w:tcW w:w="3664" w:type="dxa"/>
            <w:vMerge w:val="continue"/>
            <w:vAlign w:val="center"/>
          </w:tcPr>
          <w:p>
            <w:pPr>
              <w:pStyle w:val="7"/>
            </w:pPr>
          </w:p>
        </w:tc>
        <w:tc>
          <w:tcPr>
            <w:tcW w:w="2017" w:type="dxa"/>
            <w:vAlign w:val="center"/>
          </w:tcPr>
          <w:p>
            <w:pPr>
              <w:pStyle w:val="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19" w:type="dxa"/>
            <w:vAlign w:val="center"/>
          </w:tcPr>
          <w:p>
            <w:pPr>
              <w:pStyle w:val="7"/>
            </w:pPr>
            <w:r>
              <w:rPr>
                <w:rFonts w:hint="eastAsia"/>
              </w:rPr>
              <w:t>《四川省打赢蓝天保卫战实施方案》</w:t>
            </w:r>
          </w:p>
        </w:tc>
        <w:tc>
          <w:tcPr>
            <w:tcW w:w="5589" w:type="dxa"/>
            <w:vAlign w:val="center"/>
          </w:tcPr>
          <w:p>
            <w:pPr>
              <w:pStyle w:val="7"/>
            </w:pPr>
            <w:r>
              <w:rPr>
                <w:rFonts w:hint="eastAsia"/>
              </w:rPr>
              <w:t>严格涉及 VOCs 排放的建设项目环境准入，加强源头控制，提高涉及 VOCs排放环保准入门槛，新建涉及 VOCs排放的工业企业入园区。新、改扩建涉及 VOC排放项目，从原辅材料和工艺过程大力推广使用低(无)VOCs含量的涂料、有机溶剂、胶黏剂、油墨等原辅材料，配套改进生产工艺。扎实推进重点领域 VOCs 治理。加强 VCOs的收集和治理，严格控制生产、储存、装卸等环节的排放</w:t>
            </w:r>
          </w:p>
        </w:tc>
        <w:tc>
          <w:tcPr>
            <w:tcW w:w="3664" w:type="dxa"/>
            <w:vAlign w:val="center"/>
          </w:tcPr>
          <w:p>
            <w:pPr>
              <w:pStyle w:val="7"/>
            </w:pPr>
            <w:r>
              <w:rPr>
                <w:rFonts w:hint="eastAsia"/>
              </w:rPr>
              <w:t>项目使用低VOCs含量的原辅材料，加强废气收集，采取“二级活性炭吸附+20m高排气筒排放”措施。环评要求企业建立废气治理设施运行和维护台账并按要求存档。</w:t>
            </w:r>
          </w:p>
        </w:tc>
        <w:tc>
          <w:tcPr>
            <w:tcW w:w="2017" w:type="dxa"/>
            <w:vAlign w:val="center"/>
          </w:tcPr>
          <w:p>
            <w:pPr>
              <w:pStyle w:val="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19" w:type="dxa"/>
            <w:vAlign w:val="center"/>
          </w:tcPr>
          <w:p>
            <w:pPr>
              <w:pStyle w:val="7"/>
            </w:pPr>
            <w:r>
              <w:rPr>
                <w:rFonts w:hint="eastAsia"/>
              </w:rPr>
              <w:t>《</w:t>
            </w:r>
            <w:r>
              <w:t>四川省空气质量持续改善行动计划实施方案</w:t>
            </w:r>
            <w:r>
              <w:rPr>
                <w:rFonts w:hint="eastAsia"/>
              </w:rPr>
              <w:t>》（川府发〔2024〕15号）</w:t>
            </w:r>
          </w:p>
        </w:tc>
        <w:tc>
          <w:tcPr>
            <w:tcW w:w="5589" w:type="dxa"/>
            <w:vAlign w:val="center"/>
          </w:tcPr>
          <w:p>
            <w:pPr>
              <w:pStyle w:val="7"/>
            </w:pPr>
            <w:r>
              <w:rPr>
                <w:rFonts w:hint="eastAsia"/>
              </w:rPr>
              <w:t>加强含VOCs原辅材料源头管控。严格控制生产和使用高VOCs含量涂料、油墨、胶粘剂、清洗剂等建设项目。定期编制发布低(无)VOCs 原辅材料和产品目录。在生产、销售、进口、使用等环节严格执行VOCs 含量限值标准，建立低(无)VOCs 含量产品标识制度。实施重点领域原辅材料替代工程，到2025年，力争重点行业原辅材料替代比例在“十三五”末期的基础上进一步提升。 全面推广房屋建筑和市政工程涉VOCs工序环节使用低VOCs 含量涂料和胶粘剂；重点区域除特殊功能要求外的室内地坪施工、室外构筑物防护和城市道路交通标志基本使用低VOCs含量涂料。</w:t>
            </w:r>
          </w:p>
        </w:tc>
        <w:tc>
          <w:tcPr>
            <w:tcW w:w="3664" w:type="dxa"/>
            <w:vAlign w:val="center"/>
          </w:tcPr>
          <w:p>
            <w:pPr>
              <w:pStyle w:val="7"/>
            </w:pPr>
            <w:r>
              <w:rPr>
                <w:rFonts w:hint="eastAsia"/>
              </w:rPr>
              <w:t>项目使用低VOCs含量的原辅材料。</w:t>
            </w:r>
          </w:p>
        </w:tc>
        <w:tc>
          <w:tcPr>
            <w:tcW w:w="2017" w:type="dxa"/>
            <w:vAlign w:val="center"/>
          </w:tcPr>
          <w:p>
            <w:pPr>
              <w:pStyle w:val="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19" w:type="dxa"/>
            <w:vAlign w:val="center"/>
          </w:tcPr>
          <w:p>
            <w:pPr>
              <w:pStyle w:val="7"/>
            </w:pPr>
            <w:r>
              <w:rPr>
                <w:rFonts w:hint="eastAsia"/>
              </w:rPr>
              <w:t>《达州市“十四五生态 环境保护规划》</w:t>
            </w:r>
          </w:p>
        </w:tc>
        <w:tc>
          <w:tcPr>
            <w:tcW w:w="5589" w:type="dxa"/>
            <w:vAlign w:val="center"/>
          </w:tcPr>
          <w:p>
            <w:pPr>
              <w:pStyle w:val="7"/>
            </w:pPr>
            <w:r>
              <w:rPr>
                <w:rFonts w:hint="eastAsia"/>
              </w:rPr>
              <w:t>深化挥发性有机物（VOCs）综合整治。强化 VOCs 源头控制，以工业涂装、包装印刷、汽修等行业为重点，大力推进低（无） 挥发性有机物含量、辅材料替代。实施 VOCs 精细化管控，推行 VOCs 重点企业“一企一策”</w:t>
            </w:r>
          </w:p>
        </w:tc>
        <w:tc>
          <w:tcPr>
            <w:tcW w:w="3664" w:type="dxa"/>
            <w:vAlign w:val="center"/>
          </w:tcPr>
          <w:p>
            <w:pPr>
              <w:pStyle w:val="7"/>
            </w:pPr>
            <w:r>
              <w:rPr>
                <w:rFonts w:hint="eastAsia"/>
              </w:rPr>
              <w:t>项目采用低 VOCs含量的原辅材料，实行“一企一策”</w:t>
            </w:r>
          </w:p>
        </w:tc>
        <w:tc>
          <w:tcPr>
            <w:tcW w:w="2017" w:type="dxa"/>
            <w:vAlign w:val="center"/>
          </w:tcPr>
          <w:p>
            <w:pPr>
              <w:pStyle w:val="7"/>
            </w:pPr>
            <w:r>
              <w:rPr>
                <w:rFonts w:hint="eastAsia"/>
              </w:rPr>
              <w:t>符合</w:t>
            </w:r>
          </w:p>
        </w:tc>
      </w:tr>
    </w:tbl>
    <w:p>
      <w:pPr>
        <w:ind w:firstLine="480"/>
        <w:outlineLvl w:val="0"/>
      </w:pPr>
    </w:p>
    <w:p>
      <w:pPr>
        <w:spacing w:line="460" w:lineRule="exact"/>
        <w:ind w:firstLine="422"/>
        <w:jc w:val="center"/>
        <w:outlineLvl w:val="0"/>
        <w:rPr>
          <w:b/>
          <w:bCs/>
          <w:kern w:val="0"/>
          <w:sz w:val="21"/>
          <w:szCs w:val="21"/>
        </w:rPr>
      </w:pPr>
      <w:r>
        <w:rPr>
          <w:rFonts w:hint="eastAsia"/>
          <w:b/>
          <w:bCs/>
          <w:kern w:val="0"/>
          <w:sz w:val="21"/>
          <w:szCs w:val="21"/>
        </w:rPr>
        <w:t>表1-</w:t>
      </w:r>
      <w:r>
        <w:rPr>
          <w:rFonts w:hint="eastAsia"/>
          <w:b/>
          <w:bCs/>
          <w:kern w:val="0"/>
          <w:sz w:val="21"/>
          <w:szCs w:val="21"/>
          <w:lang w:val="en-US" w:eastAsia="zh-CN"/>
        </w:rPr>
        <w:t>8</w:t>
      </w:r>
      <w:r>
        <w:rPr>
          <w:rFonts w:hint="eastAsia"/>
          <w:b/>
          <w:bCs/>
          <w:kern w:val="0"/>
          <w:sz w:val="21"/>
          <w:szCs w:val="21"/>
        </w:rPr>
        <w:t xml:space="preserve">    与土壤防治等相关规划符合性</w:t>
      </w:r>
    </w:p>
    <w:tbl>
      <w:tblPr>
        <w:tblStyle w:val="32"/>
        <w:tblW w:w="13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5589"/>
        <w:gridCol w:w="3664"/>
        <w:gridCol w:w="2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19" w:type="dxa"/>
            <w:vAlign w:val="center"/>
          </w:tcPr>
          <w:p>
            <w:pPr>
              <w:autoSpaceDE w:val="0"/>
              <w:autoSpaceDN w:val="0"/>
              <w:adjustRightInd w:val="0"/>
              <w:snapToGrid w:val="0"/>
              <w:spacing w:line="240" w:lineRule="auto"/>
              <w:ind w:firstLine="420"/>
              <w:jc w:val="center"/>
              <w:rPr>
                <w:kern w:val="0"/>
                <w:sz w:val="21"/>
                <w:szCs w:val="21"/>
              </w:rPr>
            </w:pPr>
            <w:r>
              <w:rPr>
                <w:rFonts w:hint="eastAsia"/>
                <w:kern w:val="0"/>
                <w:sz w:val="21"/>
                <w:szCs w:val="21"/>
              </w:rPr>
              <w:t>土壤防治规范文件</w:t>
            </w:r>
          </w:p>
        </w:tc>
        <w:tc>
          <w:tcPr>
            <w:tcW w:w="5589" w:type="dxa"/>
            <w:vAlign w:val="center"/>
          </w:tcPr>
          <w:p>
            <w:pPr>
              <w:autoSpaceDE w:val="0"/>
              <w:autoSpaceDN w:val="0"/>
              <w:adjustRightInd w:val="0"/>
              <w:snapToGrid w:val="0"/>
              <w:spacing w:line="240" w:lineRule="auto"/>
              <w:ind w:firstLine="420"/>
              <w:jc w:val="center"/>
              <w:rPr>
                <w:kern w:val="0"/>
                <w:sz w:val="21"/>
                <w:szCs w:val="21"/>
              </w:rPr>
            </w:pPr>
            <w:r>
              <w:rPr>
                <w:rFonts w:hint="eastAsia"/>
                <w:kern w:val="0"/>
                <w:sz w:val="21"/>
                <w:szCs w:val="21"/>
              </w:rPr>
              <w:t>规范要求</w:t>
            </w:r>
          </w:p>
        </w:tc>
        <w:tc>
          <w:tcPr>
            <w:tcW w:w="3664" w:type="dxa"/>
            <w:vAlign w:val="center"/>
          </w:tcPr>
          <w:p>
            <w:pPr>
              <w:autoSpaceDE w:val="0"/>
              <w:autoSpaceDN w:val="0"/>
              <w:adjustRightInd w:val="0"/>
              <w:snapToGrid w:val="0"/>
              <w:spacing w:line="240" w:lineRule="auto"/>
              <w:ind w:firstLine="420"/>
              <w:jc w:val="center"/>
              <w:rPr>
                <w:kern w:val="0"/>
                <w:sz w:val="21"/>
                <w:szCs w:val="21"/>
              </w:rPr>
            </w:pPr>
            <w:r>
              <w:rPr>
                <w:rFonts w:hint="eastAsia"/>
                <w:kern w:val="0"/>
                <w:sz w:val="21"/>
                <w:szCs w:val="21"/>
              </w:rPr>
              <w:t>项目情况</w:t>
            </w:r>
          </w:p>
        </w:tc>
        <w:tc>
          <w:tcPr>
            <w:tcW w:w="2017" w:type="dxa"/>
            <w:vAlign w:val="center"/>
          </w:tcPr>
          <w:p>
            <w:pPr>
              <w:autoSpaceDE w:val="0"/>
              <w:autoSpaceDN w:val="0"/>
              <w:adjustRightInd w:val="0"/>
              <w:snapToGrid w:val="0"/>
              <w:spacing w:line="240" w:lineRule="auto"/>
              <w:ind w:firstLine="420"/>
              <w:jc w:val="center"/>
              <w:rPr>
                <w:kern w:val="0"/>
                <w:sz w:val="21"/>
                <w:szCs w:val="21"/>
              </w:rPr>
            </w:pPr>
            <w:r>
              <w:rPr>
                <w:rFonts w:hint="eastAsia"/>
                <w:kern w:val="0"/>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19" w:type="dxa"/>
            <w:vAlign w:val="center"/>
          </w:tcPr>
          <w:p>
            <w:pPr>
              <w:autoSpaceDE w:val="0"/>
              <w:autoSpaceDN w:val="0"/>
              <w:adjustRightInd w:val="0"/>
              <w:snapToGrid w:val="0"/>
              <w:spacing w:line="240" w:lineRule="auto"/>
              <w:ind w:firstLine="420"/>
              <w:jc w:val="center"/>
              <w:rPr>
                <w:kern w:val="0"/>
                <w:sz w:val="21"/>
                <w:szCs w:val="21"/>
              </w:rPr>
            </w:pPr>
            <w:r>
              <w:rPr>
                <w:rFonts w:hint="eastAsia"/>
                <w:kern w:val="0"/>
                <w:sz w:val="21"/>
                <w:szCs w:val="21"/>
              </w:rPr>
              <w:t>《四川省“十四五”土壤污染防治规划》</w:t>
            </w:r>
          </w:p>
        </w:tc>
        <w:tc>
          <w:tcPr>
            <w:tcW w:w="5589" w:type="dxa"/>
            <w:vAlign w:val="center"/>
          </w:tcPr>
          <w:p>
            <w:pPr>
              <w:autoSpaceDE w:val="0"/>
              <w:autoSpaceDN w:val="0"/>
              <w:adjustRightInd w:val="0"/>
              <w:snapToGrid w:val="0"/>
              <w:spacing w:line="240" w:lineRule="auto"/>
              <w:ind w:firstLine="420"/>
              <w:jc w:val="center"/>
              <w:rPr>
                <w:kern w:val="0"/>
                <w:sz w:val="21"/>
                <w:szCs w:val="21"/>
              </w:rPr>
            </w:pPr>
            <w:r>
              <w:rPr>
                <w:rFonts w:hint="eastAsia"/>
                <w:kern w:val="0"/>
                <w:sz w:val="21"/>
                <w:szCs w:val="21"/>
              </w:rPr>
              <w:t>2.加强建设用地风险管控 加强土地空间管控。落实“三线一单”分区管控要求，加强规划区和建设项目布局论证，根据土壤环境承载能力和区域特点，合理确定区域功能定位、空间布局。禁止在居民区、学校、医院、疗养院和养老院等单位周边新(改、扩)建可能造成土壤污染的建设项目。结合新型城镇化、产业结构调整和化解过剩产能等要求，有序搬迁或依法关闭对土壤造成严重污染的企业，推进城市建成区环境风险高的大中型重点行业企业搬迁改造</w:t>
            </w:r>
          </w:p>
        </w:tc>
        <w:tc>
          <w:tcPr>
            <w:tcW w:w="3664" w:type="dxa"/>
            <w:vAlign w:val="center"/>
          </w:tcPr>
          <w:p>
            <w:pPr>
              <w:autoSpaceDE w:val="0"/>
              <w:autoSpaceDN w:val="0"/>
              <w:adjustRightInd w:val="0"/>
              <w:snapToGrid w:val="0"/>
              <w:spacing w:line="240" w:lineRule="auto"/>
              <w:ind w:firstLine="420"/>
              <w:jc w:val="center"/>
              <w:rPr>
                <w:kern w:val="0"/>
                <w:sz w:val="21"/>
                <w:szCs w:val="21"/>
              </w:rPr>
            </w:pPr>
            <w:r>
              <w:rPr>
                <w:rFonts w:hint="eastAsia"/>
                <w:kern w:val="0"/>
                <w:sz w:val="21"/>
                <w:szCs w:val="21"/>
              </w:rPr>
              <w:t>本项目符合生态环境分区管控要求，本项目位于达州市</w:t>
            </w:r>
            <w:r>
              <w:rPr>
                <w:rFonts w:hint="eastAsia"/>
                <w:kern w:val="0"/>
                <w:sz w:val="21"/>
                <w:szCs w:val="21"/>
                <w:lang w:val="en-US" w:eastAsia="zh-CN"/>
              </w:rPr>
              <w:t>四川</w:t>
            </w:r>
            <w:r>
              <w:rPr>
                <w:rFonts w:hint="eastAsia"/>
                <w:kern w:val="0"/>
                <w:sz w:val="21"/>
                <w:szCs w:val="21"/>
              </w:rPr>
              <w:t>大竹经济开发区川渝合作示范园，项目周边500m范围内不涉及居民区、学校、医院、疗养院和养老院等敏感区，本项目拟采取分区防渗措施，不会对土壤造成严重污染。</w:t>
            </w:r>
          </w:p>
        </w:tc>
        <w:tc>
          <w:tcPr>
            <w:tcW w:w="2017" w:type="dxa"/>
            <w:vAlign w:val="center"/>
          </w:tcPr>
          <w:p>
            <w:pPr>
              <w:autoSpaceDE w:val="0"/>
              <w:autoSpaceDN w:val="0"/>
              <w:adjustRightInd w:val="0"/>
              <w:snapToGrid w:val="0"/>
              <w:spacing w:line="240" w:lineRule="auto"/>
              <w:ind w:firstLine="420"/>
              <w:jc w:val="center"/>
              <w:rPr>
                <w:kern w:val="0"/>
                <w:sz w:val="21"/>
                <w:szCs w:val="21"/>
              </w:rPr>
            </w:pPr>
            <w:r>
              <w:rPr>
                <w:rFonts w:hint="eastAsia"/>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19" w:type="dxa"/>
            <w:vAlign w:val="center"/>
          </w:tcPr>
          <w:p>
            <w:pPr>
              <w:autoSpaceDE w:val="0"/>
              <w:autoSpaceDN w:val="0"/>
              <w:adjustRightInd w:val="0"/>
              <w:snapToGrid w:val="0"/>
              <w:spacing w:line="240" w:lineRule="auto"/>
              <w:ind w:firstLine="420"/>
              <w:jc w:val="center"/>
              <w:rPr>
                <w:kern w:val="0"/>
                <w:sz w:val="21"/>
                <w:szCs w:val="21"/>
              </w:rPr>
            </w:pPr>
            <w:r>
              <w:rPr>
                <w:rFonts w:hint="eastAsia"/>
                <w:kern w:val="0"/>
                <w:sz w:val="21"/>
                <w:szCs w:val="21"/>
              </w:rPr>
              <w:t>《土壤污染源头防控行动计划》（环土壤〔2024〕80号）</w:t>
            </w:r>
          </w:p>
        </w:tc>
        <w:tc>
          <w:tcPr>
            <w:tcW w:w="5589" w:type="dxa"/>
            <w:vAlign w:val="center"/>
          </w:tcPr>
          <w:p>
            <w:pPr>
              <w:autoSpaceDE w:val="0"/>
              <w:autoSpaceDN w:val="0"/>
              <w:adjustRightInd w:val="0"/>
              <w:snapToGrid w:val="0"/>
              <w:spacing w:line="240" w:lineRule="auto"/>
              <w:ind w:firstLine="420"/>
              <w:jc w:val="center"/>
              <w:rPr>
                <w:kern w:val="0"/>
                <w:sz w:val="21"/>
                <w:szCs w:val="21"/>
              </w:rPr>
            </w:pPr>
            <w:r>
              <w:rPr>
                <w:rFonts w:hint="eastAsia"/>
                <w:kern w:val="0"/>
                <w:sz w:val="21"/>
                <w:szCs w:val="21"/>
              </w:rPr>
              <w:t>推进固体废物源头减量和综合利用。加强一般工业固体废物规范化环境管理，开展历史遗留固体废物堆存场摸底排查和分级分类整改，全面完善防渗漏、防流失、防扬散等措施。严密防控危险废物环境风险，深化危险废物规范化环境管理评估，推进全过程信息化环境管理，严格管控最终填埋处置。严厉打击非法排放、倾倒、转移、处置固体废物，尤其是危险废物环境违法犯罪行为...</w:t>
            </w:r>
          </w:p>
        </w:tc>
        <w:tc>
          <w:tcPr>
            <w:tcW w:w="3664" w:type="dxa"/>
            <w:vAlign w:val="center"/>
          </w:tcPr>
          <w:p>
            <w:pPr>
              <w:autoSpaceDE w:val="0"/>
              <w:autoSpaceDN w:val="0"/>
              <w:adjustRightInd w:val="0"/>
              <w:snapToGrid w:val="0"/>
              <w:spacing w:line="240" w:lineRule="auto"/>
              <w:ind w:firstLine="420"/>
              <w:jc w:val="center"/>
              <w:rPr>
                <w:kern w:val="0"/>
                <w:sz w:val="21"/>
                <w:szCs w:val="21"/>
              </w:rPr>
            </w:pPr>
            <w:r>
              <w:rPr>
                <w:rFonts w:hint="eastAsia"/>
                <w:kern w:val="0"/>
                <w:sz w:val="21"/>
                <w:szCs w:val="21"/>
              </w:rPr>
              <w:t>本项目产生的废包装材料、不合格灯珠产品、废模具、</w:t>
            </w:r>
            <w:r>
              <w:rPr>
                <w:rFonts w:hint="eastAsia"/>
                <w:kern w:val="0"/>
                <w:sz w:val="21"/>
                <w:szCs w:val="21"/>
                <w:lang w:eastAsia="zh-CN"/>
              </w:rPr>
              <w:t>不合格数据线</w:t>
            </w:r>
            <w:r>
              <w:rPr>
                <w:rFonts w:hint="eastAsia"/>
                <w:kern w:val="0"/>
                <w:sz w:val="21"/>
                <w:szCs w:val="21"/>
              </w:rPr>
              <w:t>、废螺丝外卖</w:t>
            </w:r>
            <w:r>
              <w:rPr>
                <w:rFonts w:hint="eastAsia"/>
                <w:kern w:val="0"/>
                <w:sz w:val="21"/>
                <w:szCs w:val="21"/>
                <w:lang w:val="en-US" w:eastAsia="zh-CN"/>
              </w:rPr>
              <w:t>废品回收站</w:t>
            </w:r>
            <w:r>
              <w:rPr>
                <w:rFonts w:hint="eastAsia"/>
                <w:kern w:val="0"/>
                <w:sz w:val="21"/>
                <w:szCs w:val="21"/>
              </w:rPr>
              <w:t>；废线皮、碎料机收尘灰回用生产；废锡渣交由有一般工业固废处置资质的单位处理</w:t>
            </w:r>
            <w:r>
              <w:rPr>
                <w:rFonts w:hint="eastAsia"/>
                <w:kern w:val="0"/>
                <w:sz w:val="21"/>
                <w:szCs w:val="21"/>
                <w:lang w:eastAsia="zh-CN"/>
              </w:rPr>
              <w:t>；</w:t>
            </w:r>
            <w:r>
              <w:rPr>
                <w:rFonts w:hint="eastAsia"/>
                <w:kern w:val="0"/>
                <w:sz w:val="21"/>
                <w:szCs w:val="21"/>
              </w:rPr>
              <w:t>危险废物交由有相关危废处理资质的单位处理，同时危废暂存间做好防渗工作。</w:t>
            </w:r>
          </w:p>
        </w:tc>
        <w:tc>
          <w:tcPr>
            <w:tcW w:w="2017" w:type="dxa"/>
            <w:vAlign w:val="center"/>
          </w:tcPr>
          <w:p>
            <w:pPr>
              <w:autoSpaceDE w:val="0"/>
              <w:autoSpaceDN w:val="0"/>
              <w:adjustRightInd w:val="0"/>
              <w:snapToGrid w:val="0"/>
              <w:spacing w:line="240" w:lineRule="auto"/>
              <w:ind w:firstLine="420"/>
              <w:jc w:val="center"/>
              <w:rPr>
                <w:rFonts w:hint="eastAsia" w:eastAsia="宋体"/>
                <w:kern w:val="0"/>
                <w:sz w:val="21"/>
                <w:szCs w:val="21"/>
                <w:lang w:val="en-US" w:eastAsia="zh-CN"/>
              </w:rPr>
            </w:pPr>
            <w:r>
              <w:rPr>
                <w:rFonts w:hint="eastAsia"/>
                <w:kern w:val="0"/>
                <w:sz w:val="21"/>
                <w:szCs w:val="21"/>
                <w:lang w:val="en-US" w:eastAsia="zh-CN"/>
              </w:rPr>
              <w:t>符合</w:t>
            </w:r>
          </w:p>
        </w:tc>
      </w:tr>
    </w:tbl>
    <w:p>
      <w:pPr>
        <w:ind w:firstLine="480"/>
        <w:outlineLvl w:val="0"/>
        <w:rPr>
          <w:kern w:val="0"/>
        </w:rPr>
      </w:pPr>
      <w:r>
        <w:rPr>
          <w:rFonts w:hint="eastAsia"/>
          <w:kern w:val="0"/>
        </w:rPr>
        <w:t>综上，本项目大气和土壤防治符合相关要求。</w:t>
      </w:r>
    </w:p>
    <w:p>
      <w:pPr>
        <w:ind w:firstLine="480"/>
        <w:outlineLvl w:val="0"/>
        <w:rPr>
          <w:kern w:val="0"/>
        </w:rPr>
      </w:pPr>
    </w:p>
    <w:p>
      <w:pPr>
        <w:ind w:firstLine="480"/>
        <w:outlineLvl w:val="0"/>
        <w:sectPr>
          <w:pgSz w:w="16838" w:h="11906" w:orient="landscape"/>
          <w:pgMar w:top="1531" w:right="1134" w:bottom="1531" w:left="1701" w:header="851" w:footer="1077" w:gutter="0"/>
          <w:pgBorders>
            <w:top w:val="none" w:sz="0" w:space="0"/>
            <w:left w:val="none" w:sz="0" w:space="0"/>
            <w:bottom w:val="none" w:sz="0" w:space="0"/>
            <w:right w:val="none" w:sz="0" w:space="0"/>
          </w:pgBorders>
          <w:cols w:space="720" w:num="1"/>
          <w:docGrid w:linePitch="312" w:charSpace="0"/>
        </w:sectPr>
      </w:pPr>
    </w:p>
    <w:tbl>
      <w:tblPr>
        <w:tblStyle w:val="31"/>
        <w:tblW w:w="887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77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077" w:type="dxa"/>
            <w:vAlign w:val="center"/>
          </w:tcPr>
          <w:p>
            <w:pPr>
              <w:autoSpaceDE w:val="0"/>
              <w:autoSpaceDN w:val="0"/>
              <w:adjustRightInd w:val="0"/>
              <w:snapToGrid w:val="0"/>
              <w:ind w:firstLine="0" w:firstLineChars="0"/>
              <w:jc w:val="center"/>
              <w:rPr>
                <w:kern w:val="0"/>
              </w:rPr>
            </w:pPr>
            <w:r>
              <w:rPr>
                <w:kern w:val="0"/>
              </w:rPr>
              <w:t>其他符合性分析</w:t>
            </w:r>
          </w:p>
        </w:tc>
        <w:tc>
          <w:tcPr>
            <w:tcW w:w="7793" w:type="dxa"/>
            <w:vAlign w:val="center"/>
          </w:tcPr>
          <w:p>
            <w:pPr>
              <w:pStyle w:val="51"/>
              <w:spacing w:line="460" w:lineRule="exact"/>
              <w:ind w:firstLine="0" w:firstLineChars="0"/>
              <w:rPr>
                <w:b/>
              </w:rPr>
            </w:pPr>
            <w:r>
              <w:rPr>
                <w:rFonts w:hint="eastAsia"/>
                <w:b/>
                <w:bCs/>
                <w:snapToGrid w:val="0"/>
              </w:rPr>
              <w:t>4、与《四川省、重庆市长江经济带发展负面清单实施细则（试行，2022年版）》（川长江办〔2022〕17号）符合性分析</w:t>
            </w:r>
          </w:p>
          <w:p>
            <w:pPr>
              <w:pStyle w:val="53"/>
              <w:spacing w:line="460" w:lineRule="exact"/>
              <w:ind w:firstLine="480"/>
              <w:jc w:val="both"/>
              <w:rPr>
                <w:snapToGrid w:val="0"/>
                <w:sz w:val="21"/>
                <w:szCs w:val="21"/>
              </w:rPr>
            </w:pPr>
            <w:r>
              <w:rPr>
                <w:rFonts w:hint="eastAsia"/>
                <w:b w:val="0"/>
                <w:bCs/>
                <w:kern w:val="0"/>
                <w:szCs w:val="24"/>
              </w:rPr>
              <w:t>本项目与《四川省、重庆市长江经济带发展负面清单实施细则（试行，2022年版）》（川长江办〔2022〕17号）的符合性分析见下表：</w:t>
            </w:r>
          </w:p>
          <w:p>
            <w:pPr>
              <w:pStyle w:val="53"/>
              <w:spacing w:line="460" w:lineRule="exact"/>
              <w:ind w:firstLine="422"/>
              <w:rPr>
                <w:b w:val="0"/>
                <w:bCs/>
                <w:snapToGrid w:val="0"/>
                <w:szCs w:val="24"/>
              </w:rPr>
            </w:pPr>
            <w:r>
              <w:rPr>
                <w:rFonts w:hint="eastAsia"/>
                <w:snapToGrid w:val="0"/>
                <w:sz w:val="21"/>
                <w:szCs w:val="21"/>
              </w:rPr>
              <w:t>表1-</w:t>
            </w:r>
            <w:r>
              <w:rPr>
                <w:rFonts w:hint="eastAsia"/>
                <w:snapToGrid w:val="0"/>
                <w:sz w:val="21"/>
                <w:szCs w:val="21"/>
                <w:lang w:val="en-US" w:eastAsia="zh-CN"/>
              </w:rPr>
              <w:t>9</w:t>
            </w:r>
            <w:r>
              <w:rPr>
                <w:snapToGrid w:val="0"/>
                <w:sz w:val="21"/>
                <w:szCs w:val="21"/>
              </w:rPr>
              <w:t xml:space="preserve">    </w:t>
            </w:r>
            <w:r>
              <w:rPr>
                <w:rFonts w:hint="eastAsia"/>
                <w:snapToGrid w:val="0"/>
                <w:sz w:val="21"/>
                <w:szCs w:val="21"/>
              </w:rPr>
              <w:t>与川长江办〔2022〕17号的符合性分析</w:t>
            </w:r>
          </w:p>
          <w:tbl>
            <w:tblPr>
              <w:tblStyle w:val="31"/>
              <w:tblW w:w="75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64"/>
              <w:gridCol w:w="3714"/>
              <w:gridCol w:w="2559"/>
              <w:gridCol w:w="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12" w:hRule="atLeast"/>
                <w:jc w:val="center"/>
              </w:trPr>
              <w:tc>
                <w:tcPr>
                  <w:tcW w:w="464" w:type="dxa"/>
                  <w:tcBorders>
                    <w:tl2br w:val="nil"/>
                    <w:tr2bl w:val="nil"/>
                  </w:tcBorders>
                  <w:vAlign w:val="center"/>
                </w:tcPr>
                <w:p>
                  <w:pPr>
                    <w:pStyle w:val="7"/>
                    <w:rPr>
                      <w:b/>
                      <w:bCs/>
                    </w:rPr>
                  </w:pPr>
                  <w:r>
                    <w:rPr>
                      <w:b/>
                      <w:bCs/>
                    </w:rPr>
                    <w:t>序号</w:t>
                  </w:r>
                </w:p>
              </w:tc>
              <w:tc>
                <w:tcPr>
                  <w:tcW w:w="3714" w:type="dxa"/>
                  <w:tcBorders>
                    <w:tl2br w:val="nil"/>
                    <w:tr2bl w:val="nil"/>
                  </w:tcBorders>
                  <w:vAlign w:val="center"/>
                </w:tcPr>
                <w:p>
                  <w:pPr>
                    <w:pStyle w:val="7"/>
                    <w:rPr>
                      <w:b/>
                      <w:bCs/>
                    </w:rPr>
                  </w:pPr>
                  <w:r>
                    <w:rPr>
                      <w:b/>
                      <w:bCs/>
                    </w:rPr>
                    <w:t>《细则》要求</w:t>
                  </w:r>
                </w:p>
              </w:tc>
              <w:tc>
                <w:tcPr>
                  <w:tcW w:w="2559" w:type="dxa"/>
                  <w:tcBorders>
                    <w:tl2br w:val="nil"/>
                    <w:tr2bl w:val="nil"/>
                  </w:tcBorders>
                  <w:vAlign w:val="center"/>
                </w:tcPr>
                <w:p>
                  <w:pPr>
                    <w:pStyle w:val="7"/>
                    <w:rPr>
                      <w:b/>
                      <w:bCs/>
                    </w:rPr>
                  </w:pPr>
                  <w:r>
                    <w:rPr>
                      <w:b/>
                      <w:bCs/>
                    </w:rPr>
                    <w:t>拟建项目情况</w:t>
                  </w:r>
                </w:p>
              </w:tc>
              <w:tc>
                <w:tcPr>
                  <w:tcW w:w="830" w:type="dxa"/>
                  <w:tcBorders>
                    <w:tl2br w:val="nil"/>
                    <w:tr2bl w:val="nil"/>
                  </w:tcBorders>
                  <w:vAlign w:val="center"/>
                </w:tcPr>
                <w:p>
                  <w:pPr>
                    <w:pStyle w:val="7"/>
                    <w:rPr>
                      <w:b/>
                      <w:bCs/>
                    </w:rPr>
                  </w:pPr>
                  <w:r>
                    <w:rPr>
                      <w:b/>
                      <w:bC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87" w:hRule="atLeast"/>
                <w:jc w:val="center"/>
              </w:trPr>
              <w:tc>
                <w:tcPr>
                  <w:tcW w:w="464" w:type="dxa"/>
                  <w:tcBorders>
                    <w:tl2br w:val="nil"/>
                    <w:tr2bl w:val="nil"/>
                  </w:tcBorders>
                  <w:vAlign w:val="center"/>
                </w:tcPr>
                <w:p>
                  <w:pPr>
                    <w:pStyle w:val="7"/>
                  </w:pPr>
                  <w:r>
                    <w:t>1</w:t>
                  </w:r>
                </w:p>
              </w:tc>
              <w:tc>
                <w:tcPr>
                  <w:tcW w:w="3714" w:type="dxa"/>
                  <w:tcBorders>
                    <w:tl2br w:val="nil"/>
                    <w:tr2bl w:val="nil"/>
                  </w:tcBorders>
                  <w:vAlign w:val="center"/>
                </w:tcPr>
                <w:p>
                  <w:pPr>
                    <w:pStyle w:val="7"/>
                  </w:pPr>
                  <w:r>
                    <w:t>禁止新建、改建和扩建不符合全国港口布局规划，以及《四川省内河水运发展规划》《泸州一宜宾一乐山港口群布局规划》《重庆港总体规划(2035年)》等省级港口布局规划及市级港口总体规划的码头项目。</w:t>
                  </w:r>
                </w:p>
              </w:tc>
              <w:tc>
                <w:tcPr>
                  <w:tcW w:w="2559" w:type="dxa"/>
                  <w:tcBorders>
                    <w:tl2br w:val="nil"/>
                    <w:tr2bl w:val="nil"/>
                  </w:tcBorders>
                  <w:vAlign w:val="center"/>
                </w:tcPr>
                <w:p>
                  <w:pPr>
                    <w:pStyle w:val="7"/>
                  </w:pPr>
                  <w:r>
                    <w:rPr>
                      <w:rFonts w:hint="eastAsia"/>
                    </w:rPr>
                    <w:t>本项目不属于码头项目</w:t>
                  </w:r>
                </w:p>
              </w:tc>
              <w:tc>
                <w:tcPr>
                  <w:tcW w:w="830" w:type="dxa"/>
                  <w:tcBorders>
                    <w:tl2br w:val="nil"/>
                    <w:tr2bl w:val="nil"/>
                  </w:tcBorders>
                  <w:vAlign w:val="center"/>
                </w:tcPr>
                <w:p>
                  <w:pPr>
                    <w:pStyle w:val="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87" w:hRule="atLeast"/>
                <w:jc w:val="center"/>
              </w:trPr>
              <w:tc>
                <w:tcPr>
                  <w:tcW w:w="464" w:type="dxa"/>
                  <w:tcBorders>
                    <w:tl2br w:val="nil"/>
                    <w:tr2bl w:val="nil"/>
                  </w:tcBorders>
                  <w:vAlign w:val="center"/>
                </w:tcPr>
                <w:p>
                  <w:pPr>
                    <w:pStyle w:val="7"/>
                  </w:pPr>
                  <w:r>
                    <w:t>2</w:t>
                  </w:r>
                </w:p>
              </w:tc>
              <w:tc>
                <w:tcPr>
                  <w:tcW w:w="3714" w:type="dxa"/>
                  <w:tcBorders>
                    <w:tl2br w:val="nil"/>
                    <w:tr2bl w:val="nil"/>
                  </w:tcBorders>
                  <w:vAlign w:val="center"/>
                </w:tcPr>
                <w:p>
                  <w:pPr>
                    <w:pStyle w:val="7"/>
                  </w:pPr>
                  <w:r>
                    <w:t>禁止新建、改建和扩建不符合《长江干线过江通道布局规划</w:t>
                  </w:r>
                  <w:r>
                    <w:rPr>
                      <w:rFonts w:hint="eastAsia"/>
                    </w:rPr>
                    <w:t>（</w:t>
                  </w:r>
                  <w:r>
                    <w:t>2020-2035年</w:t>
                  </w:r>
                  <w:r>
                    <w:rPr>
                      <w:rFonts w:hint="eastAsia"/>
                    </w:rPr>
                    <w:t>）</w:t>
                  </w:r>
                  <w:r>
                    <w:t>》的过长江通道项目</w:t>
                  </w:r>
                  <w:r>
                    <w:rPr>
                      <w:rFonts w:hint="eastAsia"/>
                    </w:rPr>
                    <w:t>（</w:t>
                  </w:r>
                  <w:r>
                    <w:t>含桥梁、隧道</w:t>
                  </w:r>
                  <w:r>
                    <w:rPr>
                      <w:rFonts w:hint="eastAsia"/>
                    </w:rPr>
                    <w:t>），</w:t>
                  </w:r>
                  <w:r>
                    <w:t>国家发展改革委同意过长江通道线位调整的除外。</w:t>
                  </w:r>
                </w:p>
              </w:tc>
              <w:tc>
                <w:tcPr>
                  <w:tcW w:w="2559" w:type="dxa"/>
                  <w:tcBorders>
                    <w:tl2br w:val="nil"/>
                    <w:tr2bl w:val="nil"/>
                  </w:tcBorders>
                  <w:vAlign w:val="center"/>
                </w:tcPr>
                <w:p>
                  <w:pPr>
                    <w:pStyle w:val="7"/>
                  </w:pPr>
                  <w:r>
                    <w:rPr>
                      <w:rFonts w:hint="eastAsia"/>
                    </w:rPr>
                    <w:t>拟建项目不涉及长江通道</w:t>
                  </w:r>
                </w:p>
              </w:tc>
              <w:tc>
                <w:tcPr>
                  <w:tcW w:w="830" w:type="dxa"/>
                  <w:tcBorders>
                    <w:tl2br w:val="nil"/>
                    <w:tr2bl w:val="nil"/>
                  </w:tcBorders>
                  <w:vAlign w:val="center"/>
                </w:tcPr>
                <w:p>
                  <w:pPr>
                    <w:pStyle w:val="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87" w:hRule="atLeast"/>
                <w:jc w:val="center"/>
              </w:trPr>
              <w:tc>
                <w:tcPr>
                  <w:tcW w:w="464" w:type="dxa"/>
                  <w:tcBorders>
                    <w:tl2br w:val="nil"/>
                    <w:tr2bl w:val="nil"/>
                  </w:tcBorders>
                  <w:vAlign w:val="center"/>
                </w:tcPr>
                <w:p>
                  <w:pPr>
                    <w:pStyle w:val="7"/>
                  </w:pPr>
                  <w:r>
                    <w:t>3</w:t>
                  </w:r>
                </w:p>
              </w:tc>
              <w:tc>
                <w:tcPr>
                  <w:tcW w:w="3714" w:type="dxa"/>
                  <w:tcBorders>
                    <w:tl2br w:val="nil"/>
                    <w:tr2bl w:val="nil"/>
                  </w:tcBorders>
                  <w:vAlign w:val="center"/>
                </w:tcPr>
                <w:p>
                  <w:pPr>
                    <w:pStyle w:val="7"/>
                  </w:pPr>
                  <w:r>
                    <w:t>禁止在自然保护区核心区、缓冲区的岸线和河段范围内投资建设旅游和生产经营项目。自然保护区的内部未分区的，依照核心区和缓冲区的规定管控。</w:t>
                  </w:r>
                </w:p>
              </w:tc>
              <w:tc>
                <w:tcPr>
                  <w:tcW w:w="2559" w:type="dxa"/>
                  <w:tcBorders>
                    <w:tl2br w:val="nil"/>
                    <w:tr2bl w:val="nil"/>
                  </w:tcBorders>
                  <w:vAlign w:val="center"/>
                </w:tcPr>
                <w:p>
                  <w:pPr>
                    <w:pStyle w:val="7"/>
                  </w:pPr>
                  <w:r>
                    <w:rPr>
                      <w:rFonts w:hint="eastAsia"/>
                    </w:rPr>
                    <w:t>拟建项目不涉及</w:t>
                  </w:r>
                  <w:r>
                    <w:t>自然保护区</w:t>
                  </w:r>
                </w:p>
              </w:tc>
              <w:tc>
                <w:tcPr>
                  <w:tcW w:w="830" w:type="dxa"/>
                  <w:tcBorders>
                    <w:tl2br w:val="nil"/>
                    <w:tr2bl w:val="nil"/>
                  </w:tcBorders>
                  <w:vAlign w:val="center"/>
                </w:tcPr>
                <w:p>
                  <w:pPr>
                    <w:pStyle w:val="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87" w:hRule="atLeast"/>
                <w:jc w:val="center"/>
              </w:trPr>
              <w:tc>
                <w:tcPr>
                  <w:tcW w:w="464" w:type="dxa"/>
                  <w:tcBorders>
                    <w:tl2br w:val="nil"/>
                    <w:tr2bl w:val="nil"/>
                  </w:tcBorders>
                  <w:vAlign w:val="center"/>
                </w:tcPr>
                <w:p>
                  <w:pPr>
                    <w:pStyle w:val="7"/>
                  </w:pPr>
                  <w:r>
                    <w:t>4</w:t>
                  </w:r>
                </w:p>
              </w:tc>
              <w:tc>
                <w:tcPr>
                  <w:tcW w:w="3714" w:type="dxa"/>
                  <w:tcBorders>
                    <w:tl2br w:val="nil"/>
                    <w:tr2bl w:val="nil"/>
                  </w:tcBorders>
                  <w:vAlign w:val="center"/>
                </w:tcPr>
                <w:p>
                  <w:pPr>
                    <w:pStyle w:val="7"/>
                  </w:pPr>
                  <w:r>
                    <w:t>禁止违反风景名胜区规划，在风景名胜区内设立各类开发区。禁止在风景名胜区核心景区的岸线和河段范围内建设宾馆、招待所、培训中心、疗养院以及与风景名胜资源保护无关的项目。</w:t>
                  </w:r>
                </w:p>
              </w:tc>
              <w:tc>
                <w:tcPr>
                  <w:tcW w:w="2559" w:type="dxa"/>
                  <w:tcBorders>
                    <w:tl2br w:val="nil"/>
                    <w:tr2bl w:val="nil"/>
                  </w:tcBorders>
                  <w:vAlign w:val="center"/>
                </w:tcPr>
                <w:p>
                  <w:pPr>
                    <w:pStyle w:val="7"/>
                  </w:pPr>
                  <w:r>
                    <w:rPr>
                      <w:rFonts w:hint="eastAsia"/>
                    </w:rPr>
                    <w:t>拟建项目不涉及风景名胜区</w:t>
                  </w:r>
                </w:p>
              </w:tc>
              <w:tc>
                <w:tcPr>
                  <w:tcW w:w="830" w:type="dxa"/>
                  <w:tcBorders>
                    <w:tl2br w:val="nil"/>
                    <w:tr2bl w:val="nil"/>
                  </w:tcBorders>
                  <w:vAlign w:val="center"/>
                </w:tcPr>
                <w:p>
                  <w:pPr>
                    <w:pStyle w:val="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87" w:hRule="atLeast"/>
                <w:jc w:val="center"/>
              </w:trPr>
              <w:tc>
                <w:tcPr>
                  <w:tcW w:w="464" w:type="dxa"/>
                  <w:tcBorders>
                    <w:tl2br w:val="nil"/>
                    <w:tr2bl w:val="nil"/>
                  </w:tcBorders>
                  <w:vAlign w:val="center"/>
                </w:tcPr>
                <w:p>
                  <w:pPr>
                    <w:pStyle w:val="7"/>
                  </w:pPr>
                  <w:r>
                    <w:t>5</w:t>
                  </w:r>
                </w:p>
              </w:tc>
              <w:tc>
                <w:tcPr>
                  <w:tcW w:w="3714" w:type="dxa"/>
                  <w:tcBorders>
                    <w:tl2br w:val="nil"/>
                    <w:tr2bl w:val="nil"/>
                  </w:tcBorders>
                  <w:vAlign w:val="center"/>
                </w:tcPr>
                <w:p>
                  <w:pPr>
                    <w:pStyle w:val="7"/>
                  </w:pPr>
                  <w:r>
                    <w:t>禁止在饮用水水源准保护区的岸线和河段范围内新建、扩建对水体污染严重的建设项目，禁止改建增加排污量的建设项目。</w:t>
                  </w:r>
                </w:p>
              </w:tc>
              <w:tc>
                <w:tcPr>
                  <w:tcW w:w="2559" w:type="dxa"/>
                  <w:tcBorders>
                    <w:tl2br w:val="nil"/>
                    <w:tr2bl w:val="nil"/>
                  </w:tcBorders>
                  <w:vAlign w:val="center"/>
                </w:tcPr>
                <w:p>
                  <w:pPr>
                    <w:pStyle w:val="7"/>
                  </w:pPr>
                  <w:r>
                    <w:rPr>
                      <w:rFonts w:hint="eastAsia"/>
                    </w:rPr>
                    <w:t>拟建项目不涉及饮用水源保护区</w:t>
                  </w:r>
                </w:p>
              </w:tc>
              <w:tc>
                <w:tcPr>
                  <w:tcW w:w="830" w:type="dxa"/>
                  <w:tcBorders>
                    <w:tl2br w:val="nil"/>
                    <w:tr2bl w:val="nil"/>
                  </w:tcBorders>
                  <w:vAlign w:val="center"/>
                </w:tcPr>
                <w:p>
                  <w:pPr>
                    <w:pStyle w:val="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87" w:hRule="atLeast"/>
                <w:jc w:val="center"/>
              </w:trPr>
              <w:tc>
                <w:tcPr>
                  <w:tcW w:w="464" w:type="dxa"/>
                  <w:tcBorders>
                    <w:tl2br w:val="nil"/>
                    <w:tr2bl w:val="nil"/>
                  </w:tcBorders>
                  <w:vAlign w:val="center"/>
                </w:tcPr>
                <w:p>
                  <w:pPr>
                    <w:pStyle w:val="7"/>
                  </w:pPr>
                  <w:r>
                    <w:t>6</w:t>
                  </w:r>
                </w:p>
              </w:tc>
              <w:tc>
                <w:tcPr>
                  <w:tcW w:w="3714" w:type="dxa"/>
                  <w:tcBorders>
                    <w:tl2br w:val="nil"/>
                    <w:tr2bl w:val="nil"/>
                  </w:tcBorders>
                  <w:vAlign w:val="center"/>
                </w:tcPr>
                <w:p>
                  <w:pPr>
                    <w:pStyle w:val="7"/>
                  </w:pPr>
                  <w:r>
                    <w:t>饮用水水源二级保护区的岸线和河段范围内，除遵守准保护区规定外，禁止新建、改建、扩建排放污染物的投资建设项目</w:t>
                  </w:r>
                  <w:r>
                    <w:rPr>
                      <w:rFonts w:hint="eastAsia"/>
                    </w:rPr>
                    <w:t>；</w:t>
                  </w:r>
                  <w:r>
                    <w:t>禁止从事对水体有污染的水产养殖等活动。</w:t>
                  </w:r>
                </w:p>
              </w:tc>
              <w:tc>
                <w:tcPr>
                  <w:tcW w:w="2559" w:type="dxa"/>
                  <w:tcBorders>
                    <w:tl2br w:val="nil"/>
                    <w:tr2bl w:val="nil"/>
                  </w:tcBorders>
                  <w:vAlign w:val="center"/>
                </w:tcPr>
                <w:p>
                  <w:pPr>
                    <w:pStyle w:val="7"/>
                  </w:pPr>
                  <w:r>
                    <w:t>拟建项目不涉及饮用水源保护区</w:t>
                  </w:r>
                </w:p>
              </w:tc>
              <w:tc>
                <w:tcPr>
                  <w:tcW w:w="830" w:type="dxa"/>
                  <w:tcBorders>
                    <w:tl2br w:val="nil"/>
                    <w:tr2bl w:val="nil"/>
                  </w:tcBorders>
                  <w:vAlign w:val="center"/>
                </w:tcPr>
                <w:p>
                  <w:pPr>
                    <w:pStyle w:val="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87" w:hRule="atLeast"/>
                <w:jc w:val="center"/>
              </w:trPr>
              <w:tc>
                <w:tcPr>
                  <w:tcW w:w="464" w:type="dxa"/>
                  <w:tcBorders>
                    <w:tl2br w:val="nil"/>
                    <w:tr2bl w:val="nil"/>
                  </w:tcBorders>
                  <w:vAlign w:val="center"/>
                </w:tcPr>
                <w:p>
                  <w:pPr>
                    <w:pStyle w:val="7"/>
                  </w:pPr>
                  <w:r>
                    <w:t>7</w:t>
                  </w:r>
                </w:p>
              </w:tc>
              <w:tc>
                <w:tcPr>
                  <w:tcW w:w="3714" w:type="dxa"/>
                  <w:tcBorders>
                    <w:tl2br w:val="nil"/>
                    <w:tr2bl w:val="nil"/>
                  </w:tcBorders>
                </w:tcPr>
                <w:p>
                  <w:pPr>
                    <w:pStyle w:val="7"/>
                  </w:pPr>
                  <w: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2559" w:type="dxa"/>
                  <w:tcBorders>
                    <w:tl2br w:val="nil"/>
                    <w:tr2bl w:val="nil"/>
                  </w:tcBorders>
                  <w:vAlign w:val="center"/>
                </w:tcPr>
                <w:p>
                  <w:pPr>
                    <w:pStyle w:val="7"/>
                  </w:pPr>
                  <w:r>
                    <w:t>拟建项目不涉及饮用水源保护区</w:t>
                  </w:r>
                </w:p>
              </w:tc>
              <w:tc>
                <w:tcPr>
                  <w:tcW w:w="830" w:type="dxa"/>
                  <w:tcBorders>
                    <w:tl2br w:val="nil"/>
                    <w:tr2bl w:val="nil"/>
                  </w:tcBorders>
                  <w:vAlign w:val="center"/>
                </w:tcPr>
                <w:p>
                  <w:pPr>
                    <w:pStyle w:val="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724" w:hRule="atLeast"/>
                <w:jc w:val="center"/>
              </w:trPr>
              <w:tc>
                <w:tcPr>
                  <w:tcW w:w="464" w:type="dxa"/>
                  <w:tcBorders>
                    <w:tl2br w:val="nil"/>
                    <w:tr2bl w:val="nil"/>
                  </w:tcBorders>
                  <w:vAlign w:val="center"/>
                </w:tcPr>
                <w:p>
                  <w:pPr>
                    <w:pStyle w:val="7"/>
                  </w:pPr>
                  <w:r>
                    <w:t>8</w:t>
                  </w:r>
                </w:p>
              </w:tc>
              <w:tc>
                <w:tcPr>
                  <w:tcW w:w="3714" w:type="dxa"/>
                  <w:tcBorders>
                    <w:tl2br w:val="nil"/>
                    <w:tr2bl w:val="nil"/>
                  </w:tcBorders>
                  <w:vAlign w:val="center"/>
                </w:tcPr>
                <w:p>
                  <w:pPr>
                    <w:pStyle w:val="7"/>
                  </w:pPr>
                  <w:r>
                    <w:t>禁止在水产种质资源保护区岸线和河段范围内新建围湖造田、围湖造地或挖沙采石等投资建设项目。</w:t>
                  </w:r>
                </w:p>
              </w:tc>
              <w:tc>
                <w:tcPr>
                  <w:tcW w:w="2559" w:type="dxa"/>
                  <w:tcBorders>
                    <w:tl2br w:val="nil"/>
                    <w:tr2bl w:val="nil"/>
                  </w:tcBorders>
                  <w:vAlign w:val="center"/>
                </w:tcPr>
                <w:p>
                  <w:pPr>
                    <w:pStyle w:val="7"/>
                  </w:pPr>
                  <w:r>
                    <w:t>拟建项目不涉及水产种质资源保护区</w:t>
                  </w:r>
                </w:p>
              </w:tc>
              <w:tc>
                <w:tcPr>
                  <w:tcW w:w="830" w:type="dxa"/>
                  <w:tcBorders>
                    <w:tl2br w:val="nil"/>
                    <w:tr2bl w:val="nil"/>
                  </w:tcBorders>
                  <w:vAlign w:val="center"/>
                </w:tcPr>
                <w:p>
                  <w:pPr>
                    <w:pStyle w:val="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724" w:hRule="atLeast"/>
                <w:jc w:val="center"/>
              </w:trPr>
              <w:tc>
                <w:tcPr>
                  <w:tcW w:w="464" w:type="dxa"/>
                  <w:tcBorders>
                    <w:tl2br w:val="nil"/>
                    <w:tr2bl w:val="nil"/>
                  </w:tcBorders>
                  <w:vAlign w:val="center"/>
                </w:tcPr>
                <w:p>
                  <w:pPr>
                    <w:pStyle w:val="7"/>
                  </w:pPr>
                  <w:r>
                    <w:rPr>
                      <w:rFonts w:hint="eastAsia"/>
                    </w:rPr>
                    <w:t>9</w:t>
                  </w:r>
                </w:p>
              </w:tc>
              <w:tc>
                <w:tcPr>
                  <w:tcW w:w="3714" w:type="dxa"/>
                  <w:tcBorders>
                    <w:tl2br w:val="nil"/>
                    <w:tr2bl w:val="nil"/>
                  </w:tcBorders>
                  <w:vAlign w:val="center"/>
                </w:tcPr>
                <w:p>
                  <w:pPr>
                    <w:pStyle w:val="7"/>
                  </w:pPr>
                  <w: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2559" w:type="dxa"/>
                  <w:tcBorders>
                    <w:tl2br w:val="nil"/>
                    <w:tr2bl w:val="nil"/>
                  </w:tcBorders>
                  <w:vAlign w:val="center"/>
                </w:tcPr>
                <w:p>
                  <w:pPr>
                    <w:pStyle w:val="7"/>
                  </w:pPr>
                  <w:r>
                    <w:t>拟建项目不涉及国家湿地公园</w:t>
                  </w:r>
                </w:p>
              </w:tc>
              <w:tc>
                <w:tcPr>
                  <w:tcW w:w="830" w:type="dxa"/>
                  <w:tcBorders>
                    <w:tl2br w:val="nil"/>
                    <w:tr2bl w:val="nil"/>
                  </w:tcBorders>
                  <w:vAlign w:val="center"/>
                </w:tcPr>
                <w:p>
                  <w:pPr>
                    <w:pStyle w:val="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724" w:hRule="atLeast"/>
                <w:jc w:val="center"/>
              </w:trPr>
              <w:tc>
                <w:tcPr>
                  <w:tcW w:w="464" w:type="dxa"/>
                  <w:tcBorders>
                    <w:tl2br w:val="nil"/>
                    <w:tr2bl w:val="nil"/>
                  </w:tcBorders>
                  <w:vAlign w:val="center"/>
                </w:tcPr>
                <w:p>
                  <w:pPr>
                    <w:pStyle w:val="7"/>
                  </w:pPr>
                  <w:r>
                    <w:rPr>
                      <w:rFonts w:hint="eastAsia"/>
                    </w:rPr>
                    <w:t>10</w:t>
                  </w:r>
                </w:p>
              </w:tc>
              <w:tc>
                <w:tcPr>
                  <w:tcW w:w="3714" w:type="dxa"/>
                  <w:tcBorders>
                    <w:tl2br w:val="nil"/>
                    <w:tr2bl w:val="nil"/>
                  </w:tcBorders>
                  <w:vAlign w:val="center"/>
                </w:tcPr>
                <w:p>
                  <w:pPr>
                    <w:pStyle w:val="7"/>
                  </w:pPr>
                  <w: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2559" w:type="dxa"/>
                  <w:tcBorders>
                    <w:tl2br w:val="nil"/>
                    <w:tr2bl w:val="nil"/>
                  </w:tcBorders>
                  <w:vAlign w:val="center"/>
                </w:tcPr>
                <w:p>
                  <w:pPr>
                    <w:pStyle w:val="7"/>
                  </w:pPr>
                  <w:r>
                    <w:t>拟建项目不涉及长江流域河湖岸线</w:t>
                  </w:r>
                </w:p>
              </w:tc>
              <w:tc>
                <w:tcPr>
                  <w:tcW w:w="830" w:type="dxa"/>
                  <w:tcBorders>
                    <w:tl2br w:val="nil"/>
                    <w:tr2bl w:val="nil"/>
                  </w:tcBorders>
                  <w:vAlign w:val="center"/>
                </w:tcPr>
                <w:p>
                  <w:pPr>
                    <w:pStyle w:val="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724" w:hRule="atLeast"/>
                <w:jc w:val="center"/>
              </w:trPr>
              <w:tc>
                <w:tcPr>
                  <w:tcW w:w="464" w:type="dxa"/>
                  <w:tcBorders>
                    <w:tl2br w:val="nil"/>
                    <w:tr2bl w:val="nil"/>
                  </w:tcBorders>
                  <w:vAlign w:val="center"/>
                </w:tcPr>
                <w:p>
                  <w:pPr>
                    <w:pStyle w:val="7"/>
                  </w:pPr>
                  <w:r>
                    <w:rPr>
                      <w:rFonts w:hint="eastAsia"/>
                    </w:rPr>
                    <w:t>11</w:t>
                  </w:r>
                </w:p>
              </w:tc>
              <w:tc>
                <w:tcPr>
                  <w:tcW w:w="3714" w:type="dxa"/>
                  <w:tcBorders>
                    <w:tl2br w:val="nil"/>
                    <w:tr2bl w:val="nil"/>
                  </w:tcBorders>
                  <w:vAlign w:val="center"/>
                </w:tcPr>
                <w:p>
                  <w:pPr>
                    <w:pStyle w:val="7"/>
                  </w:pPr>
                  <w:r>
                    <w:t>禁止在《全国重要江河湖泊水功能区划》划定的河段及湖泊保护区、保留区内投资建设不利于水资源及自然生态保护的项目。</w:t>
                  </w:r>
                </w:p>
              </w:tc>
              <w:tc>
                <w:tcPr>
                  <w:tcW w:w="2559" w:type="dxa"/>
                  <w:tcBorders>
                    <w:tl2br w:val="nil"/>
                    <w:tr2bl w:val="nil"/>
                  </w:tcBorders>
                  <w:vAlign w:val="center"/>
                </w:tcPr>
                <w:p>
                  <w:pPr>
                    <w:pStyle w:val="7"/>
                  </w:pPr>
                  <w:r>
                    <w:t>拟建项目不涉及《全国重要江河湖泊水功能区划》划定的河段及湖泊保护区、保留区</w:t>
                  </w:r>
                </w:p>
              </w:tc>
              <w:tc>
                <w:tcPr>
                  <w:tcW w:w="830" w:type="dxa"/>
                  <w:tcBorders>
                    <w:tl2br w:val="nil"/>
                    <w:tr2bl w:val="nil"/>
                  </w:tcBorders>
                  <w:vAlign w:val="center"/>
                </w:tcPr>
                <w:p>
                  <w:pPr>
                    <w:pStyle w:val="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724" w:hRule="atLeast"/>
                <w:jc w:val="center"/>
              </w:trPr>
              <w:tc>
                <w:tcPr>
                  <w:tcW w:w="464" w:type="dxa"/>
                  <w:tcBorders>
                    <w:tl2br w:val="nil"/>
                    <w:tr2bl w:val="nil"/>
                  </w:tcBorders>
                  <w:vAlign w:val="center"/>
                </w:tcPr>
                <w:p>
                  <w:pPr>
                    <w:pStyle w:val="7"/>
                  </w:pPr>
                  <w:r>
                    <w:rPr>
                      <w:rFonts w:hint="eastAsia"/>
                    </w:rPr>
                    <w:t>12</w:t>
                  </w:r>
                </w:p>
              </w:tc>
              <w:tc>
                <w:tcPr>
                  <w:tcW w:w="3714" w:type="dxa"/>
                  <w:tcBorders>
                    <w:tl2br w:val="nil"/>
                    <w:tr2bl w:val="nil"/>
                  </w:tcBorders>
                  <w:vAlign w:val="center"/>
                </w:tcPr>
                <w:p>
                  <w:pPr>
                    <w:pStyle w:val="7"/>
                  </w:pPr>
                  <w:r>
                    <w:t>禁止在长江流域江河、湖泊新设、改设或者扩大排污口，经有管辖权的生态环境主管部门或者长江流域生态环境监督管理机构同意的除外。</w:t>
                  </w:r>
                </w:p>
              </w:tc>
              <w:tc>
                <w:tcPr>
                  <w:tcW w:w="2559" w:type="dxa"/>
                  <w:tcBorders>
                    <w:tl2br w:val="nil"/>
                    <w:tr2bl w:val="nil"/>
                  </w:tcBorders>
                  <w:vAlign w:val="center"/>
                </w:tcPr>
                <w:p>
                  <w:pPr>
                    <w:pStyle w:val="7"/>
                  </w:pPr>
                  <w:r>
                    <w:rPr>
                      <w:rFonts w:hint="eastAsia"/>
                    </w:rPr>
                    <w:t>拟建项目不新增排污口</w:t>
                  </w:r>
                </w:p>
              </w:tc>
              <w:tc>
                <w:tcPr>
                  <w:tcW w:w="830" w:type="dxa"/>
                  <w:tcBorders>
                    <w:tl2br w:val="nil"/>
                    <w:tr2bl w:val="nil"/>
                  </w:tcBorders>
                  <w:vAlign w:val="center"/>
                </w:tcPr>
                <w:p>
                  <w:pPr>
                    <w:pStyle w:val="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73" w:hRule="atLeast"/>
                <w:jc w:val="center"/>
              </w:trPr>
              <w:tc>
                <w:tcPr>
                  <w:tcW w:w="464" w:type="dxa"/>
                  <w:tcBorders>
                    <w:tl2br w:val="nil"/>
                    <w:tr2bl w:val="nil"/>
                  </w:tcBorders>
                  <w:vAlign w:val="center"/>
                </w:tcPr>
                <w:p>
                  <w:pPr>
                    <w:pStyle w:val="7"/>
                  </w:pPr>
                  <w:r>
                    <w:rPr>
                      <w:rFonts w:hint="eastAsia"/>
                    </w:rPr>
                    <w:t>13</w:t>
                  </w:r>
                </w:p>
              </w:tc>
              <w:tc>
                <w:tcPr>
                  <w:tcW w:w="3714" w:type="dxa"/>
                  <w:tcBorders>
                    <w:tl2br w:val="nil"/>
                    <w:tr2bl w:val="nil"/>
                  </w:tcBorders>
                  <w:vAlign w:val="center"/>
                </w:tcPr>
                <w:p>
                  <w:pPr>
                    <w:pStyle w:val="7"/>
                  </w:pPr>
                  <w:r>
                    <w:t>禁止在长江干支流、重要湖泊岸线一公里范围内新建、扩建化工园区和化工项目</w:t>
                  </w:r>
                </w:p>
              </w:tc>
              <w:tc>
                <w:tcPr>
                  <w:tcW w:w="2559" w:type="dxa"/>
                  <w:tcBorders>
                    <w:tl2br w:val="nil"/>
                    <w:tr2bl w:val="nil"/>
                  </w:tcBorders>
                  <w:vAlign w:val="center"/>
                </w:tcPr>
                <w:p>
                  <w:pPr>
                    <w:pStyle w:val="7"/>
                  </w:pPr>
                  <w:r>
                    <w:rPr>
                      <w:rFonts w:hint="eastAsia"/>
                    </w:rPr>
                    <w:t>拟建项目不属于长江干支流岸线一公里范围，不属于化工项目</w:t>
                  </w:r>
                </w:p>
              </w:tc>
              <w:tc>
                <w:tcPr>
                  <w:tcW w:w="830" w:type="dxa"/>
                  <w:tcBorders>
                    <w:tl2br w:val="nil"/>
                    <w:tr2bl w:val="nil"/>
                  </w:tcBorders>
                  <w:vAlign w:val="center"/>
                </w:tcPr>
                <w:p>
                  <w:pPr>
                    <w:pStyle w:val="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73" w:hRule="atLeast"/>
                <w:jc w:val="center"/>
              </w:trPr>
              <w:tc>
                <w:tcPr>
                  <w:tcW w:w="464" w:type="dxa"/>
                  <w:tcBorders>
                    <w:tl2br w:val="nil"/>
                    <w:tr2bl w:val="nil"/>
                  </w:tcBorders>
                  <w:vAlign w:val="center"/>
                </w:tcPr>
                <w:p>
                  <w:pPr>
                    <w:pStyle w:val="7"/>
                  </w:pPr>
                  <w:r>
                    <w:rPr>
                      <w:rFonts w:hint="eastAsia"/>
                    </w:rPr>
                    <w:t>14</w:t>
                  </w:r>
                </w:p>
              </w:tc>
              <w:tc>
                <w:tcPr>
                  <w:tcW w:w="3714" w:type="dxa"/>
                  <w:tcBorders>
                    <w:tl2br w:val="nil"/>
                    <w:tr2bl w:val="nil"/>
                  </w:tcBorders>
                  <w:vAlign w:val="center"/>
                </w:tcPr>
                <w:p>
                  <w:pPr>
                    <w:pStyle w:val="7"/>
                  </w:pPr>
                  <w:r>
                    <w:t>禁止在长江干流岸线三公里范围内和重要支流岸线一公里范围内新建、改建、扩建尾矿库、冶炼渣库、磷石膏库，以提升安全、生态环境保护水平为目的的改建除外。</w:t>
                  </w:r>
                </w:p>
              </w:tc>
              <w:tc>
                <w:tcPr>
                  <w:tcW w:w="2559" w:type="dxa"/>
                  <w:tcBorders>
                    <w:tl2br w:val="nil"/>
                    <w:tr2bl w:val="nil"/>
                  </w:tcBorders>
                  <w:vAlign w:val="center"/>
                </w:tcPr>
                <w:p>
                  <w:pPr>
                    <w:pStyle w:val="7"/>
                  </w:pPr>
                  <w:r>
                    <w:rPr>
                      <w:rFonts w:hint="eastAsia"/>
                    </w:rPr>
                    <w:t>拟建项目不涉及尾矿库、冶炼渣库、磷石膏库</w:t>
                  </w:r>
                </w:p>
              </w:tc>
              <w:tc>
                <w:tcPr>
                  <w:tcW w:w="830" w:type="dxa"/>
                  <w:tcBorders>
                    <w:tl2br w:val="nil"/>
                    <w:tr2bl w:val="nil"/>
                  </w:tcBorders>
                  <w:vAlign w:val="center"/>
                </w:tcPr>
                <w:p>
                  <w:pPr>
                    <w:pStyle w:val="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73" w:hRule="atLeast"/>
                <w:jc w:val="center"/>
              </w:trPr>
              <w:tc>
                <w:tcPr>
                  <w:tcW w:w="464" w:type="dxa"/>
                  <w:tcBorders>
                    <w:tl2br w:val="nil"/>
                    <w:tr2bl w:val="nil"/>
                  </w:tcBorders>
                  <w:vAlign w:val="center"/>
                </w:tcPr>
                <w:p>
                  <w:pPr>
                    <w:pStyle w:val="7"/>
                  </w:pPr>
                  <w:r>
                    <w:rPr>
                      <w:rFonts w:hint="eastAsia"/>
                    </w:rPr>
                    <w:t>15</w:t>
                  </w:r>
                </w:p>
              </w:tc>
              <w:tc>
                <w:tcPr>
                  <w:tcW w:w="3714" w:type="dxa"/>
                  <w:tcBorders>
                    <w:tl2br w:val="nil"/>
                    <w:tr2bl w:val="nil"/>
                  </w:tcBorders>
                  <w:vAlign w:val="center"/>
                </w:tcPr>
                <w:p>
                  <w:pPr>
                    <w:pStyle w:val="7"/>
                  </w:pPr>
                  <w:r>
                    <w:t>禁止在生态保护红线区域、永久基本农田集中区域和其他需要特别保护的区域内选址建设尾矿库、冶炼渣库、磷石膏库。</w:t>
                  </w:r>
                </w:p>
              </w:tc>
              <w:tc>
                <w:tcPr>
                  <w:tcW w:w="2559" w:type="dxa"/>
                  <w:tcBorders>
                    <w:tl2br w:val="nil"/>
                    <w:tr2bl w:val="nil"/>
                  </w:tcBorders>
                  <w:vAlign w:val="center"/>
                </w:tcPr>
                <w:p>
                  <w:pPr>
                    <w:pStyle w:val="7"/>
                  </w:pPr>
                  <w:r>
                    <w:rPr>
                      <w:rFonts w:hint="eastAsia"/>
                    </w:rPr>
                    <w:t>拟建项目不涉及</w:t>
                  </w:r>
                  <w:r>
                    <w:t>生态保护红线区域、永久基本农田集中区域和其他需要特别保护的区域</w:t>
                  </w:r>
                  <w:r>
                    <w:rPr>
                      <w:rFonts w:hint="eastAsia"/>
                    </w:rPr>
                    <w:t>，不涉及</w:t>
                  </w:r>
                  <w:r>
                    <w:t>尾矿库、冶炼渣库、磷石膏库</w:t>
                  </w:r>
                  <w:r>
                    <w:rPr>
                      <w:rFonts w:hint="eastAsia"/>
                    </w:rPr>
                    <w:t>建设</w:t>
                  </w:r>
                </w:p>
              </w:tc>
              <w:tc>
                <w:tcPr>
                  <w:tcW w:w="830" w:type="dxa"/>
                  <w:tcBorders>
                    <w:tl2br w:val="nil"/>
                    <w:tr2bl w:val="nil"/>
                  </w:tcBorders>
                  <w:vAlign w:val="center"/>
                </w:tcPr>
                <w:p>
                  <w:pPr>
                    <w:pStyle w:val="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73" w:hRule="atLeast"/>
                <w:jc w:val="center"/>
              </w:trPr>
              <w:tc>
                <w:tcPr>
                  <w:tcW w:w="464" w:type="dxa"/>
                  <w:tcBorders>
                    <w:tl2br w:val="nil"/>
                    <w:tr2bl w:val="nil"/>
                  </w:tcBorders>
                  <w:vAlign w:val="center"/>
                </w:tcPr>
                <w:p>
                  <w:pPr>
                    <w:pStyle w:val="7"/>
                  </w:pPr>
                  <w:r>
                    <w:rPr>
                      <w:rFonts w:hint="eastAsia"/>
                    </w:rPr>
                    <w:t>16</w:t>
                  </w:r>
                </w:p>
              </w:tc>
              <w:tc>
                <w:tcPr>
                  <w:tcW w:w="3714" w:type="dxa"/>
                  <w:tcBorders>
                    <w:tl2br w:val="nil"/>
                    <w:tr2bl w:val="nil"/>
                  </w:tcBorders>
                  <w:vAlign w:val="center"/>
                </w:tcPr>
                <w:p>
                  <w:pPr>
                    <w:pStyle w:val="7"/>
                  </w:pPr>
                  <w:r>
                    <w:t>第二十一条禁止在合规园区外新建、扩建钢铁、石化、化工、焦化、建材、有色、制浆造纸等高污染项目。</w:t>
                  </w:r>
                </w:p>
              </w:tc>
              <w:tc>
                <w:tcPr>
                  <w:tcW w:w="2559" w:type="dxa"/>
                  <w:tcBorders>
                    <w:tl2br w:val="nil"/>
                    <w:tr2bl w:val="nil"/>
                  </w:tcBorders>
                  <w:vAlign w:val="center"/>
                </w:tcPr>
                <w:p>
                  <w:pPr>
                    <w:pStyle w:val="7"/>
                  </w:pPr>
                  <w:r>
                    <w:rPr>
                      <w:rFonts w:hint="eastAsia"/>
                    </w:rPr>
                    <w:t>拟建项目为其他电子元件制造，不属于</w:t>
                  </w:r>
                  <w:r>
                    <w:t>钢铁、石化、化工、焦化、建材、有色、制浆造纸等高污染项目</w:t>
                  </w:r>
                </w:p>
              </w:tc>
              <w:tc>
                <w:tcPr>
                  <w:tcW w:w="830" w:type="dxa"/>
                  <w:tcBorders>
                    <w:tl2br w:val="nil"/>
                    <w:tr2bl w:val="nil"/>
                  </w:tcBorders>
                  <w:vAlign w:val="center"/>
                </w:tcPr>
                <w:p>
                  <w:pPr>
                    <w:pStyle w:val="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73" w:hRule="atLeast"/>
                <w:jc w:val="center"/>
              </w:trPr>
              <w:tc>
                <w:tcPr>
                  <w:tcW w:w="464" w:type="dxa"/>
                  <w:tcBorders>
                    <w:tl2br w:val="nil"/>
                    <w:tr2bl w:val="nil"/>
                  </w:tcBorders>
                  <w:vAlign w:val="center"/>
                </w:tcPr>
                <w:p>
                  <w:pPr>
                    <w:pStyle w:val="7"/>
                  </w:pPr>
                  <w:r>
                    <w:rPr>
                      <w:rFonts w:hint="eastAsia"/>
                    </w:rPr>
                    <w:t>17</w:t>
                  </w:r>
                </w:p>
              </w:tc>
              <w:tc>
                <w:tcPr>
                  <w:tcW w:w="3714" w:type="dxa"/>
                  <w:tcBorders>
                    <w:tl2br w:val="nil"/>
                    <w:tr2bl w:val="nil"/>
                  </w:tcBorders>
                  <w:vAlign w:val="center"/>
                </w:tcPr>
                <w:p>
                  <w:pPr>
                    <w:pStyle w:val="7"/>
                  </w:pPr>
                  <w:r>
                    <w:t>禁止新建、扩建不符合国家石化、现代煤化工等产业布局规划的项目。</w:t>
                  </w:r>
                </w:p>
                <w:p>
                  <w:pPr>
                    <w:pStyle w:val="7"/>
                  </w:pPr>
                  <w:r>
                    <w:rPr>
                      <w:rFonts w:hint="eastAsia"/>
                    </w:rPr>
                    <w:t>（一）</w:t>
                  </w:r>
                  <w:r>
                    <w:t>严格控制新增炼油产能，未列入《石化产业规划布局方案</w:t>
                  </w:r>
                  <w:r>
                    <w:rPr>
                      <w:rFonts w:hint="eastAsia"/>
                    </w:rPr>
                    <w:t>（</w:t>
                  </w:r>
                  <w:r>
                    <w:t>修订版</w:t>
                  </w:r>
                  <w:r>
                    <w:rPr>
                      <w:rFonts w:hint="eastAsia"/>
                    </w:rPr>
                    <w:t>）</w:t>
                  </w:r>
                  <w:r>
                    <w:t>》的新增炼油产能一律不得建设。</w:t>
                  </w:r>
                </w:p>
                <w:p>
                  <w:pPr>
                    <w:pStyle w:val="7"/>
                  </w:pPr>
                  <w:r>
                    <w:rPr>
                      <w:rFonts w:hint="eastAsia"/>
                    </w:rPr>
                    <w:t>（二）</w:t>
                  </w:r>
                  <w:r>
                    <w:t>新建煤制烯烃、煤制芳烃项目必须列入《现代煤化工产业创新发展布局方案》，必须符合《现代煤化工建设项目环境准入条件</w:t>
                  </w:r>
                  <w:r>
                    <w:rPr>
                      <w:rFonts w:hint="eastAsia"/>
                    </w:rPr>
                    <w:t>（</w:t>
                  </w:r>
                  <w:r>
                    <w:t>试行</w:t>
                  </w:r>
                  <w:r>
                    <w:rPr>
                      <w:rFonts w:hint="eastAsia"/>
                    </w:rPr>
                    <w:t>）</w:t>
                  </w:r>
                  <w:r>
                    <w:t>》要求。</w:t>
                  </w:r>
                </w:p>
              </w:tc>
              <w:tc>
                <w:tcPr>
                  <w:tcW w:w="2559" w:type="dxa"/>
                  <w:tcBorders>
                    <w:tl2br w:val="nil"/>
                    <w:tr2bl w:val="nil"/>
                  </w:tcBorders>
                  <w:vAlign w:val="center"/>
                </w:tcPr>
                <w:p>
                  <w:pPr>
                    <w:pStyle w:val="7"/>
                  </w:pPr>
                  <w:r>
                    <w:rPr>
                      <w:rFonts w:hint="eastAsia"/>
                    </w:rPr>
                    <w:t>拟建项目不属于炼油产业，不属于</w:t>
                  </w:r>
                  <w:r>
                    <w:t>煤制烯烃、煤制芳烃项目</w:t>
                  </w:r>
                </w:p>
              </w:tc>
              <w:tc>
                <w:tcPr>
                  <w:tcW w:w="830" w:type="dxa"/>
                  <w:tcBorders>
                    <w:tl2br w:val="nil"/>
                    <w:tr2bl w:val="nil"/>
                  </w:tcBorders>
                  <w:vAlign w:val="center"/>
                </w:tcPr>
                <w:p>
                  <w:pPr>
                    <w:pStyle w:val="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73" w:hRule="atLeast"/>
                <w:jc w:val="center"/>
              </w:trPr>
              <w:tc>
                <w:tcPr>
                  <w:tcW w:w="464" w:type="dxa"/>
                  <w:tcBorders>
                    <w:tl2br w:val="nil"/>
                    <w:tr2bl w:val="nil"/>
                  </w:tcBorders>
                  <w:vAlign w:val="center"/>
                </w:tcPr>
                <w:p>
                  <w:pPr>
                    <w:pStyle w:val="7"/>
                  </w:pPr>
                  <w:r>
                    <w:rPr>
                      <w:rFonts w:hint="eastAsia"/>
                    </w:rPr>
                    <w:t>18</w:t>
                  </w:r>
                </w:p>
              </w:tc>
              <w:tc>
                <w:tcPr>
                  <w:tcW w:w="3714" w:type="dxa"/>
                  <w:tcBorders>
                    <w:tl2br w:val="nil"/>
                    <w:tr2bl w:val="nil"/>
                  </w:tcBorders>
                  <w:vAlign w:val="center"/>
                </w:tcPr>
                <w:p>
                  <w:pPr>
                    <w:pStyle w:val="7"/>
                  </w:pPr>
                  <w:r>
                    <w:rPr>
                      <w:rFonts w:hint="eastAsia"/>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2559" w:type="dxa"/>
                  <w:tcBorders>
                    <w:tl2br w:val="nil"/>
                    <w:tr2bl w:val="nil"/>
                  </w:tcBorders>
                  <w:vAlign w:val="center"/>
                </w:tcPr>
                <w:p>
                  <w:pPr>
                    <w:pStyle w:val="7"/>
                  </w:pPr>
                  <w:r>
                    <w:rPr>
                      <w:rFonts w:hint="eastAsia"/>
                    </w:rPr>
                    <w:t>拟建项目为鼓励类项目</w:t>
                  </w:r>
                </w:p>
              </w:tc>
              <w:tc>
                <w:tcPr>
                  <w:tcW w:w="830" w:type="dxa"/>
                  <w:tcBorders>
                    <w:tl2br w:val="nil"/>
                    <w:tr2bl w:val="nil"/>
                  </w:tcBorders>
                  <w:vAlign w:val="center"/>
                </w:tcPr>
                <w:p>
                  <w:pPr>
                    <w:pStyle w:val="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73" w:hRule="atLeast"/>
                <w:jc w:val="center"/>
              </w:trPr>
              <w:tc>
                <w:tcPr>
                  <w:tcW w:w="464" w:type="dxa"/>
                  <w:tcBorders>
                    <w:tl2br w:val="nil"/>
                    <w:tr2bl w:val="nil"/>
                  </w:tcBorders>
                  <w:vAlign w:val="center"/>
                </w:tcPr>
                <w:p>
                  <w:pPr>
                    <w:pStyle w:val="7"/>
                  </w:pPr>
                  <w:r>
                    <w:rPr>
                      <w:rFonts w:hint="eastAsia"/>
                    </w:rPr>
                    <w:t>19</w:t>
                  </w:r>
                </w:p>
              </w:tc>
              <w:tc>
                <w:tcPr>
                  <w:tcW w:w="3714" w:type="dxa"/>
                  <w:tcBorders>
                    <w:tl2br w:val="nil"/>
                    <w:tr2bl w:val="nil"/>
                  </w:tcBorders>
                  <w:vAlign w:val="center"/>
                </w:tcPr>
                <w:p>
                  <w:pPr>
                    <w:pStyle w:val="7"/>
                  </w:pPr>
                  <w:r>
                    <w:rPr>
                      <w:rFonts w:hint="eastAsia"/>
                    </w:rPr>
                    <w:t>禁止新建、扩建不符合国家产能置换要求的严重过剩产能行业的项目。对于不符合国家产能置换要求的严重过剩产能行业，不得以其他任何名义、任何方式备案新增产能项目。</w:t>
                  </w:r>
                </w:p>
              </w:tc>
              <w:tc>
                <w:tcPr>
                  <w:tcW w:w="2559" w:type="dxa"/>
                  <w:tcBorders>
                    <w:tl2br w:val="nil"/>
                    <w:tr2bl w:val="nil"/>
                  </w:tcBorders>
                  <w:vAlign w:val="center"/>
                </w:tcPr>
                <w:p>
                  <w:pPr>
                    <w:pStyle w:val="7"/>
                  </w:pPr>
                  <w:r>
                    <w:rPr>
                      <w:rFonts w:hint="eastAsia"/>
                    </w:rPr>
                    <w:t>拟建项目不属于严重过剩产能行业的项目</w:t>
                  </w:r>
                </w:p>
              </w:tc>
              <w:tc>
                <w:tcPr>
                  <w:tcW w:w="830" w:type="dxa"/>
                  <w:tcBorders>
                    <w:tl2br w:val="nil"/>
                    <w:tr2bl w:val="nil"/>
                  </w:tcBorders>
                  <w:vAlign w:val="center"/>
                </w:tcPr>
                <w:p>
                  <w:pPr>
                    <w:pStyle w:val="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73" w:hRule="atLeast"/>
                <w:jc w:val="center"/>
              </w:trPr>
              <w:tc>
                <w:tcPr>
                  <w:tcW w:w="464" w:type="dxa"/>
                  <w:tcBorders>
                    <w:tl2br w:val="nil"/>
                    <w:tr2bl w:val="nil"/>
                  </w:tcBorders>
                  <w:vAlign w:val="center"/>
                </w:tcPr>
                <w:p>
                  <w:pPr>
                    <w:pStyle w:val="7"/>
                  </w:pPr>
                  <w:r>
                    <w:rPr>
                      <w:rFonts w:hint="eastAsia"/>
                    </w:rPr>
                    <w:t>20</w:t>
                  </w:r>
                </w:p>
              </w:tc>
              <w:tc>
                <w:tcPr>
                  <w:tcW w:w="3714" w:type="dxa"/>
                  <w:tcBorders>
                    <w:tl2br w:val="nil"/>
                    <w:tr2bl w:val="nil"/>
                  </w:tcBorders>
                  <w:vAlign w:val="center"/>
                </w:tcPr>
                <w:p>
                  <w:pPr>
                    <w:pStyle w:val="7"/>
                  </w:pPr>
                  <w:r>
                    <w:rPr>
                      <w:rFonts w:hint="eastAsia"/>
                    </w:rPr>
                    <w:t>禁止建设以下燃油汽车投资项目(不在中国境</w:t>
                  </w:r>
                </w:p>
                <w:p>
                  <w:pPr>
                    <w:pStyle w:val="7"/>
                  </w:pPr>
                  <w:r>
                    <w:rPr>
                      <w:rFonts w:hint="eastAsia"/>
                    </w:rPr>
                    <w:t>内销售产品的投资项目除外)：</w:t>
                  </w:r>
                </w:p>
                <w:p>
                  <w:pPr>
                    <w:pStyle w:val="7"/>
                  </w:pPr>
                  <w:r>
                    <w:rPr>
                      <w:rFonts w:hint="eastAsia"/>
                    </w:rPr>
                    <w:t>（一）新建独立燃油汽车企业；</w:t>
                  </w:r>
                </w:p>
                <w:p>
                  <w:pPr>
                    <w:pStyle w:val="7"/>
                  </w:pPr>
                  <w:r>
                    <w:rPr>
                      <w:rFonts w:hint="eastAsia"/>
                    </w:rPr>
                    <w:t>（二）现有汽车企业跨乘用车、商用车类别建设燃油汽车生产能力；</w:t>
                  </w:r>
                </w:p>
                <w:p>
                  <w:pPr>
                    <w:pStyle w:val="7"/>
                  </w:pPr>
                  <w:r>
                    <w:rPr>
                      <w:rFonts w:hint="eastAsia"/>
                    </w:rPr>
                    <w:t>（三）外省现有燃油汽车企业整体搬迁至本省(列入国家级区域发展规划或不改变企业股权结构的项目除外)；</w:t>
                  </w:r>
                </w:p>
                <w:p>
                  <w:pPr>
                    <w:pStyle w:val="7"/>
                  </w:pPr>
                  <w:r>
                    <w:rPr>
                      <w:rFonts w:hint="eastAsia"/>
                    </w:rPr>
                    <w:t>（四）对行业管理部门特别公示的燃油汽车企业进行投资(企业原有股东投资或将该企业转为非独立法人的投资项目除外)。</w:t>
                  </w:r>
                </w:p>
              </w:tc>
              <w:tc>
                <w:tcPr>
                  <w:tcW w:w="2559" w:type="dxa"/>
                  <w:tcBorders>
                    <w:tl2br w:val="nil"/>
                    <w:tr2bl w:val="nil"/>
                  </w:tcBorders>
                  <w:vAlign w:val="center"/>
                </w:tcPr>
                <w:p>
                  <w:pPr>
                    <w:pStyle w:val="7"/>
                  </w:pPr>
                  <w:r>
                    <w:rPr>
                      <w:rFonts w:hint="eastAsia"/>
                    </w:rPr>
                    <w:t>拟建项目不属于燃油汽车投资项目</w:t>
                  </w:r>
                </w:p>
              </w:tc>
              <w:tc>
                <w:tcPr>
                  <w:tcW w:w="830" w:type="dxa"/>
                  <w:tcBorders>
                    <w:tl2br w:val="nil"/>
                    <w:tr2bl w:val="nil"/>
                  </w:tcBorders>
                  <w:vAlign w:val="center"/>
                </w:tcPr>
                <w:p>
                  <w:pPr>
                    <w:pStyle w:val="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73" w:hRule="atLeast"/>
                <w:jc w:val="center"/>
              </w:trPr>
              <w:tc>
                <w:tcPr>
                  <w:tcW w:w="464" w:type="dxa"/>
                  <w:tcBorders>
                    <w:tl2br w:val="nil"/>
                    <w:tr2bl w:val="nil"/>
                  </w:tcBorders>
                  <w:vAlign w:val="center"/>
                </w:tcPr>
                <w:p>
                  <w:pPr>
                    <w:pStyle w:val="7"/>
                  </w:pPr>
                  <w:r>
                    <w:rPr>
                      <w:rFonts w:hint="eastAsia"/>
                    </w:rPr>
                    <w:t>21</w:t>
                  </w:r>
                </w:p>
              </w:tc>
              <w:tc>
                <w:tcPr>
                  <w:tcW w:w="3714" w:type="dxa"/>
                  <w:tcBorders>
                    <w:tl2br w:val="nil"/>
                    <w:tr2bl w:val="nil"/>
                  </w:tcBorders>
                  <w:vAlign w:val="center"/>
                </w:tcPr>
                <w:p>
                  <w:pPr>
                    <w:pStyle w:val="7"/>
                  </w:pPr>
                  <w:r>
                    <w:rPr>
                      <w:rFonts w:hint="eastAsia"/>
                    </w:rPr>
                    <w:t>禁止新建、扩建不符合要求的高耗能、高排放、低水平项目。</w:t>
                  </w:r>
                </w:p>
              </w:tc>
              <w:tc>
                <w:tcPr>
                  <w:tcW w:w="2559" w:type="dxa"/>
                  <w:tcBorders>
                    <w:tl2br w:val="nil"/>
                    <w:tr2bl w:val="nil"/>
                  </w:tcBorders>
                  <w:vAlign w:val="center"/>
                </w:tcPr>
                <w:p>
                  <w:pPr>
                    <w:pStyle w:val="7"/>
                  </w:pPr>
                  <w:r>
                    <w:rPr>
                      <w:rFonts w:hint="eastAsia"/>
                    </w:rPr>
                    <w:t>拟建项目符合清洁生产要求，不属于不符合要求的高耗能、高排放、低水平项目</w:t>
                  </w:r>
                </w:p>
              </w:tc>
              <w:tc>
                <w:tcPr>
                  <w:tcW w:w="830" w:type="dxa"/>
                  <w:tcBorders>
                    <w:tl2br w:val="nil"/>
                    <w:tr2bl w:val="nil"/>
                  </w:tcBorders>
                  <w:vAlign w:val="center"/>
                </w:tcPr>
                <w:p>
                  <w:pPr>
                    <w:pStyle w:val="7"/>
                  </w:pPr>
                  <w:r>
                    <w:t>符合</w:t>
                  </w:r>
                </w:p>
              </w:tc>
            </w:tr>
          </w:tbl>
          <w:p>
            <w:pPr>
              <w:autoSpaceDE w:val="0"/>
              <w:autoSpaceDN w:val="0"/>
              <w:adjustRightInd w:val="0"/>
              <w:snapToGrid w:val="0"/>
              <w:spacing w:line="240" w:lineRule="auto"/>
              <w:ind w:firstLine="522"/>
              <w:rPr>
                <w:b/>
                <w:kern w:val="0"/>
                <w:sz w:val="26"/>
                <w:szCs w:val="26"/>
              </w:rPr>
            </w:pPr>
          </w:p>
          <w:p>
            <w:pPr>
              <w:pStyle w:val="51"/>
              <w:adjustRightInd w:val="0"/>
              <w:ind w:firstLine="0" w:firstLineChars="0"/>
              <w:rPr>
                <w:b/>
              </w:rPr>
            </w:pPr>
            <w:r>
              <w:rPr>
                <w:rFonts w:hint="eastAsia"/>
                <w:b/>
                <w:bCs/>
                <w:snapToGrid w:val="0"/>
              </w:rPr>
              <w:t>5、与《四川省嘉陵江流域生态环境保护条例》</w:t>
            </w:r>
            <w:r>
              <w:rPr>
                <w:rStyle w:val="36"/>
                <w:rFonts w:hint="eastAsia"/>
                <w:b/>
                <w:bCs/>
                <w:sz w:val="24"/>
                <w:szCs w:val="24"/>
              </w:rPr>
              <w:t>（2024年12月4日修订）</w:t>
            </w:r>
            <w:r>
              <w:rPr>
                <w:rFonts w:hint="eastAsia"/>
                <w:b/>
                <w:bCs/>
                <w:snapToGrid w:val="0"/>
              </w:rPr>
              <w:t>符合性分析</w:t>
            </w:r>
          </w:p>
          <w:p>
            <w:pPr>
              <w:pStyle w:val="51"/>
              <w:adjustRightInd w:val="0"/>
              <w:ind w:firstLine="480"/>
              <w:rPr>
                <w:snapToGrid w:val="0"/>
              </w:rPr>
            </w:pPr>
            <w:r>
              <w:rPr>
                <w:rFonts w:hint="eastAsia"/>
                <w:snapToGrid w:val="0"/>
              </w:rPr>
              <w:t>本项目与《四川省嘉陵江流域生态环境保护条例》</w:t>
            </w:r>
            <w:r>
              <w:rPr>
                <w:rStyle w:val="36"/>
                <w:rFonts w:hint="eastAsia"/>
                <w:sz w:val="24"/>
                <w:szCs w:val="24"/>
              </w:rPr>
              <w:t>（2024年12月4日修订）的</w:t>
            </w:r>
            <w:r>
              <w:rPr>
                <w:rFonts w:hint="eastAsia"/>
                <w:snapToGrid w:val="0"/>
              </w:rPr>
              <w:t>符合性分析见下表：</w:t>
            </w:r>
          </w:p>
          <w:p>
            <w:pPr>
              <w:pStyle w:val="53"/>
              <w:ind w:firstLine="422"/>
              <w:rPr>
                <w:snapToGrid w:val="0"/>
                <w:sz w:val="21"/>
                <w:szCs w:val="21"/>
              </w:rPr>
            </w:pPr>
            <w:r>
              <w:rPr>
                <w:rFonts w:hint="eastAsia"/>
                <w:snapToGrid w:val="0"/>
                <w:sz w:val="21"/>
                <w:szCs w:val="21"/>
              </w:rPr>
              <w:t>表1-1</w:t>
            </w:r>
            <w:r>
              <w:rPr>
                <w:rFonts w:hint="eastAsia"/>
                <w:snapToGrid w:val="0"/>
                <w:sz w:val="21"/>
                <w:szCs w:val="21"/>
                <w:lang w:val="en-US" w:eastAsia="zh-CN"/>
              </w:rPr>
              <w:t>0</w:t>
            </w:r>
            <w:r>
              <w:rPr>
                <w:snapToGrid w:val="0"/>
                <w:sz w:val="21"/>
                <w:szCs w:val="21"/>
              </w:rPr>
              <w:t xml:space="preserve">  </w:t>
            </w:r>
            <w:r>
              <w:rPr>
                <w:rFonts w:hint="eastAsia"/>
                <w:snapToGrid w:val="0"/>
                <w:sz w:val="21"/>
                <w:szCs w:val="21"/>
              </w:rPr>
              <w:t>与《四川省嘉陵江流域生态环境保护条例》的符合性分析</w:t>
            </w:r>
          </w:p>
          <w:tbl>
            <w:tblPr>
              <w:tblStyle w:val="31"/>
              <w:tblW w:w="75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63"/>
              <w:gridCol w:w="3715"/>
              <w:gridCol w:w="2559"/>
              <w:gridCol w:w="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12" w:hRule="atLeast"/>
                <w:jc w:val="center"/>
              </w:trPr>
              <w:tc>
                <w:tcPr>
                  <w:tcW w:w="463" w:type="dxa"/>
                  <w:tcBorders>
                    <w:tl2br w:val="nil"/>
                    <w:tr2bl w:val="nil"/>
                  </w:tcBorders>
                  <w:vAlign w:val="center"/>
                </w:tcPr>
                <w:p>
                  <w:pPr>
                    <w:pStyle w:val="7"/>
                    <w:rPr>
                      <w:b/>
                      <w:bCs/>
                    </w:rPr>
                  </w:pPr>
                  <w:r>
                    <w:rPr>
                      <w:b/>
                      <w:bCs/>
                    </w:rPr>
                    <w:t>序号</w:t>
                  </w:r>
                </w:p>
              </w:tc>
              <w:tc>
                <w:tcPr>
                  <w:tcW w:w="3715" w:type="dxa"/>
                  <w:tcBorders>
                    <w:tl2br w:val="nil"/>
                    <w:tr2bl w:val="nil"/>
                  </w:tcBorders>
                  <w:vAlign w:val="center"/>
                </w:tcPr>
                <w:p>
                  <w:pPr>
                    <w:pStyle w:val="7"/>
                    <w:rPr>
                      <w:b/>
                      <w:bCs/>
                    </w:rPr>
                  </w:pPr>
                  <w:r>
                    <w:rPr>
                      <w:b/>
                      <w:bCs/>
                    </w:rPr>
                    <w:t>《</w:t>
                  </w:r>
                  <w:r>
                    <w:rPr>
                      <w:rFonts w:hint="eastAsia"/>
                      <w:b/>
                      <w:bCs/>
                    </w:rPr>
                    <w:t>条例</w:t>
                  </w:r>
                  <w:r>
                    <w:rPr>
                      <w:b/>
                      <w:bCs/>
                    </w:rPr>
                    <w:t>》要求</w:t>
                  </w:r>
                </w:p>
              </w:tc>
              <w:tc>
                <w:tcPr>
                  <w:tcW w:w="2559" w:type="dxa"/>
                  <w:tcBorders>
                    <w:tl2br w:val="nil"/>
                    <w:tr2bl w:val="nil"/>
                  </w:tcBorders>
                  <w:vAlign w:val="center"/>
                </w:tcPr>
                <w:p>
                  <w:pPr>
                    <w:pStyle w:val="7"/>
                    <w:rPr>
                      <w:b/>
                      <w:bCs/>
                    </w:rPr>
                  </w:pPr>
                  <w:r>
                    <w:rPr>
                      <w:b/>
                      <w:bCs/>
                    </w:rPr>
                    <w:t>拟建项目情况</w:t>
                  </w:r>
                </w:p>
              </w:tc>
              <w:tc>
                <w:tcPr>
                  <w:tcW w:w="828" w:type="dxa"/>
                  <w:tcBorders>
                    <w:tl2br w:val="nil"/>
                    <w:tr2bl w:val="nil"/>
                  </w:tcBorders>
                  <w:vAlign w:val="center"/>
                </w:tcPr>
                <w:p>
                  <w:pPr>
                    <w:pStyle w:val="7"/>
                    <w:rPr>
                      <w:b/>
                      <w:bCs/>
                    </w:rPr>
                  </w:pPr>
                  <w:r>
                    <w:rPr>
                      <w:b/>
                      <w:bC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87" w:hRule="atLeast"/>
                <w:jc w:val="center"/>
              </w:trPr>
              <w:tc>
                <w:tcPr>
                  <w:tcW w:w="463" w:type="dxa"/>
                  <w:tcBorders>
                    <w:tl2br w:val="nil"/>
                    <w:tr2bl w:val="nil"/>
                  </w:tcBorders>
                  <w:vAlign w:val="center"/>
                </w:tcPr>
                <w:p>
                  <w:pPr>
                    <w:pStyle w:val="7"/>
                  </w:pPr>
                  <w:r>
                    <w:rPr>
                      <w:rFonts w:hint="eastAsia"/>
                    </w:rPr>
                    <w:t>1</w:t>
                  </w:r>
                </w:p>
              </w:tc>
              <w:tc>
                <w:tcPr>
                  <w:tcW w:w="3715" w:type="dxa"/>
                  <w:tcBorders>
                    <w:tl2br w:val="nil"/>
                    <w:tr2bl w:val="nil"/>
                  </w:tcBorders>
                  <w:vAlign w:val="center"/>
                </w:tcPr>
                <w:p>
                  <w:pPr>
                    <w:pStyle w:val="7"/>
                  </w:pPr>
                  <w:r>
                    <w:rPr>
                      <w:rFonts w:hint="eastAsia"/>
                    </w:rPr>
                    <w:t>第二十一条  排污单位排放污染物不得超过国家和省污染物排放标准，不得超过重点水污染物排放总量控制指标。</w:t>
                  </w:r>
                </w:p>
                <w:p>
                  <w:pPr>
                    <w:pStyle w:val="7"/>
                  </w:pPr>
                  <w:r>
                    <w:rPr>
                      <w:rFonts w:hint="eastAsia"/>
                    </w:rPr>
                    <w:t>按照国家规定实行排污许可管理的企业事业单位和其他生产经营者，应当依法向设区的市级以上地方人民政府生态环境主管部门申请取得排污许可证，按照排污许可证的规定排放污染物；禁止未取得排污许可证或者违反排污许可证的规定排放污染物。</w:t>
                  </w:r>
                </w:p>
              </w:tc>
              <w:tc>
                <w:tcPr>
                  <w:tcW w:w="2559" w:type="dxa"/>
                  <w:tcBorders>
                    <w:tl2br w:val="nil"/>
                    <w:tr2bl w:val="nil"/>
                  </w:tcBorders>
                  <w:vAlign w:val="center"/>
                </w:tcPr>
                <w:p>
                  <w:pPr>
                    <w:pStyle w:val="7"/>
                  </w:pPr>
                  <w:r>
                    <w:rPr>
                      <w:rFonts w:hint="eastAsia"/>
                    </w:rPr>
                    <w:t>项目废水、废气排放浓度不超过国家和省污染物排放标准，不超过重点水污染物排放总量控制指标。环评要求建设单位应当申请取得排污许可证，并按照排污许可证的规定排放污染物。</w:t>
                  </w:r>
                </w:p>
              </w:tc>
              <w:tc>
                <w:tcPr>
                  <w:tcW w:w="828" w:type="dxa"/>
                  <w:tcBorders>
                    <w:tl2br w:val="nil"/>
                    <w:tr2bl w:val="nil"/>
                  </w:tcBorders>
                  <w:vAlign w:val="center"/>
                </w:tcPr>
                <w:p>
                  <w:pPr>
                    <w:pStyle w:val="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87" w:hRule="atLeast"/>
                <w:jc w:val="center"/>
              </w:trPr>
              <w:tc>
                <w:tcPr>
                  <w:tcW w:w="463" w:type="dxa"/>
                  <w:tcBorders>
                    <w:tl2br w:val="nil"/>
                    <w:tr2bl w:val="nil"/>
                  </w:tcBorders>
                  <w:vAlign w:val="center"/>
                </w:tcPr>
                <w:p>
                  <w:pPr>
                    <w:pStyle w:val="7"/>
                  </w:pPr>
                  <w:r>
                    <w:rPr>
                      <w:rFonts w:hint="eastAsia"/>
                    </w:rPr>
                    <w:t>2</w:t>
                  </w:r>
                </w:p>
              </w:tc>
              <w:tc>
                <w:tcPr>
                  <w:tcW w:w="3715" w:type="dxa"/>
                  <w:tcBorders>
                    <w:tl2br w:val="nil"/>
                    <w:tr2bl w:val="nil"/>
                  </w:tcBorders>
                  <w:vAlign w:val="center"/>
                </w:tcPr>
                <w:p>
                  <w:pPr>
                    <w:pStyle w:val="7"/>
                  </w:pPr>
                  <w:r>
                    <w:rPr>
                      <w:rFonts w:hint="eastAsia"/>
                    </w:rPr>
                    <w:t>第二十二条  嘉陵江流域县级以上地方人民政府生态环境主管部门应当依法加强流域入河排污口的监督管理。</w:t>
                  </w:r>
                </w:p>
                <w:p>
                  <w:pPr>
                    <w:pStyle w:val="7"/>
                  </w:pPr>
                  <w:r>
                    <w:rPr>
                      <w:rFonts w:hint="eastAsia"/>
                    </w:rPr>
                    <w:t>企业事业单位和其他生产经营者向嘉陵江流域排放污水的，应当按照生态环境主管部门的规定建设规范化污染物排放口，并设置标志牌。</w:t>
                  </w:r>
                </w:p>
                <w:p>
                  <w:pPr>
                    <w:pStyle w:val="7"/>
                  </w:pPr>
                  <w:r>
                    <w:rPr>
                      <w:rFonts w:hint="eastAsia"/>
                    </w:rPr>
                    <w:t>重点排污单位应当安装水污染物排放自动监测设备，与生态环境主管部门的监控设备联网，并保证监测设备正常运行。</w:t>
                  </w:r>
                </w:p>
              </w:tc>
              <w:tc>
                <w:tcPr>
                  <w:tcW w:w="2559" w:type="dxa"/>
                  <w:tcBorders>
                    <w:tl2br w:val="nil"/>
                    <w:tr2bl w:val="nil"/>
                  </w:tcBorders>
                  <w:vAlign w:val="center"/>
                </w:tcPr>
                <w:p>
                  <w:pPr>
                    <w:pStyle w:val="7"/>
                  </w:pPr>
                  <w:r>
                    <w:rPr>
                      <w:rFonts w:hint="eastAsia"/>
                    </w:rPr>
                    <w:t>本项目无生产废水产生，生活废水和车间清洁废水经化粪池预处理后，通过市政污水管网进入</w:t>
                  </w:r>
                  <w:r>
                    <w:rPr>
                      <w:rFonts w:hint="eastAsia"/>
                      <w:bCs/>
                    </w:rPr>
                    <w:t>大竹工业园区污水厂处理，</w:t>
                  </w:r>
                  <w:r>
                    <w:rPr>
                      <w:bCs/>
                    </w:rPr>
                    <w:t>达《</w:t>
                  </w:r>
                  <w:r>
                    <w:rPr>
                      <w:rFonts w:hint="eastAsia"/>
                      <w:bCs/>
                    </w:rPr>
                    <w:t>城镇污水处理厂污染物</w:t>
                  </w:r>
                  <w:r>
                    <w:rPr>
                      <w:bCs/>
                    </w:rPr>
                    <w:t>排放标准》（</w:t>
                  </w:r>
                  <w:r>
                    <w:rPr>
                      <w:rFonts w:hint="eastAsia"/>
                      <w:bCs/>
                    </w:rPr>
                    <w:t>G</w:t>
                  </w:r>
                  <w:r>
                    <w:rPr>
                      <w:bCs/>
                    </w:rPr>
                    <w:t>B</w:t>
                  </w:r>
                  <w:r>
                    <w:rPr>
                      <w:rFonts w:hint="eastAsia"/>
                      <w:bCs/>
                    </w:rPr>
                    <w:t>18918</w:t>
                  </w:r>
                  <w:r>
                    <w:rPr>
                      <w:bCs/>
                    </w:rPr>
                    <w:t>-20</w:t>
                  </w:r>
                  <w:r>
                    <w:rPr>
                      <w:rFonts w:hint="eastAsia"/>
                      <w:bCs/>
                    </w:rPr>
                    <w:t>02</w:t>
                  </w:r>
                  <w:r>
                    <w:rPr>
                      <w:bCs/>
                    </w:rPr>
                    <w:t>）</w:t>
                  </w:r>
                  <w:r>
                    <w:rPr>
                      <w:rFonts w:hint="eastAsia"/>
                      <w:bCs/>
                    </w:rPr>
                    <w:t>一级A</w:t>
                  </w:r>
                  <w:r>
                    <w:rPr>
                      <w:bCs/>
                    </w:rPr>
                    <w:t>标准</w:t>
                  </w:r>
                  <w:r>
                    <w:rPr>
                      <w:rFonts w:hint="eastAsia"/>
                      <w:bCs/>
                    </w:rPr>
                    <w:t>后排入东柳河。</w:t>
                  </w:r>
                </w:p>
              </w:tc>
              <w:tc>
                <w:tcPr>
                  <w:tcW w:w="828" w:type="dxa"/>
                  <w:tcBorders>
                    <w:tl2br w:val="nil"/>
                    <w:tr2bl w:val="nil"/>
                  </w:tcBorders>
                  <w:vAlign w:val="center"/>
                </w:tcPr>
                <w:p>
                  <w:pPr>
                    <w:pStyle w:val="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87" w:hRule="atLeast"/>
                <w:jc w:val="center"/>
              </w:trPr>
              <w:tc>
                <w:tcPr>
                  <w:tcW w:w="463" w:type="dxa"/>
                  <w:tcBorders>
                    <w:tl2br w:val="nil"/>
                    <w:tr2bl w:val="nil"/>
                  </w:tcBorders>
                  <w:vAlign w:val="center"/>
                </w:tcPr>
                <w:p>
                  <w:pPr>
                    <w:pStyle w:val="7"/>
                  </w:pPr>
                  <w:r>
                    <w:rPr>
                      <w:rFonts w:hint="eastAsia"/>
                    </w:rPr>
                    <w:t>3</w:t>
                  </w:r>
                </w:p>
              </w:tc>
              <w:tc>
                <w:tcPr>
                  <w:tcW w:w="3715" w:type="dxa"/>
                  <w:tcBorders>
                    <w:tl2br w:val="nil"/>
                    <w:tr2bl w:val="nil"/>
                  </w:tcBorders>
                  <w:vAlign w:val="center"/>
                </w:tcPr>
                <w:p>
                  <w:pPr>
                    <w:pStyle w:val="7"/>
                  </w:pPr>
                  <w:r>
                    <w:t>第三十七条嘉陵江流域县级以上地方人民政府负责划定河道、湖泊管理范围，并向社会公告，实行严格的河湖保护，禁止非法侵占河湖水域。</w:t>
                  </w:r>
                </w:p>
                <w:p>
                  <w:pPr>
                    <w:pStyle w:val="7"/>
                  </w:pPr>
                </w:p>
              </w:tc>
              <w:tc>
                <w:tcPr>
                  <w:tcW w:w="2559" w:type="dxa"/>
                  <w:tcBorders>
                    <w:tl2br w:val="nil"/>
                    <w:tr2bl w:val="nil"/>
                  </w:tcBorders>
                  <w:vAlign w:val="center"/>
                </w:tcPr>
                <w:p>
                  <w:pPr>
                    <w:pStyle w:val="7"/>
                  </w:pPr>
                  <w:r>
                    <w:rPr>
                      <w:rFonts w:hint="eastAsia"/>
                    </w:rPr>
                    <w:t>项目位于达州市</w:t>
                  </w:r>
                  <w:r>
                    <w:rPr>
                      <w:rFonts w:hint="eastAsia"/>
                      <w:lang w:val="en-US" w:eastAsia="zh-CN"/>
                    </w:rPr>
                    <w:t>四川</w:t>
                  </w:r>
                  <w:r>
                    <w:rPr>
                      <w:rFonts w:hint="eastAsia"/>
                    </w:rPr>
                    <w:t>大竹经济开发区川渝合作示范园，项目建设符合园区规划及规划环评要求。项目不占用州河岸线、水域。</w:t>
                  </w:r>
                </w:p>
              </w:tc>
              <w:tc>
                <w:tcPr>
                  <w:tcW w:w="828" w:type="dxa"/>
                  <w:tcBorders>
                    <w:tl2br w:val="nil"/>
                    <w:tr2bl w:val="nil"/>
                  </w:tcBorders>
                  <w:vAlign w:val="center"/>
                </w:tcPr>
                <w:p>
                  <w:pPr>
                    <w:pStyle w:val="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87" w:hRule="atLeast"/>
                <w:jc w:val="center"/>
              </w:trPr>
              <w:tc>
                <w:tcPr>
                  <w:tcW w:w="463" w:type="dxa"/>
                  <w:tcBorders>
                    <w:tl2br w:val="nil"/>
                    <w:tr2bl w:val="nil"/>
                  </w:tcBorders>
                  <w:vAlign w:val="center"/>
                </w:tcPr>
                <w:p>
                  <w:pPr>
                    <w:pStyle w:val="7"/>
                  </w:pPr>
                  <w:r>
                    <w:rPr>
                      <w:rFonts w:hint="eastAsia"/>
                    </w:rPr>
                    <w:t>4</w:t>
                  </w:r>
                </w:p>
              </w:tc>
              <w:tc>
                <w:tcPr>
                  <w:tcW w:w="3715" w:type="dxa"/>
                  <w:tcBorders>
                    <w:tl2br w:val="nil"/>
                    <w:tr2bl w:val="nil"/>
                  </w:tcBorders>
                  <w:vAlign w:val="center"/>
                </w:tcPr>
                <w:p>
                  <w:pPr>
                    <w:pStyle w:val="7"/>
                  </w:pPr>
                  <w:r>
                    <w:rPr>
                      <w:rFonts w:hint="eastAsia"/>
                    </w:rPr>
                    <w:t>第六十七条  嘉陵江流域县级以上地方人民政府应当根据国土空间规划和本行政区域的资源环境承载能力与水环境质量改善目标等要求，合理规划工业布局，引导现有工业企业入驻工业集聚区。新建排放重点水污染物的工业项目原则上进入符合相关规划的工业集聚区。逐步减少在工业集聚区以外排放工业废水的工业企业，并将有关工作情况纳入环境保护目标责任制范围。禁止在合规园区外新建、扩建钢铁、石化化工、焦化、建材、有色金属等高污染项目。</w:t>
                  </w:r>
                </w:p>
                <w:p>
                  <w:pPr>
                    <w:pStyle w:val="7"/>
                  </w:pPr>
                  <w:r>
                    <w:rPr>
                      <w:rFonts w:hint="eastAsia"/>
                    </w:rPr>
                    <w:t>工业集聚区管理机构应当建设污水集中处理设施和配套管网，实行雨污分流，实现废水分类收集、分质处理。污水集中处理设施应当安装自动监控系统，并与生态环境主管部门的监控设备联网。</w:t>
                  </w:r>
                </w:p>
                <w:p>
                  <w:pPr>
                    <w:pStyle w:val="7"/>
                  </w:pPr>
                  <w:r>
                    <w:rPr>
                      <w:rFonts w:hint="eastAsia"/>
                    </w:rPr>
                    <w:t>排污单位对污水进行预处理后向污水集中处理设施排放的，应当符合污水集中处理设施的接纳标准。</w:t>
                  </w:r>
                </w:p>
              </w:tc>
              <w:tc>
                <w:tcPr>
                  <w:tcW w:w="2559" w:type="dxa"/>
                  <w:tcBorders>
                    <w:tl2br w:val="nil"/>
                    <w:tr2bl w:val="nil"/>
                  </w:tcBorders>
                  <w:vAlign w:val="center"/>
                </w:tcPr>
                <w:p>
                  <w:pPr>
                    <w:pStyle w:val="7"/>
                  </w:pPr>
                  <w:r>
                    <w:rPr>
                      <w:rFonts w:hint="eastAsia"/>
                    </w:rPr>
                    <w:t>本项目位于达州市</w:t>
                  </w:r>
                  <w:r>
                    <w:rPr>
                      <w:rFonts w:hint="eastAsia"/>
                      <w:lang w:val="en-US" w:eastAsia="zh-CN"/>
                    </w:rPr>
                    <w:t>四川</w:t>
                  </w:r>
                  <w:r>
                    <w:rPr>
                      <w:rFonts w:hint="eastAsia"/>
                    </w:rPr>
                    <w:t>大竹经济开发区川渝合作示范园，所在区域已建成污水集中处理设施和配套管网，实行雨污分流，实现废水分类收集、分质处理。</w:t>
                  </w:r>
                </w:p>
              </w:tc>
              <w:tc>
                <w:tcPr>
                  <w:tcW w:w="828" w:type="dxa"/>
                  <w:tcBorders>
                    <w:tl2br w:val="nil"/>
                    <w:tr2bl w:val="nil"/>
                  </w:tcBorders>
                  <w:vAlign w:val="center"/>
                </w:tcPr>
                <w:p>
                  <w:pPr>
                    <w:pStyle w:val="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87" w:hRule="atLeast"/>
                <w:jc w:val="center"/>
              </w:trPr>
              <w:tc>
                <w:tcPr>
                  <w:tcW w:w="463" w:type="dxa"/>
                  <w:tcBorders>
                    <w:tl2br w:val="nil"/>
                    <w:tr2bl w:val="nil"/>
                  </w:tcBorders>
                  <w:vAlign w:val="center"/>
                </w:tcPr>
                <w:p>
                  <w:pPr>
                    <w:pStyle w:val="7"/>
                  </w:pPr>
                  <w:r>
                    <w:rPr>
                      <w:rFonts w:hint="eastAsia"/>
                    </w:rPr>
                    <w:t>5</w:t>
                  </w:r>
                </w:p>
              </w:tc>
              <w:tc>
                <w:tcPr>
                  <w:tcW w:w="3715" w:type="dxa"/>
                  <w:tcBorders>
                    <w:tl2br w:val="nil"/>
                    <w:tr2bl w:val="nil"/>
                  </w:tcBorders>
                  <w:vAlign w:val="center"/>
                </w:tcPr>
                <w:p>
                  <w:pPr>
                    <w:pStyle w:val="7"/>
                  </w:pPr>
                  <w:r>
                    <w:rPr>
                      <w:rFonts w:hint="eastAsia"/>
                    </w:rPr>
                    <w:t>第七十三条  嘉陵江流域县级以上地方人民政府应当加强对固体废物非法转移和倾倒的管控。禁止在嘉陵江流域河湖管理范围内倾倒、填埋、堆放、弃置、处理固体废物。</w:t>
                  </w:r>
                </w:p>
              </w:tc>
              <w:tc>
                <w:tcPr>
                  <w:tcW w:w="2559" w:type="dxa"/>
                  <w:tcBorders>
                    <w:tl2br w:val="nil"/>
                    <w:tr2bl w:val="nil"/>
                  </w:tcBorders>
                  <w:vAlign w:val="center"/>
                </w:tcPr>
                <w:p>
                  <w:pPr>
                    <w:pStyle w:val="7"/>
                  </w:pPr>
                  <w:r>
                    <w:rPr>
                      <w:rFonts w:hint="eastAsia"/>
                    </w:rPr>
                    <w:t>本项目危险废物交由有资质的单位处理</w:t>
                  </w:r>
                  <w:r>
                    <w:rPr>
                      <w:rFonts w:hint="eastAsia"/>
                      <w:lang w:eastAsia="zh-CN"/>
                    </w:rPr>
                    <w:t>；</w:t>
                  </w:r>
                  <w:r>
                    <w:t>废</w:t>
                  </w:r>
                  <w:r>
                    <w:rPr>
                      <w:rFonts w:hint="eastAsia"/>
                    </w:rPr>
                    <w:t>包装材料、不合格灯珠产品、废模具、</w:t>
                  </w:r>
                  <w:r>
                    <w:rPr>
                      <w:rFonts w:hint="eastAsia"/>
                      <w:lang w:eastAsia="zh-CN"/>
                    </w:rPr>
                    <w:t>不合格数据线</w:t>
                  </w:r>
                  <w:r>
                    <w:rPr>
                      <w:rFonts w:hint="eastAsia"/>
                    </w:rPr>
                    <w:t>、废螺丝</w:t>
                  </w:r>
                  <w:r>
                    <w:t>外卖</w:t>
                  </w:r>
                  <w:r>
                    <w:rPr>
                      <w:rFonts w:hint="eastAsia"/>
                      <w:lang w:val="en-US" w:eastAsia="zh-CN"/>
                    </w:rPr>
                    <w:t>废品回收站</w:t>
                  </w:r>
                  <w:r>
                    <w:t>；</w:t>
                  </w:r>
                  <w:r>
                    <w:rPr>
                      <w:rFonts w:hint="eastAsia"/>
                    </w:rPr>
                    <w:t>废线皮、碎料机收尘灰回用生产；废锡渣交由有一般工业固废处置资质的单位处理。固废妥善处置</w:t>
                  </w:r>
                </w:p>
              </w:tc>
              <w:tc>
                <w:tcPr>
                  <w:tcW w:w="828" w:type="dxa"/>
                  <w:tcBorders>
                    <w:tl2br w:val="nil"/>
                    <w:tr2bl w:val="nil"/>
                  </w:tcBorders>
                  <w:vAlign w:val="center"/>
                </w:tcPr>
                <w:p>
                  <w:pPr>
                    <w:pStyle w:val="7"/>
                  </w:pPr>
                  <w:r>
                    <w:rPr>
                      <w:rFonts w:hint="eastAsia"/>
                    </w:rPr>
                    <w:t>符合</w:t>
                  </w:r>
                </w:p>
              </w:tc>
            </w:tr>
          </w:tbl>
          <w:p>
            <w:pPr>
              <w:pStyle w:val="53"/>
              <w:ind w:firstLine="480"/>
              <w:jc w:val="both"/>
              <w:rPr>
                <w:b w:val="0"/>
                <w:bCs/>
                <w:snapToGrid w:val="0"/>
                <w:szCs w:val="24"/>
              </w:rPr>
            </w:pPr>
            <w:r>
              <w:rPr>
                <w:rFonts w:hint="eastAsia"/>
                <w:b w:val="0"/>
                <w:bCs/>
                <w:snapToGrid w:val="0"/>
                <w:szCs w:val="24"/>
              </w:rPr>
              <w:t>从上表可知，本项目建设符合《四川省嘉陵江流域生态环境保护条例》相关要求。</w:t>
            </w:r>
          </w:p>
          <w:p>
            <w:pPr>
              <w:pStyle w:val="51"/>
              <w:ind w:firstLine="0" w:firstLineChars="0"/>
              <w:rPr>
                <w:b/>
                <w:bCs/>
                <w:kern w:val="0"/>
              </w:rPr>
            </w:pPr>
            <w:r>
              <w:rPr>
                <w:rFonts w:hint="eastAsia"/>
                <w:b/>
                <w:bCs/>
                <w:kern w:val="0"/>
              </w:rPr>
              <w:t>6、项目选址合理性分析</w:t>
            </w:r>
          </w:p>
          <w:p>
            <w:pPr>
              <w:autoSpaceDE w:val="0"/>
              <w:autoSpaceDN w:val="0"/>
              <w:adjustRightInd w:val="0"/>
              <w:snapToGrid w:val="0"/>
              <w:ind w:firstLine="480"/>
              <w:rPr>
                <w:kern w:val="0"/>
              </w:rPr>
            </w:pPr>
            <w:r>
              <w:rPr>
                <w:rFonts w:hint="eastAsia"/>
                <w:kern w:val="0"/>
              </w:rPr>
              <w:t>本项目选址位于达州</w:t>
            </w:r>
            <w:r>
              <w:rPr>
                <w:rFonts w:hint="eastAsia"/>
                <w:kern w:val="0"/>
                <w:lang w:val="en-US" w:eastAsia="zh-CN"/>
              </w:rPr>
              <w:t>市四川</w:t>
            </w:r>
            <w:r>
              <w:rPr>
                <w:rFonts w:hint="eastAsia"/>
                <w:kern w:val="0"/>
              </w:rPr>
              <w:t>大竹经济开发区川渝合作示范园，利用现有生产厂房。据现场踏勘，本项目周边主要为生产性企业。本项目外环境关系如下表所示：</w:t>
            </w:r>
          </w:p>
          <w:p>
            <w:pPr>
              <w:autoSpaceDE w:val="0"/>
              <w:autoSpaceDN w:val="0"/>
              <w:adjustRightInd w:val="0"/>
              <w:snapToGrid w:val="0"/>
              <w:spacing w:line="240" w:lineRule="auto"/>
              <w:ind w:firstLine="422"/>
              <w:jc w:val="center"/>
              <w:rPr>
                <w:kern w:val="0"/>
              </w:rPr>
            </w:pPr>
            <w:r>
              <w:rPr>
                <w:rFonts w:hint="eastAsia"/>
                <w:b/>
                <w:bCs/>
                <w:kern w:val="0"/>
                <w:sz w:val="21"/>
                <w:szCs w:val="21"/>
              </w:rPr>
              <w:t>表1-1</w:t>
            </w:r>
            <w:r>
              <w:rPr>
                <w:rFonts w:hint="eastAsia"/>
                <w:b/>
                <w:bCs/>
                <w:kern w:val="0"/>
                <w:sz w:val="21"/>
                <w:szCs w:val="21"/>
                <w:lang w:val="en-US" w:eastAsia="zh-CN"/>
              </w:rPr>
              <w:t>1</w:t>
            </w:r>
            <w:r>
              <w:rPr>
                <w:rFonts w:hint="eastAsia"/>
                <w:b/>
                <w:bCs/>
                <w:kern w:val="0"/>
                <w:sz w:val="21"/>
                <w:szCs w:val="21"/>
              </w:rPr>
              <w:t xml:space="preserve">  项目周边外环境关系一览表</w:t>
            </w:r>
          </w:p>
          <w:tbl>
            <w:tblPr>
              <w:tblStyle w:val="32"/>
              <w:tblW w:w="75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3427"/>
              <w:gridCol w:w="945"/>
              <w:gridCol w:w="1375"/>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8" w:type="dxa"/>
                  <w:vAlign w:val="center"/>
                </w:tcPr>
                <w:p>
                  <w:pPr>
                    <w:pStyle w:val="7"/>
                    <w:rPr>
                      <w:b/>
                      <w:bCs/>
                    </w:rPr>
                  </w:pPr>
                  <w:r>
                    <w:rPr>
                      <w:rFonts w:hint="eastAsia"/>
                      <w:b/>
                      <w:bCs/>
                    </w:rPr>
                    <w:t>序号</w:t>
                  </w:r>
                </w:p>
              </w:tc>
              <w:tc>
                <w:tcPr>
                  <w:tcW w:w="3427" w:type="dxa"/>
                  <w:vAlign w:val="center"/>
                </w:tcPr>
                <w:p>
                  <w:pPr>
                    <w:pStyle w:val="7"/>
                    <w:rPr>
                      <w:b/>
                      <w:bCs/>
                    </w:rPr>
                  </w:pPr>
                  <w:r>
                    <w:rPr>
                      <w:rFonts w:hint="eastAsia"/>
                      <w:b/>
                      <w:bCs/>
                    </w:rPr>
                    <w:t>名称</w:t>
                  </w:r>
                </w:p>
              </w:tc>
              <w:tc>
                <w:tcPr>
                  <w:tcW w:w="945" w:type="dxa"/>
                  <w:vAlign w:val="center"/>
                </w:tcPr>
                <w:p>
                  <w:pPr>
                    <w:pStyle w:val="7"/>
                    <w:rPr>
                      <w:b/>
                      <w:bCs/>
                    </w:rPr>
                  </w:pPr>
                  <w:r>
                    <w:rPr>
                      <w:rFonts w:hint="eastAsia"/>
                      <w:b/>
                      <w:bCs/>
                    </w:rPr>
                    <w:t>方位</w:t>
                  </w:r>
                </w:p>
              </w:tc>
              <w:tc>
                <w:tcPr>
                  <w:tcW w:w="1375" w:type="dxa"/>
                  <w:vAlign w:val="center"/>
                </w:tcPr>
                <w:p>
                  <w:pPr>
                    <w:pStyle w:val="7"/>
                    <w:rPr>
                      <w:b/>
                      <w:bCs/>
                    </w:rPr>
                  </w:pPr>
                  <w:r>
                    <w:rPr>
                      <w:rFonts w:hint="eastAsia"/>
                      <w:b/>
                      <w:bCs/>
                    </w:rPr>
                    <w:t>与厂界边界的距离(m)</w:t>
                  </w:r>
                </w:p>
              </w:tc>
              <w:tc>
                <w:tcPr>
                  <w:tcW w:w="1219" w:type="dxa"/>
                  <w:vAlign w:val="center"/>
                </w:tcPr>
                <w:p>
                  <w:pPr>
                    <w:pStyle w:val="7"/>
                    <w:rPr>
                      <w:b/>
                      <w:bCs/>
                    </w:rPr>
                  </w:pPr>
                  <w:r>
                    <w:rPr>
                      <w:rFonts w:hint="eastAsia"/>
                      <w:b/>
                      <w:bCs/>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8" w:type="dxa"/>
                  <w:vAlign w:val="center"/>
                </w:tcPr>
                <w:p>
                  <w:pPr>
                    <w:pStyle w:val="7"/>
                  </w:pPr>
                  <w:r>
                    <w:rPr>
                      <w:rFonts w:hint="eastAsia"/>
                    </w:rPr>
                    <w:t>1</w:t>
                  </w:r>
                </w:p>
              </w:tc>
              <w:tc>
                <w:tcPr>
                  <w:tcW w:w="3427" w:type="dxa"/>
                  <w:shd w:val="clear" w:color="auto" w:fill="auto"/>
                  <w:vAlign w:val="center"/>
                </w:tcPr>
                <w:p>
                  <w:pPr>
                    <w:pStyle w:val="7"/>
                  </w:pPr>
                  <w:r>
                    <w:rPr>
                      <w:rFonts w:hint="eastAsia"/>
                    </w:rPr>
                    <w:t>达州富易创智能科技有限公司</w:t>
                  </w:r>
                </w:p>
              </w:tc>
              <w:tc>
                <w:tcPr>
                  <w:tcW w:w="945" w:type="dxa"/>
                  <w:shd w:val="clear" w:color="auto" w:fill="auto"/>
                  <w:vAlign w:val="center"/>
                </w:tcPr>
                <w:p>
                  <w:pPr>
                    <w:pStyle w:val="7"/>
                  </w:pPr>
                  <w:r>
                    <w:rPr>
                      <w:rFonts w:hint="eastAsia"/>
                    </w:rPr>
                    <w:t>北侧</w:t>
                  </w:r>
                </w:p>
              </w:tc>
              <w:tc>
                <w:tcPr>
                  <w:tcW w:w="1375" w:type="dxa"/>
                  <w:shd w:val="clear" w:color="auto" w:fill="auto"/>
                  <w:vAlign w:val="center"/>
                </w:tcPr>
                <w:p>
                  <w:pPr>
                    <w:pStyle w:val="7"/>
                  </w:pPr>
                  <w:r>
                    <w:rPr>
                      <w:rFonts w:hint="eastAsia"/>
                    </w:rPr>
                    <w:t>10</w:t>
                  </w:r>
                </w:p>
              </w:tc>
              <w:tc>
                <w:tcPr>
                  <w:tcW w:w="1219" w:type="dxa"/>
                  <w:shd w:val="clear" w:color="auto" w:fill="auto"/>
                  <w:vAlign w:val="center"/>
                </w:tcPr>
                <w:p>
                  <w:pPr>
                    <w:pStyle w:val="7"/>
                  </w:pPr>
                  <w:r>
                    <w:rPr>
                      <w:rFonts w:hint="eastAsia"/>
                    </w:rPr>
                    <w:t>工业企业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8" w:type="dxa"/>
                  <w:vAlign w:val="center"/>
                </w:tcPr>
                <w:p>
                  <w:pPr>
                    <w:pStyle w:val="7"/>
                  </w:pPr>
                  <w:r>
                    <w:rPr>
                      <w:rFonts w:hint="eastAsia"/>
                    </w:rPr>
                    <w:t>2</w:t>
                  </w:r>
                </w:p>
              </w:tc>
              <w:tc>
                <w:tcPr>
                  <w:tcW w:w="3427" w:type="dxa"/>
                  <w:shd w:val="clear" w:color="auto" w:fill="auto"/>
                  <w:vAlign w:val="center"/>
                </w:tcPr>
                <w:p>
                  <w:pPr>
                    <w:pStyle w:val="7"/>
                  </w:pPr>
                  <w:r>
                    <w:rPr>
                      <w:rFonts w:hint="eastAsia"/>
                    </w:rPr>
                    <w:t>四川云隽电子科技有限公司</w:t>
                  </w:r>
                </w:p>
              </w:tc>
              <w:tc>
                <w:tcPr>
                  <w:tcW w:w="945" w:type="dxa"/>
                  <w:shd w:val="clear" w:color="auto" w:fill="auto"/>
                  <w:vAlign w:val="center"/>
                </w:tcPr>
                <w:p>
                  <w:pPr>
                    <w:pStyle w:val="7"/>
                  </w:pPr>
                  <w:r>
                    <w:rPr>
                      <w:rFonts w:hint="eastAsia"/>
                    </w:rPr>
                    <w:t>北侧</w:t>
                  </w:r>
                </w:p>
              </w:tc>
              <w:tc>
                <w:tcPr>
                  <w:tcW w:w="1375" w:type="dxa"/>
                  <w:shd w:val="clear" w:color="auto" w:fill="auto"/>
                  <w:vAlign w:val="center"/>
                </w:tcPr>
                <w:p>
                  <w:pPr>
                    <w:pStyle w:val="7"/>
                  </w:pPr>
                  <w:r>
                    <w:rPr>
                      <w:rFonts w:hint="eastAsia"/>
                    </w:rPr>
                    <w:t>70</w:t>
                  </w:r>
                </w:p>
              </w:tc>
              <w:tc>
                <w:tcPr>
                  <w:tcW w:w="1219" w:type="dxa"/>
                  <w:shd w:val="clear" w:color="auto" w:fill="auto"/>
                  <w:vAlign w:val="center"/>
                </w:tcPr>
                <w:p>
                  <w:pPr>
                    <w:pStyle w:val="7"/>
                  </w:pPr>
                  <w:r>
                    <w:rPr>
                      <w:rFonts w:hint="eastAsia"/>
                    </w:rPr>
                    <w:t>工业企业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8" w:type="dxa"/>
                  <w:vAlign w:val="center"/>
                </w:tcPr>
                <w:p>
                  <w:pPr>
                    <w:pStyle w:val="7"/>
                  </w:pPr>
                  <w:r>
                    <w:rPr>
                      <w:rFonts w:hint="eastAsia"/>
                    </w:rPr>
                    <w:t>3</w:t>
                  </w:r>
                </w:p>
              </w:tc>
              <w:tc>
                <w:tcPr>
                  <w:tcW w:w="3427" w:type="dxa"/>
                  <w:shd w:val="clear" w:color="auto" w:fill="auto"/>
                  <w:vAlign w:val="center"/>
                </w:tcPr>
                <w:p>
                  <w:pPr>
                    <w:pStyle w:val="7"/>
                  </w:pPr>
                  <w:r>
                    <w:rPr>
                      <w:rFonts w:hint="eastAsia"/>
                    </w:rPr>
                    <w:t>川渝合作示范园园区宿舍</w:t>
                  </w:r>
                </w:p>
                <w:p>
                  <w:pPr>
                    <w:pStyle w:val="7"/>
                  </w:pPr>
                  <w:r>
                    <w:rPr>
                      <w:rFonts w:hint="eastAsia"/>
                    </w:rPr>
                    <w:t>（在建）</w:t>
                  </w:r>
                </w:p>
              </w:tc>
              <w:tc>
                <w:tcPr>
                  <w:tcW w:w="945" w:type="dxa"/>
                  <w:shd w:val="clear" w:color="auto" w:fill="auto"/>
                  <w:vAlign w:val="center"/>
                </w:tcPr>
                <w:p>
                  <w:pPr>
                    <w:pStyle w:val="7"/>
                  </w:pPr>
                  <w:r>
                    <w:rPr>
                      <w:rFonts w:hint="eastAsia"/>
                    </w:rPr>
                    <w:t>北侧</w:t>
                  </w:r>
                </w:p>
              </w:tc>
              <w:tc>
                <w:tcPr>
                  <w:tcW w:w="1375" w:type="dxa"/>
                  <w:shd w:val="clear" w:color="auto" w:fill="auto"/>
                  <w:vAlign w:val="center"/>
                </w:tcPr>
                <w:p>
                  <w:pPr>
                    <w:pStyle w:val="7"/>
                  </w:pPr>
                  <w:r>
                    <w:rPr>
                      <w:rFonts w:hint="eastAsia"/>
                    </w:rPr>
                    <w:t>113</w:t>
                  </w:r>
                </w:p>
              </w:tc>
              <w:tc>
                <w:tcPr>
                  <w:tcW w:w="1219" w:type="dxa"/>
                  <w:shd w:val="clear" w:color="auto" w:fill="auto"/>
                  <w:vAlign w:val="center"/>
                </w:tcPr>
                <w:p>
                  <w:pPr>
                    <w:pStyle w:val="7"/>
                  </w:pPr>
                  <w:r>
                    <w:rPr>
                      <w:rFonts w:hint="eastAsia"/>
                    </w:rPr>
                    <w:t>宿舍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8" w:type="dxa"/>
                  <w:vAlign w:val="center"/>
                </w:tcPr>
                <w:p>
                  <w:pPr>
                    <w:pStyle w:val="7"/>
                  </w:pPr>
                  <w:r>
                    <w:rPr>
                      <w:rFonts w:hint="eastAsia"/>
                    </w:rPr>
                    <w:t>4</w:t>
                  </w:r>
                </w:p>
              </w:tc>
              <w:tc>
                <w:tcPr>
                  <w:tcW w:w="3427" w:type="dxa"/>
                  <w:shd w:val="clear" w:color="auto" w:fill="auto"/>
                  <w:vAlign w:val="center"/>
                </w:tcPr>
                <w:p>
                  <w:pPr>
                    <w:pStyle w:val="7"/>
                  </w:pPr>
                  <w:r>
                    <w:rPr>
                      <w:rFonts w:hint="eastAsia"/>
                    </w:rPr>
                    <w:t>天宝锦湖电子有限公司</w:t>
                  </w:r>
                </w:p>
              </w:tc>
              <w:tc>
                <w:tcPr>
                  <w:tcW w:w="945" w:type="dxa"/>
                  <w:shd w:val="clear" w:color="auto" w:fill="auto"/>
                  <w:vAlign w:val="center"/>
                </w:tcPr>
                <w:p>
                  <w:pPr>
                    <w:pStyle w:val="7"/>
                  </w:pPr>
                  <w:r>
                    <w:rPr>
                      <w:rFonts w:hint="eastAsia"/>
                    </w:rPr>
                    <w:t>东北侧</w:t>
                  </w:r>
                </w:p>
              </w:tc>
              <w:tc>
                <w:tcPr>
                  <w:tcW w:w="1375" w:type="dxa"/>
                  <w:shd w:val="clear" w:color="auto" w:fill="auto"/>
                  <w:vAlign w:val="center"/>
                </w:tcPr>
                <w:p>
                  <w:pPr>
                    <w:pStyle w:val="7"/>
                  </w:pPr>
                  <w:r>
                    <w:rPr>
                      <w:rFonts w:hint="eastAsia"/>
                    </w:rPr>
                    <w:t>304</w:t>
                  </w:r>
                </w:p>
              </w:tc>
              <w:tc>
                <w:tcPr>
                  <w:tcW w:w="1219" w:type="dxa"/>
                  <w:shd w:val="clear" w:color="auto" w:fill="auto"/>
                  <w:vAlign w:val="center"/>
                </w:tcPr>
                <w:p>
                  <w:pPr>
                    <w:pStyle w:val="7"/>
                  </w:pPr>
                  <w:r>
                    <w:rPr>
                      <w:rFonts w:hint="eastAsia"/>
                    </w:rPr>
                    <w:t>工业企业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8" w:type="dxa"/>
                  <w:vAlign w:val="center"/>
                </w:tcPr>
                <w:p>
                  <w:pPr>
                    <w:pStyle w:val="7"/>
                  </w:pPr>
                  <w:r>
                    <w:rPr>
                      <w:rFonts w:hint="eastAsia"/>
                    </w:rPr>
                    <w:t>5</w:t>
                  </w:r>
                </w:p>
              </w:tc>
              <w:tc>
                <w:tcPr>
                  <w:tcW w:w="3427" w:type="dxa"/>
                  <w:shd w:val="clear" w:color="auto" w:fill="auto"/>
                  <w:vAlign w:val="center"/>
                </w:tcPr>
                <w:p>
                  <w:pPr>
                    <w:pStyle w:val="7"/>
                  </w:pPr>
                  <w:r>
                    <w:rPr>
                      <w:rFonts w:hint="eastAsia"/>
                    </w:rPr>
                    <w:t>四川拓讯科技有限公司</w:t>
                  </w:r>
                </w:p>
              </w:tc>
              <w:tc>
                <w:tcPr>
                  <w:tcW w:w="945" w:type="dxa"/>
                  <w:shd w:val="clear" w:color="auto" w:fill="auto"/>
                  <w:vAlign w:val="center"/>
                </w:tcPr>
                <w:p>
                  <w:pPr>
                    <w:pStyle w:val="7"/>
                  </w:pPr>
                  <w:r>
                    <w:rPr>
                      <w:rFonts w:hint="eastAsia"/>
                    </w:rPr>
                    <w:t>东侧</w:t>
                  </w:r>
                </w:p>
              </w:tc>
              <w:tc>
                <w:tcPr>
                  <w:tcW w:w="1375" w:type="dxa"/>
                  <w:shd w:val="clear" w:color="auto" w:fill="auto"/>
                  <w:vAlign w:val="center"/>
                </w:tcPr>
                <w:p>
                  <w:pPr>
                    <w:pStyle w:val="7"/>
                  </w:pPr>
                  <w:r>
                    <w:rPr>
                      <w:rFonts w:hint="eastAsia"/>
                    </w:rPr>
                    <w:t>277</w:t>
                  </w:r>
                </w:p>
              </w:tc>
              <w:tc>
                <w:tcPr>
                  <w:tcW w:w="1219" w:type="dxa"/>
                  <w:shd w:val="clear" w:color="auto" w:fill="auto"/>
                  <w:vAlign w:val="center"/>
                </w:tcPr>
                <w:p>
                  <w:pPr>
                    <w:pStyle w:val="7"/>
                  </w:pPr>
                  <w:r>
                    <w:rPr>
                      <w:rFonts w:hint="eastAsia"/>
                    </w:rPr>
                    <w:t>工业企业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8" w:type="dxa"/>
                  <w:vAlign w:val="center"/>
                </w:tcPr>
                <w:p>
                  <w:pPr>
                    <w:pStyle w:val="7"/>
                  </w:pPr>
                  <w:r>
                    <w:rPr>
                      <w:rFonts w:hint="eastAsia"/>
                    </w:rPr>
                    <w:t>6</w:t>
                  </w:r>
                </w:p>
              </w:tc>
              <w:tc>
                <w:tcPr>
                  <w:tcW w:w="3427" w:type="dxa"/>
                  <w:shd w:val="clear" w:color="auto" w:fill="auto"/>
                  <w:vAlign w:val="center"/>
                </w:tcPr>
                <w:p>
                  <w:pPr>
                    <w:pStyle w:val="7"/>
                  </w:pPr>
                  <w:r>
                    <w:rPr>
                      <w:rFonts w:hint="eastAsia"/>
                    </w:rPr>
                    <w:t>川渝合作示范园园区综合体</w:t>
                  </w:r>
                </w:p>
              </w:tc>
              <w:tc>
                <w:tcPr>
                  <w:tcW w:w="945" w:type="dxa"/>
                  <w:shd w:val="clear" w:color="auto" w:fill="auto"/>
                  <w:vAlign w:val="center"/>
                </w:tcPr>
                <w:p>
                  <w:pPr>
                    <w:pStyle w:val="7"/>
                  </w:pPr>
                  <w:r>
                    <w:rPr>
                      <w:rFonts w:hint="eastAsia"/>
                    </w:rPr>
                    <w:t>东侧</w:t>
                  </w:r>
                </w:p>
              </w:tc>
              <w:tc>
                <w:tcPr>
                  <w:tcW w:w="1375" w:type="dxa"/>
                  <w:shd w:val="clear" w:color="auto" w:fill="auto"/>
                  <w:vAlign w:val="center"/>
                </w:tcPr>
                <w:p>
                  <w:pPr>
                    <w:pStyle w:val="7"/>
                  </w:pPr>
                  <w:r>
                    <w:rPr>
                      <w:rFonts w:hint="eastAsia"/>
                    </w:rPr>
                    <w:t>40</w:t>
                  </w:r>
                </w:p>
              </w:tc>
              <w:tc>
                <w:tcPr>
                  <w:tcW w:w="1219" w:type="dxa"/>
                  <w:shd w:val="clear" w:color="auto" w:fill="auto"/>
                  <w:vAlign w:val="center"/>
                </w:tcPr>
                <w:p>
                  <w:pPr>
                    <w:pStyle w:val="7"/>
                  </w:pPr>
                  <w:r>
                    <w:rPr>
                      <w:rFonts w:hint="eastAsia"/>
                    </w:rPr>
                    <w:t>工业企业、商业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8" w:type="dxa"/>
                  <w:vAlign w:val="center"/>
                </w:tcPr>
                <w:p>
                  <w:pPr>
                    <w:pStyle w:val="7"/>
                  </w:pPr>
                  <w:r>
                    <w:rPr>
                      <w:rFonts w:hint="eastAsia"/>
                    </w:rPr>
                    <w:t>7</w:t>
                  </w:r>
                </w:p>
              </w:tc>
              <w:tc>
                <w:tcPr>
                  <w:tcW w:w="3427" w:type="dxa"/>
                  <w:shd w:val="clear" w:color="auto" w:fill="auto"/>
                  <w:vAlign w:val="center"/>
                </w:tcPr>
                <w:p>
                  <w:pPr>
                    <w:pStyle w:val="7"/>
                  </w:pPr>
                  <w:r>
                    <w:rPr>
                      <w:rFonts w:hint="eastAsia"/>
                    </w:rPr>
                    <w:t>四川新盛隆电子科技有限公司</w:t>
                  </w:r>
                </w:p>
              </w:tc>
              <w:tc>
                <w:tcPr>
                  <w:tcW w:w="945" w:type="dxa"/>
                  <w:shd w:val="clear" w:color="auto" w:fill="auto"/>
                  <w:vAlign w:val="center"/>
                </w:tcPr>
                <w:p>
                  <w:pPr>
                    <w:pStyle w:val="7"/>
                  </w:pPr>
                  <w:r>
                    <w:rPr>
                      <w:rFonts w:hint="eastAsia"/>
                    </w:rPr>
                    <w:t>东侧</w:t>
                  </w:r>
                </w:p>
              </w:tc>
              <w:tc>
                <w:tcPr>
                  <w:tcW w:w="1375" w:type="dxa"/>
                  <w:shd w:val="clear" w:color="auto" w:fill="auto"/>
                  <w:vAlign w:val="center"/>
                </w:tcPr>
                <w:p>
                  <w:pPr>
                    <w:pStyle w:val="7"/>
                  </w:pPr>
                  <w:r>
                    <w:rPr>
                      <w:rFonts w:hint="eastAsia"/>
                    </w:rPr>
                    <w:t>276</w:t>
                  </w:r>
                </w:p>
              </w:tc>
              <w:tc>
                <w:tcPr>
                  <w:tcW w:w="1219" w:type="dxa"/>
                  <w:shd w:val="clear" w:color="auto" w:fill="auto"/>
                  <w:vAlign w:val="center"/>
                </w:tcPr>
                <w:p>
                  <w:pPr>
                    <w:pStyle w:val="7"/>
                  </w:pPr>
                  <w:r>
                    <w:rPr>
                      <w:rFonts w:hint="eastAsia"/>
                    </w:rPr>
                    <w:t>工业企业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8" w:type="dxa"/>
                  <w:vAlign w:val="center"/>
                </w:tcPr>
                <w:p>
                  <w:pPr>
                    <w:pStyle w:val="7"/>
                  </w:pPr>
                  <w:r>
                    <w:rPr>
                      <w:rFonts w:hint="eastAsia"/>
                    </w:rPr>
                    <w:t>8</w:t>
                  </w:r>
                </w:p>
              </w:tc>
              <w:tc>
                <w:tcPr>
                  <w:tcW w:w="3427" w:type="dxa"/>
                  <w:shd w:val="clear" w:color="auto" w:fill="auto"/>
                  <w:vAlign w:val="center"/>
                </w:tcPr>
                <w:p>
                  <w:pPr>
                    <w:pStyle w:val="7"/>
                  </w:pPr>
                  <w:r>
                    <w:rPr>
                      <w:rFonts w:hint="eastAsia"/>
                    </w:rPr>
                    <w:t>达州市鑫宏创新精密工业有限公司</w:t>
                  </w:r>
                </w:p>
              </w:tc>
              <w:tc>
                <w:tcPr>
                  <w:tcW w:w="945" w:type="dxa"/>
                  <w:shd w:val="clear" w:color="auto" w:fill="auto"/>
                  <w:vAlign w:val="center"/>
                </w:tcPr>
                <w:p>
                  <w:pPr>
                    <w:pStyle w:val="7"/>
                  </w:pPr>
                  <w:r>
                    <w:rPr>
                      <w:rFonts w:hint="eastAsia"/>
                    </w:rPr>
                    <w:t>东南侧</w:t>
                  </w:r>
                </w:p>
              </w:tc>
              <w:tc>
                <w:tcPr>
                  <w:tcW w:w="1375" w:type="dxa"/>
                  <w:shd w:val="clear" w:color="auto" w:fill="auto"/>
                  <w:vAlign w:val="center"/>
                </w:tcPr>
                <w:p>
                  <w:pPr>
                    <w:pStyle w:val="7"/>
                  </w:pPr>
                  <w:r>
                    <w:rPr>
                      <w:rFonts w:hint="eastAsia"/>
                    </w:rPr>
                    <w:t>182</w:t>
                  </w:r>
                </w:p>
              </w:tc>
              <w:tc>
                <w:tcPr>
                  <w:tcW w:w="1219" w:type="dxa"/>
                  <w:shd w:val="clear" w:color="auto" w:fill="auto"/>
                  <w:vAlign w:val="center"/>
                </w:tcPr>
                <w:p>
                  <w:pPr>
                    <w:pStyle w:val="7"/>
                  </w:pPr>
                  <w:r>
                    <w:rPr>
                      <w:rFonts w:hint="eastAsia"/>
                    </w:rPr>
                    <w:t>工业企业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8" w:type="dxa"/>
                  <w:vAlign w:val="center"/>
                </w:tcPr>
                <w:p>
                  <w:pPr>
                    <w:pStyle w:val="7"/>
                  </w:pPr>
                  <w:r>
                    <w:rPr>
                      <w:rFonts w:hint="eastAsia"/>
                    </w:rPr>
                    <w:t>9</w:t>
                  </w:r>
                </w:p>
              </w:tc>
              <w:tc>
                <w:tcPr>
                  <w:tcW w:w="3427" w:type="dxa"/>
                  <w:shd w:val="clear" w:color="auto" w:fill="auto"/>
                  <w:vAlign w:val="center"/>
                </w:tcPr>
                <w:p>
                  <w:pPr>
                    <w:pStyle w:val="7"/>
                  </w:pPr>
                  <w:r>
                    <w:rPr>
                      <w:rFonts w:hint="eastAsia"/>
                    </w:rPr>
                    <w:t>宝麟创新科技（四川）有限公司</w:t>
                  </w:r>
                </w:p>
                <w:p>
                  <w:pPr>
                    <w:pStyle w:val="7"/>
                  </w:pPr>
                  <w:r>
                    <w:rPr>
                      <w:rFonts w:hint="eastAsia"/>
                    </w:rPr>
                    <w:t>（在建）</w:t>
                  </w:r>
                </w:p>
              </w:tc>
              <w:tc>
                <w:tcPr>
                  <w:tcW w:w="945" w:type="dxa"/>
                  <w:shd w:val="clear" w:color="auto" w:fill="auto"/>
                  <w:vAlign w:val="center"/>
                </w:tcPr>
                <w:p>
                  <w:pPr>
                    <w:pStyle w:val="7"/>
                  </w:pPr>
                  <w:r>
                    <w:rPr>
                      <w:rFonts w:hint="eastAsia"/>
                    </w:rPr>
                    <w:t>南侧</w:t>
                  </w:r>
                </w:p>
              </w:tc>
              <w:tc>
                <w:tcPr>
                  <w:tcW w:w="1375" w:type="dxa"/>
                  <w:shd w:val="clear" w:color="auto" w:fill="auto"/>
                  <w:vAlign w:val="center"/>
                </w:tcPr>
                <w:p>
                  <w:pPr>
                    <w:pStyle w:val="7"/>
                  </w:pPr>
                  <w:r>
                    <w:rPr>
                      <w:rFonts w:hint="eastAsia"/>
                    </w:rPr>
                    <w:t>10</w:t>
                  </w:r>
                </w:p>
              </w:tc>
              <w:tc>
                <w:tcPr>
                  <w:tcW w:w="1219" w:type="dxa"/>
                  <w:shd w:val="clear" w:color="auto" w:fill="auto"/>
                  <w:vAlign w:val="center"/>
                </w:tcPr>
                <w:p>
                  <w:pPr>
                    <w:pStyle w:val="7"/>
                  </w:pPr>
                  <w:r>
                    <w:rPr>
                      <w:rFonts w:hint="eastAsia"/>
                    </w:rPr>
                    <w:t>工业企业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8" w:type="dxa"/>
                  <w:vAlign w:val="center"/>
                </w:tcPr>
                <w:p>
                  <w:pPr>
                    <w:pStyle w:val="7"/>
                  </w:pPr>
                  <w:r>
                    <w:rPr>
                      <w:rFonts w:hint="eastAsia"/>
                    </w:rPr>
                    <w:t>10</w:t>
                  </w:r>
                </w:p>
              </w:tc>
              <w:tc>
                <w:tcPr>
                  <w:tcW w:w="3427" w:type="dxa"/>
                  <w:shd w:val="clear" w:color="auto" w:fill="auto"/>
                  <w:vAlign w:val="center"/>
                </w:tcPr>
                <w:p>
                  <w:pPr>
                    <w:pStyle w:val="7"/>
                  </w:pPr>
                  <w:r>
                    <w:rPr>
                      <w:rFonts w:hint="eastAsia"/>
                    </w:rPr>
                    <w:t>四川鹤明宏华智能高端服装产业园（在建）</w:t>
                  </w:r>
                </w:p>
              </w:tc>
              <w:tc>
                <w:tcPr>
                  <w:tcW w:w="945" w:type="dxa"/>
                  <w:shd w:val="clear" w:color="auto" w:fill="auto"/>
                  <w:vAlign w:val="center"/>
                </w:tcPr>
                <w:p>
                  <w:pPr>
                    <w:pStyle w:val="7"/>
                  </w:pPr>
                  <w:r>
                    <w:rPr>
                      <w:rFonts w:hint="eastAsia"/>
                    </w:rPr>
                    <w:t>南侧</w:t>
                  </w:r>
                </w:p>
              </w:tc>
              <w:tc>
                <w:tcPr>
                  <w:tcW w:w="1375" w:type="dxa"/>
                  <w:shd w:val="clear" w:color="auto" w:fill="auto"/>
                  <w:vAlign w:val="center"/>
                </w:tcPr>
                <w:p>
                  <w:pPr>
                    <w:pStyle w:val="7"/>
                  </w:pPr>
                  <w:r>
                    <w:rPr>
                      <w:rFonts w:hint="eastAsia"/>
                    </w:rPr>
                    <w:t>127</w:t>
                  </w:r>
                </w:p>
              </w:tc>
              <w:tc>
                <w:tcPr>
                  <w:tcW w:w="1219" w:type="dxa"/>
                  <w:shd w:val="clear" w:color="auto" w:fill="auto"/>
                  <w:vAlign w:val="center"/>
                </w:tcPr>
                <w:p>
                  <w:pPr>
                    <w:pStyle w:val="7"/>
                  </w:pPr>
                  <w:r>
                    <w:rPr>
                      <w:rFonts w:hint="eastAsia"/>
                    </w:rPr>
                    <w:t>工业企业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8" w:type="dxa"/>
                  <w:vAlign w:val="center"/>
                </w:tcPr>
                <w:p>
                  <w:pPr>
                    <w:pStyle w:val="7"/>
                  </w:pPr>
                  <w:r>
                    <w:rPr>
                      <w:rFonts w:hint="eastAsia"/>
                    </w:rPr>
                    <w:t>11</w:t>
                  </w:r>
                </w:p>
              </w:tc>
              <w:tc>
                <w:tcPr>
                  <w:tcW w:w="3427" w:type="dxa"/>
                  <w:shd w:val="clear" w:color="auto" w:fill="auto"/>
                  <w:vAlign w:val="center"/>
                </w:tcPr>
                <w:p>
                  <w:pPr>
                    <w:pStyle w:val="7"/>
                  </w:pPr>
                  <w:r>
                    <w:rPr>
                      <w:rFonts w:hint="eastAsia"/>
                    </w:rPr>
                    <w:t>四川琨齐尔文化创意有限公司</w:t>
                  </w:r>
                </w:p>
              </w:tc>
              <w:tc>
                <w:tcPr>
                  <w:tcW w:w="945" w:type="dxa"/>
                  <w:shd w:val="clear" w:color="auto" w:fill="auto"/>
                  <w:vAlign w:val="center"/>
                </w:tcPr>
                <w:p>
                  <w:pPr>
                    <w:pStyle w:val="7"/>
                  </w:pPr>
                  <w:r>
                    <w:rPr>
                      <w:rFonts w:hint="eastAsia"/>
                    </w:rPr>
                    <w:t>西南侧</w:t>
                  </w:r>
                </w:p>
              </w:tc>
              <w:tc>
                <w:tcPr>
                  <w:tcW w:w="1375" w:type="dxa"/>
                  <w:shd w:val="clear" w:color="auto" w:fill="auto"/>
                  <w:vAlign w:val="center"/>
                </w:tcPr>
                <w:p>
                  <w:pPr>
                    <w:pStyle w:val="7"/>
                  </w:pPr>
                  <w:r>
                    <w:rPr>
                      <w:rFonts w:hint="eastAsia"/>
                    </w:rPr>
                    <w:t>27</w:t>
                  </w:r>
                </w:p>
              </w:tc>
              <w:tc>
                <w:tcPr>
                  <w:tcW w:w="1219" w:type="dxa"/>
                  <w:shd w:val="clear" w:color="auto" w:fill="auto"/>
                  <w:vAlign w:val="center"/>
                </w:tcPr>
                <w:p>
                  <w:pPr>
                    <w:pStyle w:val="7"/>
                  </w:pPr>
                  <w:r>
                    <w:rPr>
                      <w:rFonts w:hint="eastAsia"/>
                    </w:rPr>
                    <w:t>工业企业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8" w:type="dxa"/>
                  <w:vAlign w:val="center"/>
                </w:tcPr>
                <w:p>
                  <w:pPr>
                    <w:pStyle w:val="7"/>
                  </w:pPr>
                  <w:r>
                    <w:rPr>
                      <w:rFonts w:hint="eastAsia"/>
                    </w:rPr>
                    <w:t>12</w:t>
                  </w:r>
                </w:p>
              </w:tc>
              <w:tc>
                <w:tcPr>
                  <w:tcW w:w="3427" w:type="dxa"/>
                  <w:shd w:val="clear" w:color="auto" w:fill="auto"/>
                  <w:vAlign w:val="center"/>
                </w:tcPr>
                <w:p>
                  <w:pPr>
                    <w:pStyle w:val="7"/>
                  </w:pPr>
                  <w:r>
                    <w:rPr>
                      <w:rFonts w:hint="eastAsia"/>
                    </w:rPr>
                    <w:t>盛洁城乡供排水有限公司</w:t>
                  </w:r>
                </w:p>
              </w:tc>
              <w:tc>
                <w:tcPr>
                  <w:tcW w:w="945" w:type="dxa"/>
                  <w:shd w:val="clear" w:color="auto" w:fill="auto"/>
                  <w:vAlign w:val="center"/>
                </w:tcPr>
                <w:p>
                  <w:pPr>
                    <w:pStyle w:val="7"/>
                  </w:pPr>
                  <w:r>
                    <w:rPr>
                      <w:rFonts w:hint="eastAsia"/>
                    </w:rPr>
                    <w:t>西侧</w:t>
                  </w:r>
                </w:p>
              </w:tc>
              <w:tc>
                <w:tcPr>
                  <w:tcW w:w="1375" w:type="dxa"/>
                  <w:shd w:val="clear" w:color="auto" w:fill="auto"/>
                  <w:vAlign w:val="center"/>
                </w:tcPr>
                <w:p>
                  <w:pPr>
                    <w:pStyle w:val="7"/>
                  </w:pPr>
                  <w:r>
                    <w:rPr>
                      <w:rFonts w:hint="eastAsia"/>
                    </w:rPr>
                    <w:t>418</w:t>
                  </w:r>
                </w:p>
              </w:tc>
              <w:tc>
                <w:tcPr>
                  <w:tcW w:w="1219" w:type="dxa"/>
                  <w:shd w:val="clear" w:color="auto" w:fill="auto"/>
                  <w:vAlign w:val="center"/>
                </w:tcPr>
                <w:p>
                  <w:pPr>
                    <w:pStyle w:val="7"/>
                  </w:pPr>
                  <w:r>
                    <w:rPr>
                      <w:rFonts w:hint="eastAsia"/>
                    </w:rPr>
                    <w:t>工业企业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8" w:type="dxa"/>
                  <w:vAlign w:val="center"/>
                </w:tcPr>
                <w:p>
                  <w:pPr>
                    <w:pStyle w:val="7"/>
                  </w:pPr>
                  <w:r>
                    <w:rPr>
                      <w:rFonts w:hint="eastAsia"/>
                    </w:rPr>
                    <w:t>13</w:t>
                  </w:r>
                </w:p>
              </w:tc>
              <w:tc>
                <w:tcPr>
                  <w:tcW w:w="3427" w:type="dxa"/>
                  <w:shd w:val="clear" w:color="auto" w:fill="auto"/>
                  <w:vAlign w:val="center"/>
                </w:tcPr>
                <w:p>
                  <w:pPr>
                    <w:pStyle w:val="7"/>
                    <w:rPr>
                      <w:rFonts w:hint="eastAsia" w:eastAsia="宋体"/>
                      <w:lang w:eastAsia="zh-CN"/>
                    </w:rPr>
                  </w:pPr>
                  <w:r>
                    <w:rPr>
                      <w:rFonts w:hint="eastAsia"/>
                    </w:rPr>
                    <w:t>四川圣佳福光学科技有限责任公司</w:t>
                  </w:r>
                  <w:r>
                    <w:rPr>
                      <w:rFonts w:hint="eastAsia"/>
                      <w:lang w:eastAsia="zh-CN"/>
                    </w:rPr>
                    <w:t>（</w:t>
                  </w:r>
                  <w:r>
                    <w:rPr>
                      <w:rFonts w:hint="eastAsia"/>
                      <w:lang w:val="en-US" w:eastAsia="zh-CN"/>
                    </w:rPr>
                    <w:t>在建</w:t>
                  </w:r>
                  <w:r>
                    <w:rPr>
                      <w:rFonts w:hint="eastAsia"/>
                      <w:lang w:eastAsia="zh-CN"/>
                    </w:rPr>
                    <w:t>）</w:t>
                  </w:r>
                </w:p>
              </w:tc>
              <w:tc>
                <w:tcPr>
                  <w:tcW w:w="945" w:type="dxa"/>
                  <w:shd w:val="clear" w:color="auto" w:fill="auto"/>
                  <w:vAlign w:val="center"/>
                </w:tcPr>
                <w:p>
                  <w:pPr>
                    <w:pStyle w:val="7"/>
                  </w:pPr>
                  <w:r>
                    <w:rPr>
                      <w:rFonts w:hint="eastAsia"/>
                    </w:rPr>
                    <w:t>西侧</w:t>
                  </w:r>
                </w:p>
              </w:tc>
              <w:tc>
                <w:tcPr>
                  <w:tcW w:w="1375" w:type="dxa"/>
                  <w:shd w:val="clear" w:color="auto" w:fill="auto"/>
                  <w:vAlign w:val="center"/>
                </w:tcPr>
                <w:p>
                  <w:pPr>
                    <w:pStyle w:val="7"/>
                  </w:pPr>
                  <w:r>
                    <w:rPr>
                      <w:rFonts w:hint="eastAsia"/>
                    </w:rPr>
                    <w:t>20</w:t>
                  </w:r>
                </w:p>
              </w:tc>
              <w:tc>
                <w:tcPr>
                  <w:tcW w:w="1219" w:type="dxa"/>
                  <w:shd w:val="clear" w:color="auto" w:fill="auto"/>
                  <w:vAlign w:val="center"/>
                </w:tcPr>
                <w:p>
                  <w:pPr>
                    <w:pStyle w:val="7"/>
                  </w:pPr>
                  <w:r>
                    <w:rPr>
                      <w:rFonts w:hint="eastAsia"/>
                    </w:rPr>
                    <w:t>工业企业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8" w:type="dxa"/>
                  <w:vAlign w:val="center"/>
                </w:tcPr>
                <w:p>
                  <w:pPr>
                    <w:pStyle w:val="7"/>
                  </w:pPr>
                  <w:r>
                    <w:rPr>
                      <w:rFonts w:hint="eastAsia"/>
                    </w:rPr>
                    <w:t>14</w:t>
                  </w:r>
                </w:p>
              </w:tc>
              <w:tc>
                <w:tcPr>
                  <w:tcW w:w="3427" w:type="dxa"/>
                  <w:shd w:val="clear" w:color="auto" w:fill="auto"/>
                  <w:vAlign w:val="center"/>
                </w:tcPr>
                <w:p>
                  <w:pPr>
                    <w:pStyle w:val="7"/>
                  </w:pPr>
                  <w:r>
                    <w:rPr>
                      <w:rFonts w:hint="eastAsia"/>
                    </w:rPr>
                    <w:t>大竹吉旺宽包装制品厂</w:t>
                  </w:r>
                </w:p>
              </w:tc>
              <w:tc>
                <w:tcPr>
                  <w:tcW w:w="945" w:type="dxa"/>
                  <w:shd w:val="clear" w:color="auto" w:fill="auto"/>
                  <w:vAlign w:val="center"/>
                </w:tcPr>
                <w:p>
                  <w:pPr>
                    <w:pStyle w:val="7"/>
                  </w:pPr>
                  <w:r>
                    <w:rPr>
                      <w:rFonts w:hint="eastAsia"/>
                    </w:rPr>
                    <w:t>西侧</w:t>
                  </w:r>
                </w:p>
              </w:tc>
              <w:tc>
                <w:tcPr>
                  <w:tcW w:w="1375" w:type="dxa"/>
                  <w:shd w:val="clear" w:color="auto" w:fill="auto"/>
                  <w:vAlign w:val="center"/>
                </w:tcPr>
                <w:p>
                  <w:pPr>
                    <w:pStyle w:val="7"/>
                  </w:pPr>
                  <w:r>
                    <w:rPr>
                      <w:rFonts w:hint="eastAsia"/>
                    </w:rPr>
                    <w:t>152</w:t>
                  </w:r>
                </w:p>
              </w:tc>
              <w:tc>
                <w:tcPr>
                  <w:tcW w:w="1219" w:type="dxa"/>
                  <w:shd w:val="clear" w:color="auto" w:fill="auto"/>
                  <w:vAlign w:val="center"/>
                </w:tcPr>
                <w:p>
                  <w:pPr>
                    <w:pStyle w:val="7"/>
                  </w:pPr>
                  <w:r>
                    <w:rPr>
                      <w:rFonts w:hint="eastAsia"/>
                    </w:rPr>
                    <w:t>工业企业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8" w:type="dxa"/>
                  <w:shd w:val="clear" w:color="auto" w:fill="auto"/>
                  <w:vAlign w:val="center"/>
                </w:tcPr>
                <w:p>
                  <w:pPr>
                    <w:pStyle w:val="7"/>
                  </w:pPr>
                  <w:r>
                    <w:rPr>
                      <w:rFonts w:hint="eastAsia"/>
                    </w:rPr>
                    <w:t>15</w:t>
                  </w:r>
                </w:p>
              </w:tc>
              <w:tc>
                <w:tcPr>
                  <w:tcW w:w="3427" w:type="dxa"/>
                  <w:shd w:val="clear" w:color="auto" w:fill="auto"/>
                  <w:vAlign w:val="center"/>
                </w:tcPr>
                <w:p>
                  <w:pPr>
                    <w:pStyle w:val="7"/>
                  </w:pPr>
                  <w:r>
                    <w:rPr>
                      <w:rFonts w:hint="eastAsia"/>
                    </w:rPr>
                    <w:t>四川罡震创新科技有限公司</w:t>
                  </w:r>
                </w:p>
              </w:tc>
              <w:tc>
                <w:tcPr>
                  <w:tcW w:w="945" w:type="dxa"/>
                  <w:shd w:val="clear" w:color="auto" w:fill="auto"/>
                  <w:vAlign w:val="center"/>
                </w:tcPr>
                <w:p>
                  <w:pPr>
                    <w:pStyle w:val="7"/>
                  </w:pPr>
                  <w:r>
                    <w:rPr>
                      <w:rFonts w:hint="eastAsia"/>
                    </w:rPr>
                    <w:t>西北侧</w:t>
                  </w:r>
                </w:p>
              </w:tc>
              <w:tc>
                <w:tcPr>
                  <w:tcW w:w="1375" w:type="dxa"/>
                  <w:shd w:val="clear" w:color="auto" w:fill="auto"/>
                  <w:vAlign w:val="center"/>
                </w:tcPr>
                <w:p>
                  <w:pPr>
                    <w:pStyle w:val="7"/>
                  </w:pPr>
                  <w:r>
                    <w:rPr>
                      <w:rFonts w:hint="eastAsia"/>
                    </w:rPr>
                    <w:t>70</w:t>
                  </w:r>
                </w:p>
              </w:tc>
              <w:tc>
                <w:tcPr>
                  <w:tcW w:w="1219" w:type="dxa"/>
                  <w:shd w:val="clear" w:color="auto" w:fill="auto"/>
                  <w:vAlign w:val="center"/>
                </w:tcPr>
                <w:p>
                  <w:pPr>
                    <w:pStyle w:val="7"/>
                  </w:pPr>
                  <w:r>
                    <w:rPr>
                      <w:rFonts w:hint="eastAsia"/>
                    </w:rPr>
                    <w:t>工业企业</w:t>
                  </w:r>
                </w:p>
              </w:tc>
            </w:tr>
          </w:tbl>
          <w:p>
            <w:pPr>
              <w:autoSpaceDE w:val="0"/>
              <w:autoSpaceDN w:val="0"/>
              <w:adjustRightInd w:val="0"/>
              <w:snapToGrid w:val="0"/>
              <w:spacing w:line="460" w:lineRule="exact"/>
              <w:ind w:firstLine="480"/>
              <w:rPr>
                <w:kern w:val="0"/>
              </w:rPr>
            </w:pPr>
            <w:r>
              <w:rPr>
                <w:rFonts w:hint="eastAsia"/>
                <w:kern w:val="0"/>
              </w:rPr>
              <w:t>本项目租用已建标准化厂房进行建设。项目周边为工业企业，无食品加工厂等敏感企业，周边无农户，与本项目相容性良好。因此，本项目与周围环境具有一定相容性，建设单位在严格按照环评报告提出的污染防治措施做好生产管理，并确保废气、噪声等污染物实现达标外排的情况下，本项目的建设是可行的。</w:t>
            </w:r>
          </w:p>
          <w:p>
            <w:pPr>
              <w:autoSpaceDE w:val="0"/>
              <w:autoSpaceDN w:val="0"/>
              <w:adjustRightInd w:val="0"/>
              <w:snapToGrid w:val="0"/>
              <w:spacing w:line="460" w:lineRule="exact"/>
              <w:ind w:firstLine="480"/>
              <w:rPr>
                <w:kern w:val="0"/>
              </w:rPr>
            </w:pPr>
            <w:r>
              <w:rPr>
                <w:rFonts w:hint="eastAsia"/>
                <w:kern w:val="0"/>
              </w:rPr>
              <w:t>综合上述分析，本项目实施符合园区规划要求，项目周围无重大外环境制约因素，其所在地外环境情况相对简单，项目选址合理。</w:t>
            </w:r>
          </w:p>
        </w:tc>
      </w:tr>
    </w:tbl>
    <w:p>
      <w:pPr>
        <w:ind w:firstLine="480"/>
        <w:outlineLvl w:val="0"/>
        <w:sectPr>
          <w:pgSz w:w="11906" w:h="16838"/>
          <w:pgMar w:top="1134" w:right="1531" w:bottom="1701" w:left="1531" w:header="851" w:footer="1077" w:gutter="0"/>
          <w:pgBorders>
            <w:top w:val="none" w:sz="0" w:space="0"/>
            <w:left w:val="none" w:sz="0" w:space="0"/>
            <w:bottom w:val="none" w:sz="0" w:space="0"/>
            <w:right w:val="none" w:sz="0" w:space="0"/>
          </w:pgBorders>
          <w:cols w:space="720" w:num="1"/>
          <w:docGrid w:linePitch="312" w:charSpace="0"/>
        </w:sectPr>
      </w:pPr>
    </w:p>
    <w:p>
      <w:pPr>
        <w:pStyle w:val="29"/>
        <w:ind w:firstLine="600"/>
        <w:jc w:val="center"/>
        <w:outlineLvl w:val="0"/>
        <w:rPr>
          <w:rFonts w:ascii="Times New Roman" w:hAnsi="Times New Roman"/>
          <w:snapToGrid w:val="0"/>
          <w:sz w:val="30"/>
          <w:szCs w:val="30"/>
        </w:rPr>
      </w:pPr>
      <w:r>
        <w:rPr>
          <w:rFonts w:hint="eastAsia" w:ascii="Times New Roman" w:hAnsi="Times New Roman"/>
          <w:snapToGrid w:val="0"/>
          <w:sz w:val="30"/>
          <w:szCs w:val="30"/>
        </w:rPr>
        <w:t>二、建设项目工程分析</w:t>
      </w:r>
    </w:p>
    <w:tbl>
      <w:tblPr>
        <w:tblStyle w:val="31"/>
        <w:tblW w:w="906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6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515" w:hRule="atLeast"/>
          <w:jc w:val="center"/>
        </w:trPr>
        <w:tc>
          <w:tcPr>
            <w:tcW w:w="456" w:type="dxa"/>
            <w:vAlign w:val="center"/>
          </w:tcPr>
          <w:p>
            <w:pPr>
              <w:pStyle w:val="29"/>
              <w:adjustRightInd w:val="0"/>
              <w:snapToGrid w:val="0"/>
              <w:spacing w:before="0" w:beforeAutospacing="0" w:after="0" w:afterAutospacing="0"/>
              <w:ind w:firstLine="0" w:firstLineChars="0"/>
              <w:jc w:val="center"/>
              <w:rPr>
                <w:rFonts w:ascii="Times New Roman" w:hAnsi="Times New Roman"/>
                <w:szCs w:val="24"/>
              </w:rPr>
            </w:pPr>
            <w:r>
              <w:rPr>
                <w:rFonts w:hint="eastAsia" w:ascii="Times New Roman" w:hAnsi="Times New Roman"/>
                <w:szCs w:val="24"/>
              </w:rPr>
              <w:t>建设内容</w:t>
            </w:r>
          </w:p>
        </w:tc>
        <w:tc>
          <w:tcPr>
            <w:tcW w:w="8604" w:type="dxa"/>
          </w:tcPr>
          <w:p>
            <w:pPr>
              <w:adjustRightInd w:val="0"/>
              <w:snapToGrid w:val="0"/>
              <w:spacing w:line="460" w:lineRule="exact"/>
              <w:ind w:firstLine="482"/>
              <w:rPr>
                <w:b/>
              </w:rPr>
            </w:pPr>
            <w:r>
              <w:rPr>
                <w:rFonts w:hint="eastAsia"/>
                <w:b/>
              </w:rPr>
              <w:t>2.1.1</w:t>
            </w:r>
            <w:r>
              <w:rPr>
                <w:b/>
              </w:rPr>
              <w:t>项目</w:t>
            </w:r>
            <w:r>
              <w:rPr>
                <w:rFonts w:hint="eastAsia"/>
                <w:b/>
              </w:rPr>
              <w:t>由来</w:t>
            </w:r>
          </w:p>
          <w:p>
            <w:pPr>
              <w:adjustRightInd w:val="0"/>
              <w:snapToGrid w:val="0"/>
              <w:spacing w:line="460" w:lineRule="exact"/>
              <w:ind w:firstLine="480"/>
              <w:rPr>
                <w:rFonts w:hint="eastAsia"/>
                <w:bCs/>
                <w:lang w:eastAsia="zh-CN"/>
              </w:rPr>
            </w:pPr>
            <w:r>
              <w:rPr>
                <w:rFonts w:hint="eastAsia"/>
                <w:bCs/>
                <w:lang w:eastAsia="zh-CN"/>
              </w:rPr>
              <w:t>LED模组是</w:t>
            </w:r>
            <w:r>
              <w:rPr>
                <w:rFonts w:hint="eastAsia"/>
                <w:bCs/>
                <w:lang w:val="en-US" w:eastAsia="zh-CN"/>
              </w:rPr>
              <w:t>将多个LED（发光二极管）组合在一起形成的一个发光单元</w:t>
            </w:r>
            <w:r>
              <w:rPr>
                <w:rFonts w:hint="eastAsia"/>
                <w:bCs/>
                <w:lang w:eastAsia="zh-CN"/>
              </w:rPr>
              <w:t>。</w:t>
            </w:r>
            <w:r>
              <w:rPr>
                <w:rFonts w:hint="eastAsia"/>
                <w:bCs/>
                <w:lang w:val="en-US" w:eastAsia="zh-CN"/>
              </w:rPr>
              <w:t>众多</w:t>
            </w:r>
            <w:r>
              <w:rPr>
                <w:rFonts w:hint="eastAsia"/>
                <w:bCs/>
                <w:lang w:eastAsia="zh-CN"/>
              </w:rPr>
              <w:t>模组</w:t>
            </w:r>
            <w:r>
              <w:rPr>
                <w:rFonts w:hint="eastAsia"/>
                <w:bCs/>
                <w:lang w:val="en-US" w:eastAsia="zh-CN"/>
              </w:rPr>
              <w:t>组装在一起构成了</w:t>
            </w:r>
            <w:r>
              <w:rPr>
                <w:rFonts w:hint="eastAsia"/>
                <w:bCs/>
                <w:lang w:eastAsia="zh-CN"/>
              </w:rPr>
              <w:t>LED显示屏。</w:t>
            </w:r>
          </w:p>
          <w:p>
            <w:pPr>
              <w:adjustRightInd w:val="0"/>
              <w:snapToGrid w:val="0"/>
              <w:spacing w:line="460" w:lineRule="exact"/>
              <w:ind w:firstLine="480"/>
              <w:rPr>
                <w:bCs/>
              </w:rPr>
            </w:pPr>
            <w:r>
              <w:rPr>
                <w:rFonts w:hint="eastAsia"/>
                <w:bCs/>
                <w:lang w:eastAsia="zh-CN"/>
              </w:rPr>
              <w:t>四川开科智能科技有限公司</w:t>
            </w:r>
            <w:r>
              <w:rPr>
                <w:rFonts w:hint="eastAsia"/>
                <w:bCs/>
              </w:rPr>
              <w:t>（以下简称“建设单位”）成立于2024年7月，位于达州市</w:t>
            </w:r>
            <w:r>
              <w:rPr>
                <w:rFonts w:hint="eastAsia"/>
                <w:bCs/>
                <w:lang w:val="en-US" w:eastAsia="zh-CN"/>
              </w:rPr>
              <w:t>四川</w:t>
            </w:r>
            <w:r>
              <w:rPr>
                <w:rFonts w:hint="eastAsia"/>
                <w:bCs/>
              </w:rPr>
              <w:t>大竹经济开发区</w:t>
            </w:r>
            <w:r>
              <w:rPr>
                <w:rFonts w:hint="eastAsia"/>
                <w:bCs/>
                <w:lang w:eastAsia="zh-CN"/>
              </w:rPr>
              <w:t>川渝合作示范园标准化厂房二期4号楼</w:t>
            </w:r>
            <w:r>
              <w:rPr>
                <w:rFonts w:hint="eastAsia"/>
                <w:bCs/>
              </w:rPr>
              <w:t>。</w:t>
            </w:r>
          </w:p>
          <w:p>
            <w:pPr>
              <w:adjustRightInd w:val="0"/>
              <w:snapToGrid w:val="0"/>
              <w:spacing w:line="460" w:lineRule="exact"/>
              <w:ind w:firstLine="480"/>
              <w:rPr>
                <w:bCs/>
              </w:rPr>
            </w:pPr>
            <w:r>
              <w:rPr>
                <w:rFonts w:hint="eastAsia"/>
                <w:bCs/>
              </w:rPr>
              <w:t>为顺应市场发展，把握发展机遇，建设单位拟在达州大竹经济开发区川渝合作示范园建设“四川开科智能有限公司 LED 模组及显示屏生产项目”</w:t>
            </w:r>
            <w:r>
              <w:rPr>
                <w:bCs/>
              </w:rPr>
              <w:t>。</w:t>
            </w:r>
            <w:r>
              <w:rPr>
                <w:rFonts w:hint="eastAsia"/>
                <w:bCs/>
              </w:rPr>
              <w:t>该地块位于工业园区，其北侧、南侧、西侧、东侧均紧邻园区厂房。</w:t>
            </w:r>
          </w:p>
          <w:p>
            <w:pPr>
              <w:adjustRightInd w:val="0"/>
              <w:snapToGrid w:val="0"/>
              <w:spacing w:line="460" w:lineRule="exact"/>
              <w:ind w:firstLine="480"/>
              <w:rPr>
                <w:bCs/>
              </w:rPr>
            </w:pPr>
            <w:r>
              <w:rPr>
                <w:bCs/>
              </w:rPr>
              <w:t>根据《中华人民共和国环境保护法》《中华人民共和国环境影响评价法》《建设项目环境保护管理条例》（国务院 682 号令）、《建设项目环境影响评价分类管理名录》等有关规定，项目属于</w:t>
            </w:r>
            <w:r>
              <w:rPr>
                <w:rFonts w:hint="eastAsia"/>
                <w:bCs/>
              </w:rPr>
              <w:t>三十六、</w:t>
            </w:r>
            <w:r>
              <w:rPr>
                <w:spacing w:val="-2"/>
              </w:rPr>
              <w:t>计算机、通信和其他电子设备制造业</w:t>
            </w:r>
            <w:r>
              <w:rPr>
                <w:rFonts w:hint="eastAsia"/>
                <w:bCs/>
              </w:rPr>
              <w:t>—81</w:t>
            </w:r>
            <w:r>
              <w:rPr>
                <w:spacing w:val="15"/>
                <w:w w:val="101"/>
              </w:rPr>
              <w:t xml:space="preserve"> </w:t>
            </w:r>
            <w:r>
              <w:rPr>
                <w:rFonts w:hint="eastAsia"/>
                <w:spacing w:val="15"/>
                <w:w w:val="101"/>
              </w:rPr>
              <w:t>电子元件及电子专用材料制造</w:t>
            </w:r>
            <w:r>
              <w:rPr>
                <w:spacing w:val="-39"/>
              </w:rPr>
              <w:t xml:space="preserve"> </w:t>
            </w:r>
            <w:r>
              <w:rPr>
                <w:spacing w:val="-4"/>
              </w:rPr>
              <w:t>39</w:t>
            </w:r>
            <w:r>
              <w:rPr>
                <w:rFonts w:hint="eastAsia"/>
                <w:spacing w:val="-4"/>
              </w:rPr>
              <w:t>8</w:t>
            </w:r>
            <w:r>
              <w:rPr>
                <w:spacing w:val="-34"/>
              </w:rPr>
              <w:t xml:space="preserve"> </w:t>
            </w:r>
            <w:r>
              <w:rPr>
                <w:rFonts w:hint="eastAsia"/>
                <w:bCs/>
              </w:rPr>
              <w:t>中“印刷电路板制造；</w:t>
            </w:r>
            <w:r>
              <w:rPr>
                <w:rFonts w:hint="eastAsia"/>
                <w:b/>
              </w:rPr>
              <w:t>电子专用材料制造（电子化工材料制造除外）</w:t>
            </w:r>
            <w:r>
              <w:rPr>
                <w:rFonts w:hint="eastAsia"/>
                <w:bCs/>
              </w:rPr>
              <w:t>；使用有机溶剂的；有酸洗的。以上均不含仅分割、焊接、组装的”</w:t>
            </w:r>
            <w:r>
              <w:rPr>
                <w:bCs/>
              </w:rPr>
              <w:t>，应编制环境影响报告表。</w:t>
            </w:r>
          </w:p>
          <w:p>
            <w:pPr>
              <w:adjustRightInd w:val="0"/>
              <w:snapToGrid w:val="0"/>
              <w:spacing w:line="460" w:lineRule="exact"/>
              <w:ind w:firstLine="480"/>
              <w:rPr>
                <w:bCs/>
              </w:rPr>
            </w:pPr>
            <w:r>
              <w:rPr>
                <w:rFonts w:hint="eastAsia"/>
                <w:bCs/>
              </w:rPr>
              <w:t>为此，</w:t>
            </w:r>
            <w:r>
              <w:rPr>
                <w:rFonts w:hint="eastAsia"/>
                <w:bCs/>
                <w:lang w:eastAsia="zh-CN"/>
              </w:rPr>
              <w:t>四川开科智能科技有限公司</w:t>
            </w:r>
            <w:r>
              <w:rPr>
                <w:rFonts w:hint="eastAsia"/>
                <w:bCs/>
              </w:rPr>
              <w:t>委托我单位进行该项目的环境影响评价工作。接受委托后，我公司立即组织项目技术人员对项目进行现场踏勘，详细知晓项目建设内容，收集当地区域自然环境和社会环境等相关资料。在此基础上开展了该项目环境影响评价工作，根据现场收集资料和有关技术规范及相关规定，结合本项目的污染特征，编制完成了《四川开科智能有限公司 LED 模组及显示屏生产项目环境影响报告表》</w:t>
            </w:r>
            <w:r>
              <w:rPr>
                <w:rFonts w:hint="eastAsia"/>
                <w:kern w:val="0"/>
              </w:rPr>
              <w:t>（</w:t>
            </w:r>
            <w:r>
              <w:rPr>
                <w:rFonts w:hint="eastAsia"/>
                <w:bCs/>
              </w:rPr>
              <w:t>污染影响类</w:t>
            </w:r>
            <w:r>
              <w:rPr>
                <w:rFonts w:hint="eastAsia"/>
                <w:kern w:val="0"/>
              </w:rPr>
              <w:t>）</w:t>
            </w:r>
            <w:r>
              <w:rPr>
                <w:rFonts w:hint="eastAsia"/>
                <w:bCs/>
              </w:rPr>
              <w:t>。</w:t>
            </w:r>
          </w:p>
          <w:p>
            <w:pPr>
              <w:adjustRightInd w:val="0"/>
              <w:snapToGrid w:val="0"/>
              <w:spacing w:line="460" w:lineRule="exact"/>
              <w:ind w:firstLine="482"/>
              <w:rPr>
                <w:b/>
              </w:rPr>
            </w:pPr>
            <w:r>
              <w:rPr>
                <w:rFonts w:hint="eastAsia"/>
                <w:b/>
              </w:rPr>
              <w:t>2.1.2项目概况</w:t>
            </w:r>
          </w:p>
          <w:p>
            <w:pPr>
              <w:adjustRightInd w:val="0"/>
              <w:snapToGrid w:val="0"/>
              <w:spacing w:line="460" w:lineRule="exact"/>
              <w:ind w:firstLine="480"/>
              <w:rPr>
                <w:bCs/>
              </w:rPr>
            </w:pPr>
            <w:r>
              <w:rPr>
                <w:rFonts w:hint="eastAsia"/>
                <w:bCs/>
              </w:rPr>
              <w:t>项目名称：四川开科智能有限公司 LED 模组及显示屏生产项目</w:t>
            </w:r>
          </w:p>
          <w:p>
            <w:pPr>
              <w:adjustRightInd w:val="0"/>
              <w:snapToGrid w:val="0"/>
              <w:spacing w:line="460" w:lineRule="exact"/>
              <w:ind w:firstLine="480"/>
              <w:rPr>
                <w:rFonts w:hint="eastAsia" w:eastAsia="宋体"/>
                <w:bCs/>
                <w:lang w:eastAsia="zh-CN"/>
              </w:rPr>
            </w:pPr>
            <w:r>
              <w:rPr>
                <w:rFonts w:hint="eastAsia"/>
                <w:bCs/>
              </w:rPr>
              <w:t>建设单位：</w:t>
            </w:r>
            <w:r>
              <w:rPr>
                <w:rFonts w:hint="eastAsia"/>
                <w:bCs/>
                <w:lang w:eastAsia="zh-CN"/>
              </w:rPr>
              <w:t>四川开科智能科技有限公司</w:t>
            </w:r>
          </w:p>
          <w:p>
            <w:pPr>
              <w:adjustRightInd w:val="0"/>
              <w:snapToGrid w:val="0"/>
              <w:spacing w:line="460" w:lineRule="exact"/>
              <w:ind w:firstLine="480"/>
              <w:rPr>
                <w:bCs/>
              </w:rPr>
            </w:pPr>
            <w:r>
              <w:rPr>
                <w:rFonts w:hint="eastAsia"/>
                <w:bCs/>
              </w:rPr>
              <w:t>建设性质：新建</w:t>
            </w:r>
          </w:p>
          <w:p>
            <w:pPr>
              <w:adjustRightInd w:val="0"/>
              <w:snapToGrid w:val="0"/>
              <w:spacing w:line="460" w:lineRule="exact"/>
              <w:ind w:firstLine="480"/>
              <w:rPr>
                <w:bCs/>
              </w:rPr>
            </w:pPr>
            <w:r>
              <w:rPr>
                <w:rFonts w:hint="eastAsia"/>
                <w:bCs/>
              </w:rPr>
              <w:t>建设地点：达州</w:t>
            </w:r>
            <w:r>
              <w:rPr>
                <w:rFonts w:hint="eastAsia"/>
                <w:bCs/>
                <w:lang w:val="en-US" w:eastAsia="zh-CN"/>
              </w:rPr>
              <w:t>市四川</w:t>
            </w:r>
            <w:r>
              <w:rPr>
                <w:rFonts w:hint="eastAsia"/>
                <w:bCs/>
              </w:rPr>
              <w:t>大竹经济开发区川渝合作示范园标准化厂房二期4号楼</w:t>
            </w:r>
          </w:p>
          <w:p>
            <w:pPr>
              <w:adjustRightInd w:val="0"/>
              <w:snapToGrid w:val="0"/>
              <w:spacing w:line="460" w:lineRule="exact"/>
              <w:ind w:firstLine="480"/>
              <w:rPr>
                <w:bCs/>
                <w:highlight w:val="yellow"/>
              </w:rPr>
            </w:pPr>
            <w:r>
              <w:rPr>
                <w:rFonts w:hint="eastAsia"/>
                <w:bCs/>
              </w:rPr>
              <w:t>占地面积：2500m</w:t>
            </w:r>
            <w:r>
              <w:rPr>
                <w:rFonts w:hint="eastAsia"/>
                <w:bCs/>
                <w:vertAlign w:val="superscript"/>
              </w:rPr>
              <w:t>2</w:t>
            </w:r>
            <w:r>
              <w:rPr>
                <w:rFonts w:hint="eastAsia"/>
                <w:bCs/>
              </w:rPr>
              <w:t>，楼层4层</w:t>
            </w:r>
          </w:p>
          <w:p>
            <w:pPr>
              <w:adjustRightInd w:val="0"/>
              <w:snapToGrid w:val="0"/>
              <w:spacing w:line="460" w:lineRule="exact"/>
              <w:ind w:firstLine="480"/>
              <w:rPr>
                <w:bCs/>
              </w:rPr>
            </w:pPr>
            <w:r>
              <w:rPr>
                <w:rFonts w:hint="eastAsia"/>
                <w:bCs/>
              </w:rPr>
              <w:t>项目总投资：5000万元；</w:t>
            </w:r>
          </w:p>
          <w:p>
            <w:pPr>
              <w:adjustRightInd w:val="0"/>
              <w:snapToGrid w:val="0"/>
              <w:spacing w:line="460" w:lineRule="exact"/>
              <w:ind w:firstLine="480"/>
              <w:rPr>
                <w:bCs/>
              </w:rPr>
            </w:pPr>
            <w:r>
              <w:rPr>
                <w:rFonts w:hint="eastAsia"/>
                <w:bCs/>
              </w:rPr>
              <w:t>工作制度：白班工作制，12小时，全年工作日为300天</w:t>
            </w:r>
          </w:p>
          <w:p>
            <w:pPr>
              <w:adjustRightInd w:val="0"/>
              <w:snapToGrid w:val="0"/>
              <w:spacing w:line="460" w:lineRule="exact"/>
              <w:ind w:firstLine="480"/>
              <w:rPr>
                <w:bCs/>
              </w:rPr>
            </w:pPr>
            <w:r>
              <w:rPr>
                <w:rFonts w:hint="eastAsia"/>
                <w:bCs/>
              </w:rPr>
              <w:t>劳动定员：150人</w:t>
            </w:r>
          </w:p>
          <w:p>
            <w:pPr>
              <w:adjustRightInd w:val="0"/>
              <w:snapToGrid w:val="0"/>
              <w:spacing w:line="460" w:lineRule="exact"/>
              <w:ind w:firstLine="480"/>
              <w:rPr>
                <w:bCs/>
              </w:rPr>
            </w:pPr>
            <w:r>
              <w:rPr>
                <w:rFonts w:hint="eastAsia"/>
                <w:bCs/>
              </w:rPr>
              <w:t>建设规模：拟购置分光机、SMT贴片机等相关智能设备，建模屏组装线、SMT 贴片生产线等智能化生产线，项目建成后，预计可实现年产值5000万。</w:t>
            </w:r>
          </w:p>
          <w:p>
            <w:pPr>
              <w:adjustRightInd w:val="0"/>
              <w:snapToGrid w:val="0"/>
              <w:spacing w:line="460" w:lineRule="exact"/>
              <w:ind w:firstLine="482"/>
              <w:rPr>
                <w:b/>
              </w:rPr>
            </w:pPr>
            <w:r>
              <w:rPr>
                <w:rFonts w:hint="eastAsia"/>
                <w:b/>
              </w:rPr>
              <w:t>2.1.3项目产品方案</w:t>
            </w:r>
          </w:p>
          <w:p>
            <w:pPr>
              <w:adjustRightInd w:val="0"/>
              <w:snapToGrid w:val="0"/>
              <w:spacing w:line="460" w:lineRule="exact"/>
              <w:ind w:firstLine="0" w:firstLineChars="0"/>
              <w:jc w:val="center"/>
              <w:rPr>
                <w:b/>
                <w:sz w:val="21"/>
                <w:szCs w:val="21"/>
              </w:rPr>
            </w:pPr>
            <w:r>
              <w:rPr>
                <w:b/>
                <w:sz w:val="21"/>
                <w:szCs w:val="21"/>
              </w:rPr>
              <w:t>表2</w:t>
            </w:r>
            <w:r>
              <w:rPr>
                <w:rFonts w:hint="eastAsia"/>
                <w:b/>
                <w:sz w:val="21"/>
                <w:szCs w:val="21"/>
              </w:rPr>
              <w:t>-1</w:t>
            </w:r>
            <w:r>
              <w:rPr>
                <w:b/>
                <w:sz w:val="21"/>
                <w:szCs w:val="21"/>
              </w:rPr>
              <w:t xml:space="preserve">  本项目</w:t>
            </w:r>
            <w:r>
              <w:rPr>
                <w:rFonts w:hint="eastAsia"/>
                <w:b/>
                <w:sz w:val="21"/>
                <w:szCs w:val="21"/>
              </w:rPr>
              <w:t>产品</w:t>
            </w:r>
            <w:r>
              <w:rPr>
                <w:b/>
                <w:sz w:val="21"/>
                <w:szCs w:val="21"/>
              </w:rPr>
              <w:t>方案</w:t>
            </w:r>
          </w:p>
          <w:tbl>
            <w:tblPr>
              <w:tblStyle w:val="86"/>
              <w:tblW w:w="837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56"/>
              <w:gridCol w:w="3010"/>
              <w:gridCol w:w="1971"/>
              <w:gridCol w:w="15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8" w:hRule="atLeast"/>
                <w:jc w:val="center"/>
              </w:trPr>
              <w:tc>
                <w:tcPr>
                  <w:tcW w:w="1856" w:type="dxa"/>
                  <w:tcBorders>
                    <w:tl2br w:val="nil"/>
                    <w:tr2bl w:val="nil"/>
                  </w:tcBorders>
                  <w:vAlign w:val="center"/>
                </w:tcPr>
                <w:p>
                  <w:pPr>
                    <w:pStyle w:val="7"/>
                    <w:rPr>
                      <w:b/>
                      <w:bCs/>
                    </w:rPr>
                  </w:pPr>
                  <w:r>
                    <w:rPr>
                      <w:b/>
                      <w:bCs/>
                    </w:rPr>
                    <w:t>产品名称</w:t>
                  </w:r>
                </w:p>
              </w:tc>
              <w:tc>
                <w:tcPr>
                  <w:tcW w:w="3010" w:type="dxa"/>
                  <w:tcBorders>
                    <w:tl2br w:val="nil"/>
                    <w:tr2bl w:val="nil"/>
                  </w:tcBorders>
                  <w:shd w:val="clear" w:color="auto" w:fill="auto"/>
                  <w:vAlign w:val="center"/>
                </w:tcPr>
                <w:p>
                  <w:pPr>
                    <w:pStyle w:val="7"/>
                    <w:ind w:firstLine="0" w:firstLineChars="0"/>
                    <w:rPr>
                      <w:rFonts w:hint="eastAsia" w:ascii="Times New Roman" w:hAnsi="Times New Roman" w:eastAsia="宋体" w:cs="Times New Roman"/>
                      <w:b/>
                      <w:bCs/>
                      <w:kern w:val="0"/>
                      <w:sz w:val="21"/>
                      <w:szCs w:val="21"/>
                      <w:lang w:val="en-US" w:eastAsia="zh-CN" w:bidi="ar-SA"/>
                    </w:rPr>
                  </w:pPr>
                  <w:r>
                    <w:rPr>
                      <w:rFonts w:hint="eastAsia"/>
                      <w:b/>
                      <w:bCs/>
                    </w:rPr>
                    <w:t>型号</w:t>
                  </w:r>
                </w:p>
              </w:tc>
              <w:tc>
                <w:tcPr>
                  <w:tcW w:w="1971" w:type="dxa"/>
                  <w:tcBorders>
                    <w:tl2br w:val="nil"/>
                    <w:tr2bl w:val="nil"/>
                  </w:tcBorders>
                  <w:vAlign w:val="center"/>
                </w:tcPr>
                <w:p>
                  <w:pPr>
                    <w:pStyle w:val="7"/>
                    <w:rPr>
                      <w:rFonts w:hint="eastAsia" w:eastAsia="宋体"/>
                      <w:b/>
                      <w:bCs/>
                      <w:lang w:val="en-US" w:eastAsia="zh-CN"/>
                    </w:rPr>
                  </w:pPr>
                  <w:r>
                    <w:rPr>
                      <w:rFonts w:hint="eastAsia"/>
                      <w:b/>
                      <w:bCs/>
                      <w:lang w:val="en-US" w:eastAsia="zh-CN"/>
                    </w:rPr>
                    <w:t>尺寸（mm）</w:t>
                  </w:r>
                </w:p>
              </w:tc>
              <w:tc>
                <w:tcPr>
                  <w:tcW w:w="1537" w:type="dxa"/>
                  <w:tcBorders>
                    <w:tl2br w:val="nil"/>
                    <w:tr2bl w:val="nil"/>
                  </w:tcBorders>
                  <w:vAlign w:val="center"/>
                </w:tcPr>
                <w:p>
                  <w:pPr>
                    <w:pStyle w:val="7"/>
                    <w:rPr>
                      <w:b/>
                      <w:bCs/>
                    </w:rPr>
                  </w:pPr>
                  <w:r>
                    <w:rPr>
                      <w:rFonts w:hint="eastAsia"/>
                      <w:b/>
                      <w:bCs/>
                    </w:rPr>
                    <w:t>年产量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3" w:hRule="atLeast"/>
                <w:jc w:val="center"/>
              </w:trPr>
              <w:tc>
                <w:tcPr>
                  <w:tcW w:w="1856" w:type="dxa"/>
                  <w:vMerge w:val="restart"/>
                  <w:tcBorders>
                    <w:tl2br w:val="nil"/>
                    <w:tr2bl w:val="nil"/>
                  </w:tcBorders>
                  <w:vAlign w:val="center"/>
                </w:tcPr>
                <w:p>
                  <w:pPr>
                    <w:pStyle w:val="7"/>
                  </w:pPr>
                  <w:r>
                    <w:rPr>
                      <w:rFonts w:hint="eastAsia"/>
                    </w:rPr>
                    <w:t>LED模组</w:t>
                  </w:r>
                </w:p>
              </w:tc>
              <w:tc>
                <w:tcPr>
                  <w:tcW w:w="3010" w:type="dxa"/>
                  <w:tcBorders>
                    <w:tl2br w:val="nil"/>
                    <w:tr2bl w:val="nil"/>
                  </w:tcBorders>
                  <w:shd w:val="clear" w:color="auto" w:fill="auto"/>
                  <w:vAlign w:val="center"/>
                </w:tcPr>
                <w:p>
                  <w:pPr>
                    <w:pStyle w:val="7"/>
                    <w:ind w:firstLine="0" w:firstLineChars="0"/>
                    <w:rPr>
                      <w:rFonts w:hint="eastAsia"/>
                    </w:rPr>
                  </w:pPr>
                  <w:r>
                    <w:rPr>
                      <w:rFonts w:hint="eastAsia"/>
                    </w:rPr>
                    <w:t>P2.0</w:t>
                  </w:r>
                </w:p>
                <w:p>
                  <w:pPr>
                    <w:pStyle w:val="7"/>
                    <w:ind w:firstLine="0" w:firstLineChars="0"/>
                    <w:rPr>
                      <w:rFonts w:hint="eastAsia" w:ascii="Times New Roman" w:hAnsi="Times New Roman" w:eastAsia="宋体" w:cs="Times New Roman"/>
                      <w:kern w:val="0"/>
                      <w:sz w:val="21"/>
                      <w:szCs w:val="21"/>
                      <w:lang w:val="en-US" w:eastAsia="zh-CN" w:bidi="ar-SA"/>
                    </w:rPr>
                  </w:pPr>
                  <w:r>
                    <w:rPr>
                      <w:rFonts w:hint="eastAsia"/>
                      <w:lang w:eastAsia="zh-CN"/>
                    </w:rPr>
                    <w:t>（模组像素间距为2mm）</w:t>
                  </w:r>
                </w:p>
              </w:tc>
              <w:tc>
                <w:tcPr>
                  <w:tcW w:w="1971" w:type="dxa"/>
                  <w:tcBorders>
                    <w:tl2br w:val="nil"/>
                    <w:tr2bl w:val="nil"/>
                  </w:tcBorders>
                  <w:shd w:val="clear" w:color="auto" w:fill="auto"/>
                  <w:vAlign w:val="center"/>
                </w:tcPr>
                <w:p>
                  <w:pPr>
                    <w:pStyle w:val="7"/>
                    <w:rPr>
                      <w:rFonts w:hint="eastAsia"/>
                    </w:rPr>
                  </w:pPr>
                  <w:r>
                    <w:rPr>
                      <w:rFonts w:hint="eastAsia"/>
                    </w:rPr>
                    <w:t>320*160</w:t>
                  </w:r>
                </w:p>
              </w:tc>
              <w:tc>
                <w:tcPr>
                  <w:tcW w:w="1537" w:type="dxa"/>
                  <w:tcBorders>
                    <w:tl2br w:val="nil"/>
                    <w:tr2bl w:val="nil"/>
                  </w:tcBorders>
                  <w:shd w:val="clear" w:color="auto" w:fill="auto"/>
                  <w:vAlign w:val="center"/>
                </w:tcPr>
                <w:p>
                  <w:pPr>
                    <w:pStyle w:val="7"/>
                  </w:pPr>
                  <w:r>
                    <w:rPr>
                      <w:rFonts w:hint="eastAsia"/>
                    </w:rPr>
                    <w:t>5万张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3" w:hRule="atLeast"/>
                <w:jc w:val="center"/>
              </w:trPr>
              <w:tc>
                <w:tcPr>
                  <w:tcW w:w="1856" w:type="dxa"/>
                  <w:vMerge w:val="continue"/>
                  <w:tcBorders>
                    <w:tl2br w:val="nil"/>
                    <w:tr2bl w:val="nil"/>
                  </w:tcBorders>
                  <w:vAlign w:val="center"/>
                </w:tcPr>
                <w:p>
                  <w:pPr>
                    <w:pStyle w:val="7"/>
                  </w:pPr>
                </w:p>
              </w:tc>
              <w:tc>
                <w:tcPr>
                  <w:tcW w:w="3010" w:type="dxa"/>
                  <w:tcBorders>
                    <w:tl2br w:val="nil"/>
                    <w:tr2bl w:val="nil"/>
                  </w:tcBorders>
                  <w:shd w:val="clear" w:color="auto" w:fill="auto"/>
                  <w:vAlign w:val="center"/>
                </w:tcPr>
                <w:p>
                  <w:pPr>
                    <w:pStyle w:val="7"/>
                    <w:ind w:firstLine="0" w:firstLineChars="0"/>
                    <w:rPr>
                      <w:rFonts w:hint="eastAsia"/>
                    </w:rPr>
                  </w:pPr>
                  <w:r>
                    <w:rPr>
                      <w:rFonts w:hint="eastAsia"/>
                    </w:rPr>
                    <w:t>P2.5</w:t>
                  </w:r>
                </w:p>
                <w:p>
                  <w:pPr>
                    <w:pStyle w:val="7"/>
                    <w:ind w:firstLine="0" w:firstLineChars="0"/>
                    <w:rPr>
                      <w:rFonts w:hint="eastAsia" w:ascii="Times New Roman" w:hAnsi="Times New Roman" w:eastAsia="宋体" w:cs="Times New Roman"/>
                      <w:kern w:val="0"/>
                      <w:sz w:val="21"/>
                      <w:szCs w:val="21"/>
                      <w:lang w:val="en-US" w:eastAsia="zh-CN" w:bidi="ar-SA"/>
                    </w:rPr>
                  </w:pPr>
                  <w:r>
                    <w:rPr>
                      <w:rFonts w:hint="eastAsia"/>
                      <w:lang w:eastAsia="zh-CN"/>
                    </w:rPr>
                    <w:t>（模组像素间距为2</w:t>
                  </w:r>
                  <w:r>
                    <w:rPr>
                      <w:rFonts w:hint="eastAsia"/>
                      <w:lang w:val="en-US" w:eastAsia="zh-CN"/>
                    </w:rPr>
                    <w:t>.5</w:t>
                  </w:r>
                  <w:r>
                    <w:rPr>
                      <w:rFonts w:hint="eastAsia"/>
                      <w:lang w:eastAsia="zh-CN"/>
                    </w:rPr>
                    <w:t>mm）</w:t>
                  </w:r>
                </w:p>
              </w:tc>
              <w:tc>
                <w:tcPr>
                  <w:tcW w:w="1971" w:type="dxa"/>
                  <w:tcBorders>
                    <w:tl2br w:val="nil"/>
                    <w:tr2bl w:val="nil"/>
                  </w:tcBorders>
                  <w:shd w:val="clear" w:color="auto" w:fill="auto"/>
                  <w:vAlign w:val="center"/>
                </w:tcPr>
                <w:p>
                  <w:pPr>
                    <w:pStyle w:val="7"/>
                    <w:rPr>
                      <w:rFonts w:hint="eastAsia"/>
                    </w:rPr>
                  </w:pPr>
                  <w:r>
                    <w:rPr>
                      <w:rFonts w:hint="eastAsia"/>
                    </w:rPr>
                    <w:t>320*160</w:t>
                  </w:r>
                </w:p>
              </w:tc>
              <w:tc>
                <w:tcPr>
                  <w:tcW w:w="1537" w:type="dxa"/>
                  <w:tcBorders>
                    <w:tl2br w:val="nil"/>
                    <w:tr2bl w:val="nil"/>
                  </w:tcBorders>
                  <w:shd w:val="clear" w:color="auto" w:fill="auto"/>
                  <w:vAlign w:val="center"/>
                </w:tcPr>
                <w:p>
                  <w:pPr>
                    <w:pStyle w:val="7"/>
                  </w:pPr>
                  <w:r>
                    <w:rPr>
                      <w:rFonts w:hint="eastAsia"/>
                    </w:rPr>
                    <w:t>5万张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3" w:hRule="atLeast"/>
                <w:jc w:val="center"/>
              </w:trPr>
              <w:tc>
                <w:tcPr>
                  <w:tcW w:w="8374" w:type="dxa"/>
                  <w:gridSpan w:val="4"/>
                  <w:tcBorders>
                    <w:tl2br w:val="nil"/>
                    <w:tr2bl w:val="nil"/>
                  </w:tcBorders>
                  <w:vAlign w:val="center"/>
                </w:tcPr>
                <w:p>
                  <w:pPr>
                    <w:pStyle w:val="7"/>
                    <w:jc w:val="both"/>
                    <w:rPr>
                      <w:rFonts w:hint="eastAsia" w:eastAsia="宋体"/>
                      <w:lang w:val="en-US" w:eastAsia="zh-CN"/>
                    </w:rPr>
                  </w:pPr>
                  <w:r>
                    <w:rPr>
                      <w:rFonts w:hint="eastAsia"/>
                      <w:lang w:val="en-US" w:eastAsia="zh-CN"/>
                    </w:rPr>
                    <w:t>备注：LED</w:t>
                  </w:r>
                  <w:r>
                    <w:rPr>
                      <w:rFonts w:hint="eastAsia"/>
                      <w:bCs/>
                      <w:lang w:eastAsia="zh-CN"/>
                    </w:rPr>
                    <w:t>模组</w:t>
                  </w:r>
                  <w:r>
                    <w:rPr>
                      <w:rFonts w:hint="eastAsia"/>
                      <w:bCs/>
                      <w:lang w:val="en-US" w:eastAsia="zh-CN"/>
                    </w:rPr>
                    <w:t>组装在一起构成</w:t>
                  </w:r>
                  <w:r>
                    <w:rPr>
                      <w:rFonts w:hint="eastAsia"/>
                      <w:bCs/>
                      <w:lang w:eastAsia="zh-CN"/>
                    </w:rPr>
                    <w:t>显示屏</w:t>
                  </w:r>
                </w:p>
              </w:tc>
            </w:tr>
          </w:tbl>
          <w:p>
            <w:pPr>
              <w:adjustRightInd w:val="0"/>
              <w:snapToGrid w:val="0"/>
              <w:spacing w:line="240" w:lineRule="auto"/>
              <w:ind w:firstLine="0" w:firstLineChars="0"/>
              <w:jc w:val="center"/>
              <w:rPr>
                <w:rFonts w:hint="eastAsia" w:eastAsia="宋体"/>
                <w:b/>
                <w:lang w:eastAsia="zh-CN"/>
              </w:rPr>
            </w:pPr>
          </w:p>
          <w:p>
            <w:pPr>
              <w:adjustRightInd w:val="0"/>
              <w:snapToGrid w:val="0"/>
              <w:spacing w:line="240" w:lineRule="auto"/>
              <w:ind w:firstLine="0" w:firstLineChars="0"/>
              <w:jc w:val="center"/>
              <w:rPr>
                <w:rFonts w:hint="eastAsia" w:eastAsia="宋体"/>
                <w:b/>
                <w:lang w:eastAsia="zh-CN"/>
              </w:rPr>
            </w:pPr>
            <w:r>
              <w:rPr>
                <w:rFonts w:hint="eastAsia" w:eastAsia="宋体"/>
                <w:b/>
                <w:lang w:eastAsia="zh-CN"/>
              </w:rPr>
              <w:drawing>
                <wp:inline distT="0" distB="0" distL="114300" distR="114300">
                  <wp:extent cx="4782185" cy="3331210"/>
                  <wp:effectExtent l="0" t="0" r="18415" b="2540"/>
                  <wp:docPr id="1" name="图片 1" descr="微信图片_2025021915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219152456"/>
                          <pic:cNvPicPr>
                            <a:picLocks noChangeAspect="1"/>
                          </pic:cNvPicPr>
                        </pic:nvPicPr>
                        <pic:blipFill>
                          <a:blip r:embed="rId11"/>
                          <a:stretch>
                            <a:fillRect/>
                          </a:stretch>
                        </pic:blipFill>
                        <pic:spPr>
                          <a:xfrm>
                            <a:off x="0" y="0"/>
                            <a:ext cx="4782185" cy="3331210"/>
                          </a:xfrm>
                          <a:prstGeom prst="rect">
                            <a:avLst/>
                          </a:prstGeom>
                        </pic:spPr>
                      </pic:pic>
                    </a:graphicData>
                  </a:graphic>
                </wp:inline>
              </w:drawing>
            </w:r>
          </w:p>
          <w:p>
            <w:pPr>
              <w:adjustRightInd w:val="0"/>
              <w:snapToGrid w:val="0"/>
              <w:spacing w:line="240" w:lineRule="auto"/>
              <w:ind w:firstLine="0" w:firstLineChars="0"/>
              <w:jc w:val="center"/>
              <w:rPr>
                <w:rFonts w:hint="default" w:eastAsia="宋体"/>
                <w:b/>
                <w:sz w:val="21"/>
                <w:szCs w:val="21"/>
                <w:lang w:val="en-US" w:eastAsia="zh-CN"/>
              </w:rPr>
            </w:pPr>
            <w:r>
              <w:rPr>
                <w:rFonts w:hint="eastAsia"/>
                <w:b/>
                <w:sz w:val="21"/>
                <w:szCs w:val="21"/>
                <w:lang w:val="en-US" w:eastAsia="zh-CN"/>
              </w:rPr>
              <w:t>图2-1本项目产品示意图</w:t>
            </w:r>
          </w:p>
          <w:p>
            <w:pPr>
              <w:adjustRightInd w:val="0"/>
              <w:snapToGrid w:val="0"/>
              <w:spacing w:line="460" w:lineRule="exact"/>
              <w:ind w:firstLine="482"/>
              <w:rPr>
                <w:b/>
              </w:rPr>
            </w:pPr>
            <w:r>
              <w:rPr>
                <w:rFonts w:hint="eastAsia"/>
                <w:b/>
              </w:rPr>
              <w:t>2.1.4项目组成</w:t>
            </w:r>
          </w:p>
          <w:p>
            <w:pPr>
              <w:adjustRightInd w:val="0"/>
              <w:snapToGrid w:val="0"/>
              <w:spacing w:line="460" w:lineRule="exact"/>
              <w:ind w:firstLine="480"/>
              <w:rPr>
                <w:bCs/>
              </w:rPr>
            </w:pPr>
            <w:r>
              <w:rPr>
                <w:rFonts w:hint="eastAsia"/>
                <w:bCs/>
              </w:rPr>
              <w:t>本项目租用现有生产厂房，建设智能化生产线。</w:t>
            </w:r>
          </w:p>
          <w:p>
            <w:pPr>
              <w:adjustRightInd w:val="0"/>
              <w:snapToGrid w:val="0"/>
              <w:spacing w:line="460" w:lineRule="exact"/>
              <w:ind w:firstLine="480"/>
              <w:rPr>
                <w:bCs/>
              </w:rPr>
            </w:pPr>
            <w:r>
              <w:rPr>
                <w:rFonts w:hint="eastAsia"/>
                <w:bCs/>
              </w:rPr>
              <w:t>本项目租赁厂房为4层钢筋混凝土结构；本项目不涉及员工食堂及住宿</w:t>
            </w:r>
            <w:r>
              <w:rPr>
                <w:rFonts w:hint="eastAsia"/>
              </w:rPr>
              <w:t>；本项目生产用水为循环用水，无生产废水产生</w:t>
            </w:r>
            <w:r>
              <w:rPr>
                <w:rFonts w:hint="eastAsia"/>
                <w:bCs/>
              </w:rPr>
              <w:t>。项目组成详见下表：</w:t>
            </w:r>
          </w:p>
          <w:p>
            <w:pPr>
              <w:adjustRightInd w:val="0"/>
              <w:snapToGrid w:val="0"/>
              <w:ind w:firstLine="0" w:firstLineChars="0"/>
              <w:jc w:val="center"/>
              <w:rPr>
                <w:b/>
                <w:sz w:val="21"/>
                <w:szCs w:val="21"/>
              </w:rPr>
            </w:pPr>
            <w:r>
              <w:rPr>
                <w:rFonts w:hint="eastAsia"/>
                <w:b/>
                <w:sz w:val="21"/>
                <w:szCs w:val="21"/>
              </w:rPr>
              <w:t>表2-2</w:t>
            </w:r>
            <w:r>
              <w:rPr>
                <w:b/>
                <w:sz w:val="21"/>
                <w:szCs w:val="21"/>
              </w:rPr>
              <w:t xml:space="preserve">  </w:t>
            </w:r>
            <w:r>
              <w:rPr>
                <w:rFonts w:hint="eastAsia"/>
                <w:b/>
                <w:sz w:val="21"/>
                <w:szCs w:val="21"/>
              </w:rPr>
              <w:t>项目组成一览表</w:t>
            </w:r>
          </w:p>
          <w:tbl>
            <w:tblPr>
              <w:tblStyle w:val="31"/>
              <w:tblW w:w="83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037"/>
              <w:gridCol w:w="4370"/>
              <w:gridCol w:w="1089"/>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jc w:val="center"/>
              </w:trPr>
              <w:tc>
                <w:tcPr>
                  <w:tcW w:w="1821" w:type="dxa"/>
                  <w:gridSpan w:val="2"/>
                  <w:vMerge w:val="restart"/>
                  <w:tcBorders>
                    <w:tl2br w:val="nil"/>
                    <w:tr2bl w:val="nil"/>
                  </w:tcBorders>
                  <w:vAlign w:val="center"/>
                </w:tcPr>
                <w:p>
                  <w:pPr>
                    <w:pStyle w:val="7"/>
                    <w:rPr>
                      <w:b/>
                      <w:bCs/>
                    </w:rPr>
                  </w:pPr>
                  <w:r>
                    <w:rPr>
                      <w:rFonts w:hint="eastAsia"/>
                      <w:b/>
                      <w:bCs/>
                    </w:rPr>
                    <w:t>工程类别</w:t>
                  </w:r>
                </w:p>
              </w:tc>
              <w:tc>
                <w:tcPr>
                  <w:tcW w:w="4370" w:type="dxa"/>
                  <w:vMerge w:val="restart"/>
                  <w:tcBorders>
                    <w:tl2br w:val="nil"/>
                    <w:tr2bl w:val="nil"/>
                  </w:tcBorders>
                  <w:vAlign w:val="center"/>
                </w:tcPr>
                <w:p>
                  <w:pPr>
                    <w:pStyle w:val="7"/>
                    <w:rPr>
                      <w:b/>
                      <w:bCs/>
                    </w:rPr>
                  </w:pPr>
                  <w:r>
                    <w:rPr>
                      <w:rFonts w:hint="eastAsia"/>
                      <w:b/>
                      <w:bCs/>
                    </w:rPr>
                    <w:t>建设内容</w:t>
                  </w:r>
                </w:p>
              </w:tc>
              <w:tc>
                <w:tcPr>
                  <w:tcW w:w="2184" w:type="dxa"/>
                  <w:gridSpan w:val="2"/>
                  <w:tcBorders>
                    <w:tl2br w:val="nil"/>
                    <w:tr2bl w:val="nil"/>
                  </w:tcBorders>
                  <w:vAlign w:val="center"/>
                </w:tcPr>
                <w:p>
                  <w:pPr>
                    <w:pStyle w:val="7"/>
                    <w:rPr>
                      <w:b/>
                      <w:bCs/>
                    </w:rPr>
                  </w:pPr>
                  <w:r>
                    <w:rPr>
                      <w:rFonts w:hint="eastAsia"/>
                      <w:b/>
                      <w:bCs/>
                    </w:rPr>
                    <w:t>可能产生的环境问题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jc w:val="center"/>
              </w:trPr>
              <w:tc>
                <w:tcPr>
                  <w:tcW w:w="1821" w:type="dxa"/>
                  <w:gridSpan w:val="2"/>
                  <w:vMerge w:val="continue"/>
                  <w:tcBorders>
                    <w:tl2br w:val="nil"/>
                    <w:tr2bl w:val="nil"/>
                  </w:tcBorders>
                  <w:vAlign w:val="center"/>
                </w:tcPr>
                <w:p>
                  <w:pPr>
                    <w:pStyle w:val="7"/>
                  </w:pPr>
                </w:p>
              </w:tc>
              <w:tc>
                <w:tcPr>
                  <w:tcW w:w="4370" w:type="dxa"/>
                  <w:vMerge w:val="continue"/>
                  <w:tcBorders>
                    <w:tl2br w:val="nil"/>
                    <w:tr2bl w:val="nil"/>
                  </w:tcBorders>
                  <w:vAlign w:val="center"/>
                </w:tcPr>
                <w:p>
                  <w:pPr>
                    <w:pStyle w:val="7"/>
                  </w:pPr>
                </w:p>
              </w:tc>
              <w:tc>
                <w:tcPr>
                  <w:tcW w:w="1089" w:type="dxa"/>
                  <w:tcBorders>
                    <w:tl2br w:val="nil"/>
                    <w:tr2bl w:val="nil"/>
                  </w:tcBorders>
                  <w:vAlign w:val="center"/>
                </w:tcPr>
                <w:p>
                  <w:pPr>
                    <w:pStyle w:val="7"/>
                  </w:pPr>
                  <w:r>
                    <w:rPr>
                      <w:rFonts w:hint="eastAsia"/>
                    </w:rPr>
                    <w:t>施工期</w:t>
                  </w:r>
                </w:p>
              </w:tc>
              <w:tc>
                <w:tcPr>
                  <w:tcW w:w="1095" w:type="dxa"/>
                  <w:tcBorders>
                    <w:tl2br w:val="nil"/>
                    <w:tr2bl w:val="nil"/>
                  </w:tcBorders>
                  <w:vAlign w:val="center"/>
                </w:tcPr>
                <w:p>
                  <w:pPr>
                    <w:pStyle w:val="7"/>
                  </w:pPr>
                  <w:r>
                    <w:rPr>
                      <w:rFonts w:hint="eastAsia"/>
                    </w:rPr>
                    <w:t>营运期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784" w:type="dxa"/>
                  <w:vMerge w:val="restart"/>
                  <w:tcBorders>
                    <w:tl2br w:val="nil"/>
                    <w:tr2bl w:val="nil"/>
                  </w:tcBorders>
                  <w:vAlign w:val="center"/>
                </w:tcPr>
                <w:p>
                  <w:pPr>
                    <w:pStyle w:val="7"/>
                  </w:pPr>
                  <w:r>
                    <w:rPr>
                      <w:rFonts w:hint="eastAsia"/>
                    </w:rPr>
                    <w:t>主体工程</w:t>
                  </w:r>
                </w:p>
              </w:tc>
              <w:tc>
                <w:tcPr>
                  <w:tcW w:w="1037" w:type="dxa"/>
                  <w:vMerge w:val="restart"/>
                  <w:tcBorders>
                    <w:tl2br w:val="nil"/>
                    <w:tr2bl w:val="nil"/>
                  </w:tcBorders>
                  <w:vAlign w:val="center"/>
                </w:tcPr>
                <w:p>
                  <w:pPr>
                    <w:pStyle w:val="7"/>
                  </w:pPr>
                  <w:r>
                    <w:rPr>
                      <w:rFonts w:hint="eastAsia"/>
                    </w:rPr>
                    <w:t>生产车间</w:t>
                  </w:r>
                </w:p>
              </w:tc>
              <w:tc>
                <w:tcPr>
                  <w:tcW w:w="4370" w:type="dxa"/>
                  <w:tcBorders>
                    <w:tl2br w:val="nil"/>
                    <w:tr2bl w:val="nil"/>
                  </w:tcBorders>
                  <w:vAlign w:val="center"/>
                </w:tcPr>
                <w:p>
                  <w:pPr>
                    <w:pStyle w:val="7"/>
                  </w:pPr>
                  <w:r>
                    <w:rPr>
                      <w:rFonts w:hint="eastAsia"/>
                    </w:rPr>
                    <w:t>1F，面积2500m</w:t>
                  </w:r>
                  <w:r>
                    <w:rPr>
                      <w:rFonts w:hint="eastAsia"/>
                      <w:vertAlign w:val="superscript"/>
                    </w:rPr>
                    <w:t>2</w:t>
                  </w:r>
                  <w:r>
                    <w:rPr>
                      <w:rFonts w:hint="eastAsia"/>
                    </w:rPr>
                    <w:t>，设置有生产区（调试车间）、样板间、仓库、前台、办公室、乒乓球室、台球室、储物室、接待室、会议室、杂物室、茶水间、卫生间等。</w:t>
                  </w:r>
                </w:p>
              </w:tc>
              <w:tc>
                <w:tcPr>
                  <w:tcW w:w="1089" w:type="dxa"/>
                  <w:vMerge w:val="restart"/>
                  <w:tcBorders>
                    <w:tl2br w:val="nil"/>
                    <w:tr2bl w:val="nil"/>
                  </w:tcBorders>
                  <w:vAlign w:val="center"/>
                </w:tcPr>
                <w:p>
                  <w:pPr>
                    <w:pStyle w:val="7"/>
                  </w:pPr>
                  <w:r>
                    <w:rPr>
                      <w:rFonts w:hint="eastAsia"/>
                    </w:rPr>
                    <w:t>施工废气施工废水生活污水施工噪声固体废物</w:t>
                  </w:r>
                </w:p>
              </w:tc>
              <w:tc>
                <w:tcPr>
                  <w:tcW w:w="1095" w:type="dxa"/>
                  <w:tcBorders>
                    <w:tl2br w:val="nil"/>
                    <w:tr2bl w:val="nil"/>
                  </w:tcBorders>
                  <w:vAlign w:val="center"/>
                </w:tcPr>
                <w:p>
                  <w:pPr>
                    <w:pStyle w:val="7"/>
                  </w:pPr>
                  <w:r>
                    <w:rPr>
                      <w:rFonts w:hint="eastAsia"/>
                    </w:rPr>
                    <w:t>废水、废气、噪声、固废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784" w:type="dxa"/>
                  <w:vMerge w:val="continue"/>
                  <w:tcBorders>
                    <w:tl2br w:val="nil"/>
                    <w:tr2bl w:val="nil"/>
                  </w:tcBorders>
                  <w:vAlign w:val="center"/>
                </w:tcPr>
                <w:p>
                  <w:pPr>
                    <w:pStyle w:val="7"/>
                  </w:pPr>
                </w:p>
              </w:tc>
              <w:tc>
                <w:tcPr>
                  <w:tcW w:w="1037" w:type="dxa"/>
                  <w:vMerge w:val="continue"/>
                  <w:tcBorders>
                    <w:tl2br w:val="nil"/>
                    <w:tr2bl w:val="nil"/>
                  </w:tcBorders>
                  <w:vAlign w:val="center"/>
                </w:tcPr>
                <w:p>
                  <w:pPr>
                    <w:pStyle w:val="7"/>
                  </w:pPr>
                </w:p>
              </w:tc>
              <w:tc>
                <w:tcPr>
                  <w:tcW w:w="4370" w:type="dxa"/>
                  <w:tcBorders>
                    <w:tl2br w:val="nil"/>
                    <w:tr2bl w:val="nil"/>
                  </w:tcBorders>
                  <w:vAlign w:val="center"/>
                </w:tcPr>
                <w:p>
                  <w:pPr>
                    <w:pStyle w:val="7"/>
                  </w:pPr>
                  <w:r>
                    <w:rPr>
                      <w:rFonts w:hint="eastAsia"/>
                    </w:rPr>
                    <w:t>2F，面积2500m</w:t>
                  </w:r>
                  <w:r>
                    <w:rPr>
                      <w:rFonts w:hint="eastAsia"/>
                      <w:vertAlign w:val="superscript"/>
                    </w:rPr>
                    <w:t>2</w:t>
                  </w:r>
                  <w:r>
                    <w:rPr>
                      <w:rFonts w:hint="eastAsia"/>
                    </w:rPr>
                    <w:t>，设置有生产区（封装车间）、仓库、危废暂存间办公室、空压机房、更衣室、茶水间、卫生间等</w:t>
                  </w:r>
                </w:p>
              </w:tc>
              <w:tc>
                <w:tcPr>
                  <w:tcW w:w="1089" w:type="dxa"/>
                  <w:vMerge w:val="continue"/>
                  <w:tcBorders>
                    <w:tl2br w:val="nil"/>
                    <w:tr2bl w:val="nil"/>
                  </w:tcBorders>
                  <w:vAlign w:val="center"/>
                </w:tcPr>
                <w:p>
                  <w:pPr>
                    <w:pStyle w:val="7"/>
                  </w:pPr>
                </w:p>
              </w:tc>
              <w:tc>
                <w:tcPr>
                  <w:tcW w:w="1095" w:type="dxa"/>
                  <w:tcBorders>
                    <w:tl2br w:val="nil"/>
                    <w:tr2bl w:val="nil"/>
                  </w:tcBorders>
                  <w:vAlign w:val="center"/>
                </w:tcPr>
                <w:p>
                  <w:pPr>
                    <w:pStyle w:val="7"/>
                  </w:pPr>
                  <w:r>
                    <w:rPr>
                      <w:rFonts w:hint="eastAsia"/>
                    </w:rPr>
                    <w:t>废水、废气、噪声、固废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784" w:type="dxa"/>
                  <w:vMerge w:val="continue"/>
                  <w:tcBorders>
                    <w:tl2br w:val="nil"/>
                    <w:tr2bl w:val="nil"/>
                  </w:tcBorders>
                  <w:vAlign w:val="center"/>
                </w:tcPr>
                <w:p>
                  <w:pPr>
                    <w:pStyle w:val="7"/>
                  </w:pPr>
                </w:p>
              </w:tc>
              <w:tc>
                <w:tcPr>
                  <w:tcW w:w="1037" w:type="dxa"/>
                  <w:vMerge w:val="continue"/>
                  <w:tcBorders>
                    <w:tl2br w:val="nil"/>
                    <w:tr2bl w:val="nil"/>
                  </w:tcBorders>
                  <w:vAlign w:val="center"/>
                </w:tcPr>
                <w:p>
                  <w:pPr>
                    <w:pStyle w:val="7"/>
                  </w:pPr>
                </w:p>
              </w:tc>
              <w:tc>
                <w:tcPr>
                  <w:tcW w:w="4370" w:type="dxa"/>
                  <w:tcBorders>
                    <w:tl2br w:val="nil"/>
                    <w:tr2bl w:val="nil"/>
                  </w:tcBorders>
                  <w:vAlign w:val="center"/>
                </w:tcPr>
                <w:p>
                  <w:pPr>
                    <w:pStyle w:val="7"/>
                  </w:pPr>
                  <w:r>
                    <w:rPr>
                      <w:rFonts w:hint="eastAsia"/>
                    </w:rPr>
                    <w:t>3F，面积2500m</w:t>
                  </w:r>
                  <w:r>
                    <w:rPr>
                      <w:rFonts w:hint="eastAsia"/>
                      <w:vertAlign w:val="superscript"/>
                    </w:rPr>
                    <w:t>2</w:t>
                  </w:r>
                  <w:r>
                    <w:rPr>
                      <w:rFonts w:hint="eastAsia"/>
                    </w:rPr>
                    <w:t>，设置有生产区（线塑车间）、仓库、杂物室、办公室、更衣室、茶水间、卫生间等。</w:t>
                  </w:r>
                </w:p>
              </w:tc>
              <w:tc>
                <w:tcPr>
                  <w:tcW w:w="1089" w:type="dxa"/>
                  <w:vMerge w:val="continue"/>
                  <w:tcBorders>
                    <w:tl2br w:val="nil"/>
                    <w:tr2bl w:val="nil"/>
                  </w:tcBorders>
                  <w:vAlign w:val="center"/>
                </w:tcPr>
                <w:p>
                  <w:pPr>
                    <w:pStyle w:val="7"/>
                  </w:pPr>
                </w:p>
              </w:tc>
              <w:tc>
                <w:tcPr>
                  <w:tcW w:w="1095" w:type="dxa"/>
                  <w:tcBorders>
                    <w:tl2br w:val="nil"/>
                    <w:tr2bl w:val="nil"/>
                  </w:tcBorders>
                  <w:vAlign w:val="center"/>
                </w:tcPr>
                <w:p>
                  <w:pPr>
                    <w:pStyle w:val="7"/>
                  </w:pPr>
                  <w:r>
                    <w:rPr>
                      <w:rFonts w:hint="eastAsia"/>
                    </w:rPr>
                    <w:t>废水、废气、噪声、固废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784" w:type="dxa"/>
                  <w:vMerge w:val="continue"/>
                  <w:tcBorders>
                    <w:tl2br w:val="nil"/>
                    <w:tr2bl w:val="nil"/>
                  </w:tcBorders>
                  <w:vAlign w:val="center"/>
                </w:tcPr>
                <w:p>
                  <w:pPr>
                    <w:pStyle w:val="7"/>
                  </w:pPr>
                </w:p>
              </w:tc>
              <w:tc>
                <w:tcPr>
                  <w:tcW w:w="1037" w:type="dxa"/>
                  <w:vMerge w:val="continue"/>
                  <w:tcBorders>
                    <w:tl2br w:val="nil"/>
                    <w:tr2bl w:val="nil"/>
                  </w:tcBorders>
                  <w:vAlign w:val="center"/>
                </w:tcPr>
                <w:p>
                  <w:pPr>
                    <w:pStyle w:val="7"/>
                  </w:pPr>
                </w:p>
              </w:tc>
              <w:tc>
                <w:tcPr>
                  <w:tcW w:w="4370" w:type="dxa"/>
                  <w:tcBorders>
                    <w:tl2br w:val="nil"/>
                    <w:tr2bl w:val="nil"/>
                  </w:tcBorders>
                  <w:vAlign w:val="center"/>
                </w:tcPr>
                <w:p>
                  <w:pPr>
                    <w:pStyle w:val="7"/>
                  </w:pPr>
                  <w:r>
                    <w:rPr>
                      <w:rFonts w:hint="eastAsia"/>
                    </w:rPr>
                    <w:t>4F，面积2500m</w:t>
                  </w:r>
                  <w:r>
                    <w:rPr>
                      <w:rFonts w:hint="eastAsia"/>
                      <w:vertAlign w:val="superscript"/>
                    </w:rPr>
                    <w:t>2</w:t>
                  </w:r>
                  <w:r>
                    <w:rPr>
                      <w:rFonts w:hint="eastAsia"/>
                    </w:rPr>
                    <w:t>，设置有办公区、生产区（SMT车间）、仓库、杂物房、更衣室、茶水间、卫生间等</w:t>
                  </w:r>
                </w:p>
              </w:tc>
              <w:tc>
                <w:tcPr>
                  <w:tcW w:w="1089" w:type="dxa"/>
                  <w:vMerge w:val="continue"/>
                  <w:tcBorders>
                    <w:tl2br w:val="nil"/>
                    <w:tr2bl w:val="nil"/>
                  </w:tcBorders>
                  <w:vAlign w:val="center"/>
                </w:tcPr>
                <w:p>
                  <w:pPr>
                    <w:pStyle w:val="7"/>
                  </w:pPr>
                </w:p>
              </w:tc>
              <w:tc>
                <w:tcPr>
                  <w:tcW w:w="1095" w:type="dxa"/>
                  <w:tcBorders>
                    <w:tl2br w:val="nil"/>
                    <w:tr2bl w:val="nil"/>
                  </w:tcBorders>
                  <w:vAlign w:val="center"/>
                </w:tcPr>
                <w:p>
                  <w:pPr>
                    <w:pStyle w:val="7"/>
                  </w:pPr>
                  <w:r>
                    <w:rPr>
                      <w:rFonts w:hint="eastAsia"/>
                    </w:rPr>
                    <w:t>废水、噪声、固废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784" w:type="dxa"/>
                  <w:vMerge w:val="restart"/>
                  <w:tcBorders>
                    <w:tl2br w:val="nil"/>
                    <w:tr2bl w:val="nil"/>
                  </w:tcBorders>
                  <w:vAlign w:val="center"/>
                </w:tcPr>
                <w:p>
                  <w:pPr>
                    <w:pStyle w:val="7"/>
                  </w:pPr>
                  <w:r>
                    <w:rPr>
                      <w:rFonts w:hint="eastAsia"/>
                    </w:rPr>
                    <w:t>辅助工程</w:t>
                  </w:r>
                </w:p>
              </w:tc>
              <w:tc>
                <w:tcPr>
                  <w:tcW w:w="1037" w:type="dxa"/>
                  <w:tcBorders>
                    <w:tl2br w:val="nil"/>
                    <w:tr2bl w:val="nil"/>
                  </w:tcBorders>
                  <w:shd w:val="clear" w:color="auto" w:fill="auto"/>
                  <w:vAlign w:val="center"/>
                </w:tcPr>
                <w:p>
                  <w:pPr>
                    <w:pStyle w:val="7"/>
                  </w:pPr>
                  <w:r>
                    <w:rPr>
                      <w:rFonts w:hint="eastAsia"/>
                    </w:rPr>
                    <w:t>原料库房</w:t>
                  </w:r>
                </w:p>
              </w:tc>
              <w:tc>
                <w:tcPr>
                  <w:tcW w:w="4370" w:type="dxa"/>
                  <w:tcBorders>
                    <w:tl2br w:val="nil"/>
                    <w:tr2bl w:val="nil"/>
                  </w:tcBorders>
                  <w:shd w:val="clear" w:color="auto" w:fill="auto"/>
                  <w:vAlign w:val="center"/>
                </w:tcPr>
                <w:p>
                  <w:pPr>
                    <w:pStyle w:val="7"/>
                  </w:pPr>
                  <w:r>
                    <w:rPr>
                      <w:rFonts w:hint="eastAsia"/>
                    </w:rPr>
                    <w:t>2~4F均设置原料仓库，用于存放本楼层生产车间所需原辅材料。</w:t>
                  </w:r>
                </w:p>
              </w:tc>
              <w:tc>
                <w:tcPr>
                  <w:tcW w:w="1089" w:type="dxa"/>
                  <w:vMerge w:val="continue"/>
                  <w:tcBorders>
                    <w:tl2br w:val="nil"/>
                    <w:tr2bl w:val="nil"/>
                  </w:tcBorders>
                  <w:vAlign w:val="center"/>
                </w:tcPr>
                <w:p>
                  <w:pPr>
                    <w:pStyle w:val="7"/>
                  </w:pPr>
                </w:p>
              </w:tc>
              <w:tc>
                <w:tcPr>
                  <w:tcW w:w="1095" w:type="dxa"/>
                  <w:tcBorders>
                    <w:tl2br w:val="nil"/>
                    <w:tr2bl w:val="nil"/>
                  </w:tcBorders>
                  <w:vAlign w:val="center"/>
                </w:tcPr>
                <w:p>
                  <w:pPr>
                    <w:pStyle w:val="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784" w:type="dxa"/>
                  <w:vMerge w:val="continue"/>
                  <w:tcBorders>
                    <w:tl2br w:val="nil"/>
                    <w:tr2bl w:val="nil"/>
                  </w:tcBorders>
                  <w:vAlign w:val="center"/>
                </w:tcPr>
                <w:p>
                  <w:pPr>
                    <w:pStyle w:val="7"/>
                  </w:pPr>
                </w:p>
              </w:tc>
              <w:tc>
                <w:tcPr>
                  <w:tcW w:w="1037" w:type="dxa"/>
                  <w:tcBorders>
                    <w:tl2br w:val="nil"/>
                    <w:tr2bl w:val="nil"/>
                  </w:tcBorders>
                  <w:shd w:val="clear" w:color="auto" w:fill="auto"/>
                  <w:vAlign w:val="center"/>
                </w:tcPr>
                <w:p>
                  <w:pPr>
                    <w:pStyle w:val="7"/>
                    <w:rPr>
                      <w:rFonts w:hint="default" w:eastAsia="宋体"/>
                      <w:lang w:val="en-US" w:eastAsia="zh-CN"/>
                    </w:rPr>
                  </w:pPr>
                  <w:r>
                    <w:rPr>
                      <w:rFonts w:hint="eastAsia"/>
                      <w:lang w:val="en-US" w:eastAsia="zh-CN"/>
                    </w:rPr>
                    <w:t>半成品库房</w:t>
                  </w:r>
                </w:p>
              </w:tc>
              <w:tc>
                <w:tcPr>
                  <w:tcW w:w="4370" w:type="dxa"/>
                  <w:tcBorders>
                    <w:tl2br w:val="nil"/>
                    <w:tr2bl w:val="nil"/>
                  </w:tcBorders>
                  <w:shd w:val="clear" w:color="auto" w:fill="auto"/>
                  <w:vAlign w:val="center"/>
                </w:tcPr>
                <w:p>
                  <w:pPr>
                    <w:pStyle w:val="7"/>
                    <w:rPr>
                      <w:rFonts w:hint="eastAsia"/>
                    </w:rPr>
                  </w:pPr>
                  <w:r>
                    <w:rPr>
                      <w:rFonts w:hint="eastAsia"/>
                    </w:rPr>
                    <w:t>2~</w:t>
                  </w:r>
                  <w:r>
                    <w:rPr>
                      <w:rFonts w:hint="eastAsia"/>
                      <w:lang w:val="en-US" w:eastAsia="zh-CN"/>
                    </w:rPr>
                    <w:t>3</w:t>
                  </w:r>
                  <w:r>
                    <w:rPr>
                      <w:rFonts w:hint="eastAsia"/>
                    </w:rPr>
                    <w:t>F均设置</w:t>
                  </w:r>
                  <w:r>
                    <w:rPr>
                      <w:rFonts w:hint="eastAsia"/>
                      <w:lang w:val="en-US" w:eastAsia="zh-CN"/>
                    </w:rPr>
                    <w:t>半</w:t>
                  </w:r>
                  <w:r>
                    <w:rPr>
                      <w:rFonts w:hint="eastAsia"/>
                    </w:rPr>
                    <w:t>成品仓库，用于存放本楼层生产车间的</w:t>
                  </w:r>
                  <w:r>
                    <w:rPr>
                      <w:rFonts w:hint="eastAsia"/>
                      <w:lang w:val="en-US" w:eastAsia="zh-CN"/>
                    </w:rPr>
                    <w:t>半</w:t>
                  </w:r>
                  <w:r>
                    <w:rPr>
                      <w:rFonts w:hint="eastAsia"/>
                    </w:rPr>
                    <w:t>产品。</w:t>
                  </w:r>
                </w:p>
              </w:tc>
              <w:tc>
                <w:tcPr>
                  <w:tcW w:w="1089" w:type="dxa"/>
                  <w:vMerge w:val="continue"/>
                  <w:tcBorders>
                    <w:tl2br w:val="nil"/>
                    <w:tr2bl w:val="nil"/>
                  </w:tcBorders>
                  <w:vAlign w:val="center"/>
                </w:tcPr>
                <w:p>
                  <w:pPr>
                    <w:pStyle w:val="7"/>
                  </w:pPr>
                </w:p>
              </w:tc>
              <w:tc>
                <w:tcPr>
                  <w:tcW w:w="1095" w:type="dxa"/>
                  <w:tcBorders>
                    <w:tl2br w:val="nil"/>
                    <w:tr2bl w:val="nil"/>
                  </w:tcBorders>
                  <w:vAlign w:val="center"/>
                </w:tcPr>
                <w:p>
                  <w:pPr>
                    <w:pStyle w:val="7"/>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784" w:type="dxa"/>
                  <w:vMerge w:val="continue"/>
                  <w:tcBorders>
                    <w:tl2br w:val="nil"/>
                    <w:tr2bl w:val="nil"/>
                  </w:tcBorders>
                  <w:vAlign w:val="center"/>
                </w:tcPr>
                <w:p>
                  <w:pPr>
                    <w:pStyle w:val="7"/>
                  </w:pPr>
                </w:p>
              </w:tc>
              <w:tc>
                <w:tcPr>
                  <w:tcW w:w="1037" w:type="dxa"/>
                  <w:tcBorders>
                    <w:tl2br w:val="nil"/>
                    <w:tr2bl w:val="nil"/>
                  </w:tcBorders>
                  <w:shd w:val="clear" w:color="auto" w:fill="auto"/>
                  <w:vAlign w:val="center"/>
                </w:tcPr>
                <w:p>
                  <w:pPr>
                    <w:pStyle w:val="7"/>
                  </w:pPr>
                  <w:r>
                    <w:rPr>
                      <w:rFonts w:hint="eastAsia"/>
                    </w:rPr>
                    <w:t>成品库房</w:t>
                  </w:r>
                </w:p>
              </w:tc>
              <w:tc>
                <w:tcPr>
                  <w:tcW w:w="4370" w:type="dxa"/>
                  <w:tcBorders>
                    <w:tl2br w:val="nil"/>
                    <w:tr2bl w:val="nil"/>
                  </w:tcBorders>
                  <w:shd w:val="clear" w:color="auto" w:fill="auto"/>
                  <w:vAlign w:val="center"/>
                </w:tcPr>
                <w:p>
                  <w:pPr>
                    <w:pStyle w:val="7"/>
                  </w:pPr>
                  <w:r>
                    <w:rPr>
                      <w:rFonts w:hint="eastAsia"/>
                      <w:lang w:val="en-US" w:eastAsia="zh-CN"/>
                    </w:rPr>
                    <w:t>4F</w:t>
                  </w:r>
                  <w:r>
                    <w:rPr>
                      <w:rFonts w:hint="eastAsia"/>
                    </w:rPr>
                    <w:t>设置成品仓库，用于存放产品</w:t>
                  </w:r>
                  <w:r>
                    <w:rPr>
                      <w:rFonts w:hint="eastAsia"/>
                      <w:lang w:eastAsia="zh-CN"/>
                    </w:rPr>
                    <w:t>（</w:t>
                  </w:r>
                  <w:r>
                    <w:rPr>
                      <w:rFonts w:hint="eastAsia"/>
                      <w:lang w:val="en-US" w:eastAsia="zh-CN"/>
                    </w:rPr>
                    <w:t>LED模组</w:t>
                  </w:r>
                  <w:r>
                    <w:rPr>
                      <w:rFonts w:hint="eastAsia"/>
                      <w:lang w:eastAsia="zh-CN"/>
                    </w:rPr>
                    <w:t>）</w:t>
                  </w:r>
                  <w:r>
                    <w:rPr>
                      <w:rFonts w:hint="eastAsia"/>
                    </w:rPr>
                    <w:t>。</w:t>
                  </w:r>
                </w:p>
              </w:tc>
              <w:tc>
                <w:tcPr>
                  <w:tcW w:w="1089" w:type="dxa"/>
                  <w:vMerge w:val="continue"/>
                  <w:tcBorders>
                    <w:tl2br w:val="nil"/>
                    <w:tr2bl w:val="nil"/>
                  </w:tcBorders>
                  <w:vAlign w:val="center"/>
                </w:tcPr>
                <w:p>
                  <w:pPr>
                    <w:pStyle w:val="7"/>
                  </w:pPr>
                </w:p>
              </w:tc>
              <w:tc>
                <w:tcPr>
                  <w:tcW w:w="1095" w:type="dxa"/>
                  <w:tcBorders>
                    <w:tl2br w:val="nil"/>
                    <w:tr2bl w:val="nil"/>
                  </w:tcBorders>
                  <w:vAlign w:val="center"/>
                </w:tcPr>
                <w:p>
                  <w:pPr>
                    <w:pStyle w:val="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784" w:type="dxa"/>
                  <w:vMerge w:val="continue"/>
                  <w:tcBorders>
                    <w:tl2br w:val="nil"/>
                    <w:tr2bl w:val="nil"/>
                  </w:tcBorders>
                  <w:vAlign w:val="center"/>
                </w:tcPr>
                <w:p>
                  <w:pPr>
                    <w:pStyle w:val="7"/>
                  </w:pPr>
                </w:p>
              </w:tc>
              <w:tc>
                <w:tcPr>
                  <w:tcW w:w="1037" w:type="dxa"/>
                  <w:tcBorders>
                    <w:tl2br w:val="nil"/>
                    <w:tr2bl w:val="nil"/>
                  </w:tcBorders>
                  <w:shd w:val="clear" w:color="auto" w:fill="auto"/>
                  <w:vAlign w:val="center"/>
                </w:tcPr>
                <w:p>
                  <w:pPr>
                    <w:pStyle w:val="7"/>
                  </w:pPr>
                  <w:r>
                    <w:rPr>
                      <w:rFonts w:hint="eastAsia"/>
                    </w:rPr>
                    <w:t>样板间</w:t>
                  </w:r>
                </w:p>
              </w:tc>
              <w:tc>
                <w:tcPr>
                  <w:tcW w:w="4370" w:type="dxa"/>
                  <w:tcBorders>
                    <w:tl2br w:val="nil"/>
                    <w:tr2bl w:val="nil"/>
                  </w:tcBorders>
                  <w:shd w:val="clear" w:color="auto" w:fill="auto"/>
                  <w:vAlign w:val="center"/>
                </w:tcPr>
                <w:p>
                  <w:pPr>
                    <w:pStyle w:val="7"/>
                  </w:pPr>
                  <w:r>
                    <w:rPr>
                      <w:rFonts w:hint="eastAsia"/>
                    </w:rPr>
                    <w:t>1F设置2个样板间，用于项目产品</w:t>
                  </w:r>
                  <w:r>
                    <w:rPr>
                      <w:rFonts w:hint="eastAsia"/>
                      <w:lang w:eastAsia="zh-CN"/>
                    </w:rPr>
                    <w:t>（</w:t>
                  </w:r>
                  <w:r>
                    <w:rPr>
                      <w:rFonts w:hint="eastAsia"/>
                      <w:lang w:val="en-US" w:eastAsia="zh-CN"/>
                    </w:rPr>
                    <w:t>LED模组</w:t>
                  </w:r>
                  <w:r>
                    <w:rPr>
                      <w:rFonts w:hint="eastAsia"/>
                      <w:lang w:eastAsia="zh-CN"/>
                    </w:rPr>
                    <w:t>）</w:t>
                  </w:r>
                  <w:r>
                    <w:rPr>
                      <w:rFonts w:hint="eastAsia"/>
                    </w:rPr>
                    <w:t>展示。</w:t>
                  </w:r>
                </w:p>
              </w:tc>
              <w:tc>
                <w:tcPr>
                  <w:tcW w:w="1089" w:type="dxa"/>
                  <w:vMerge w:val="continue"/>
                  <w:tcBorders>
                    <w:tl2br w:val="nil"/>
                    <w:tr2bl w:val="nil"/>
                  </w:tcBorders>
                  <w:vAlign w:val="center"/>
                </w:tcPr>
                <w:p>
                  <w:pPr>
                    <w:pStyle w:val="7"/>
                  </w:pPr>
                </w:p>
              </w:tc>
              <w:tc>
                <w:tcPr>
                  <w:tcW w:w="1095" w:type="dxa"/>
                  <w:tcBorders>
                    <w:tl2br w:val="nil"/>
                    <w:tr2bl w:val="nil"/>
                  </w:tcBorders>
                  <w:vAlign w:val="center"/>
                </w:tcPr>
                <w:p>
                  <w:pPr>
                    <w:pStyle w:val="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784" w:type="dxa"/>
                  <w:vMerge w:val="restart"/>
                  <w:tcBorders>
                    <w:tl2br w:val="nil"/>
                    <w:tr2bl w:val="nil"/>
                  </w:tcBorders>
                  <w:vAlign w:val="center"/>
                </w:tcPr>
                <w:p>
                  <w:pPr>
                    <w:pStyle w:val="7"/>
                  </w:pPr>
                  <w:r>
                    <w:rPr>
                      <w:rFonts w:hint="eastAsia"/>
                    </w:rPr>
                    <w:t>办公及生活工程</w:t>
                  </w:r>
                </w:p>
              </w:tc>
              <w:tc>
                <w:tcPr>
                  <w:tcW w:w="1037" w:type="dxa"/>
                  <w:tcBorders>
                    <w:tl2br w:val="nil"/>
                    <w:tr2bl w:val="nil"/>
                  </w:tcBorders>
                  <w:vAlign w:val="center"/>
                </w:tcPr>
                <w:p>
                  <w:pPr>
                    <w:pStyle w:val="7"/>
                  </w:pPr>
                  <w:r>
                    <w:rPr>
                      <w:rFonts w:hint="eastAsia"/>
                    </w:rPr>
                    <w:t>办公区</w:t>
                  </w:r>
                </w:p>
              </w:tc>
              <w:tc>
                <w:tcPr>
                  <w:tcW w:w="4370" w:type="dxa"/>
                  <w:tcBorders>
                    <w:tl2br w:val="nil"/>
                    <w:tr2bl w:val="nil"/>
                  </w:tcBorders>
                  <w:vAlign w:val="center"/>
                </w:tcPr>
                <w:p>
                  <w:pPr>
                    <w:pStyle w:val="7"/>
                  </w:pPr>
                  <w:r>
                    <w:rPr>
                      <w:rFonts w:hint="eastAsia"/>
                    </w:rPr>
                    <w:t>1~4F，每层设置。</w:t>
                  </w:r>
                </w:p>
              </w:tc>
              <w:tc>
                <w:tcPr>
                  <w:tcW w:w="1089" w:type="dxa"/>
                  <w:vMerge w:val="continue"/>
                  <w:tcBorders>
                    <w:tl2br w:val="nil"/>
                    <w:tr2bl w:val="nil"/>
                  </w:tcBorders>
                  <w:vAlign w:val="center"/>
                </w:tcPr>
                <w:p>
                  <w:pPr>
                    <w:pStyle w:val="7"/>
                  </w:pPr>
                </w:p>
              </w:tc>
              <w:tc>
                <w:tcPr>
                  <w:tcW w:w="1095" w:type="dxa"/>
                  <w:tcBorders>
                    <w:tl2br w:val="nil"/>
                    <w:tr2bl w:val="nil"/>
                  </w:tcBorders>
                  <w:vAlign w:val="center"/>
                </w:tcPr>
                <w:p>
                  <w:pPr>
                    <w:pStyle w:val="7"/>
                  </w:pPr>
                  <w:r>
                    <w:rPr>
                      <w:rFonts w:hint="eastAsia"/>
                      <w:lang w:val="en-US" w:eastAsia="zh-CN"/>
                    </w:rPr>
                    <w:t>生活污水、生活垃圾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784" w:type="dxa"/>
                  <w:vMerge w:val="restart"/>
                  <w:tcBorders>
                    <w:tl2br w:val="nil"/>
                    <w:tr2bl w:val="nil"/>
                  </w:tcBorders>
                  <w:vAlign w:val="center"/>
                </w:tcPr>
                <w:p>
                  <w:pPr>
                    <w:pStyle w:val="7"/>
                  </w:pPr>
                  <w:r>
                    <w:rPr>
                      <w:rFonts w:hint="eastAsia"/>
                    </w:rPr>
                    <w:t>公用工程</w:t>
                  </w:r>
                </w:p>
              </w:tc>
              <w:tc>
                <w:tcPr>
                  <w:tcW w:w="1037" w:type="dxa"/>
                  <w:tcBorders>
                    <w:tl2br w:val="nil"/>
                    <w:tr2bl w:val="nil"/>
                  </w:tcBorders>
                  <w:vAlign w:val="center"/>
                </w:tcPr>
                <w:p>
                  <w:pPr>
                    <w:pStyle w:val="7"/>
                  </w:pPr>
                  <w:r>
                    <w:rPr>
                      <w:rFonts w:hint="eastAsia"/>
                    </w:rPr>
                    <w:t>供电</w:t>
                  </w:r>
                </w:p>
              </w:tc>
              <w:tc>
                <w:tcPr>
                  <w:tcW w:w="4370" w:type="dxa"/>
                  <w:tcBorders>
                    <w:tl2br w:val="nil"/>
                    <w:tr2bl w:val="nil"/>
                  </w:tcBorders>
                  <w:vAlign w:val="center"/>
                </w:tcPr>
                <w:p>
                  <w:pPr>
                    <w:pStyle w:val="7"/>
                  </w:pPr>
                  <w:r>
                    <w:t>当地市政供电管网</w:t>
                  </w:r>
                </w:p>
              </w:tc>
              <w:tc>
                <w:tcPr>
                  <w:tcW w:w="1089" w:type="dxa"/>
                  <w:vMerge w:val="continue"/>
                  <w:tcBorders>
                    <w:tl2br w:val="nil"/>
                    <w:tr2bl w:val="nil"/>
                  </w:tcBorders>
                  <w:vAlign w:val="center"/>
                </w:tcPr>
                <w:p>
                  <w:pPr>
                    <w:pStyle w:val="7"/>
                  </w:pPr>
                </w:p>
              </w:tc>
              <w:tc>
                <w:tcPr>
                  <w:tcW w:w="1095" w:type="dxa"/>
                  <w:tcBorders>
                    <w:tl2br w:val="nil"/>
                    <w:tr2bl w:val="nil"/>
                  </w:tcBorders>
                  <w:vAlign w:val="center"/>
                </w:tcPr>
                <w:p>
                  <w:pPr>
                    <w:pStyle w:val="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784" w:type="dxa"/>
                  <w:vMerge w:val="continue"/>
                  <w:tcBorders>
                    <w:tl2br w:val="nil"/>
                    <w:tr2bl w:val="nil"/>
                  </w:tcBorders>
                  <w:vAlign w:val="center"/>
                </w:tcPr>
                <w:p>
                  <w:pPr>
                    <w:pStyle w:val="7"/>
                  </w:pPr>
                </w:p>
              </w:tc>
              <w:tc>
                <w:tcPr>
                  <w:tcW w:w="1037" w:type="dxa"/>
                  <w:tcBorders>
                    <w:tl2br w:val="nil"/>
                    <w:tr2bl w:val="nil"/>
                  </w:tcBorders>
                  <w:vAlign w:val="center"/>
                </w:tcPr>
                <w:p>
                  <w:pPr>
                    <w:pStyle w:val="7"/>
                  </w:pPr>
                  <w:r>
                    <w:rPr>
                      <w:rFonts w:hint="eastAsia"/>
                    </w:rPr>
                    <w:t>给水</w:t>
                  </w:r>
                </w:p>
              </w:tc>
              <w:tc>
                <w:tcPr>
                  <w:tcW w:w="4370" w:type="dxa"/>
                  <w:tcBorders>
                    <w:tl2br w:val="nil"/>
                    <w:tr2bl w:val="nil"/>
                  </w:tcBorders>
                  <w:vAlign w:val="center"/>
                </w:tcPr>
                <w:p>
                  <w:pPr>
                    <w:pStyle w:val="7"/>
                  </w:pPr>
                  <w:r>
                    <w:t>当地市政给水管网</w:t>
                  </w:r>
                </w:p>
              </w:tc>
              <w:tc>
                <w:tcPr>
                  <w:tcW w:w="1089" w:type="dxa"/>
                  <w:vMerge w:val="continue"/>
                  <w:tcBorders>
                    <w:tl2br w:val="nil"/>
                    <w:tr2bl w:val="nil"/>
                  </w:tcBorders>
                  <w:vAlign w:val="center"/>
                </w:tcPr>
                <w:p>
                  <w:pPr>
                    <w:pStyle w:val="7"/>
                  </w:pPr>
                </w:p>
              </w:tc>
              <w:tc>
                <w:tcPr>
                  <w:tcW w:w="1095" w:type="dxa"/>
                  <w:tcBorders>
                    <w:tl2br w:val="nil"/>
                    <w:tr2bl w:val="nil"/>
                  </w:tcBorders>
                  <w:vAlign w:val="center"/>
                </w:tcPr>
                <w:p>
                  <w:pPr>
                    <w:pStyle w:val="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784" w:type="dxa"/>
                  <w:vMerge w:val="continue"/>
                  <w:tcBorders>
                    <w:tl2br w:val="nil"/>
                    <w:tr2bl w:val="nil"/>
                  </w:tcBorders>
                  <w:vAlign w:val="center"/>
                </w:tcPr>
                <w:p>
                  <w:pPr>
                    <w:pStyle w:val="7"/>
                  </w:pPr>
                </w:p>
              </w:tc>
              <w:tc>
                <w:tcPr>
                  <w:tcW w:w="1037" w:type="dxa"/>
                  <w:tcBorders>
                    <w:tl2br w:val="nil"/>
                    <w:tr2bl w:val="nil"/>
                  </w:tcBorders>
                  <w:vAlign w:val="center"/>
                </w:tcPr>
                <w:p>
                  <w:pPr>
                    <w:pStyle w:val="7"/>
                  </w:pPr>
                  <w:r>
                    <w:rPr>
                      <w:rFonts w:hint="eastAsia"/>
                    </w:rPr>
                    <w:t>排水</w:t>
                  </w:r>
                </w:p>
              </w:tc>
              <w:tc>
                <w:tcPr>
                  <w:tcW w:w="4370" w:type="dxa"/>
                  <w:tcBorders>
                    <w:tl2br w:val="nil"/>
                    <w:tr2bl w:val="nil"/>
                  </w:tcBorders>
                  <w:vAlign w:val="center"/>
                </w:tcPr>
                <w:p>
                  <w:pPr>
                    <w:pStyle w:val="7"/>
                  </w:pPr>
                  <w:r>
                    <w:rPr>
                      <w:rFonts w:hint="eastAsia"/>
                    </w:rPr>
                    <w:t>采用雨污分流制，雨水进入厂区雨水管网；生活污水经园区已建化粪池处理后接入园区市政污水管网；无生产废水产生</w:t>
                  </w:r>
                </w:p>
              </w:tc>
              <w:tc>
                <w:tcPr>
                  <w:tcW w:w="1089" w:type="dxa"/>
                  <w:vMerge w:val="continue"/>
                  <w:tcBorders>
                    <w:tl2br w:val="nil"/>
                    <w:tr2bl w:val="nil"/>
                  </w:tcBorders>
                  <w:vAlign w:val="center"/>
                </w:tcPr>
                <w:p>
                  <w:pPr>
                    <w:pStyle w:val="7"/>
                  </w:pPr>
                </w:p>
              </w:tc>
              <w:tc>
                <w:tcPr>
                  <w:tcW w:w="1095" w:type="dxa"/>
                  <w:tcBorders>
                    <w:tl2br w:val="nil"/>
                    <w:tr2bl w:val="nil"/>
                  </w:tcBorders>
                  <w:vAlign w:val="center"/>
                </w:tcPr>
                <w:p>
                  <w:pPr>
                    <w:pStyle w:val="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84" w:type="dxa"/>
                  <w:vMerge w:val="restart"/>
                  <w:tcBorders>
                    <w:tl2br w:val="nil"/>
                    <w:tr2bl w:val="nil"/>
                  </w:tcBorders>
                  <w:vAlign w:val="center"/>
                </w:tcPr>
                <w:p>
                  <w:pPr>
                    <w:pStyle w:val="7"/>
                  </w:pPr>
                  <w:r>
                    <w:rPr>
                      <w:rFonts w:hint="eastAsia"/>
                    </w:rPr>
                    <w:t>环保工程</w:t>
                  </w:r>
                </w:p>
              </w:tc>
              <w:tc>
                <w:tcPr>
                  <w:tcW w:w="1037" w:type="dxa"/>
                  <w:vMerge w:val="restart"/>
                  <w:tcBorders>
                    <w:tl2br w:val="nil"/>
                    <w:tr2bl w:val="nil"/>
                  </w:tcBorders>
                  <w:vAlign w:val="center"/>
                </w:tcPr>
                <w:p>
                  <w:pPr>
                    <w:pStyle w:val="7"/>
                    <w:rPr>
                      <w:highlight w:val="yellow"/>
                    </w:rPr>
                  </w:pPr>
                  <w:r>
                    <w:rPr>
                      <w:rFonts w:hint="eastAsia"/>
                    </w:rPr>
                    <w:t>废气处理</w:t>
                  </w:r>
                </w:p>
              </w:tc>
              <w:tc>
                <w:tcPr>
                  <w:tcW w:w="4370" w:type="dxa"/>
                  <w:tcBorders>
                    <w:tl2br w:val="nil"/>
                    <w:tr2bl w:val="nil"/>
                  </w:tcBorders>
                  <w:vAlign w:val="center"/>
                </w:tcPr>
                <w:p>
                  <w:pPr>
                    <w:pStyle w:val="7"/>
                    <w:rPr>
                      <w:b/>
                      <w:bCs/>
                      <w:highlight w:val="yellow"/>
                    </w:rPr>
                  </w:pPr>
                  <w:r>
                    <w:rPr>
                      <w:rFonts w:hint="eastAsia"/>
                      <w:b/>
                      <w:bCs/>
                    </w:rPr>
                    <w:t>烘干废气：</w:t>
                  </w:r>
                  <w:r>
                    <w:rPr>
                      <w:rFonts w:hint="eastAsia"/>
                    </w:rPr>
                    <w:t>管道收集后，经“二级活性炭吸附”</w:t>
                  </w:r>
                  <w:r>
                    <w:t>系统</w:t>
                  </w:r>
                  <w:r>
                    <w:rPr>
                      <w:rFonts w:hint="eastAsia"/>
                    </w:rPr>
                    <w:t>处理，20m高排气筒（DA001）排放</w:t>
                  </w:r>
                </w:p>
              </w:tc>
              <w:tc>
                <w:tcPr>
                  <w:tcW w:w="1089" w:type="dxa"/>
                  <w:vMerge w:val="continue"/>
                  <w:tcBorders>
                    <w:tl2br w:val="nil"/>
                    <w:tr2bl w:val="nil"/>
                  </w:tcBorders>
                  <w:vAlign w:val="center"/>
                </w:tcPr>
                <w:p>
                  <w:pPr>
                    <w:pStyle w:val="7"/>
                  </w:pPr>
                </w:p>
              </w:tc>
              <w:tc>
                <w:tcPr>
                  <w:tcW w:w="1095" w:type="dxa"/>
                  <w:tcBorders>
                    <w:tl2br w:val="nil"/>
                    <w:tr2bl w:val="nil"/>
                  </w:tcBorders>
                  <w:vAlign w:val="center"/>
                </w:tcPr>
                <w:p>
                  <w:pPr>
                    <w:pStyle w:val="7"/>
                  </w:pPr>
                  <w:r>
                    <w:rPr>
                      <w:rFonts w:hint="eastAsia"/>
                      <w:lang w:val="en-US" w:eastAsia="zh-CN"/>
                    </w:rPr>
                    <w:t>噪声、</w:t>
                  </w:r>
                  <w:r>
                    <w:rPr>
                      <w:rFonts w:hint="eastAsia"/>
                    </w:rPr>
                    <w:t>废活性炭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84" w:type="dxa"/>
                  <w:vMerge w:val="continue"/>
                  <w:tcBorders>
                    <w:tl2br w:val="nil"/>
                    <w:tr2bl w:val="nil"/>
                  </w:tcBorders>
                  <w:vAlign w:val="center"/>
                </w:tcPr>
                <w:p>
                  <w:pPr>
                    <w:pStyle w:val="7"/>
                  </w:pPr>
                </w:p>
              </w:tc>
              <w:tc>
                <w:tcPr>
                  <w:tcW w:w="1037" w:type="dxa"/>
                  <w:vMerge w:val="continue"/>
                  <w:tcBorders>
                    <w:tl2br w:val="nil"/>
                    <w:tr2bl w:val="nil"/>
                  </w:tcBorders>
                  <w:vAlign w:val="center"/>
                </w:tcPr>
                <w:p>
                  <w:pPr>
                    <w:pStyle w:val="7"/>
                    <w:rPr>
                      <w:highlight w:val="yellow"/>
                    </w:rPr>
                  </w:pPr>
                </w:p>
              </w:tc>
              <w:tc>
                <w:tcPr>
                  <w:tcW w:w="4370" w:type="dxa"/>
                  <w:tcBorders>
                    <w:tl2br w:val="nil"/>
                    <w:tr2bl w:val="nil"/>
                  </w:tcBorders>
                  <w:vAlign w:val="center"/>
                </w:tcPr>
                <w:p>
                  <w:pPr>
                    <w:pStyle w:val="7"/>
                    <w:rPr>
                      <w:highlight w:val="yellow"/>
                    </w:rPr>
                  </w:pPr>
                  <w:r>
                    <w:rPr>
                      <w:rFonts w:hint="eastAsia"/>
                      <w:b/>
                      <w:bCs/>
                    </w:rPr>
                    <w:t>注塑废气：</w:t>
                  </w:r>
                  <w:r>
                    <w:rPr>
                      <w:rFonts w:hint="eastAsia"/>
                    </w:rPr>
                    <w:t>集气罩收集后</w:t>
                  </w:r>
                  <w:r>
                    <w:rPr>
                      <w:rFonts w:hint="eastAsia"/>
                      <w:b/>
                      <w:bCs/>
                    </w:rPr>
                    <w:t>，</w:t>
                  </w:r>
                  <w:r>
                    <w:rPr>
                      <w:rFonts w:hint="eastAsia"/>
                    </w:rPr>
                    <w:t>经“二级活性炭吸附”</w:t>
                  </w:r>
                  <w:r>
                    <w:t>系统</w:t>
                  </w:r>
                  <w:r>
                    <w:rPr>
                      <w:rFonts w:hint="eastAsia"/>
                    </w:rPr>
                    <w:t>处理，20m高排气筒（DA00</w:t>
                  </w:r>
                  <w:r>
                    <w:rPr>
                      <w:rFonts w:hint="eastAsia"/>
                      <w:lang w:val="en-US" w:eastAsia="zh-CN"/>
                    </w:rPr>
                    <w:t>1</w:t>
                  </w:r>
                  <w:r>
                    <w:rPr>
                      <w:rFonts w:hint="eastAsia"/>
                    </w:rPr>
                    <w:t>）排放</w:t>
                  </w:r>
                </w:p>
              </w:tc>
              <w:tc>
                <w:tcPr>
                  <w:tcW w:w="1089" w:type="dxa"/>
                  <w:vMerge w:val="continue"/>
                  <w:tcBorders>
                    <w:tl2br w:val="nil"/>
                    <w:tr2bl w:val="nil"/>
                  </w:tcBorders>
                  <w:vAlign w:val="center"/>
                </w:tcPr>
                <w:p>
                  <w:pPr>
                    <w:pStyle w:val="7"/>
                  </w:pPr>
                </w:p>
              </w:tc>
              <w:tc>
                <w:tcPr>
                  <w:tcW w:w="1095" w:type="dxa"/>
                  <w:tcBorders>
                    <w:tl2br w:val="nil"/>
                    <w:tr2bl w:val="nil"/>
                  </w:tcBorders>
                  <w:vAlign w:val="center"/>
                </w:tcPr>
                <w:p>
                  <w:pPr>
                    <w:pStyle w:val="7"/>
                  </w:pPr>
                  <w:r>
                    <w:rPr>
                      <w:rFonts w:hint="eastAsia"/>
                      <w:lang w:val="en-US" w:eastAsia="zh-CN"/>
                    </w:rPr>
                    <w:t>噪声、</w:t>
                  </w:r>
                  <w:r>
                    <w:rPr>
                      <w:rFonts w:hint="eastAsia"/>
                    </w:rPr>
                    <w:t>废活性炭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84" w:type="dxa"/>
                  <w:vMerge w:val="continue"/>
                  <w:tcBorders>
                    <w:tl2br w:val="nil"/>
                    <w:tr2bl w:val="nil"/>
                  </w:tcBorders>
                  <w:vAlign w:val="center"/>
                </w:tcPr>
                <w:p>
                  <w:pPr>
                    <w:pStyle w:val="7"/>
                  </w:pPr>
                </w:p>
              </w:tc>
              <w:tc>
                <w:tcPr>
                  <w:tcW w:w="1037" w:type="dxa"/>
                  <w:vMerge w:val="continue"/>
                  <w:tcBorders>
                    <w:tl2br w:val="nil"/>
                    <w:tr2bl w:val="nil"/>
                  </w:tcBorders>
                  <w:vAlign w:val="center"/>
                </w:tcPr>
                <w:p>
                  <w:pPr>
                    <w:pStyle w:val="7"/>
                    <w:rPr>
                      <w:highlight w:val="yellow"/>
                    </w:rPr>
                  </w:pPr>
                </w:p>
              </w:tc>
              <w:tc>
                <w:tcPr>
                  <w:tcW w:w="4370" w:type="dxa"/>
                  <w:tcBorders>
                    <w:tl2br w:val="nil"/>
                    <w:tr2bl w:val="nil"/>
                  </w:tcBorders>
                  <w:vAlign w:val="center"/>
                </w:tcPr>
                <w:p>
                  <w:pPr>
                    <w:pStyle w:val="7"/>
                    <w:rPr>
                      <w:highlight w:val="yellow"/>
                    </w:rPr>
                  </w:pPr>
                  <w:r>
                    <w:rPr>
                      <w:rFonts w:hint="eastAsia"/>
                      <w:b/>
                      <w:bCs/>
                    </w:rPr>
                    <w:t>碎料粉尘：</w:t>
                  </w:r>
                  <w:r>
                    <w:rPr>
                      <w:rFonts w:hint="eastAsia"/>
                    </w:rPr>
                    <w:t>碎料机密闭作业，布袋除尘，收尘回用生产</w:t>
                  </w:r>
                </w:p>
              </w:tc>
              <w:tc>
                <w:tcPr>
                  <w:tcW w:w="1089" w:type="dxa"/>
                  <w:vMerge w:val="continue"/>
                  <w:tcBorders>
                    <w:tl2br w:val="nil"/>
                    <w:tr2bl w:val="nil"/>
                  </w:tcBorders>
                  <w:vAlign w:val="center"/>
                </w:tcPr>
                <w:p>
                  <w:pPr>
                    <w:pStyle w:val="7"/>
                  </w:pPr>
                </w:p>
              </w:tc>
              <w:tc>
                <w:tcPr>
                  <w:tcW w:w="1095" w:type="dxa"/>
                  <w:tcBorders>
                    <w:tl2br w:val="nil"/>
                    <w:tr2bl w:val="nil"/>
                  </w:tcBorders>
                  <w:vAlign w:val="center"/>
                </w:tcPr>
                <w:p>
                  <w:pPr>
                    <w:pStyle w:val="7"/>
                  </w:pPr>
                  <w:r>
                    <w:rPr>
                      <w:rFonts w:hint="eastAsia"/>
                    </w:rPr>
                    <w:t>收尘灰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84" w:type="dxa"/>
                  <w:vMerge w:val="continue"/>
                  <w:tcBorders>
                    <w:tl2br w:val="nil"/>
                    <w:tr2bl w:val="nil"/>
                  </w:tcBorders>
                  <w:vAlign w:val="center"/>
                </w:tcPr>
                <w:p>
                  <w:pPr>
                    <w:pStyle w:val="7"/>
                  </w:pPr>
                </w:p>
              </w:tc>
              <w:tc>
                <w:tcPr>
                  <w:tcW w:w="1037" w:type="dxa"/>
                  <w:vMerge w:val="continue"/>
                  <w:tcBorders>
                    <w:tl2br w:val="nil"/>
                    <w:tr2bl w:val="nil"/>
                  </w:tcBorders>
                  <w:vAlign w:val="center"/>
                </w:tcPr>
                <w:p>
                  <w:pPr>
                    <w:pStyle w:val="7"/>
                    <w:rPr>
                      <w:highlight w:val="yellow"/>
                    </w:rPr>
                  </w:pPr>
                </w:p>
              </w:tc>
              <w:tc>
                <w:tcPr>
                  <w:tcW w:w="4370" w:type="dxa"/>
                  <w:tcBorders>
                    <w:tl2br w:val="nil"/>
                    <w:tr2bl w:val="nil"/>
                  </w:tcBorders>
                  <w:vAlign w:val="center"/>
                </w:tcPr>
                <w:p>
                  <w:pPr>
                    <w:pStyle w:val="7"/>
                    <w:jc w:val="both"/>
                    <w:rPr>
                      <w:highlight w:val="yellow"/>
                    </w:rPr>
                  </w:pPr>
                  <w:r>
                    <w:rPr>
                      <w:rFonts w:hint="eastAsia"/>
                      <w:b/>
                      <w:bCs/>
                    </w:rPr>
                    <w:t>焊接废气：</w:t>
                  </w:r>
                  <w:r>
                    <w:rPr>
                      <w:rFonts w:hint="eastAsia"/>
                    </w:rPr>
                    <w:t>集气罩收集后</w:t>
                  </w:r>
                  <w:r>
                    <w:rPr>
                      <w:rFonts w:hint="eastAsia"/>
                      <w:b/>
                      <w:bCs/>
                    </w:rPr>
                    <w:t>，</w:t>
                  </w:r>
                  <w:r>
                    <w:rPr>
                      <w:rFonts w:hint="eastAsia"/>
                    </w:rPr>
                    <w:t>经“过滤棉+二级活性炭吸附”</w:t>
                  </w:r>
                  <w:r>
                    <w:t>系统</w:t>
                  </w:r>
                  <w:r>
                    <w:rPr>
                      <w:rFonts w:hint="eastAsia"/>
                    </w:rPr>
                    <w:t>处理，20m高排气筒（DA00</w:t>
                  </w:r>
                  <w:r>
                    <w:rPr>
                      <w:rFonts w:hint="eastAsia"/>
                      <w:lang w:val="en-US" w:eastAsia="zh-CN"/>
                    </w:rPr>
                    <w:t>1</w:t>
                  </w:r>
                  <w:r>
                    <w:rPr>
                      <w:rFonts w:hint="eastAsia"/>
                    </w:rPr>
                    <w:t>）排放</w:t>
                  </w:r>
                </w:p>
              </w:tc>
              <w:tc>
                <w:tcPr>
                  <w:tcW w:w="1089" w:type="dxa"/>
                  <w:vMerge w:val="continue"/>
                  <w:tcBorders>
                    <w:tl2br w:val="nil"/>
                    <w:tr2bl w:val="nil"/>
                  </w:tcBorders>
                  <w:vAlign w:val="center"/>
                </w:tcPr>
                <w:p>
                  <w:pPr>
                    <w:pStyle w:val="7"/>
                  </w:pPr>
                </w:p>
              </w:tc>
              <w:tc>
                <w:tcPr>
                  <w:tcW w:w="1095" w:type="dxa"/>
                  <w:tcBorders>
                    <w:tl2br w:val="nil"/>
                    <w:tr2bl w:val="nil"/>
                  </w:tcBorders>
                  <w:vAlign w:val="center"/>
                </w:tcPr>
                <w:p>
                  <w:pPr>
                    <w:pStyle w:val="7"/>
                  </w:pPr>
                  <w:r>
                    <w:rPr>
                      <w:rFonts w:hint="eastAsia"/>
                      <w:lang w:val="en-US" w:eastAsia="zh-CN"/>
                    </w:rPr>
                    <w:t>噪声、</w:t>
                  </w:r>
                  <w:r>
                    <w:rPr>
                      <w:rFonts w:hint="eastAsia"/>
                    </w:rPr>
                    <w:t>废活性炭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84" w:type="dxa"/>
                  <w:vMerge w:val="continue"/>
                  <w:tcBorders>
                    <w:tl2br w:val="nil"/>
                    <w:tr2bl w:val="nil"/>
                  </w:tcBorders>
                  <w:vAlign w:val="center"/>
                </w:tcPr>
                <w:p>
                  <w:pPr>
                    <w:pStyle w:val="7"/>
                  </w:pPr>
                </w:p>
              </w:tc>
              <w:tc>
                <w:tcPr>
                  <w:tcW w:w="1037" w:type="dxa"/>
                  <w:vMerge w:val="continue"/>
                  <w:tcBorders>
                    <w:tl2br w:val="nil"/>
                    <w:tr2bl w:val="nil"/>
                  </w:tcBorders>
                  <w:vAlign w:val="center"/>
                </w:tcPr>
                <w:p>
                  <w:pPr>
                    <w:pStyle w:val="7"/>
                    <w:rPr>
                      <w:highlight w:val="yellow"/>
                    </w:rPr>
                  </w:pPr>
                </w:p>
              </w:tc>
              <w:tc>
                <w:tcPr>
                  <w:tcW w:w="4370" w:type="dxa"/>
                  <w:tcBorders>
                    <w:tl2br w:val="nil"/>
                    <w:tr2bl w:val="nil"/>
                  </w:tcBorders>
                  <w:vAlign w:val="center"/>
                </w:tcPr>
                <w:p>
                  <w:pPr>
                    <w:pStyle w:val="7"/>
                    <w:rPr>
                      <w:highlight w:val="yellow"/>
                    </w:rPr>
                  </w:pPr>
                  <w:r>
                    <w:rPr>
                      <w:rFonts w:hint="eastAsia"/>
                      <w:b/>
                      <w:bCs/>
                    </w:rPr>
                    <w:t>擦拭废气：</w:t>
                  </w:r>
                  <w:r>
                    <w:rPr>
                      <w:rFonts w:hint="eastAsia"/>
                    </w:rPr>
                    <w:t>集气罩收集后</w:t>
                  </w:r>
                  <w:r>
                    <w:rPr>
                      <w:rFonts w:hint="eastAsia"/>
                      <w:b/>
                      <w:bCs/>
                    </w:rPr>
                    <w:t>，</w:t>
                  </w:r>
                  <w:r>
                    <w:rPr>
                      <w:rFonts w:hint="eastAsia"/>
                    </w:rPr>
                    <w:t>经“二级活性炭吸附”</w:t>
                  </w:r>
                  <w:r>
                    <w:t>系统</w:t>
                  </w:r>
                  <w:r>
                    <w:rPr>
                      <w:rFonts w:hint="eastAsia"/>
                    </w:rPr>
                    <w:t>处理，20m高排气筒（DA00</w:t>
                  </w:r>
                  <w:r>
                    <w:rPr>
                      <w:rFonts w:hint="eastAsia"/>
                      <w:lang w:val="en-US" w:eastAsia="zh-CN"/>
                    </w:rPr>
                    <w:t>1</w:t>
                  </w:r>
                  <w:r>
                    <w:rPr>
                      <w:rFonts w:hint="eastAsia"/>
                    </w:rPr>
                    <w:t>）排放</w:t>
                  </w:r>
                </w:p>
              </w:tc>
              <w:tc>
                <w:tcPr>
                  <w:tcW w:w="1089" w:type="dxa"/>
                  <w:vMerge w:val="continue"/>
                  <w:tcBorders>
                    <w:tl2br w:val="nil"/>
                    <w:tr2bl w:val="nil"/>
                  </w:tcBorders>
                  <w:vAlign w:val="center"/>
                </w:tcPr>
                <w:p>
                  <w:pPr>
                    <w:pStyle w:val="7"/>
                  </w:pPr>
                </w:p>
              </w:tc>
              <w:tc>
                <w:tcPr>
                  <w:tcW w:w="1095" w:type="dxa"/>
                  <w:tcBorders>
                    <w:tl2br w:val="nil"/>
                    <w:tr2bl w:val="nil"/>
                  </w:tcBorders>
                  <w:vAlign w:val="center"/>
                </w:tcPr>
                <w:p>
                  <w:pPr>
                    <w:pStyle w:val="7"/>
                  </w:pPr>
                  <w:r>
                    <w:rPr>
                      <w:rFonts w:hint="eastAsia"/>
                      <w:lang w:val="en-US" w:eastAsia="zh-CN"/>
                    </w:rPr>
                    <w:t>噪声、</w:t>
                  </w:r>
                  <w:r>
                    <w:rPr>
                      <w:rFonts w:hint="eastAsia"/>
                    </w:rPr>
                    <w:t>废活性炭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84" w:type="dxa"/>
                  <w:vMerge w:val="continue"/>
                  <w:tcBorders>
                    <w:tl2br w:val="nil"/>
                    <w:tr2bl w:val="nil"/>
                  </w:tcBorders>
                  <w:vAlign w:val="center"/>
                </w:tcPr>
                <w:p>
                  <w:pPr>
                    <w:pStyle w:val="7"/>
                  </w:pPr>
                </w:p>
              </w:tc>
              <w:tc>
                <w:tcPr>
                  <w:tcW w:w="1037" w:type="dxa"/>
                  <w:vMerge w:val="continue"/>
                  <w:tcBorders>
                    <w:tl2br w:val="nil"/>
                    <w:tr2bl w:val="nil"/>
                  </w:tcBorders>
                  <w:vAlign w:val="center"/>
                </w:tcPr>
                <w:p>
                  <w:pPr>
                    <w:pStyle w:val="7"/>
                    <w:rPr>
                      <w:highlight w:val="yellow"/>
                    </w:rPr>
                  </w:pPr>
                </w:p>
              </w:tc>
              <w:tc>
                <w:tcPr>
                  <w:tcW w:w="4370" w:type="dxa"/>
                  <w:tcBorders>
                    <w:tl2br w:val="nil"/>
                    <w:tr2bl w:val="nil"/>
                  </w:tcBorders>
                  <w:vAlign w:val="center"/>
                </w:tcPr>
                <w:p>
                  <w:pPr>
                    <w:pStyle w:val="7"/>
                    <w:rPr>
                      <w:rFonts w:hint="eastAsia"/>
                      <w:b/>
                      <w:bCs/>
                    </w:rPr>
                  </w:pPr>
                  <w:r>
                    <w:rPr>
                      <w:rFonts w:hint="eastAsia"/>
                      <w:b/>
                      <w:bCs/>
                      <w:lang w:val="en-US" w:eastAsia="zh-CN"/>
                    </w:rPr>
                    <w:t>封胶</w:t>
                  </w:r>
                  <w:r>
                    <w:rPr>
                      <w:rFonts w:hint="eastAsia"/>
                      <w:b/>
                      <w:bCs/>
                    </w:rPr>
                    <w:t>废气：</w:t>
                  </w:r>
                  <w:r>
                    <w:rPr>
                      <w:rFonts w:hint="eastAsia"/>
                    </w:rPr>
                    <w:t>集气罩收集后</w:t>
                  </w:r>
                  <w:r>
                    <w:rPr>
                      <w:rFonts w:hint="eastAsia"/>
                      <w:b/>
                      <w:bCs/>
                    </w:rPr>
                    <w:t>，</w:t>
                  </w:r>
                  <w:r>
                    <w:rPr>
                      <w:rFonts w:hint="eastAsia"/>
                    </w:rPr>
                    <w:t>经“二级活性炭吸附”</w:t>
                  </w:r>
                  <w:r>
                    <w:t>系统</w:t>
                  </w:r>
                  <w:r>
                    <w:rPr>
                      <w:rFonts w:hint="eastAsia"/>
                    </w:rPr>
                    <w:t>处理，20m高排气筒（DA00</w:t>
                  </w:r>
                  <w:r>
                    <w:rPr>
                      <w:rFonts w:hint="eastAsia"/>
                      <w:lang w:val="en-US" w:eastAsia="zh-CN"/>
                    </w:rPr>
                    <w:t>1</w:t>
                  </w:r>
                  <w:r>
                    <w:rPr>
                      <w:rFonts w:hint="eastAsia"/>
                    </w:rPr>
                    <w:t>）排放</w:t>
                  </w:r>
                </w:p>
              </w:tc>
              <w:tc>
                <w:tcPr>
                  <w:tcW w:w="1089" w:type="dxa"/>
                  <w:vMerge w:val="continue"/>
                  <w:tcBorders>
                    <w:tl2br w:val="nil"/>
                    <w:tr2bl w:val="nil"/>
                  </w:tcBorders>
                  <w:vAlign w:val="center"/>
                </w:tcPr>
                <w:p>
                  <w:pPr>
                    <w:pStyle w:val="7"/>
                  </w:pPr>
                </w:p>
              </w:tc>
              <w:tc>
                <w:tcPr>
                  <w:tcW w:w="1095" w:type="dxa"/>
                  <w:tcBorders>
                    <w:tl2br w:val="nil"/>
                    <w:tr2bl w:val="nil"/>
                  </w:tcBorders>
                  <w:vAlign w:val="center"/>
                </w:tcPr>
                <w:p>
                  <w:pPr>
                    <w:pStyle w:val="7"/>
                    <w:rPr>
                      <w:rFonts w:hint="eastAsia"/>
                    </w:rPr>
                  </w:pPr>
                  <w:r>
                    <w:rPr>
                      <w:rFonts w:hint="eastAsia"/>
                      <w:lang w:val="en-US" w:eastAsia="zh-CN"/>
                    </w:rPr>
                    <w:t>噪声、</w:t>
                  </w:r>
                  <w:r>
                    <w:rPr>
                      <w:rFonts w:hint="eastAsia"/>
                    </w:rPr>
                    <w:t>废活性炭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84" w:type="dxa"/>
                  <w:vMerge w:val="continue"/>
                  <w:tcBorders>
                    <w:tl2br w:val="nil"/>
                    <w:tr2bl w:val="nil"/>
                  </w:tcBorders>
                  <w:vAlign w:val="center"/>
                </w:tcPr>
                <w:p>
                  <w:pPr>
                    <w:pStyle w:val="7"/>
                  </w:pPr>
                </w:p>
              </w:tc>
              <w:tc>
                <w:tcPr>
                  <w:tcW w:w="1037" w:type="dxa"/>
                  <w:vMerge w:val="restart"/>
                  <w:tcBorders>
                    <w:tl2br w:val="nil"/>
                    <w:tr2bl w:val="nil"/>
                  </w:tcBorders>
                  <w:vAlign w:val="center"/>
                </w:tcPr>
                <w:p>
                  <w:pPr>
                    <w:pStyle w:val="7"/>
                  </w:pPr>
                  <w:r>
                    <w:rPr>
                      <w:rFonts w:hint="eastAsia"/>
                    </w:rPr>
                    <w:t>废水处理</w:t>
                  </w:r>
                </w:p>
              </w:tc>
              <w:tc>
                <w:tcPr>
                  <w:tcW w:w="4370" w:type="dxa"/>
                  <w:tcBorders>
                    <w:tl2br w:val="nil"/>
                    <w:tr2bl w:val="nil"/>
                  </w:tcBorders>
                  <w:vAlign w:val="center"/>
                </w:tcPr>
                <w:p>
                  <w:pPr>
                    <w:pStyle w:val="7"/>
                  </w:pPr>
                  <w:r>
                    <w:rPr>
                      <w:b/>
                      <w:bCs/>
                    </w:rPr>
                    <w:t>生活污水：</w:t>
                  </w:r>
                  <w:r>
                    <w:t>生活污水进入化粪池处理</w:t>
                  </w:r>
                  <w:r>
                    <w:rPr>
                      <w:rFonts w:hint="eastAsia"/>
                    </w:rPr>
                    <w:t>后由管道输送至园区污水处理厂</w:t>
                  </w:r>
                </w:p>
              </w:tc>
              <w:tc>
                <w:tcPr>
                  <w:tcW w:w="1089" w:type="dxa"/>
                  <w:vMerge w:val="continue"/>
                  <w:tcBorders>
                    <w:tl2br w:val="nil"/>
                    <w:tr2bl w:val="nil"/>
                  </w:tcBorders>
                  <w:vAlign w:val="center"/>
                </w:tcPr>
                <w:p>
                  <w:pPr>
                    <w:pStyle w:val="7"/>
                  </w:pPr>
                </w:p>
              </w:tc>
              <w:tc>
                <w:tcPr>
                  <w:tcW w:w="1095" w:type="dxa"/>
                  <w:tcBorders>
                    <w:tl2br w:val="nil"/>
                    <w:tr2bl w:val="nil"/>
                  </w:tcBorders>
                  <w:vAlign w:val="center"/>
                </w:tcPr>
                <w:p>
                  <w:pPr>
                    <w:pStyle w:val="7"/>
                  </w:pPr>
                  <w:r>
                    <w:rPr>
                      <w:rFonts w:hint="eastAsia"/>
                    </w:rPr>
                    <w:t>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84" w:type="dxa"/>
                  <w:vMerge w:val="continue"/>
                  <w:tcBorders>
                    <w:tl2br w:val="nil"/>
                    <w:tr2bl w:val="nil"/>
                  </w:tcBorders>
                  <w:vAlign w:val="center"/>
                </w:tcPr>
                <w:p>
                  <w:pPr>
                    <w:pStyle w:val="7"/>
                  </w:pPr>
                </w:p>
              </w:tc>
              <w:tc>
                <w:tcPr>
                  <w:tcW w:w="1037" w:type="dxa"/>
                  <w:vMerge w:val="continue"/>
                  <w:tcBorders>
                    <w:tl2br w:val="nil"/>
                    <w:tr2bl w:val="nil"/>
                  </w:tcBorders>
                  <w:vAlign w:val="center"/>
                </w:tcPr>
                <w:p>
                  <w:pPr>
                    <w:pStyle w:val="7"/>
                  </w:pPr>
                </w:p>
              </w:tc>
              <w:tc>
                <w:tcPr>
                  <w:tcW w:w="4370" w:type="dxa"/>
                  <w:tcBorders>
                    <w:tl2br w:val="nil"/>
                    <w:tr2bl w:val="nil"/>
                  </w:tcBorders>
                  <w:vAlign w:val="center"/>
                </w:tcPr>
                <w:p>
                  <w:pPr>
                    <w:pStyle w:val="7"/>
                  </w:pPr>
                  <w:r>
                    <w:rPr>
                      <w:rFonts w:hint="eastAsia"/>
                      <w:b/>
                      <w:bCs/>
                    </w:rPr>
                    <w:t>生产废水：</w:t>
                  </w:r>
                  <w:r>
                    <w:rPr>
                      <w:rFonts w:hint="eastAsia"/>
                    </w:rPr>
                    <w:t>生产用水为循环水，无生产废水产生（车间清洁废水和生活污水一同处理）。</w:t>
                  </w:r>
                </w:p>
              </w:tc>
              <w:tc>
                <w:tcPr>
                  <w:tcW w:w="1089" w:type="dxa"/>
                  <w:vMerge w:val="continue"/>
                  <w:tcBorders>
                    <w:tl2br w:val="nil"/>
                    <w:tr2bl w:val="nil"/>
                  </w:tcBorders>
                  <w:vAlign w:val="center"/>
                </w:tcPr>
                <w:p>
                  <w:pPr>
                    <w:pStyle w:val="7"/>
                  </w:pPr>
                </w:p>
              </w:tc>
              <w:tc>
                <w:tcPr>
                  <w:tcW w:w="1095" w:type="dxa"/>
                  <w:tcBorders>
                    <w:tl2br w:val="nil"/>
                    <w:tr2bl w:val="nil"/>
                  </w:tcBorders>
                  <w:vAlign w:val="center"/>
                </w:tcPr>
                <w:p>
                  <w:pPr>
                    <w:pStyle w:val="7"/>
                  </w:pPr>
                  <w:r>
                    <w:rPr>
                      <w:rFonts w:hint="eastAsia"/>
                    </w:rPr>
                    <w:t>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84" w:type="dxa"/>
                  <w:vMerge w:val="continue"/>
                  <w:tcBorders>
                    <w:tl2br w:val="nil"/>
                    <w:tr2bl w:val="nil"/>
                  </w:tcBorders>
                  <w:vAlign w:val="center"/>
                </w:tcPr>
                <w:p>
                  <w:pPr>
                    <w:pStyle w:val="7"/>
                  </w:pPr>
                </w:p>
              </w:tc>
              <w:tc>
                <w:tcPr>
                  <w:tcW w:w="1037" w:type="dxa"/>
                  <w:tcBorders>
                    <w:tl2br w:val="nil"/>
                    <w:tr2bl w:val="nil"/>
                  </w:tcBorders>
                  <w:vAlign w:val="center"/>
                </w:tcPr>
                <w:p>
                  <w:pPr>
                    <w:pStyle w:val="7"/>
                  </w:pPr>
                  <w:r>
                    <w:t>噪声治理</w:t>
                  </w:r>
                </w:p>
              </w:tc>
              <w:tc>
                <w:tcPr>
                  <w:tcW w:w="4370" w:type="dxa"/>
                  <w:tcBorders>
                    <w:tl2br w:val="nil"/>
                    <w:tr2bl w:val="nil"/>
                  </w:tcBorders>
                  <w:vAlign w:val="center"/>
                </w:tcPr>
                <w:p>
                  <w:pPr>
                    <w:pStyle w:val="7"/>
                  </w:pPr>
                  <w:r>
                    <w:t>选用低噪声设备，主要产噪设备通过隔声、减振等措施进行削减</w:t>
                  </w:r>
                </w:p>
              </w:tc>
              <w:tc>
                <w:tcPr>
                  <w:tcW w:w="1089" w:type="dxa"/>
                  <w:vMerge w:val="continue"/>
                  <w:tcBorders>
                    <w:tl2br w:val="nil"/>
                    <w:tr2bl w:val="nil"/>
                  </w:tcBorders>
                  <w:vAlign w:val="center"/>
                </w:tcPr>
                <w:p>
                  <w:pPr>
                    <w:pStyle w:val="7"/>
                  </w:pPr>
                </w:p>
              </w:tc>
              <w:tc>
                <w:tcPr>
                  <w:tcW w:w="1095" w:type="dxa"/>
                  <w:tcBorders>
                    <w:tl2br w:val="nil"/>
                    <w:tr2bl w:val="nil"/>
                  </w:tcBorders>
                  <w:vAlign w:val="center"/>
                </w:tcPr>
                <w:p>
                  <w:pPr>
                    <w:pStyle w:val="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jc w:val="center"/>
              </w:trPr>
              <w:tc>
                <w:tcPr>
                  <w:tcW w:w="784" w:type="dxa"/>
                  <w:vMerge w:val="continue"/>
                  <w:tcBorders>
                    <w:tl2br w:val="nil"/>
                    <w:tr2bl w:val="nil"/>
                  </w:tcBorders>
                  <w:vAlign w:val="center"/>
                </w:tcPr>
                <w:p>
                  <w:pPr>
                    <w:pStyle w:val="7"/>
                  </w:pPr>
                </w:p>
              </w:tc>
              <w:tc>
                <w:tcPr>
                  <w:tcW w:w="1037" w:type="dxa"/>
                  <w:vMerge w:val="restart"/>
                  <w:tcBorders>
                    <w:tl2br w:val="nil"/>
                    <w:tr2bl w:val="nil"/>
                  </w:tcBorders>
                  <w:vAlign w:val="center"/>
                </w:tcPr>
                <w:p>
                  <w:pPr>
                    <w:pStyle w:val="7"/>
                  </w:pPr>
                  <w:r>
                    <w:t>固体废物</w:t>
                  </w:r>
                </w:p>
              </w:tc>
              <w:tc>
                <w:tcPr>
                  <w:tcW w:w="4370" w:type="dxa"/>
                  <w:tcBorders>
                    <w:tl2br w:val="nil"/>
                    <w:tr2bl w:val="nil"/>
                  </w:tcBorders>
                  <w:vAlign w:val="center"/>
                </w:tcPr>
                <w:p>
                  <w:pPr>
                    <w:pStyle w:val="7"/>
                    <w:jc w:val="both"/>
                  </w:pPr>
                  <w:r>
                    <w:rPr>
                      <w:rFonts w:hint="eastAsia"/>
                      <w:b/>
                      <w:bCs/>
                    </w:rPr>
                    <w:t>生活垃圾：</w:t>
                  </w:r>
                  <w:r>
                    <w:rPr>
                      <w:rFonts w:hint="eastAsia"/>
                    </w:rPr>
                    <w:t>交由环卫部门处理</w:t>
                  </w:r>
                </w:p>
              </w:tc>
              <w:tc>
                <w:tcPr>
                  <w:tcW w:w="1089" w:type="dxa"/>
                  <w:vMerge w:val="continue"/>
                  <w:tcBorders>
                    <w:tl2br w:val="nil"/>
                    <w:tr2bl w:val="nil"/>
                  </w:tcBorders>
                  <w:vAlign w:val="center"/>
                </w:tcPr>
                <w:p>
                  <w:pPr>
                    <w:pStyle w:val="7"/>
                  </w:pPr>
                </w:p>
              </w:tc>
              <w:tc>
                <w:tcPr>
                  <w:tcW w:w="1095" w:type="dxa"/>
                  <w:tcBorders>
                    <w:tl2br w:val="nil"/>
                    <w:tr2bl w:val="nil"/>
                  </w:tcBorders>
                  <w:vAlign w:val="center"/>
                </w:tcPr>
                <w:p>
                  <w:pPr>
                    <w:pStyle w:val="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jc w:val="center"/>
              </w:trPr>
              <w:tc>
                <w:tcPr>
                  <w:tcW w:w="784" w:type="dxa"/>
                  <w:vMerge w:val="continue"/>
                  <w:tcBorders>
                    <w:tl2br w:val="nil"/>
                    <w:tr2bl w:val="nil"/>
                  </w:tcBorders>
                  <w:vAlign w:val="center"/>
                </w:tcPr>
                <w:p>
                  <w:pPr>
                    <w:pStyle w:val="7"/>
                  </w:pPr>
                </w:p>
              </w:tc>
              <w:tc>
                <w:tcPr>
                  <w:tcW w:w="1037" w:type="dxa"/>
                  <w:vMerge w:val="continue"/>
                  <w:tcBorders>
                    <w:tl2br w:val="nil"/>
                    <w:tr2bl w:val="nil"/>
                  </w:tcBorders>
                  <w:vAlign w:val="center"/>
                </w:tcPr>
                <w:p>
                  <w:pPr>
                    <w:pStyle w:val="7"/>
                  </w:pPr>
                </w:p>
              </w:tc>
              <w:tc>
                <w:tcPr>
                  <w:tcW w:w="4370" w:type="dxa"/>
                  <w:tcBorders>
                    <w:tl2br w:val="nil"/>
                    <w:tr2bl w:val="nil"/>
                  </w:tcBorders>
                  <w:vAlign w:val="center"/>
                </w:tcPr>
                <w:p>
                  <w:pPr>
                    <w:pStyle w:val="7"/>
                  </w:pPr>
                  <w:r>
                    <w:rPr>
                      <w:rFonts w:hint="eastAsia"/>
                      <w:b/>
                      <w:bCs/>
                    </w:rPr>
                    <w:t>一般固废：</w:t>
                  </w:r>
                  <w:r>
                    <w:t>废</w:t>
                  </w:r>
                  <w:r>
                    <w:rPr>
                      <w:rFonts w:hint="eastAsia"/>
                    </w:rPr>
                    <w:t>包装材料、不合格灯珠产品、废模具、</w:t>
                  </w:r>
                  <w:r>
                    <w:rPr>
                      <w:rFonts w:hint="eastAsia"/>
                      <w:lang w:eastAsia="zh-CN"/>
                    </w:rPr>
                    <w:t>不合格数据线</w:t>
                  </w:r>
                  <w:r>
                    <w:rPr>
                      <w:rFonts w:hint="eastAsia"/>
                    </w:rPr>
                    <w:t>、废螺丝</w:t>
                  </w:r>
                  <w:r>
                    <w:t>外卖</w:t>
                  </w:r>
                  <w:r>
                    <w:rPr>
                      <w:rFonts w:hint="eastAsia"/>
                      <w:lang w:val="en-US" w:eastAsia="zh-CN"/>
                    </w:rPr>
                    <w:t>废品回收站</w:t>
                  </w:r>
                  <w:r>
                    <w:t>；</w:t>
                  </w:r>
                  <w:r>
                    <w:rPr>
                      <w:rFonts w:hint="eastAsia"/>
                    </w:rPr>
                    <w:t>废线皮、碎料机收尘灰回用生产；废锡渣交由有一般工业固废处置资质的单位处理。</w:t>
                  </w:r>
                </w:p>
              </w:tc>
              <w:tc>
                <w:tcPr>
                  <w:tcW w:w="1089" w:type="dxa"/>
                  <w:vMerge w:val="continue"/>
                  <w:tcBorders>
                    <w:tl2br w:val="nil"/>
                    <w:tr2bl w:val="nil"/>
                  </w:tcBorders>
                  <w:vAlign w:val="center"/>
                </w:tcPr>
                <w:p>
                  <w:pPr>
                    <w:pStyle w:val="7"/>
                  </w:pPr>
                </w:p>
              </w:tc>
              <w:tc>
                <w:tcPr>
                  <w:tcW w:w="1095" w:type="dxa"/>
                  <w:tcBorders>
                    <w:tl2br w:val="nil"/>
                    <w:tr2bl w:val="nil"/>
                  </w:tcBorders>
                  <w:vAlign w:val="center"/>
                </w:tcPr>
                <w:p>
                  <w:pPr>
                    <w:pStyle w:val="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jc w:val="center"/>
              </w:trPr>
              <w:tc>
                <w:tcPr>
                  <w:tcW w:w="784" w:type="dxa"/>
                  <w:vMerge w:val="continue"/>
                  <w:tcBorders>
                    <w:tl2br w:val="nil"/>
                    <w:tr2bl w:val="nil"/>
                  </w:tcBorders>
                  <w:vAlign w:val="center"/>
                </w:tcPr>
                <w:p>
                  <w:pPr>
                    <w:pStyle w:val="7"/>
                  </w:pPr>
                </w:p>
              </w:tc>
              <w:tc>
                <w:tcPr>
                  <w:tcW w:w="1037" w:type="dxa"/>
                  <w:vMerge w:val="continue"/>
                  <w:tcBorders>
                    <w:tl2br w:val="nil"/>
                    <w:tr2bl w:val="nil"/>
                  </w:tcBorders>
                  <w:vAlign w:val="center"/>
                </w:tcPr>
                <w:p>
                  <w:pPr>
                    <w:pStyle w:val="7"/>
                  </w:pPr>
                </w:p>
              </w:tc>
              <w:tc>
                <w:tcPr>
                  <w:tcW w:w="4370" w:type="dxa"/>
                  <w:tcBorders>
                    <w:tl2br w:val="nil"/>
                    <w:tr2bl w:val="nil"/>
                  </w:tcBorders>
                  <w:vAlign w:val="center"/>
                </w:tcPr>
                <w:p>
                  <w:pPr>
                    <w:pStyle w:val="7"/>
                    <w:rPr>
                      <w:b/>
                      <w:bCs/>
                    </w:rPr>
                  </w:pPr>
                  <w:r>
                    <w:rPr>
                      <w:rFonts w:hint="eastAsia"/>
                      <w:b/>
                      <w:bCs/>
                    </w:rPr>
                    <w:t>危险废物：设置危废暂存间1处，位于2F</w:t>
                  </w:r>
                  <w:r>
                    <w:rPr>
                      <w:rFonts w:hint="eastAsia"/>
                    </w:rPr>
                    <w:t>，面积为30m</w:t>
                  </w:r>
                  <w:r>
                    <w:rPr>
                      <w:rFonts w:hint="eastAsia"/>
                      <w:vertAlign w:val="superscript"/>
                    </w:rPr>
                    <w:t>2</w:t>
                  </w:r>
                  <w:r>
                    <w:rPr>
                      <w:rFonts w:hint="eastAsia"/>
                    </w:rPr>
                    <w:t>。废银胶瓶、废A/B胶桶、废锡膏桶、废擦拭物、废有机硅电子灌封胶桶、废过滤棉、废</w:t>
                  </w:r>
                  <w:r>
                    <w:t>活性炭由危废暂存间暂存，定期由危废处理单位处置。</w:t>
                  </w:r>
                </w:p>
              </w:tc>
              <w:tc>
                <w:tcPr>
                  <w:tcW w:w="1089" w:type="dxa"/>
                  <w:vMerge w:val="continue"/>
                  <w:tcBorders>
                    <w:tl2br w:val="nil"/>
                    <w:tr2bl w:val="nil"/>
                  </w:tcBorders>
                  <w:vAlign w:val="center"/>
                </w:tcPr>
                <w:p>
                  <w:pPr>
                    <w:pStyle w:val="7"/>
                  </w:pPr>
                </w:p>
              </w:tc>
              <w:tc>
                <w:tcPr>
                  <w:tcW w:w="1095" w:type="dxa"/>
                  <w:tcBorders>
                    <w:tl2br w:val="nil"/>
                    <w:tr2bl w:val="nil"/>
                  </w:tcBorders>
                  <w:vAlign w:val="center"/>
                </w:tcPr>
                <w:p>
                  <w:pPr>
                    <w:pStyle w:val="7"/>
                  </w:pPr>
                  <w:r>
                    <w:rPr>
                      <w:rFonts w:hint="eastAsia"/>
                    </w:rPr>
                    <w:t>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84" w:type="dxa"/>
                  <w:vMerge w:val="continue"/>
                  <w:tcBorders>
                    <w:tl2br w:val="nil"/>
                    <w:tr2bl w:val="nil"/>
                  </w:tcBorders>
                  <w:vAlign w:val="center"/>
                </w:tcPr>
                <w:p>
                  <w:pPr>
                    <w:pStyle w:val="7"/>
                  </w:pPr>
                </w:p>
              </w:tc>
              <w:tc>
                <w:tcPr>
                  <w:tcW w:w="1037" w:type="dxa"/>
                  <w:tcBorders>
                    <w:tl2br w:val="nil"/>
                    <w:tr2bl w:val="nil"/>
                  </w:tcBorders>
                  <w:shd w:val="clear" w:color="auto" w:fill="auto"/>
                  <w:vAlign w:val="center"/>
                </w:tcPr>
                <w:p>
                  <w:pPr>
                    <w:pStyle w:val="7"/>
                  </w:pPr>
                  <w:r>
                    <w:rPr>
                      <w:rFonts w:hint="eastAsia"/>
                    </w:rPr>
                    <w:t>环境风险防范</w:t>
                  </w:r>
                </w:p>
              </w:tc>
              <w:tc>
                <w:tcPr>
                  <w:tcW w:w="4370" w:type="dxa"/>
                  <w:tcBorders>
                    <w:tl2br w:val="nil"/>
                    <w:tr2bl w:val="nil"/>
                  </w:tcBorders>
                  <w:shd w:val="clear" w:color="auto" w:fill="auto"/>
                  <w:vAlign w:val="center"/>
                </w:tcPr>
                <w:p>
                  <w:pPr>
                    <w:pStyle w:val="7"/>
                  </w:pPr>
                  <w:r>
                    <w:rPr>
                      <w:rFonts w:hint="eastAsia"/>
                    </w:rPr>
                    <w:t>厂区</w:t>
                  </w:r>
                  <w:r>
                    <w:t>设置严禁烟火的标示</w:t>
                  </w:r>
                  <w:r>
                    <w:rPr>
                      <w:rFonts w:hint="eastAsia"/>
                    </w:rPr>
                    <w:t>；</w:t>
                  </w:r>
                  <w:r>
                    <w:t>配备灭火器、消防沙等物资</w:t>
                  </w:r>
                  <w:r>
                    <w:rPr>
                      <w:rFonts w:hint="eastAsia"/>
                    </w:rPr>
                    <w:t>；</w:t>
                  </w:r>
                  <w:r>
                    <w:t>危废暂存间门口贴标识标牌，设防火提示牌，门口设置警示牌；液态危废采用专用密闭容器收集暂存，且容器下方设置不锈钢托盘；设置空桶作为备用收容设施；危险废物暂存间地面</w:t>
                  </w:r>
                  <w:r>
                    <w:rPr>
                      <w:rFonts w:hint="eastAsia"/>
                    </w:rPr>
                    <w:t>设置围堰和收容设置，做重点</w:t>
                  </w:r>
                  <w:r>
                    <w:t>防渗处理。</w:t>
                  </w:r>
                </w:p>
              </w:tc>
              <w:tc>
                <w:tcPr>
                  <w:tcW w:w="1089" w:type="dxa"/>
                  <w:vMerge w:val="continue"/>
                  <w:tcBorders>
                    <w:tl2br w:val="nil"/>
                    <w:tr2bl w:val="nil"/>
                  </w:tcBorders>
                  <w:vAlign w:val="center"/>
                </w:tcPr>
                <w:p>
                  <w:pPr>
                    <w:pStyle w:val="7"/>
                  </w:pPr>
                </w:p>
              </w:tc>
              <w:tc>
                <w:tcPr>
                  <w:tcW w:w="1095" w:type="dxa"/>
                  <w:tcBorders>
                    <w:tl2br w:val="nil"/>
                    <w:tr2bl w:val="nil"/>
                  </w:tcBorders>
                  <w:vAlign w:val="center"/>
                </w:tcPr>
                <w:p>
                  <w:pPr>
                    <w:pStyle w:val="7"/>
                  </w:pPr>
                  <w:r>
                    <w:rPr>
                      <w:rFonts w:hint="eastAsia"/>
                    </w:rPr>
                    <w:t>/</w:t>
                  </w:r>
                </w:p>
              </w:tc>
            </w:tr>
          </w:tbl>
          <w:p>
            <w:pPr>
              <w:adjustRightInd w:val="0"/>
              <w:snapToGrid w:val="0"/>
              <w:spacing w:line="460" w:lineRule="exact"/>
              <w:ind w:firstLine="482"/>
              <w:rPr>
                <w:b/>
                <w:bCs/>
              </w:rPr>
            </w:pPr>
            <w:r>
              <w:rPr>
                <w:rFonts w:hint="eastAsia"/>
                <w:b/>
                <w:bCs/>
              </w:rPr>
              <w:t>2.1.5依托工程可行性分析</w:t>
            </w:r>
          </w:p>
          <w:p>
            <w:pPr>
              <w:adjustRightInd w:val="0"/>
              <w:snapToGrid w:val="0"/>
              <w:spacing w:line="460" w:lineRule="exact"/>
              <w:ind w:firstLine="480"/>
              <w:rPr>
                <w:bCs/>
              </w:rPr>
            </w:pPr>
            <w:r>
              <w:rPr>
                <w:rFonts w:hint="eastAsia"/>
                <w:bCs/>
              </w:rPr>
              <w:t>本项目位于</w:t>
            </w:r>
            <w:r>
              <w:rPr>
                <w:rFonts w:hint="eastAsia"/>
              </w:rPr>
              <w:t>达州大竹经济开发区川渝合作示范园</w:t>
            </w:r>
            <w:r>
              <w:rPr>
                <w:rFonts w:hint="eastAsia"/>
                <w:bCs/>
              </w:rPr>
              <w:t>内，租用已建标准化厂房，本项目化粪池、供配电系统、道路等设施均依托园区已建设施。</w:t>
            </w:r>
          </w:p>
          <w:p>
            <w:pPr>
              <w:adjustRightInd w:val="0"/>
              <w:snapToGrid w:val="0"/>
              <w:spacing w:line="460" w:lineRule="exact"/>
              <w:ind w:firstLine="482"/>
            </w:pPr>
            <w:r>
              <w:rPr>
                <w:rFonts w:hint="eastAsia"/>
                <w:b/>
                <w:bCs/>
              </w:rPr>
              <w:t>2.1.6项目主要设备</w:t>
            </w:r>
          </w:p>
          <w:p>
            <w:pPr>
              <w:adjustRightInd w:val="0"/>
              <w:snapToGrid w:val="0"/>
              <w:spacing w:line="460" w:lineRule="exact"/>
              <w:ind w:firstLine="480"/>
              <w:rPr>
                <w:bCs/>
              </w:rPr>
            </w:pPr>
            <w:r>
              <w:rPr>
                <w:rFonts w:hint="eastAsia"/>
                <w:bCs/>
              </w:rPr>
              <w:t>本项目主要生产设备见下表。</w:t>
            </w:r>
          </w:p>
          <w:p>
            <w:pPr>
              <w:adjustRightInd w:val="0"/>
              <w:snapToGrid w:val="0"/>
              <w:spacing w:line="460" w:lineRule="exact"/>
              <w:ind w:firstLine="0" w:firstLineChars="0"/>
              <w:jc w:val="center"/>
              <w:rPr>
                <w:b/>
                <w:sz w:val="21"/>
                <w:szCs w:val="21"/>
              </w:rPr>
            </w:pPr>
            <w:r>
              <w:rPr>
                <w:rFonts w:hint="eastAsia"/>
                <w:b/>
                <w:sz w:val="21"/>
                <w:szCs w:val="21"/>
              </w:rPr>
              <w:t>表2-3  主要生产设备一览表</w:t>
            </w:r>
          </w:p>
          <w:tbl>
            <w:tblPr>
              <w:tblStyle w:val="32"/>
              <w:tblW w:w="83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1115"/>
              <w:gridCol w:w="2022"/>
              <w:gridCol w:w="1392"/>
              <w:gridCol w:w="670"/>
              <w:gridCol w:w="657"/>
              <w:gridCol w:w="2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5" w:type="dxa"/>
                  <w:tcBorders>
                    <w:tl2br w:val="nil"/>
                    <w:tr2bl w:val="nil"/>
                  </w:tcBorders>
                  <w:vAlign w:val="center"/>
                </w:tcPr>
                <w:p>
                  <w:pPr>
                    <w:pStyle w:val="39"/>
                  </w:pPr>
                  <w:r>
                    <w:rPr>
                      <w:rFonts w:hint="eastAsia"/>
                    </w:rPr>
                    <w:t>序号</w:t>
                  </w:r>
                </w:p>
              </w:tc>
              <w:tc>
                <w:tcPr>
                  <w:tcW w:w="1115" w:type="dxa"/>
                  <w:tcBorders>
                    <w:tl2br w:val="nil"/>
                    <w:tr2bl w:val="nil"/>
                  </w:tcBorders>
                  <w:shd w:val="clear" w:color="auto" w:fill="auto"/>
                  <w:vAlign w:val="center"/>
                </w:tcPr>
                <w:p>
                  <w:pPr>
                    <w:pStyle w:val="39"/>
                  </w:pPr>
                  <w:r>
                    <w:rPr>
                      <w:rFonts w:hint="eastAsia"/>
                    </w:rPr>
                    <w:t>生产车间</w:t>
                  </w:r>
                </w:p>
              </w:tc>
              <w:tc>
                <w:tcPr>
                  <w:tcW w:w="2022" w:type="dxa"/>
                  <w:tcBorders>
                    <w:tl2br w:val="nil"/>
                    <w:tr2bl w:val="nil"/>
                  </w:tcBorders>
                  <w:shd w:val="clear" w:color="auto" w:fill="auto"/>
                  <w:vAlign w:val="center"/>
                </w:tcPr>
                <w:p>
                  <w:pPr>
                    <w:pStyle w:val="39"/>
                  </w:pPr>
                  <w:r>
                    <w:rPr>
                      <w:rFonts w:hint="eastAsia"/>
                    </w:rPr>
                    <w:t>设备名称</w:t>
                  </w:r>
                </w:p>
              </w:tc>
              <w:tc>
                <w:tcPr>
                  <w:tcW w:w="1392" w:type="dxa"/>
                  <w:tcBorders>
                    <w:tl2br w:val="nil"/>
                    <w:tr2bl w:val="nil"/>
                  </w:tcBorders>
                  <w:shd w:val="clear" w:color="auto" w:fill="auto"/>
                  <w:vAlign w:val="center"/>
                </w:tcPr>
                <w:p>
                  <w:pPr>
                    <w:pStyle w:val="39"/>
                  </w:pPr>
                  <w:r>
                    <w:rPr>
                      <w:rFonts w:hint="eastAsia"/>
                    </w:rPr>
                    <w:t>设备型号</w:t>
                  </w:r>
                </w:p>
              </w:tc>
              <w:tc>
                <w:tcPr>
                  <w:tcW w:w="670" w:type="dxa"/>
                  <w:tcBorders>
                    <w:tl2br w:val="nil"/>
                    <w:tr2bl w:val="nil"/>
                  </w:tcBorders>
                  <w:shd w:val="clear" w:color="auto" w:fill="auto"/>
                  <w:vAlign w:val="center"/>
                </w:tcPr>
                <w:p>
                  <w:pPr>
                    <w:pStyle w:val="39"/>
                  </w:pPr>
                  <w:r>
                    <w:rPr>
                      <w:rFonts w:hint="eastAsia"/>
                    </w:rPr>
                    <w:t>单位</w:t>
                  </w:r>
                </w:p>
              </w:tc>
              <w:tc>
                <w:tcPr>
                  <w:tcW w:w="657" w:type="dxa"/>
                  <w:tcBorders>
                    <w:tl2br w:val="nil"/>
                    <w:tr2bl w:val="nil"/>
                  </w:tcBorders>
                  <w:shd w:val="clear" w:color="auto" w:fill="auto"/>
                  <w:vAlign w:val="center"/>
                </w:tcPr>
                <w:p>
                  <w:pPr>
                    <w:pStyle w:val="39"/>
                  </w:pPr>
                  <w:r>
                    <w:rPr>
                      <w:rFonts w:hint="eastAsia"/>
                    </w:rPr>
                    <w:t>数量</w:t>
                  </w:r>
                </w:p>
              </w:tc>
              <w:tc>
                <w:tcPr>
                  <w:tcW w:w="2084" w:type="dxa"/>
                  <w:tcBorders>
                    <w:tl2br w:val="nil"/>
                    <w:tr2bl w:val="nil"/>
                  </w:tcBorders>
                  <w:shd w:val="clear" w:color="auto" w:fill="auto"/>
                  <w:vAlign w:val="center"/>
                </w:tcPr>
                <w:p>
                  <w:pPr>
                    <w:pStyle w:val="39"/>
                  </w:pPr>
                  <w:r>
                    <w:rPr>
                      <w:rFonts w:hint="eastAsia"/>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5" w:type="dxa"/>
                  <w:tcBorders>
                    <w:tl2br w:val="nil"/>
                    <w:tr2bl w:val="nil"/>
                  </w:tcBorders>
                  <w:vAlign w:val="center"/>
                </w:tcPr>
                <w:p>
                  <w:pPr>
                    <w:pStyle w:val="39"/>
                  </w:pPr>
                  <w:r>
                    <w:rPr>
                      <w:rFonts w:hint="eastAsia"/>
                    </w:rPr>
                    <w:t>1</w:t>
                  </w:r>
                </w:p>
              </w:tc>
              <w:tc>
                <w:tcPr>
                  <w:tcW w:w="1115" w:type="dxa"/>
                  <w:vMerge w:val="restart"/>
                  <w:tcBorders>
                    <w:tl2br w:val="nil"/>
                    <w:tr2bl w:val="nil"/>
                  </w:tcBorders>
                  <w:shd w:val="clear" w:color="auto" w:fill="auto"/>
                  <w:vAlign w:val="center"/>
                </w:tcPr>
                <w:p>
                  <w:pPr>
                    <w:pStyle w:val="7"/>
                  </w:pPr>
                </w:p>
                <w:p>
                  <w:pPr>
                    <w:pStyle w:val="7"/>
                  </w:pPr>
                </w:p>
                <w:p>
                  <w:pPr>
                    <w:pStyle w:val="7"/>
                  </w:pPr>
                </w:p>
                <w:p>
                  <w:pPr>
                    <w:pStyle w:val="7"/>
                  </w:pPr>
                </w:p>
                <w:p>
                  <w:pPr>
                    <w:pStyle w:val="7"/>
                  </w:pPr>
                </w:p>
                <w:p>
                  <w:pPr>
                    <w:pStyle w:val="7"/>
                  </w:pPr>
                </w:p>
                <w:p>
                  <w:pPr>
                    <w:pStyle w:val="7"/>
                  </w:pPr>
                  <w:r>
                    <w:rPr>
                      <w:rFonts w:hint="eastAsia"/>
                    </w:rPr>
                    <w:t>2楼封装车间</w:t>
                  </w:r>
                </w:p>
              </w:tc>
              <w:tc>
                <w:tcPr>
                  <w:tcW w:w="2022" w:type="dxa"/>
                  <w:tcBorders>
                    <w:tl2br w:val="nil"/>
                    <w:tr2bl w:val="nil"/>
                  </w:tcBorders>
                  <w:shd w:val="clear" w:color="auto" w:fill="auto"/>
                  <w:vAlign w:val="center"/>
                </w:tcPr>
                <w:p>
                  <w:pPr>
                    <w:pStyle w:val="7"/>
                  </w:pPr>
                  <w:r>
                    <w:rPr>
                      <w:rFonts w:hint="eastAsia"/>
                    </w:rPr>
                    <w:t>扩晶机</w:t>
                  </w:r>
                </w:p>
              </w:tc>
              <w:tc>
                <w:tcPr>
                  <w:tcW w:w="1392" w:type="dxa"/>
                  <w:tcBorders>
                    <w:tl2br w:val="nil"/>
                    <w:tr2bl w:val="nil"/>
                  </w:tcBorders>
                  <w:shd w:val="clear" w:color="auto" w:fill="auto"/>
                  <w:vAlign w:val="center"/>
                </w:tcPr>
                <w:p>
                  <w:pPr>
                    <w:pStyle w:val="7"/>
                  </w:pPr>
                  <w:r>
                    <w:rPr>
                      <w:rFonts w:hint="eastAsia"/>
                    </w:rPr>
                    <w:t>Na-6000A</w:t>
                  </w:r>
                </w:p>
              </w:tc>
              <w:tc>
                <w:tcPr>
                  <w:tcW w:w="670" w:type="dxa"/>
                  <w:tcBorders>
                    <w:tl2br w:val="nil"/>
                    <w:tr2bl w:val="nil"/>
                  </w:tcBorders>
                  <w:shd w:val="clear" w:color="auto" w:fill="auto"/>
                  <w:vAlign w:val="center"/>
                </w:tcPr>
                <w:p>
                  <w:pPr>
                    <w:pStyle w:val="7"/>
                  </w:pPr>
                  <w:r>
                    <w:rPr>
                      <w:rFonts w:hint="eastAsia"/>
                    </w:rPr>
                    <w:t>台</w:t>
                  </w:r>
                </w:p>
              </w:tc>
              <w:tc>
                <w:tcPr>
                  <w:tcW w:w="657" w:type="dxa"/>
                  <w:tcBorders>
                    <w:tl2br w:val="nil"/>
                    <w:tr2bl w:val="nil"/>
                  </w:tcBorders>
                  <w:shd w:val="clear" w:color="auto" w:fill="auto"/>
                  <w:vAlign w:val="center"/>
                </w:tcPr>
                <w:p>
                  <w:pPr>
                    <w:pStyle w:val="7"/>
                  </w:pPr>
                  <w:r>
                    <w:rPr>
                      <w:rFonts w:hint="eastAsia"/>
                    </w:rPr>
                    <w:t>1</w:t>
                  </w:r>
                </w:p>
              </w:tc>
              <w:tc>
                <w:tcPr>
                  <w:tcW w:w="2084" w:type="dxa"/>
                  <w:tcBorders>
                    <w:tl2br w:val="nil"/>
                    <w:tr2bl w:val="nil"/>
                  </w:tcBorders>
                  <w:shd w:val="clear" w:color="auto" w:fill="auto"/>
                  <w:vAlign w:val="center"/>
                </w:tcPr>
                <w:p>
                  <w:pPr>
                    <w:pStyle w:val="7"/>
                  </w:pPr>
                  <w:r>
                    <w:rPr>
                      <w:rFonts w:hint="eastAsia"/>
                    </w:rPr>
                    <w:t>扩晶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5" w:type="dxa"/>
                  <w:tcBorders>
                    <w:tl2br w:val="nil"/>
                    <w:tr2bl w:val="nil"/>
                  </w:tcBorders>
                  <w:vAlign w:val="center"/>
                </w:tcPr>
                <w:p>
                  <w:pPr>
                    <w:pStyle w:val="39"/>
                  </w:pPr>
                  <w:r>
                    <w:rPr>
                      <w:rFonts w:hint="eastAsia"/>
                    </w:rPr>
                    <w:t>2</w:t>
                  </w:r>
                </w:p>
              </w:tc>
              <w:tc>
                <w:tcPr>
                  <w:tcW w:w="1115" w:type="dxa"/>
                  <w:vMerge w:val="continue"/>
                  <w:tcBorders>
                    <w:tl2br w:val="nil"/>
                    <w:tr2bl w:val="nil"/>
                  </w:tcBorders>
                  <w:shd w:val="clear" w:color="auto" w:fill="auto"/>
                  <w:vAlign w:val="center"/>
                </w:tcPr>
                <w:p>
                  <w:pPr>
                    <w:pStyle w:val="7"/>
                  </w:pPr>
                </w:p>
              </w:tc>
              <w:tc>
                <w:tcPr>
                  <w:tcW w:w="2022" w:type="dxa"/>
                  <w:tcBorders>
                    <w:tl2br w:val="nil"/>
                    <w:tr2bl w:val="nil"/>
                  </w:tcBorders>
                  <w:shd w:val="clear" w:color="auto" w:fill="auto"/>
                  <w:vAlign w:val="center"/>
                </w:tcPr>
                <w:p>
                  <w:pPr>
                    <w:pStyle w:val="7"/>
                  </w:pPr>
                  <w:r>
                    <w:rPr>
                      <w:rFonts w:hint="eastAsia"/>
                    </w:rPr>
                    <w:t>固晶机</w:t>
                  </w:r>
                </w:p>
              </w:tc>
              <w:tc>
                <w:tcPr>
                  <w:tcW w:w="1392" w:type="dxa"/>
                  <w:tcBorders>
                    <w:tl2br w:val="nil"/>
                    <w:tr2bl w:val="nil"/>
                  </w:tcBorders>
                  <w:shd w:val="clear" w:color="auto" w:fill="auto"/>
                  <w:vAlign w:val="center"/>
                </w:tcPr>
                <w:p>
                  <w:pPr>
                    <w:pStyle w:val="7"/>
                  </w:pPr>
                  <w:r>
                    <w:rPr>
                      <w:rFonts w:hint="eastAsia"/>
                    </w:rPr>
                    <w:t>HD-693V-01</w:t>
                  </w:r>
                </w:p>
              </w:tc>
              <w:tc>
                <w:tcPr>
                  <w:tcW w:w="670" w:type="dxa"/>
                  <w:tcBorders>
                    <w:tl2br w:val="nil"/>
                    <w:tr2bl w:val="nil"/>
                  </w:tcBorders>
                  <w:shd w:val="clear" w:color="auto" w:fill="auto"/>
                  <w:vAlign w:val="center"/>
                </w:tcPr>
                <w:p>
                  <w:pPr>
                    <w:pStyle w:val="7"/>
                  </w:pPr>
                  <w:r>
                    <w:rPr>
                      <w:rFonts w:hint="eastAsia"/>
                    </w:rPr>
                    <w:t>台</w:t>
                  </w:r>
                </w:p>
              </w:tc>
              <w:tc>
                <w:tcPr>
                  <w:tcW w:w="657" w:type="dxa"/>
                  <w:tcBorders>
                    <w:tl2br w:val="nil"/>
                    <w:tr2bl w:val="nil"/>
                  </w:tcBorders>
                  <w:shd w:val="clear" w:color="auto" w:fill="auto"/>
                  <w:vAlign w:val="center"/>
                </w:tcPr>
                <w:p>
                  <w:pPr>
                    <w:pStyle w:val="7"/>
                  </w:pPr>
                  <w:r>
                    <w:rPr>
                      <w:rFonts w:hint="eastAsia"/>
                    </w:rPr>
                    <w:t>50</w:t>
                  </w:r>
                </w:p>
              </w:tc>
              <w:tc>
                <w:tcPr>
                  <w:tcW w:w="2084" w:type="dxa"/>
                  <w:tcBorders>
                    <w:tl2br w:val="nil"/>
                    <w:tr2bl w:val="nil"/>
                  </w:tcBorders>
                  <w:shd w:val="clear" w:color="auto" w:fill="auto"/>
                  <w:vAlign w:val="center"/>
                </w:tcPr>
                <w:p>
                  <w:pPr>
                    <w:pStyle w:val="7"/>
                  </w:pPr>
                  <w:r>
                    <w:rPr>
                      <w:rFonts w:hint="eastAsia"/>
                    </w:rPr>
                    <w:t>固晶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5" w:type="dxa"/>
                  <w:tcBorders>
                    <w:tl2br w:val="nil"/>
                    <w:tr2bl w:val="nil"/>
                  </w:tcBorders>
                  <w:vAlign w:val="center"/>
                </w:tcPr>
                <w:p>
                  <w:pPr>
                    <w:pStyle w:val="39"/>
                  </w:pPr>
                  <w:r>
                    <w:rPr>
                      <w:rFonts w:hint="eastAsia"/>
                    </w:rPr>
                    <w:t>3</w:t>
                  </w:r>
                </w:p>
              </w:tc>
              <w:tc>
                <w:tcPr>
                  <w:tcW w:w="1115" w:type="dxa"/>
                  <w:vMerge w:val="continue"/>
                  <w:tcBorders>
                    <w:tl2br w:val="nil"/>
                    <w:tr2bl w:val="nil"/>
                  </w:tcBorders>
                  <w:shd w:val="clear" w:color="auto" w:fill="auto"/>
                  <w:vAlign w:val="center"/>
                </w:tcPr>
                <w:p>
                  <w:pPr>
                    <w:pStyle w:val="7"/>
                  </w:pPr>
                </w:p>
              </w:tc>
              <w:tc>
                <w:tcPr>
                  <w:tcW w:w="2022" w:type="dxa"/>
                  <w:tcBorders>
                    <w:tl2br w:val="nil"/>
                    <w:tr2bl w:val="nil"/>
                  </w:tcBorders>
                  <w:shd w:val="clear" w:color="auto" w:fill="auto"/>
                  <w:vAlign w:val="center"/>
                </w:tcPr>
                <w:p>
                  <w:pPr>
                    <w:pStyle w:val="7"/>
                  </w:pPr>
                  <w:r>
                    <w:rPr>
                      <w:rFonts w:hint="eastAsia"/>
                    </w:rPr>
                    <w:t>冰箱</w:t>
                  </w:r>
                </w:p>
              </w:tc>
              <w:tc>
                <w:tcPr>
                  <w:tcW w:w="1392" w:type="dxa"/>
                  <w:tcBorders>
                    <w:tl2br w:val="nil"/>
                    <w:tr2bl w:val="nil"/>
                  </w:tcBorders>
                  <w:shd w:val="clear" w:color="auto" w:fill="auto"/>
                  <w:vAlign w:val="center"/>
                </w:tcPr>
                <w:p>
                  <w:pPr>
                    <w:pStyle w:val="7"/>
                  </w:pPr>
                  <w:r>
                    <w:rPr>
                      <w:rFonts w:hint="eastAsia"/>
                    </w:rPr>
                    <w:t>/</w:t>
                  </w:r>
                </w:p>
              </w:tc>
              <w:tc>
                <w:tcPr>
                  <w:tcW w:w="670" w:type="dxa"/>
                  <w:tcBorders>
                    <w:tl2br w:val="nil"/>
                    <w:tr2bl w:val="nil"/>
                  </w:tcBorders>
                  <w:shd w:val="clear" w:color="auto" w:fill="auto"/>
                  <w:vAlign w:val="center"/>
                </w:tcPr>
                <w:p>
                  <w:pPr>
                    <w:pStyle w:val="7"/>
                  </w:pPr>
                  <w:r>
                    <w:rPr>
                      <w:rFonts w:hint="eastAsia"/>
                    </w:rPr>
                    <w:t>台</w:t>
                  </w:r>
                </w:p>
              </w:tc>
              <w:tc>
                <w:tcPr>
                  <w:tcW w:w="657" w:type="dxa"/>
                  <w:tcBorders>
                    <w:tl2br w:val="nil"/>
                    <w:tr2bl w:val="nil"/>
                  </w:tcBorders>
                  <w:shd w:val="clear" w:color="auto" w:fill="auto"/>
                  <w:vAlign w:val="center"/>
                </w:tcPr>
                <w:p>
                  <w:pPr>
                    <w:pStyle w:val="7"/>
                  </w:pPr>
                  <w:r>
                    <w:rPr>
                      <w:rFonts w:hint="eastAsia"/>
                    </w:rPr>
                    <w:t>1</w:t>
                  </w:r>
                </w:p>
              </w:tc>
              <w:tc>
                <w:tcPr>
                  <w:tcW w:w="2084" w:type="dxa"/>
                  <w:tcBorders>
                    <w:tl2br w:val="nil"/>
                    <w:tr2bl w:val="nil"/>
                  </w:tcBorders>
                  <w:shd w:val="clear" w:color="auto" w:fill="auto"/>
                  <w:vAlign w:val="center"/>
                </w:tcPr>
                <w:p>
                  <w:pPr>
                    <w:pStyle w:val="7"/>
                  </w:pPr>
                  <w:r>
                    <w:rPr>
                      <w:rFonts w:hint="eastAsia"/>
                    </w:rPr>
                    <w:t>银胶冷冻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5" w:type="dxa"/>
                  <w:tcBorders>
                    <w:tl2br w:val="nil"/>
                    <w:tr2bl w:val="nil"/>
                  </w:tcBorders>
                  <w:vAlign w:val="center"/>
                </w:tcPr>
                <w:p>
                  <w:pPr>
                    <w:pStyle w:val="39"/>
                  </w:pPr>
                  <w:r>
                    <w:rPr>
                      <w:rFonts w:hint="eastAsia"/>
                    </w:rPr>
                    <w:t>4</w:t>
                  </w:r>
                </w:p>
              </w:tc>
              <w:tc>
                <w:tcPr>
                  <w:tcW w:w="1115" w:type="dxa"/>
                  <w:vMerge w:val="continue"/>
                  <w:tcBorders>
                    <w:tl2br w:val="nil"/>
                    <w:tr2bl w:val="nil"/>
                  </w:tcBorders>
                  <w:shd w:val="clear" w:color="auto" w:fill="auto"/>
                  <w:vAlign w:val="center"/>
                </w:tcPr>
                <w:p>
                  <w:pPr>
                    <w:pStyle w:val="7"/>
                  </w:pPr>
                </w:p>
              </w:tc>
              <w:tc>
                <w:tcPr>
                  <w:tcW w:w="2022" w:type="dxa"/>
                  <w:tcBorders>
                    <w:tl2br w:val="nil"/>
                    <w:tr2bl w:val="nil"/>
                  </w:tcBorders>
                  <w:shd w:val="clear" w:color="auto" w:fill="auto"/>
                  <w:vAlign w:val="center"/>
                </w:tcPr>
                <w:p>
                  <w:pPr>
                    <w:pStyle w:val="7"/>
                  </w:pPr>
                  <w:r>
                    <w:rPr>
                      <w:rFonts w:hint="eastAsia"/>
                    </w:rPr>
                    <w:t>超声波焊线机</w:t>
                  </w:r>
                </w:p>
              </w:tc>
              <w:tc>
                <w:tcPr>
                  <w:tcW w:w="1392" w:type="dxa"/>
                  <w:tcBorders>
                    <w:tl2br w:val="nil"/>
                    <w:tr2bl w:val="nil"/>
                  </w:tcBorders>
                  <w:shd w:val="clear" w:color="auto" w:fill="auto"/>
                  <w:vAlign w:val="center"/>
                </w:tcPr>
                <w:p>
                  <w:pPr>
                    <w:pStyle w:val="7"/>
                  </w:pPr>
                  <w:r>
                    <w:rPr>
                      <w:rFonts w:hint="eastAsia"/>
                    </w:rPr>
                    <w:t>Ihawk V</w:t>
                  </w:r>
                </w:p>
              </w:tc>
              <w:tc>
                <w:tcPr>
                  <w:tcW w:w="670" w:type="dxa"/>
                  <w:tcBorders>
                    <w:tl2br w:val="nil"/>
                    <w:tr2bl w:val="nil"/>
                  </w:tcBorders>
                  <w:shd w:val="clear" w:color="auto" w:fill="auto"/>
                  <w:vAlign w:val="center"/>
                </w:tcPr>
                <w:p>
                  <w:pPr>
                    <w:pStyle w:val="7"/>
                  </w:pPr>
                  <w:r>
                    <w:rPr>
                      <w:rFonts w:hint="eastAsia"/>
                    </w:rPr>
                    <w:t>台</w:t>
                  </w:r>
                </w:p>
              </w:tc>
              <w:tc>
                <w:tcPr>
                  <w:tcW w:w="657" w:type="dxa"/>
                  <w:tcBorders>
                    <w:tl2br w:val="nil"/>
                    <w:tr2bl w:val="nil"/>
                  </w:tcBorders>
                  <w:shd w:val="clear" w:color="auto" w:fill="auto"/>
                  <w:vAlign w:val="center"/>
                </w:tcPr>
                <w:p>
                  <w:pPr>
                    <w:pStyle w:val="7"/>
                  </w:pPr>
                  <w:r>
                    <w:rPr>
                      <w:rFonts w:hint="eastAsia"/>
                    </w:rPr>
                    <w:t>50</w:t>
                  </w:r>
                </w:p>
              </w:tc>
              <w:tc>
                <w:tcPr>
                  <w:tcW w:w="2084" w:type="dxa"/>
                  <w:tcBorders>
                    <w:tl2br w:val="nil"/>
                    <w:tr2bl w:val="nil"/>
                  </w:tcBorders>
                  <w:shd w:val="clear" w:color="auto" w:fill="auto"/>
                  <w:vAlign w:val="center"/>
                </w:tcPr>
                <w:p>
                  <w:pPr>
                    <w:pStyle w:val="7"/>
                  </w:pPr>
                  <w:r>
                    <w:rPr>
                      <w:rFonts w:hint="eastAsia"/>
                    </w:rPr>
                    <w:t>焊线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35" w:type="dxa"/>
                  <w:tcBorders>
                    <w:tl2br w:val="nil"/>
                    <w:tr2bl w:val="nil"/>
                  </w:tcBorders>
                  <w:vAlign w:val="center"/>
                </w:tcPr>
                <w:p>
                  <w:pPr>
                    <w:pStyle w:val="39"/>
                  </w:pPr>
                  <w:r>
                    <w:rPr>
                      <w:rFonts w:hint="eastAsia"/>
                    </w:rPr>
                    <w:t>5</w:t>
                  </w:r>
                </w:p>
              </w:tc>
              <w:tc>
                <w:tcPr>
                  <w:tcW w:w="1115" w:type="dxa"/>
                  <w:vMerge w:val="continue"/>
                  <w:tcBorders>
                    <w:tl2br w:val="nil"/>
                    <w:tr2bl w:val="nil"/>
                  </w:tcBorders>
                  <w:shd w:val="clear" w:color="auto" w:fill="auto"/>
                  <w:vAlign w:val="center"/>
                </w:tcPr>
                <w:p>
                  <w:pPr>
                    <w:pStyle w:val="7"/>
                  </w:pPr>
                </w:p>
              </w:tc>
              <w:tc>
                <w:tcPr>
                  <w:tcW w:w="2022" w:type="dxa"/>
                  <w:tcBorders>
                    <w:tl2br w:val="nil"/>
                    <w:tr2bl w:val="nil"/>
                  </w:tcBorders>
                  <w:shd w:val="clear" w:color="auto" w:fill="auto"/>
                  <w:vAlign w:val="center"/>
                </w:tcPr>
                <w:p>
                  <w:pPr>
                    <w:pStyle w:val="7"/>
                  </w:pPr>
                  <w:r>
                    <w:rPr>
                      <w:rFonts w:hint="eastAsia"/>
                    </w:rPr>
                    <w:t>搅拌机</w:t>
                  </w:r>
                </w:p>
              </w:tc>
              <w:tc>
                <w:tcPr>
                  <w:tcW w:w="1392" w:type="dxa"/>
                  <w:tcBorders>
                    <w:tl2br w:val="nil"/>
                    <w:tr2bl w:val="nil"/>
                  </w:tcBorders>
                  <w:shd w:val="clear" w:color="auto" w:fill="auto"/>
                  <w:vAlign w:val="center"/>
                </w:tcPr>
                <w:p>
                  <w:pPr>
                    <w:pStyle w:val="7"/>
                  </w:pPr>
                  <w:r>
                    <w:rPr>
                      <w:rFonts w:hint="eastAsia"/>
                    </w:rPr>
                    <w:t>/</w:t>
                  </w:r>
                </w:p>
              </w:tc>
              <w:tc>
                <w:tcPr>
                  <w:tcW w:w="670" w:type="dxa"/>
                  <w:tcBorders>
                    <w:tl2br w:val="nil"/>
                    <w:tr2bl w:val="nil"/>
                  </w:tcBorders>
                  <w:shd w:val="clear" w:color="auto" w:fill="auto"/>
                  <w:vAlign w:val="center"/>
                </w:tcPr>
                <w:p>
                  <w:pPr>
                    <w:pStyle w:val="7"/>
                  </w:pPr>
                  <w:r>
                    <w:rPr>
                      <w:rFonts w:hint="eastAsia"/>
                    </w:rPr>
                    <w:t>台</w:t>
                  </w:r>
                </w:p>
              </w:tc>
              <w:tc>
                <w:tcPr>
                  <w:tcW w:w="657" w:type="dxa"/>
                  <w:tcBorders>
                    <w:tl2br w:val="nil"/>
                    <w:tr2bl w:val="nil"/>
                  </w:tcBorders>
                  <w:shd w:val="clear" w:color="auto" w:fill="auto"/>
                  <w:vAlign w:val="center"/>
                </w:tcPr>
                <w:p>
                  <w:pPr>
                    <w:pStyle w:val="7"/>
                  </w:pPr>
                  <w:r>
                    <w:rPr>
                      <w:rFonts w:hint="eastAsia"/>
                    </w:rPr>
                    <w:t>1</w:t>
                  </w:r>
                </w:p>
              </w:tc>
              <w:tc>
                <w:tcPr>
                  <w:tcW w:w="2084" w:type="dxa"/>
                  <w:tcBorders>
                    <w:tl2br w:val="nil"/>
                    <w:tr2bl w:val="nil"/>
                  </w:tcBorders>
                  <w:shd w:val="clear" w:color="auto" w:fill="auto"/>
                  <w:vAlign w:val="center"/>
                </w:tcPr>
                <w:p>
                  <w:pPr>
                    <w:pStyle w:val="7"/>
                  </w:pPr>
                  <w:r>
                    <w:rPr>
                      <w:rFonts w:hint="eastAsia"/>
                    </w:rPr>
                    <w:t>搅拌AB胶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35" w:type="dxa"/>
                  <w:tcBorders>
                    <w:tl2br w:val="nil"/>
                    <w:tr2bl w:val="nil"/>
                  </w:tcBorders>
                  <w:vAlign w:val="center"/>
                </w:tcPr>
                <w:p>
                  <w:pPr>
                    <w:pStyle w:val="39"/>
                  </w:pPr>
                  <w:r>
                    <w:rPr>
                      <w:rFonts w:hint="eastAsia"/>
                    </w:rPr>
                    <w:t>6</w:t>
                  </w:r>
                </w:p>
              </w:tc>
              <w:tc>
                <w:tcPr>
                  <w:tcW w:w="1115" w:type="dxa"/>
                  <w:vMerge w:val="continue"/>
                  <w:tcBorders>
                    <w:tl2br w:val="nil"/>
                    <w:tr2bl w:val="nil"/>
                  </w:tcBorders>
                  <w:shd w:val="clear" w:color="auto" w:fill="auto"/>
                  <w:vAlign w:val="center"/>
                </w:tcPr>
                <w:p>
                  <w:pPr>
                    <w:pStyle w:val="7"/>
                  </w:pPr>
                </w:p>
              </w:tc>
              <w:tc>
                <w:tcPr>
                  <w:tcW w:w="2022" w:type="dxa"/>
                  <w:tcBorders>
                    <w:tl2br w:val="nil"/>
                    <w:tr2bl w:val="nil"/>
                  </w:tcBorders>
                  <w:shd w:val="clear" w:color="auto" w:fill="auto"/>
                  <w:vAlign w:val="center"/>
                </w:tcPr>
                <w:p>
                  <w:pPr>
                    <w:pStyle w:val="7"/>
                  </w:pPr>
                  <w:r>
                    <w:rPr>
                      <w:rFonts w:hint="eastAsia"/>
                    </w:rPr>
                    <w:t>电子秤</w:t>
                  </w:r>
                </w:p>
              </w:tc>
              <w:tc>
                <w:tcPr>
                  <w:tcW w:w="1392" w:type="dxa"/>
                  <w:tcBorders>
                    <w:tl2br w:val="nil"/>
                    <w:tr2bl w:val="nil"/>
                  </w:tcBorders>
                  <w:shd w:val="clear" w:color="auto" w:fill="auto"/>
                  <w:vAlign w:val="center"/>
                </w:tcPr>
                <w:p>
                  <w:pPr>
                    <w:pStyle w:val="7"/>
                  </w:pPr>
                  <w:r>
                    <w:rPr>
                      <w:rFonts w:hint="eastAsia"/>
                    </w:rPr>
                    <w:t>/</w:t>
                  </w:r>
                </w:p>
              </w:tc>
              <w:tc>
                <w:tcPr>
                  <w:tcW w:w="670" w:type="dxa"/>
                  <w:tcBorders>
                    <w:tl2br w:val="nil"/>
                    <w:tr2bl w:val="nil"/>
                  </w:tcBorders>
                  <w:shd w:val="clear" w:color="auto" w:fill="auto"/>
                  <w:vAlign w:val="center"/>
                </w:tcPr>
                <w:p>
                  <w:pPr>
                    <w:pStyle w:val="7"/>
                  </w:pPr>
                  <w:r>
                    <w:rPr>
                      <w:rFonts w:hint="eastAsia"/>
                    </w:rPr>
                    <w:t>台</w:t>
                  </w:r>
                </w:p>
              </w:tc>
              <w:tc>
                <w:tcPr>
                  <w:tcW w:w="657" w:type="dxa"/>
                  <w:tcBorders>
                    <w:tl2br w:val="nil"/>
                    <w:tr2bl w:val="nil"/>
                  </w:tcBorders>
                  <w:shd w:val="clear" w:color="auto" w:fill="auto"/>
                  <w:vAlign w:val="center"/>
                </w:tcPr>
                <w:p>
                  <w:pPr>
                    <w:pStyle w:val="7"/>
                  </w:pPr>
                  <w:r>
                    <w:rPr>
                      <w:rFonts w:hint="eastAsia"/>
                    </w:rPr>
                    <w:t>1</w:t>
                  </w:r>
                </w:p>
              </w:tc>
              <w:tc>
                <w:tcPr>
                  <w:tcW w:w="2084" w:type="dxa"/>
                  <w:tcBorders>
                    <w:tl2br w:val="nil"/>
                    <w:tr2bl w:val="nil"/>
                  </w:tcBorders>
                  <w:shd w:val="clear" w:color="auto" w:fill="auto"/>
                  <w:vAlign w:val="center"/>
                </w:tcPr>
                <w:p>
                  <w:pPr>
                    <w:pStyle w:val="7"/>
                  </w:pPr>
                  <w:r>
                    <w:rPr>
                      <w:rFonts w:hint="eastAsia"/>
                    </w:rPr>
                    <w:t>A\B胶按比例称重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35" w:type="dxa"/>
                  <w:tcBorders>
                    <w:tl2br w:val="nil"/>
                    <w:tr2bl w:val="nil"/>
                  </w:tcBorders>
                  <w:vAlign w:val="center"/>
                </w:tcPr>
                <w:p>
                  <w:pPr>
                    <w:pStyle w:val="39"/>
                  </w:pPr>
                  <w:r>
                    <w:rPr>
                      <w:rFonts w:hint="eastAsia"/>
                    </w:rPr>
                    <w:t>7</w:t>
                  </w:r>
                </w:p>
              </w:tc>
              <w:tc>
                <w:tcPr>
                  <w:tcW w:w="1115" w:type="dxa"/>
                  <w:vMerge w:val="continue"/>
                  <w:tcBorders>
                    <w:tl2br w:val="nil"/>
                    <w:tr2bl w:val="nil"/>
                  </w:tcBorders>
                  <w:shd w:val="clear" w:color="auto" w:fill="auto"/>
                  <w:vAlign w:val="center"/>
                </w:tcPr>
                <w:p>
                  <w:pPr>
                    <w:pStyle w:val="7"/>
                  </w:pPr>
                </w:p>
              </w:tc>
              <w:tc>
                <w:tcPr>
                  <w:tcW w:w="2022" w:type="dxa"/>
                  <w:tcBorders>
                    <w:tl2br w:val="nil"/>
                    <w:tr2bl w:val="nil"/>
                  </w:tcBorders>
                  <w:shd w:val="clear" w:color="auto" w:fill="auto"/>
                  <w:vAlign w:val="center"/>
                </w:tcPr>
                <w:p>
                  <w:pPr>
                    <w:pStyle w:val="7"/>
                  </w:pPr>
                  <w:r>
                    <w:rPr>
                      <w:rFonts w:hint="eastAsia"/>
                    </w:rPr>
                    <w:t>灌胶机（配备烤箱）</w:t>
                  </w:r>
                </w:p>
              </w:tc>
              <w:tc>
                <w:tcPr>
                  <w:tcW w:w="1392" w:type="dxa"/>
                  <w:tcBorders>
                    <w:tl2br w:val="nil"/>
                    <w:tr2bl w:val="nil"/>
                  </w:tcBorders>
                  <w:shd w:val="clear" w:color="auto" w:fill="auto"/>
                  <w:vAlign w:val="center"/>
                </w:tcPr>
                <w:p>
                  <w:pPr>
                    <w:pStyle w:val="7"/>
                  </w:pPr>
                  <w:r>
                    <w:rPr>
                      <w:rFonts w:hint="eastAsia"/>
                    </w:rPr>
                    <w:t>XYDZ120K</w:t>
                  </w:r>
                </w:p>
              </w:tc>
              <w:tc>
                <w:tcPr>
                  <w:tcW w:w="670" w:type="dxa"/>
                  <w:tcBorders>
                    <w:tl2br w:val="nil"/>
                    <w:tr2bl w:val="nil"/>
                  </w:tcBorders>
                  <w:shd w:val="clear" w:color="auto" w:fill="auto"/>
                  <w:vAlign w:val="center"/>
                </w:tcPr>
                <w:p>
                  <w:pPr>
                    <w:pStyle w:val="7"/>
                  </w:pPr>
                  <w:r>
                    <w:rPr>
                      <w:rFonts w:hint="eastAsia"/>
                    </w:rPr>
                    <w:t>台</w:t>
                  </w:r>
                </w:p>
              </w:tc>
              <w:tc>
                <w:tcPr>
                  <w:tcW w:w="657" w:type="dxa"/>
                  <w:tcBorders>
                    <w:tl2br w:val="nil"/>
                    <w:tr2bl w:val="nil"/>
                  </w:tcBorders>
                  <w:shd w:val="clear" w:color="auto" w:fill="auto"/>
                  <w:vAlign w:val="center"/>
                </w:tcPr>
                <w:p>
                  <w:pPr>
                    <w:pStyle w:val="7"/>
                  </w:pPr>
                  <w:r>
                    <w:rPr>
                      <w:rFonts w:hint="eastAsia"/>
                    </w:rPr>
                    <w:t>4</w:t>
                  </w:r>
                </w:p>
              </w:tc>
              <w:tc>
                <w:tcPr>
                  <w:tcW w:w="2084" w:type="dxa"/>
                  <w:tcBorders>
                    <w:tl2br w:val="nil"/>
                    <w:tr2bl w:val="nil"/>
                  </w:tcBorders>
                  <w:shd w:val="clear" w:color="auto" w:fill="auto"/>
                  <w:vAlign w:val="center"/>
                </w:tcPr>
                <w:p>
                  <w:pPr>
                    <w:pStyle w:val="7"/>
                  </w:pPr>
                  <w:r>
                    <w:rPr>
                      <w:rFonts w:hint="eastAsia"/>
                    </w:rPr>
                    <w:t>灌胶，一次烤（固化）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35" w:type="dxa"/>
                  <w:tcBorders>
                    <w:tl2br w:val="nil"/>
                    <w:tr2bl w:val="nil"/>
                  </w:tcBorders>
                  <w:vAlign w:val="center"/>
                </w:tcPr>
                <w:p>
                  <w:pPr>
                    <w:pStyle w:val="39"/>
                  </w:pPr>
                  <w:r>
                    <w:rPr>
                      <w:rFonts w:hint="eastAsia"/>
                    </w:rPr>
                    <w:t>8</w:t>
                  </w:r>
                </w:p>
              </w:tc>
              <w:tc>
                <w:tcPr>
                  <w:tcW w:w="1115" w:type="dxa"/>
                  <w:vMerge w:val="continue"/>
                  <w:tcBorders>
                    <w:tl2br w:val="nil"/>
                    <w:tr2bl w:val="nil"/>
                  </w:tcBorders>
                  <w:shd w:val="clear" w:color="auto" w:fill="auto"/>
                  <w:vAlign w:val="center"/>
                </w:tcPr>
                <w:p>
                  <w:pPr>
                    <w:pStyle w:val="7"/>
                  </w:pPr>
                </w:p>
              </w:tc>
              <w:tc>
                <w:tcPr>
                  <w:tcW w:w="2022" w:type="dxa"/>
                  <w:tcBorders>
                    <w:tl2br w:val="nil"/>
                    <w:tr2bl w:val="nil"/>
                  </w:tcBorders>
                  <w:shd w:val="clear" w:color="auto" w:fill="auto"/>
                  <w:vAlign w:val="center"/>
                </w:tcPr>
                <w:p>
                  <w:pPr>
                    <w:pStyle w:val="7"/>
                  </w:pPr>
                  <w:r>
                    <w:rPr>
                      <w:rFonts w:hint="eastAsia"/>
                    </w:rPr>
                    <w:t>立式烤箱</w:t>
                  </w:r>
                </w:p>
              </w:tc>
              <w:tc>
                <w:tcPr>
                  <w:tcW w:w="1392" w:type="dxa"/>
                  <w:tcBorders>
                    <w:tl2br w:val="nil"/>
                    <w:tr2bl w:val="nil"/>
                  </w:tcBorders>
                  <w:shd w:val="clear" w:color="auto" w:fill="auto"/>
                  <w:vAlign w:val="center"/>
                </w:tcPr>
                <w:p>
                  <w:pPr>
                    <w:pStyle w:val="7"/>
                  </w:pPr>
                  <w:r>
                    <w:rPr>
                      <w:rFonts w:hint="eastAsia"/>
                    </w:rPr>
                    <w:t>/</w:t>
                  </w:r>
                </w:p>
              </w:tc>
              <w:tc>
                <w:tcPr>
                  <w:tcW w:w="670" w:type="dxa"/>
                  <w:tcBorders>
                    <w:tl2br w:val="nil"/>
                    <w:tr2bl w:val="nil"/>
                  </w:tcBorders>
                  <w:shd w:val="clear" w:color="auto" w:fill="auto"/>
                  <w:vAlign w:val="center"/>
                </w:tcPr>
                <w:p>
                  <w:pPr>
                    <w:pStyle w:val="7"/>
                  </w:pPr>
                  <w:r>
                    <w:rPr>
                      <w:rFonts w:hint="eastAsia"/>
                    </w:rPr>
                    <w:t>台</w:t>
                  </w:r>
                </w:p>
              </w:tc>
              <w:tc>
                <w:tcPr>
                  <w:tcW w:w="657" w:type="dxa"/>
                  <w:tcBorders>
                    <w:tl2br w:val="nil"/>
                    <w:tr2bl w:val="nil"/>
                  </w:tcBorders>
                  <w:shd w:val="clear" w:color="auto" w:fill="auto"/>
                  <w:vAlign w:val="center"/>
                </w:tcPr>
                <w:p>
                  <w:pPr>
                    <w:pStyle w:val="7"/>
                  </w:pPr>
                  <w:r>
                    <w:rPr>
                      <w:rFonts w:hint="eastAsia"/>
                    </w:rPr>
                    <w:t>30</w:t>
                  </w:r>
                </w:p>
              </w:tc>
              <w:tc>
                <w:tcPr>
                  <w:tcW w:w="2084" w:type="dxa"/>
                  <w:tcBorders>
                    <w:tl2br w:val="nil"/>
                    <w:tr2bl w:val="nil"/>
                  </w:tcBorders>
                  <w:shd w:val="clear" w:color="auto" w:fill="auto"/>
                  <w:vAlign w:val="center"/>
                </w:tcPr>
                <w:p>
                  <w:pPr>
                    <w:pStyle w:val="7"/>
                  </w:pPr>
                  <w:r>
                    <w:rPr>
                      <w:rFonts w:hint="eastAsia"/>
                    </w:rPr>
                    <w:t>二次烤（老化）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35" w:type="dxa"/>
                  <w:tcBorders>
                    <w:tl2br w:val="nil"/>
                    <w:tr2bl w:val="nil"/>
                  </w:tcBorders>
                  <w:vAlign w:val="center"/>
                </w:tcPr>
                <w:p>
                  <w:pPr>
                    <w:pStyle w:val="39"/>
                  </w:pPr>
                  <w:r>
                    <w:rPr>
                      <w:rFonts w:hint="eastAsia"/>
                    </w:rPr>
                    <w:t>9</w:t>
                  </w:r>
                </w:p>
              </w:tc>
              <w:tc>
                <w:tcPr>
                  <w:tcW w:w="1115" w:type="dxa"/>
                  <w:vMerge w:val="continue"/>
                  <w:tcBorders>
                    <w:tl2br w:val="nil"/>
                    <w:tr2bl w:val="nil"/>
                  </w:tcBorders>
                  <w:shd w:val="clear" w:color="auto" w:fill="auto"/>
                  <w:vAlign w:val="center"/>
                </w:tcPr>
                <w:p>
                  <w:pPr>
                    <w:pStyle w:val="7"/>
                  </w:pPr>
                </w:p>
              </w:tc>
              <w:tc>
                <w:tcPr>
                  <w:tcW w:w="2022" w:type="dxa"/>
                  <w:tcBorders>
                    <w:tl2br w:val="nil"/>
                    <w:tr2bl w:val="nil"/>
                  </w:tcBorders>
                  <w:shd w:val="clear" w:color="auto" w:fill="auto"/>
                  <w:vAlign w:val="center"/>
                </w:tcPr>
                <w:p>
                  <w:pPr>
                    <w:pStyle w:val="7"/>
                  </w:pPr>
                  <w:r>
                    <w:rPr>
                      <w:rFonts w:hint="eastAsia"/>
                    </w:rPr>
                    <w:t>切脚机</w:t>
                  </w:r>
                </w:p>
              </w:tc>
              <w:tc>
                <w:tcPr>
                  <w:tcW w:w="1392" w:type="dxa"/>
                  <w:tcBorders>
                    <w:tl2br w:val="nil"/>
                    <w:tr2bl w:val="nil"/>
                  </w:tcBorders>
                  <w:shd w:val="clear" w:color="auto" w:fill="auto"/>
                  <w:vAlign w:val="center"/>
                </w:tcPr>
                <w:p>
                  <w:pPr>
                    <w:pStyle w:val="7"/>
                  </w:pPr>
                  <w:r>
                    <w:rPr>
                      <w:rFonts w:hint="eastAsia"/>
                    </w:rPr>
                    <w:t>/</w:t>
                  </w:r>
                </w:p>
              </w:tc>
              <w:tc>
                <w:tcPr>
                  <w:tcW w:w="670" w:type="dxa"/>
                  <w:tcBorders>
                    <w:tl2br w:val="nil"/>
                    <w:tr2bl w:val="nil"/>
                  </w:tcBorders>
                  <w:shd w:val="clear" w:color="auto" w:fill="auto"/>
                  <w:vAlign w:val="center"/>
                </w:tcPr>
                <w:p>
                  <w:pPr>
                    <w:pStyle w:val="7"/>
                  </w:pPr>
                  <w:r>
                    <w:t>台</w:t>
                  </w:r>
                </w:p>
              </w:tc>
              <w:tc>
                <w:tcPr>
                  <w:tcW w:w="657" w:type="dxa"/>
                  <w:tcBorders>
                    <w:tl2br w:val="nil"/>
                    <w:tr2bl w:val="nil"/>
                  </w:tcBorders>
                  <w:shd w:val="clear" w:color="auto" w:fill="auto"/>
                  <w:vAlign w:val="center"/>
                </w:tcPr>
                <w:p>
                  <w:pPr>
                    <w:pStyle w:val="7"/>
                  </w:pPr>
                  <w:r>
                    <w:rPr>
                      <w:rFonts w:hint="eastAsia"/>
                    </w:rPr>
                    <w:t>4</w:t>
                  </w:r>
                </w:p>
              </w:tc>
              <w:tc>
                <w:tcPr>
                  <w:tcW w:w="2084" w:type="dxa"/>
                  <w:tcBorders>
                    <w:tl2br w:val="nil"/>
                    <w:tr2bl w:val="nil"/>
                  </w:tcBorders>
                  <w:shd w:val="clear" w:color="auto" w:fill="auto"/>
                  <w:vAlign w:val="center"/>
                </w:tcPr>
                <w:p>
                  <w:pPr>
                    <w:pStyle w:val="7"/>
                  </w:pPr>
                  <w:r>
                    <w:rPr>
                      <w:rFonts w:hint="eastAsia"/>
                    </w:rPr>
                    <w:t>切割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35" w:type="dxa"/>
                  <w:tcBorders>
                    <w:tl2br w:val="nil"/>
                    <w:tr2bl w:val="nil"/>
                  </w:tcBorders>
                  <w:vAlign w:val="center"/>
                </w:tcPr>
                <w:p>
                  <w:pPr>
                    <w:pStyle w:val="39"/>
                  </w:pPr>
                  <w:r>
                    <w:rPr>
                      <w:rFonts w:hint="eastAsia"/>
                    </w:rPr>
                    <w:t>10</w:t>
                  </w:r>
                </w:p>
              </w:tc>
              <w:tc>
                <w:tcPr>
                  <w:tcW w:w="1115" w:type="dxa"/>
                  <w:vMerge w:val="continue"/>
                  <w:tcBorders>
                    <w:tl2br w:val="nil"/>
                    <w:tr2bl w:val="nil"/>
                  </w:tcBorders>
                  <w:shd w:val="clear" w:color="auto" w:fill="auto"/>
                  <w:vAlign w:val="center"/>
                </w:tcPr>
                <w:p>
                  <w:pPr>
                    <w:pStyle w:val="7"/>
                  </w:pPr>
                </w:p>
              </w:tc>
              <w:tc>
                <w:tcPr>
                  <w:tcW w:w="2022" w:type="dxa"/>
                  <w:tcBorders>
                    <w:tl2br w:val="nil"/>
                    <w:tr2bl w:val="nil"/>
                  </w:tcBorders>
                  <w:shd w:val="clear" w:color="auto" w:fill="auto"/>
                  <w:vAlign w:val="center"/>
                </w:tcPr>
                <w:p>
                  <w:pPr>
                    <w:pStyle w:val="7"/>
                  </w:pPr>
                  <w:r>
                    <w:rPr>
                      <w:rFonts w:hint="eastAsia"/>
                    </w:rPr>
                    <w:t>分光机</w:t>
                  </w:r>
                </w:p>
              </w:tc>
              <w:tc>
                <w:tcPr>
                  <w:tcW w:w="1392" w:type="dxa"/>
                  <w:tcBorders>
                    <w:tl2br w:val="nil"/>
                    <w:tr2bl w:val="nil"/>
                  </w:tcBorders>
                  <w:shd w:val="clear" w:color="auto" w:fill="auto"/>
                  <w:vAlign w:val="center"/>
                </w:tcPr>
                <w:p>
                  <w:pPr>
                    <w:pStyle w:val="7"/>
                  </w:pPr>
                  <w:r>
                    <w:rPr>
                      <w:rFonts w:hint="eastAsia"/>
                    </w:rPr>
                    <w:t>/</w:t>
                  </w:r>
                </w:p>
              </w:tc>
              <w:tc>
                <w:tcPr>
                  <w:tcW w:w="670" w:type="dxa"/>
                  <w:tcBorders>
                    <w:tl2br w:val="nil"/>
                    <w:tr2bl w:val="nil"/>
                  </w:tcBorders>
                  <w:shd w:val="clear" w:color="auto" w:fill="auto"/>
                  <w:vAlign w:val="center"/>
                </w:tcPr>
                <w:p>
                  <w:pPr>
                    <w:pStyle w:val="7"/>
                  </w:pPr>
                  <w:r>
                    <w:t>台</w:t>
                  </w:r>
                </w:p>
              </w:tc>
              <w:tc>
                <w:tcPr>
                  <w:tcW w:w="657" w:type="dxa"/>
                  <w:tcBorders>
                    <w:tl2br w:val="nil"/>
                    <w:tr2bl w:val="nil"/>
                  </w:tcBorders>
                  <w:shd w:val="clear" w:color="auto" w:fill="auto"/>
                  <w:vAlign w:val="center"/>
                </w:tcPr>
                <w:p>
                  <w:pPr>
                    <w:pStyle w:val="7"/>
                  </w:pPr>
                  <w:r>
                    <w:rPr>
                      <w:rFonts w:hint="eastAsia"/>
                    </w:rPr>
                    <w:t>20</w:t>
                  </w:r>
                </w:p>
              </w:tc>
              <w:tc>
                <w:tcPr>
                  <w:tcW w:w="2084" w:type="dxa"/>
                  <w:tcBorders>
                    <w:tl2br w:val="nil"/>
                    <w:tr2bl w:val="nil"/>
                  </w:tcBorders>
                  <w:shd w:val="clear" w:color="auto" w:fill="auto"/>
                  <w:vAlign w:val="center"/>
                </w:tcPr>
                <w:p>
                  <w:pPr>
                    <w:pStyle w:val="7"/>
                  </w:pPr>
                  <w:r>
                    <w:rPr>
                      <w:rFonts w:hint="eastAsia"/>
                    </w:rPr>
                    <w:t>检测灯珠亮度、波长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5" w:type="dxa"/>
                  <w:tcBorders>
                    <w:tl2br w:val="nil"/>
                    <w:tr2bl w:val="nil"/>
                  </w:tcBorders>
                  <w:vAlign w:val="center"/>
                </w:tcPr>
                <w:p>
                  <w:pPr>
                    <w:pStyle w:val="39"/>
                  </w:pPr>
                  <w:r>
                    <w:rPr>
                      <w:rFonts w:hint="eastAsia"/>
                    </w:rPr>
                    <w:t>11</w:t>
                  </w:r>
                </w:p>
              </w:tc>
              <w:tc>
                <w:tcPr>
                  <w:tcW w:w="1115" w:type="dxa"/>
                  <w:vMerge w:val="continue"/>
                  <w:tcBorders>
                    <w:tl2br w:val="nil"/>
                    <w:tr2bl w:val="nil"/>
                  </w:tcBorders>
                  <w:shd w:val="clear" w:color="auto" w:fill="auto"/>
                  <w:vAlign w:val="center"/>
                </w:tcPr>
                <w:p>
                  <w:pPr>
                    <w:pStyle w:val="7"/>
                  </w:pPr>
                </w:p>
              </w:tc>
              <w:tc>
                <w:tcPr>
                  <w:tcW w:w="2022" w:type="dxa"/>
                  <w:tcBorders>
                    <w:tl2br w:val="nil"/>
                    <w:tr2bl w:val="nil"/>
                  </w:tcBorders>
                  <w:shd w:val="clear" w:color="auto" w:fill="auto"/>
                  <w:vAlign w:val="center"/>
                </w:tcPr>
                <w:p>
                  <w:pPr>
                    <w:pStyle w:val="7"/>
                  </w:pPr>
                  <w:r>
                    <w:rPr>
                      <w:rFonts w:hint="eastAsia"/>
                    </w:rPr>
                    <w:t>显微境</w:t>
                  </w:r>
                </w:p>
              </w:tc>
              <w:tc>
                <w:tcPr>
                  <w:tcW w:w="1392" w:type="dxa"/>
                  <w:tcBorders>
                    <w:tl2br w:val="nil"/>
                    <w:tr2bl w:val="nil"/>
                  </w:tcBorders>
                  <w:shd w:val="clear" w:color="auto" w:fill="auto"/>
                  <w:vAlign w:val="center"/>
                </w:tcPr>
                <w:p>
                  <w:pPr>
                    <w:pStyle w:val="7"/>
                  </w:pPr>
                  <w:r>
                    <w:rPr>
                      <w:rFonts w:hint="eastAsia"/>
                    </w:rPr>
                    <w:t>/</w:t>
                  </w:r>
                </w:p>
              </w:tc>
              <w:tc>
                <w:tcPr>
                  <w:tcW w:w="670" w:type="dxa"/>
                  <w:tcBorders>
                    <w:tl2br w:val="nil"/>
                    <w:tr2bl w:val="nil"/>
                  </w:tcBorders>
                  <w:shd w:val="clear" w:color="auto" w:fill="auto"/>
                  <w:vAlign w:val="center"/>
                </w:tcPr>
                <w:p>
                  <w:pPr>
                    <w:pStyle w:val="7"/>
                  </w:pPr>
                  <w:r>
                    <w:t>套</w:t>
                  </w:r>
                </w:p>
              </w:tc>
              <w:tc>
                <w:tcPr>
                  <w:tcW w:w="657" w:type="dxa"/>
                  <w:tcBorders>
                    <w:tl2br w:val="nil"/>
                    <w:tr2bl w:val="nil"/>
                  </w:tcBorders>
                  <w:shd w:val="clear" w:color="auto" w:fill="auto"/>
                  <w:vAlign w:val="center"/>
                </w:tcPr>
                <w:p>
                  <w:pPr>
                    <w:pStyle w:val="7"/>
                  </w:pPr>
                  <w:r>
                    <w:rPr>
                      <w:rFonts w:hint="eastAsia"/>
                    </w:rPr>
                    <w:t>4</w:t>
                  </w:r>
                </w:p>
              </w:tc>
              <w:tc>
                <w:tcPr>
                  <w:tcW w:w="2084" w:type="dxa"/>
                  <w:tcBorders>
                    <w:tl2br w:val="nil"/>
                    <w:tr2bl w:val="nil"/>
                  </w:tcBorders>
                  <w:shd w:val="clear" w:color="auto" w:fill="auto"/>
                  <w:vAlign w:val="center"/>
                </w:tcPr>
                <w:p>
                  <w:pPr>
                    <w:pStyle w:val="7"/>
                  </w:pPr>
                  <w:r>
                    <w:rPr>
                      <w:rFonts w:hint="eastAsia"/>
                    </w:rPr>
                    <w:t>检测瑕疵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5" w:type="dxa"/>
                  <w:vAlign w:val="center"/>
                </w:tcPr>
                <w:p>
                  <w:pPr>
                    <w:pStyle w:val="39"/>
                  </w:pPr>
                  <w:r>
                    <w:rPr>
                      <w:rFonts w:hint="eastAsia"/>
                    </w:rPr>
                    <w:t>12</w:t>
                  </w:r>
                </w:p>
              </w:tc>
              <w:tc>
                <w:tcPr>
                  <w:tcW w:w="1115" w:type="dxa"/>
                  <w:vMerge w:val="continue"/>
                  <w:vAlign w:val="center"/>
                </w:tcPr>
                <w:p>
                  <w:pPr>
                    <w:pStyle w:val="7"/>
                  </w:pPr>
                </w:p>
              </w:tc>
              <w:tc>
                <w:tcPr>
                  <w:tcW w:w="2022" w:type="dxa"/>
                  <w:shd w:val="clear" w:color="auto" w:fill="auto"/>
                  <w:vAlign w:val="center"/>
                </w:tcPr>
                <w:p>
                  <w:pPr>
                    <w:pStyle w:val="7"/>
                  </w:pPr>
                  <w:r>
                    <w:rPr>
                      <w:rFonts w:hint="eastAsia"/>
                    </w:rPr>
                    <w:t>50匹空压机</w:t>
                  </w:r>
                </w:p>
              </w:tc>
              <w:tc>
                <w:tcPr>
                  <w:tcW w:w="1392" w:type="dxa"/>
                  <w:shd w:val="clear" w:color="auto" w:fill="auto"/>
                  <w:vAlign w:val="center"/>
                </w:tcPr>
                <w:p>
                  <w:pPr>
                    <w:pStyle w:val="7"/>
                  </w:pPr>
                  <w:r>
                    <w:rPr>
                      <w:rFonts w:hint="eastAsia"/>
                    </w:rPr>
                    <w:t>/</w:t>
                  </w:r>
                </w:p>
              </w:tc>
              <w:tc>
                <w:tcPr>
                  <w:tcW w:w="670" w:type="dxa"/>
                  <w:shd w:val="clear" w:color="auto" w:fill="auto"/>
                  <w:vAlign w:val="center"/>
                </w:tcPr>
                <w:p>
                  <w:pPr>
                    <w:pStyle w:val="7"/>
                  </w:pPr>
                  <w:r>
                    <w:rPr>
                      <w:rFonts w:hint="eastAsia"/>
                    </w:rPr>
                    <w:t>套</w:t>
                  </w:r>
                </w:p>
              </w:tc>
              <w:tc>
                <w:tcPr>
                  <w:tcW w:w="657" w:type="dxa"/>
                  <w:shd w:val="clear" w:color="auto" w:fill="auto"/>
                  <w:vAlign w:val="center"/>
                </w:tcPr>
                <w:p>
                  <w:pPr>
                    <w:pStyle w:val="7"/>
                  </w:pPr>
                  <w:r>
                    <w:rPr>
                      <w:rFonts w:hint="eastAsia"/>
                    </w:rPr>
                    <w:t>1</w:t>
                  </w:r>
                </w:p>
              </w:tc>
              <w:tc>
                <w:tcPr>
                  <w:tcW w:w="2084" w:type="dxa"/>
                  <w:shd w:val="clear" w:color="auto" w:fill="auto"/>
                  <w:vAlign w:val="center"/>
                </w:tcPr>
                <w:p>
                  <w:pPr>
                    <w:pStyle w:val="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435" w:type="dxa"/>
                  <w:vAlign w:val="center"/>
                </w:tcPr>
                <w:p>
                  <w:pPr>
                    <w:pStyle w:val="39"/>
                  </w:pPr>
                  <w:r>
                    <w:rPr>
                      <w:rFonts w:hint="eastAsia"/>
                    </w:rPr>
                    <w:t>13</w:t>
                  </w:r>
                </w:p>
              </w:tc>
              <w:tc>
                <w:tcPr>
                  <w:tcW w:w="1115" w:type="dxa"/>
                  <w:vMerge w:val="restart"/>
                  <w:shd w:val="clear" w:color="auto" w:fill="auto"/>
                  <w:vAlign w:val="center"/>
                </w:tcPr>
                <w:p>
                  <w:pPr>
                    <w:pStyle w:val="7"/>
                  </w:pPr>
                </w:p>
                <w:p>
                  <w:pPr>
                    <w:pStyle w:val="7"/>
                  </w:pPr>
                </w:p>
                <w:p>
                  <w:pPr>
                    <w:pStyle w:val="7"/>
                  </w:pPr>
                </w:p>
                <w:p>
                  <w:pPr>
                    <w:pStyle w:val="7"/>
                  </w:pPr>
                  <w:r>
                    <w:rPr>
                      <w:rFonts w:hint="eastAsia"/>
                    </w:rPr>
                    <w:t>3楼线塑车间</w:t>
                  </w:r>
                </w:p>
              </w:tc>
              <w:tc>
                <w:tcPr>
                  <w:tcW w:w="2022" w:type="dxa"/>
                  <w:shd w:val="clear" w:color="auto" w:fill="auto"/>
                  <w:vAlign w:val="center"/>
                </w:tcPr>
                <w:p>
                  <w:pPr>
                    <w:pStyle w:val="7"/>
                  </w:pPr>
                  <w:r>
                    <w:rPr>
                      <w:rFonts w:hint="eastAsia"/>
                    </w:rPr>
                    <w:t>放线架</w:t>
                  </w:r>
                </w:p>
              </w:tc>
              <w:tc>
                <w:tcPr>
                  <w:tcW w:w="1392" w:type="dxa"/>
                  <w:shd w:val="clear" w:color="auto" w:fill="auto"/>
                  <w:vAlign w:val="center"/>
                </w:tcPr>
                <w:p>
                  <w:pPr>
                    <w:pStyle w:val="7"/>
                  </w:pPr>
                  <w:r>
                    <w:rPr>
                      <w:rFonts w:hint="eastAsia"/>
                    </w:rPr>
                    <w:t>/</w:t>
                  </w:r>
                </w:p>
              </w:tc>
              <w:tc>
                <w:tcPr>
                  <w:tcW w:w="670" w:type="dxa"/>
                  <w:shd w:val="clear" w:color="auto" w:fill="auto"/>
                  <w:vAlign w:val="center"/>
                </w:tcPr>
                <w:p>
                  <w:pPr>
                    <w:pStyle w:val="7"/>
                  </w:pPr>
                  <w:r>
                    <w:t>台</w:t>
                  </w:r>
                </w:p>
              </w:tc>
              <w:tc>
                <w:tcPr>
                  <w:tcW w:w="657" w:type="dxa"/>
                  <w:shd w:val="clear" w:color="auto" w:fill="auto"/>
                  <w:vAlign w:val="center"/>
                </w:tcPr>
                <w:p>
                  <w:pPr>
                    <w:pStyle w:val="7"/>
                  </w:pPr>
                  <w:r>
                    <w:rPr>
                      <w:rFonts w:hint="eastAsia"/>
                    </w:rPr>
                    <w:t>2</w:t>
                  </w:r>
                </w:p>
              </w:tc>
              <w:tc>
                <w:tcPr>
                  <w:tcW w:w="2084" w:type="dxa"/>
                  <w:vMerge w:val="restart"/>
                  <w:shd w:val="clear" w:color="auto" w:fill="auto"/>
                  <w:vAlign w:val="center"/>
                </w:tcPr>
                <w:p>
                  <w:pPr>
                    <w:pStyle w:val="7"/>
                  </w:pPr>
                  <w:r>
                    <w:rPr>
                      <w:rFonts w:hint="eastAsia"/>
                    </w:rPr>
                    <w:t>原料处理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5" w:type="dxa"/>
                  <w:shd w:val="clear" w:color="auto" w:fill="auto"/>
                  <w:vAlign w:val="center"/>
                </w:tcPr>
                <w:p>
                  <w:pPr>
                    <w:pStyle w:val="39"/>
                  </w:pPr>
                  <w:r>
                    <w:rPr>
                      <w:rFonts w:hint="eastAsia"/>
                    </w:rPr>
                    <w:t>14</w:t>
                  </w:r>
                </w:p>
              </w:tc>
              <w:tc>
                <w:tcPr>
                  <w:tcW w:w="1115" w:type="dxa"/>
                  <w:vMerge w:val="continue"/>
                  <w:shd w:val="clear" w:color="auto" w:fill="auto"/>
                  <w:vAlign w:val="center"/>
                </w:tcPr>
                <w:p>
                  <w:pPr>
                    <w:pStyle w:val="7"/>
                  </w:pPr>
                </w:p>
              </w:tc>
              <w:tc>
                <w:tcPr>
                  <w:tcW w:w="2022" w:type="dxa"/>
                  <w:shd w:val="clear" w:color="auto" w:fill="auto"/>
                  <w:vAlign w:val="center"/>
                </w:tcPr>
                <w:p>
                  <w:pPr>
                    <w:pStyle w:val="7"/>
                  </w:pPr>
                  <w:r>
                    <w:rPr>
                      <w:rFonts w:hint="eastAsia"/>
                    </w:rPr>
                    <w:t xml:space="preserve">绞铜机 </w:t>
                  </w:r>
                </w:p>
              </w:tc>
              <w:tc>
                <w:tcPr>
                  <w:tcW w:w="1392" w:type="dxa"/>
                  <w:shd w:val="clear" w:color="auto" w:fill="auto"/>
                  <w:vAlign w:val="center"/>
                </w:tcPr>
                <w:p>
                  <w:pPr>
                    <w:pStyle w:val="7"/>
                  </w:pPr>
                  <w:r>
                    <w:rPr>
                      <w:rFonts w:hint="eastAsia"/>
                    </w:rPr>
                    <w:t>/</w:t>
                  </w:r>
                </w:p>
              </w:tc>
              <w:tc>
                <w:tcPr>
                  <w:tcW w:w="670" w:type="dxa"/>
                  <w:shd w:val="clear" w:color="auto" w:fill="auto"/>
                  <w:vAlign w:val="center"/>
                </w:tcPr>
                <w:p>
                  <w:pPr>
                    <w:pStyle w:val="7"/>
                  </w:pPr>
                  <w:r>
                    <w:t>台</w:t>
                  </w:r>
                </w:p>
              </w:tc>
              <w:tc>
                <w:tcPr>
                  <w:tcW w:w="657" w:type="dxa"/>
                  <w:shd w:val="clear" w:color="auto" w:fill="auto"/>
                  <w:vAlign w:val="center"/>
                </w:tcPr>
                <w:p>
                  <w:pPr>
                    <w:pStyle w:val="7"/>
                  </w:pPr>
                  <w:r>
                    <w:rPr>
                      <w:rFonts w:hint="eastAsia"/>
                    </w:rPr>
                    <w:t>2</w:t>
                  </w:r>
                </w:p>
              </w:tc>
              <w:tc>
                <w:tcPr>
                  <w:tcW w:w="2084" w:type="dxa"/>
                  <w:vMerge w:val="continue"/>
                  <w:shd w:val="clear" w:color="auto" w:fill="auto"/>
                  <w:vAlign w:val="center"/>
                </w:tcPr>
                <w:p>
                  <w:pPr>
                    <w:pStyle w:val="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5" w:type="dxa"/>
                  <w:shd w:val="clear" w:color="auto" w:fill="auto"/>
                  <w:vAlign w:val="center"/>
                </w:tcPr>
                <w:p>
                  <w:pPr>
                    <w:pStyle w:val="39"/>
                  </w:pPr>
                  <w:r>
                    <w:rPr>
                      <w:rFonts w:hint="eastAsia"/>
                    </w:rPr>
                    <w:t>15</w:t>
                  </w:r>
                </w:p>
              </w:tc>
              <w:tc>
                <w:tcPr>
                  <w:tcW w:w="1115" w:type="dxa"/>
                  <w:vMerge w:val="continue"/>
                  <w:shd w:val="clear" w:color="auto" w:fill="auto"/>
                  <w:vAlign w:val="center"/>
                </w:tcPr>
                <w:p>
                  <w:pPr>
                    <w:pStyle w:val="7"/>
                  </w:pPr>
                </w:p>
              </w:tc>
              <w:tc>
                <w:tcPr>
                  <w:tcW w:w="2022" w:type="dxa"/>
                  <w:shd w:val="clear" w:color="auto" w:fill="auto"/>
                  <w:vAlign w:val="center"/>
                </w:tcPr>
                <w:p>
                  <w:pPr>
                    <w:pStyle w:val="7"/>
                  </w:pPr>
                  <w:r>
                    <w:rPr>
                      <w:rFonts w:hint="eastAsia"/>
                    </w:rPr>
                    <w:t>编织机</w:t>
                  </w:r>
                </w:p>
              </w:tc>
              <w:tc>
                <w:tcPr>
                  <w:tcW w:w="1392" w:type="dxa"/>
                  <w:shd w:val="clear" w:color="auto" w:fill="auto"/>
                  <w:vAlign w:val="center"/>
                </w:tcPr>
                <w:p>
                  <w:pPr>
                    <w:pStyle w:val="7"/>
                  </w:pPr>
                  <w:r>
                    <w:rPr>
                      <w:rFonts w:hint="eastAsia"/>
                    </w:rPr>
                    <w:t>/</w:t>
                  </w:r>
                </w:p>
              </w:tc>
              <w:tc>
                <w:tcPr>
                  <w:tcW w:w="670" w:type="dxa"/>
                  <w:shd w:val="clear" w:color="auto" w:fill="auto"/>
                  <w:vAlign w:val="center"/>
                </w:tcPr>
                <w:p>
                  <w:pPr>
                    <w:pStyle w:val="7"/>
                  </w:pPr>
                  <w:r>
                    <w:t>台</w:t>
                  </w:r>
                </w:p>
              </w:tc>
              <w:tc>
                <w:tcPr>
                  <w:tcW w:w="657" w:type="dxa"/>
                  <w:shd w:val="clear" w:color="auto" w:fill="auto"/>
                  <w:vAlign w:val="center"/>
                </w:tcPr>
                <w:p>
                  <w:pPr>
                    <w:pStyle w:val="7"/>
                  </w:pPr>
                  <w:r>
                    <w:rPr>
                      <w:rFonts w:hint="eastAsia"/>
                    </w:rPr>
                    <w:t>2</w:t>
                  </w:r>
                </w:p>
              </w:tc>
              <w:tc>
                <w:tcPr>
                  <w:tcW w:w="2084" w:type="dxa"/>
                  <w:vMerge w:val="continue"/>
                  <w:shd w:val="clear" w:color="auto" w:fill="auto"/>
                  <w:vAlign w:val="center"/>
                </w:tcPr>
                <w:p>
                  <w:pPr>
                    <w:pStyle w:val="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5" w:type="dxa"/>
                  <w:shd w:val="clear" w:color="auto" w:fill="auto"/>
                  <w:vAlign w:val="center"/>
                </w:tcPr>
                <w:p>
                  <w:pPr>
                    <w:pStyle w:val="39"/>
                  </w:pPr>
                  <w:r>
                    <w:rPr>
                      <w:rFonts w:hint="eastAsia"/>
                    </w:rPr>
                    <w:t>16</w:t>
                  </w:r>
                </w:p>
              </w:tc>
              <w:tc>
                <w:tcPr>
                  <w:tcW w:w="1115" w:type="dxa"/>
                  <w:vMerge w:val="continue"/>
                  <w:shd w:val="clear" w:color="auto" w:fill="auto"/>
                  <w:vAlign w:val="center"/>
                </w:tcPr>
                <w:p>
                  <w:pPr>
                    <w:pStyle w:val="7"/>
                  </w:pPr>
                </w:p>
              </w:tc>
              <w:tc>
                <w:tcPr>
                  <w:tcW w:w="2022" w:type="dxa"/>
                  <w:shd w:val="clear" w:color="auto" w:fill="auto"/>
                  <w:vAlign w:val="center"/>
                </w:tcPr>
                <w:p>
                  <w:pPr>
                    <w:pStyle w:val="7"/>
                  </w:pPr>
                  <w:r>
                    <w:rPr>
                      <w:rFonts w:hint="eastAsia"/>
                    </w:rPr>
                    <w:t>裁线机</w:t>
                  </w:r>
                </w:p>
              </w:tc>
              <w:tc>
                <w:tcPr>
                  <w:tcW w:w="1392" w:type="dxa"/>
                  <w:shd w:val="clear" w:color="auto" w:fill="auto"/>
                  <w:vAlign w:val="center"/>
                </w:tcPr>
                <w:p>
                  <w:pPr>
                    <w:pStyle w:val="7"/>
                  </w:pPr>
                  <w:r>
                    <w:rPr>
                      <w:rFonts w:hint="eastAsia"/>
                    </w:rPr>
                    <w:t>/</w:t>
                  </w:r>
                </w:p>
              </w:tc>
              <w:tc>
                <w:tcPr>
                  <w:tcW w:w="670" w:type="dxa"/>
                  <w:shd w:val="clear" w:color="auto" w:fill="auto"/>
                  <w:vAlign w:val="center"/>
                </w:tcPr>
                <w:p>
                  <w:pPr>
                    <w:pStyle w:val="7"/>
                  </w:pPr>
                  <w:r>
                    <w:rPr>
                      <w:rFonts w:hint="eastAsia"/>
                    </w:rPr>
                    <w:t>台</w:t>
                  </w:r>
                </w:p>
              </w:tc>
              <w:tc>
                <w:tcPr>
                  <w:tcW w:w="657" w:type="dxa"/>
                  <w:shd w:val="clear" w:color="auto" w:fill="auto"/>
                  <w:vAlign w:val="center"/>
                </w:tcPr>
                <w:p>
                  <w:pPr>
                    <w:pStyle w:val="7"/>
                  </w:pPr>
                  <w:r>
                    <w:rPr>
                      <w:rFonts w:hint="eastAsia"/>
                    </w:rPr>
                    <w:t>2</w:t>
                  </w:r>
                </w:p>
              </w:tc>
              <w:tc>
                <w:tcPr>
                  <w:tcW w:w="2084" w:type="dxa"/>
                  <w:shd w:val="clear" w:color="auto" w:fill="auto"/>
                  <w:vAlign w:val="center"/>
                </w:tcPr>
                <w:p>
                  <w:pPr>
                    <w:pStyle w:val="7"/>
                  </w:pPr>
                  <w:r>
                    <w:rPr>
                      <w:rFonts w:hint="eastAsia"/>
                    </w:rPr>
                    <w:t>裁线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5" w:type="dxa"/>
                  <w:shd w:val="clear" w:color="auto" w:fill="auto"/>
                  <w:vAlign w:val="center"/>
                </w:tcPr>
                <w:p>
                  <w:pPr>
                    <w:pStyle w:val="39"/>
                  </w:pPr>
                  <w:r>
                    <w:rPr>
                      <w:rFonts w:hint="eastAsia"/>
                    </w:rPr>
                    <w:t>18</w:t>
                  </w:r>
                </w:p>
              </w:tc>
              <w:tc>
                <w:tcPr>
                  <w:tcW w:w="1115" w:type="dxa"/>
                  <w:vMerge w:val="continue"/>
                  <w:shd w:val="clear" w:color="auto" w:fill="auto"/>
                  <w:vAlign w:val="center"/>
                </w:tcPr>
                <w:p>
                  <w:pPr>
                    <w:pStyle w:val="7"/>
                  </w:pPr>
                </w:p>
              </w:tc>
              <w:tc>
                <w:tcPr>
                  <w:tcW w:w="2022" w:type="dxa"/>
                  <w:shd w:val="clear" w:color="auto" w:fill="auto"/>
                  <w:vAlign w:val="center"/>
                </w:tcPr>
                <w:p>
                  <w:pPr>
                    <w:pStyle w:val="7"/>
                  </w:pPr>
                  <w:r>
                    <w:rPr>
                      <w:rFonts w:hint="eastAsia"/>
                    </w:rPr>
                    <w:t>押出机</w:t>
                  </w:r>
                </w:p>
              </w:tc>
              <w:tc>
                <w:tcPr>
                  <w:tcW w:w="1392" w:type="dxa"/>
                  <w:shd w:val="clear" w:color="auto" w:fill="auto"/>
                  <w:vAlign w:val="center"/>
                </w:tcPr>
                <w:p>
                  <w:pPr>
                    <w:pStyle w:val="7"/>
                  </w:pPr>
                  <w:r>
                    <w:rPr>
                      <w:rFonts w:hint="eastAsia"/>
                    </w:rPr>
                    <w:t>/</w:t>
                  </w:r>
                </w:p>
              </w:tc>
              <w:tc>
                <w:tcPr>
                  <w:tcW w:w="670" w:type="dxa"/>
                  <w:shd w:val="clear" w:color="auto" w:fill="auto"/>
                  <w:vAlign w:val="center"/>
                </w:tcPr>
                <w:p>
                  <w:pPr>
                    <w:pStyle w:val="7"/>
                  </w:pPr>
                  <w:r>
                    <w:t>台</w:t>
                  </w:r>
                </w:p>
              </w:tc>
              <w:tc>
                <w:tcPr>
                  <w:tcW w:w="657" w:type="dxa"/>
                  <w:shd w:val="clear" w:color="auto" w:fill="auto"/>
                  <w:vAlign w:val="center"/>
                </w:tcPr>
                <w:p>
                  <w:pPr>
                    <w:pStyle w:val="7"/>
                  </w:pPr>
                  <w:r>
                    <w:rPr>
                      <w:rFonts w:hint="eastAsia"/>
                    </w:rPr>
                    <w:t>2</w:t>
                  </w:r>
                </w:p>
              </w:tc>
              <w:tc>
                <w:tcPr>
                  <w:tcW w:w="2084" w:type="dxa"/>
                  <w:shd w:val="clear" w:color="auto" w:fill="auto"/>
                  <w:vAlign w:val="center"/>
                </w:tcPr>
                <w:p>
                  <w:pPr>
                    <w:pStyle w:val="7"/>
                  </w:pPr>
                  <w:r>
                    <w:rPr>
                      <w:rFonts w:hint="eastAsia"/>
                    </w:rPr>
                    <w:t>剥皮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5" w:type="dxa"/>
                  <w:shd w:val="clear" w:color="auto" w:fill="auto"/>
                  <w:vAlign w:val="center"/>
                </w:tcPr>
                <w:p>
                  <w:pPr>
                    <w:pStyle w:val="39"/>
                  </w:pPr>
                  <w:r>
                    <w:rPr>
                      <w:rFonts w:hint="eastAsia"/>
                    </w:rPr>
                    <w:t>19</w:t>
                  </w:r>
                </w:p>
              </w:tc>
              <w:tc>
                <w:tcPr>
                  <w:tcW w:w="1115" w:type="dxa"/>
                  <w:vMerge w:val="continue"/>
                  <w:shd w:val="clear" w:color="auto" w:fill="auto"/>
                  <w:vAlign w:val="center"/>
                </w:tcPr>
                <w:p>
                  <w:pPr>
                    <w:pStyle w:val="7"/>
                  </w:pPr>
                </w:p>
              </w:tc>
              <w:tc>
                <w:tcPr>
                  <w:tcW w:w="2022" w:type="dxa"/>
                  <w:shd w:val="clear" w:color="auto" w:fill="auto"/>
                  <w:vAlign w:val="center"/>
                </w:tcPr>
                <w:p>
                  <w:pPr>
                    <w:pStyle w:val="7"/>
                  </w:pPr>
                  <w:r>
                    <w:rPr>
                      <w:rFonts w:hint="eastAsia"/>
                    </w:rPr>
                    <w:t>焊线机</w:t>
                  </w:r>
                </w:p>
              </w:tc>
              <w:tc>
                <w:tcPr>
                  <w:tcW w:w="1392" w:type="dxa"/>
                  <w:shd w:val="clear" w:color="auto" w:fill="auto"/>
                  <w:vAlign w:val="center"/>
                </w:tcPr>
                <w:p>
                  <w:pPr>
                    <w:pStyle w:val="7"/>
                  </w:pPr>
                  <w:r>
                    <w:rPr>
                      <w:rFonts w:hint="eastAsia"/>
                    </w:rPr>
                    <w:t>/</w:t>
                  </w:r>
                </w:p>
              </w:tc>
              <w:tc>
                <w:tcPr>
                  <w:tcW w:w="670" w:type="dxa"/>
                  <w:shd w:val="clear" w:color="auto" w:fill="auto"/>
                  <w:vAlign w:val="center"/>
                </w:tcPr>
                <w:p>
                  <w:pPr>
                    <w:pStyle w:val="7"/>
                  </w:pPr>
                  <w:r>
                    <w:t>台</w:t>
                  </w:r>
                </w:p>
              </w:tc>
              <w:tc>
                <w:tcPr>
                  <w:tcW w:w="657" w:type="dxa"/>
                  <w:shd w:val="clear" w:color="auto" w:fill="auto"/>
                  <w:vAlign w:val="center"/>
                </w:tcPr>
                <w:p>
                  <w:pPr>
                    <w:pStyle w:val="7"/>
                  </w:pPr>
                  <w:r>
                    <w:rPr>
                      <w:rFonts w:hint="eastAsia"/>
                    </w:rPr>
                    <w:t>10</w:t>
                  </w:r>
                </w:p>
              </w:tc>
              <w:tc>
                <w:tcPr>
                  <w:tcW w:w="2084" w:type="dxa"/>
                  <w:shd w:val="clear" w:color="auto" w:fill="auto"/>
                  <w:vAlign w:val="center"/>
                </w:tcPr>
                <w:p>
                  <w:pPr>
                    <w:pStyle w:val="7"/>
                  </w:pPr>
                  <w:r>
                    <w:rPr>
                      <w:rFonts w:hint="eastAsia"/>
                    </w:rPr>
                    <w:t>五金头焊接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5" w:type="dxa"/>
                  <w:shd w:val="clear" w:color="auto" w:fill="auto"/>
                  <w:vAlign w:val="center"/>
                </w:tcPr>
                <w:p>
                  <w:pPr>
                    <w:pStyle w:val="39"/>
                  </w:pPr>
                  <w:r>
                    <w:rPr>
                      <w:rFonts w:hint="eastAsia"/>
                    </w:rPr>
                    <w:t>20</w:t>
                  </w:r>
                </w:p>
              </w:tc>
              <w:tc>
                <w:tcPr>
                  <w:tcW w:w="1115" w:type="dxa"/>
                  <w:vMerge w:val="continue"/>
                  <w:shd w:val="clear" w:color="auto" w:fill="auto"/>
                  <w:vAlign w:val="center"/>
                </w:tcPr>
                <w:p>
                  <w:pPr>
                    <w:pStyle w:val="7"/>
                  </w:pPr>
                </w:p>
              </w:tc>
              <w:tc>
                <w:tcPr>
                  <w:tcW w:w="2022" w:type="dxa"/>
                  <w:shd w:val="clear" w:color="auto" w:fill="auto"/>
                  <w:vAlign w:val="center"/>
                </w:tcPr>
                <w:p>
                  <w:pPr>
                    <w:pStyle w:val="7"/>
                  </w:pPr>
                  <w:r>
                    <w:rPr>
                      <w:rFonts w:hint="eastAsia"/>
                    </w:rPr>
                    <w:t>成形机</w:t>
                  </w:r>
                </w:p>
              </w:tc>
              <w:tc>
                <w:tcPr>
                  <w:tcW w:w="1392" w:type="dxa"/>
                  <w:shd w:val="clear" w:color="auto" w:fill="auto"/>
                  <w:vAlign w:val="center"/>
                </w:tcPr>
                <w:p>
                  <w:pPr>
                    <w:pStyle w:val="7"/>
                  </w:pPr>
                  <w:r>
                    <w:rPr>
                      <w:rFonts w:hint="eastAsia"/>
                    </w:rPr>
                    <w:t>/</w:t>
                  </w:r>
                </w:p>
              </w:tc>
              <w:tc>
                <w:tcPr>
                  <w:tcW w:w="670" w:type="dxa"/>
                  <w:shd w:val="clear" w:color="auto" w:fill="auto"/>
                  <w:vAlign w:val="center"/>
                </w:tcPr>
                <w:p>
                  <w:pPr>
                    <w:pStyle w:val="7"/>
                  </w:pPr>
                  <w:r>
                    <w:t>台</w:t>
                  </w:r>
                </w:p>
              </w:tc>
              <w:tc>
                <w:tcPr>
                  <w:tcW w:w="657" w:type="dxa"/>
                  <w:shd w:val="clear" w:color="auto" w:fill="auto"/>
                  <w:vAlign w:val="center"/>
                </w:tcPr>
                <w:p>
                  <w:pPr>
                    <w:pStyle w:val="7"/>
                  </w:pPr>
                  <w:r>
                    <w:rPr>
                      <w:rFonts w:hint="eastAsia"/>
                    </w:rPr>
                    <w:t>10</w:t>
                  </w:r>
                </w:p>
              </w:tc>
              <w:tc>
                <w:tcPr>
                  <w:tcW w:w="2084" w:type="dxa"/>
                  <w:shd w:val="clear" w:color="auto" w:fill="auto"/>
                  <w:vAlign w:val="center"/>
                </w:tcPr>
                <w:p>
                  <w:pPr>
                    <w:pStyle w:val="7"/>
                  </w:pPr>
                  <w:r>
                    <w:rPr>
                      <w:rFonts w:hint="eastAsia"/>
                    </w:rPr>
                    <w:t>注塑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5" w:type="dxa"/>
                  <w:shd w:val="clear" w:color="auto" w:fill="auto"/>
                  <w:vAlign w:val="center"/>
                </w:tcPr>
                <w:p>
                  <w:pPr>
                    <w:pStyle w:val="39"/>
                  </w:pPr>
                  <w:r>
                    <w:rPr>
                      <w:rFonts w:hint="eastAsia"/>
                    </w:rPr>
                    <w:t>21</w:t>
                  </w:r>
                </w:p>
              </w:tc>
              <w:tc>
                <w:tcPr>
                  <w:tcW w:w="1115" w:type="dxa"/>
                  <w:vMerge w:val="continue"/>
                  <w:shd w:val="clear" w:color="auto" w:fill="auto"/>
                  <w:vAlign w:val="center"/>
                </w:tcPr>
                <w:p>
                  <w:pPr>
                    <w:pStyle w:val="7"/>
                  </w:pPr>
                </w:p>
              </w:tc>
              <w:tc>
                <w:tcPr>
                  <w:tcW w:w="2022" w:type="dxa"/>
                  <w:shd w:val="clear" w:color="auto" w:fill="auto"/>
                  <w:vAlign w:val="center"/>
                </w:tcPr>
                <w:p>
                  <w:pPr>
                    <w:pStyle w:val="7"/>
                    <w:rPr>
                      <w:rFonts w:asciiTheme="minorHAnsi" w:hAnsiTheme="minorHAnsi" w:eastAsiaTheme="minorEastAsia" w:cstheme="minorBidi"/>
                    </w:rPr>
                  </w:pPr>
                  <w:r>
                    <w:rPr>
                      <w:rFonts w:hint="eastAsia"/>
                    </w:rPr>
                    <w:t>碎料机</w:t>
                  </w:r>
                </w:p>
              </w:tc>
              <w:tc>
                <w:tcPr>
                  <w:tcW w:w="1392" w:type="dxa"/>
                  <w:shd w:val="clear" w:color="auto" w:fill="auto"/>
                  <w:vAlign w:val="center"/>
                </w:tcPr>
                <w:p>
                  <w:pPr>
                    <w:pStyle w:val="7"/>
                    <w:rPr>
                      <w:rFonts w:asciiTheme="minorHAnsi" w:hAnsiTheme="minorHAnsi" w:eastAsiaTheme="minorEastAsia" w:cstheme="minorBidi"/>
                    </w:rPr>
                  </w:pPr>
                  <w:r>
                    <w:rPr>
                      <w:rFonts w:hint="eastAsia"/>
                    </w:rPr>
                    <w:t>/</w:t>
                  </w:r>
                </w:p>
              </w:tc>
              <w:tc>
                <w:tcPr>
                  <w:tcW w:w="670" w:type="dxa"/>
                  <w:shd w:val="clear" w:color="auto" w:fill="auto"/>
                  <w:vAlign w:val="center"/>
                </w:tcPr>
                <w:p>
                  <w:pPr>
                    <w:pStyle w:val="7"/>
                  </w:pPr>
                  <w:r>
                    <w:t>台</w:t>
                  </w:r>
                </w:p>
              </w:tc>
              <w:tc>
                <w:tcPr>
                  <w:tcW w:w="657" w:type="dxa"/>
                  <w:shd w:val="clear" w:color="auto" w:fill="auto"/>
                  <w:vAlign w:val="center"/>
                </w:tcPr>
                <w:p>
                  <w:pPr>
                    <w:pStyle w:val="7"/>
                  </w:pPr>
                  <w:r>
                    <w:rPr>
                      <w:rFonts w:hint="eastAsia"/>
                    </w:rPr>
                    <w:t>2</w:t>
                  </w:r>
                </w:p>
              </w:tc>
              <w:tc>
                <w:tcPr>
                  <w:tcW w:w="2084" w:type="dxa"/>
                  <w:shd w:val="clear" w:color="auto" w:fill="auto"/>
                  <w:vAlign w:val="center"/>
                </w:tcPr>
                <w:p>
                  <w:pPr>
                    <w:pStyle w:val="7"/>
                  </w:pPr>
                  <w:r>
                    <w:rPr>
                      <w:rFonts w:hint="eastAsia"/>
                    </w:rPr>
                    <w:t>碎料（不合格外膜）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5" w:type="dxa"/>
                  <w:shd w:val="clear" w:color="auto" w:fill="auto"/>
                  <w:vAlign w:val="center"/>
                </w:tcPr>
                <w:p>
                  <w:pPr>
                    <w:pStyle w:val="39"/>
                  </w:pPr>
                  <w:r>
                    <w:rPr>
                      <w:rFonts w:hint="eastAsia"/>
                    </w:rPr>
                    <w:t>22</w:t>
                  </w:r>
                </w:p>
              </w:tc>
              <w:tc>
                <w:tcPr>
                  <w:tcW w:w="1115" w:type="dxa"/>
                  <w:vMerge w:val="continue"/>
                  <w:shd w:val="clear" w:color="auto" w:fill="auto"/>
                  <w:vAlign w:val="center"/>
                </w:tcPr>
                <w:p>
                  <w:pPr>
                    <w:pStyle w:val="7"/>
                  </w:pPr>
                </w:p>
              </w:tc>
              <w:tc>
                <w:tcPr>
                  <w:tcW w:w="2022" w:type="dxa"/>
                  <w:shd w:val="clear" w:color="auto" w:fill="auto"/>
                  <w:vAlign w:val="center"/>
                </w:tcPr>
                <w:p>
                  <w:pPr>
                    <w:pStyle w:val="7"/>
                  </w:pPr>
                  <w:r>
                    <w:rPr>
                      <w:rFonts w:hint="eastAsia"/>
                    </w:rPr>
                    <w:t>电脑扎线机</w:t>
                  </w:r>
                </w:p>
              </w:tc>
              <w:tc>
                <w:tcPr>
                  <w:tcW w:w="1392" w:type="dxa"/>
                  <w:shd w:val="clear" w:color="auto" w:fill="auto"/>
                  <w:vAlign w:val="center"/>
                </w:tcPr>
                <w:p>
                  <w:pPr>
                    <w:pStyle w:val="7"/>
                  </w:pPr>
                  <w:r>
                    <w:rPr>
                      <w:rFonts w:hint="eastAsia"/>
                    </w:rPr>
                    <w:t>/</w:t>
                  </w:r>
                </w:p>
              </w:tc>
              <w:tc>
                <w:tcPr>
                  <w:tcW w:w="670" w:type="dxa"/>
                  <w:shd w:val="clear" w:color="auto" w:fill="auto"/>
                  <w:vAlign w:val="center"/>
                </w:tcPr>
                <w:p>
                  <w:pPr>
                    <w:pStyle w:val="7"/>
                  </w:pPr>
                  <w:r>
                    <w:t>台</w:t>
                  </w:r>
                </w:p>
              </w:tc>
              <w:tc>
                <w:tcPr>
                  <w:tcW w:w="657" w:type="dxa"/>
                  <w:shd w:val="clear" w:color="auto" w:fill="auto"/>
                  <w:vAlign w:val="center"/>
                </w:tcPr>
                <w:p>
                  <w:pPr>
                    <w:pStyle w:val="7"/>
                  </w:pPr>
                  <w:r>
                    <w:rPr>
                      <w:rFonts w:hint="eastAsia"/>
                    </w:rPr>
                    <w:t>6</w:t>
                  </w:r>
                </w:p>
              </w:tc>
              <w:tc>
                <w:tcPr>
                  <w:tcW w:w="2084" w:type="dxa"/>
                  <w:shd w:val="clear" w:color="auto" w:fill="auto"/>
                  <w:vAlign w:val="center"/>
                </w:tcPr>
                <w:p>
                  <w:pPr>
                    <w:pStyle w:val="7"/>
                  </w:pPr>
                  <w:r>
                    <w:rPr>
                      <w:rFonts w:hint="eastAsia"/>
                    </w:rPr>
                    <w:t>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5" w:type="dxa"/>
                  <w:shd w:val="clear" w:color="auto" w:fill="auto"/>
                  <w:vAlign w:val="center"/>
                </w:tcPr>
                <w:p>
                  <w:pPr>
                    <w:pStyle w:val="39"/>
                  </w:pPr>
                  <w:r>
                    <w:rPr>
                      <w:rFonts w:hint="eastAsia"/>
                    </w:rPr>
                    <w:t>23</w:t>
                  </w:r>
                </w:p>
              </w:tc>
              <w:tc>
                <w:tcPr>
                  <w:tcW w:w="1115" w:type="dxa"/>
                  <w:vMerge w:val="continue"/>
                  <w:shd w:val="clear" w:color="auto" w:fill="auto"/>
                  <w:vAlign w:val="center"/>
                </w:tcPr>
                <w:p>
                  <w:pPr>
                    <w:pStyle w:val="7"/>
                  </w:pPr>
                </w:p>
              </w:tc>
              <w:tc>
                <w:tcPr>
                  <w:tcW w:w="2022" w:type="dxa"/>
                  <w:shd w:val="clear" w:color="auto" w:fill="auto"/>
                  <w:vAlign w:val="center"/>
                </w:tcPr>
                <w:p>
                  <w:pPr>
                    <w:pStyle w:val="7"/>
                  </w:pPr>
                  <w:r>
                    <w:rPr>
                      <w:rFonts w:hint="eastAsia"/>
                    </w:rPr>
                    <w:t>测试机</w:t>
                  </w:r>
                </w:p>
              </w:tc>
              <w:tc>
                <w:tcPr>
                  <w:tcW w:w="1392" w:type="dxa"/>
                  <w:shd w:val="clear" w:color="auto" w:fill="auto"/>
                  <w:vAlign w:val="center"/>
                </w:tcPr>
                <w:p>
                  <w:pPr>
                    <w:pStyle w:val="7"/>
                  </w:pPr>
                  <w:r>
                    <w:rPr>
                      <w:rFonts w:hint="eastAsia"/>
                    </w:rPr>
                    <w:t>/</w:t>
                  </w:r>
                </w:p>
              </w:tc>
              <w:tc>
                <w:tcPr>
                  <w:tcW w:w="670" w:type="dxa"/>
                  <w:shd w:val="clear" w:color="auto" w:fill="auto"/>
                  <w:vAlign w:val="center"/>
                </w:tcPr>
                <w:p>
                  <w:pPr>
                    <w:pStyle w:val="7"/>
                  </w:pPr>
                  <w:r>
                    <w:t>台</w:t>
                  </w:r>
                </w:p>
              </w:tc>
              <w:tc>
                <w:tcPr>
                  <w:tcW w:w="657" w:type="dxa"/>
                  <w:shd w:val="clear" w:color="auto" w:fill="auto"/>
                  <w:vAlign w:val="center"/>
                </w:tcPr>
                <w:p>
                  <w:pPr>
                    <w:pStyle w:val="7"/>
                  </w:pPr>
                  <w:r>
                    <w:rPr>
                      <w:rFonts w:hint="eastAsia"/>
                    </w:rPr>
                    <w:t>13</w:t>
                  </w:r>
                </w:p>
              </w:tc>
              <w:tc>
                <w:tcPr>
                  <w:tcW w:w="2084" w:type="dxa"/>
                  <w:shd w:val="clear" w:color="auto" w:fill="auto"/>
                  <w:vAlign w:val="center"/>
                </w:tcPr>
                <w:p>
                  <w:pPr>
                    <w:pStyle w:val="7"/>
                  </w:pPr>
                  <w:r>
                    <w:rPr>
                      <w:rFonts w:hint="eastAsia"/>
                    </w:rPr>
                    <w:t>产品质检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5" w:type="dxa"/>
                  <w:shd w:val="clear" w:color="auto" w:fill="auto"/>
                  <w:vAlign w:val="center"/>
                </w:tcPr>
                <w:p>
                  <w:pPr>
                    <w:pStyle w:val="39"/>
                  </w:pPr>
                  <w:r>
                    <w:rPr>
                      <w:rFonts w:hint="eastAsia"/>
                    </w:rPr>
                    <w:t>24</w:t>
                  </w:r>
                </w:p>
              </w:tc>
              <w:tc>
                <w:tcPr>
                  <w:tcW w:w="1115" w:type="dxa"/>
                  <w:vMerge w:val="continue"/>
                  <w:shd w:val="clear" w:color="auto" w:fill="auto"/>
                  <w:vAlign w:val="center"/>
                </w:tcPr>
                <w:p>
                  <w:pPr>
                    <w:pStyle w:val="7"/>
                  </w:pPr>
                </w:p>
              </w:tc>
              <w:tc>
                <w:tcPr>
                  <w:tcW w:w="2022" w:type="dxa"/>
                  <w:shd w:val="clear" w:color="auto" w:fill="auto"/>
                  <w:vAlign w:val="center"/>
                </w:tcPr>
                <w:p>
                  <w:pPr>
                    <w:pStyle w:val="7"/>
                    <w:rPr>
                      <w:rFonts w:asciiTheme="minorHAnsi" w:hAnsiTheme="minorHAnsi" w:eastAsiaTheme="minorEastAsia" w:cstheme="minorBidi"/>
                    </w:rPr>
                  </w:pPr>
                  <w:r>
                    <w:rPr>
                      <w:rFonts w:hint="eastAsia"/>
                    </w:rPr>
                    <w:t>电子秤</w:t>
                  </w:r>
                </w:p>
              </w:tc>
              <w:tc>
                <w:tcPr>
                  <w:tcW w:w="1392" w:type="dxa"/>
                  <w:shd w:val="clear" w:color="auto" w:fill="auto"/>
                  <w:vAlign w:val="center"/>
                </w:tcPr>
                <w:p>
                  <w:pPr>
                    <w:pStyle w:val="7"/>
                    <w:rPr>
                      <w:rFonts w:asciiTheme="minorHAnsi" w:hAnsiTheme="minorHAnsi" w:eastAsiaTheme="minorEastAsia"/>
                    </w:rPr>
                  </w:pPr>
                  <w:r>
                    <w:rPr>
                      <w:rFonts w:hint="eastAsia"/>
                    </w:rPr>
                    <w:t>/</w:t>
                  </w:r>
                </w:p>
              </w:tc>
              <w:tc>
                <w:tcPr>
                  <w:tcW w:w="670" w:type="dxa"/>
                  <w:shd w:val="clear" w:color="auto" w:fill="auto"/>
                  <w:vAlign w:val="center"/>
                </w:tcPr>
                <w:p>
                  <w:pPr>
                    <w:pStyle w:val="7"/>
                  </w:pPr>
                  <w:r>
                    <w:rPr>
                      <w:rFonts w:hint="eastAsia"/>
                    </w:rPr>
                    <w:t>台</w:t>
                  </w:r>
                </w:p>
              </w:tc>
              <w:tc>
                <w:tcPr>
                  <w:tcW w:w="657" w:type="dxa"/>
                  <w:shd w:val="clear" w:color="auto" w:fill="auto"/>
                  <w:vAlign w:val="center"/>
                </w:tcPr>
                <w:p>
                  <w:pPr>
                    <w:pStyle w:val="7"/>
                    <w:rPr>
                      <w:rFonts w:asciiTheme="minorHAnsi" w:hAnsiTheme="minorHAnsi" w:eastAsiaTheme="minorEastAsia" w:cstheme="minorBidi"/>
                    </w:rPr>
                  </w:pPr>
                  <w:r>
                    <w:rPr>
                      <w:rFonts w:hint="eastAsia"/>
                    </w:rPr>
                    <w:t>2</w:t>
                  </w:r>
                </w:p>
              </w:tc>
              <w:tc>
                <w:tcPr>
                  <w:tcW w:w="2084" w:type="dxa"/>
                  <w:shd w:val="clear" w:color="auto" w:fill="auto"/>
                  <w:vAlign w:val="center"/>
                </w:tcPr>
                <w:p>
                  <w:pPr>
                    <w:pStyle w:val="7"/>
                  </w:pPr>
                  <w:r>
                    <w:rPr>
                      <w:rFonts w:hint="eastAsia"/>
                    </w:rPr>
                    <w:t>注塑配料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5" w:type="dxa"/>
                  <w:vAlign w:val="center"/>
                </w:tcPr>
                <w:p>
                  <w:pPr>
                    <w:pStyle w:val="39"/>
                  </w:pPr>
                  <w:r>
                    <w:rPr>
                      <w:rFonts w:hint="eastAsia"/>
                    </w:rPr>
                    <w:t>25</w:t>
                  </w:r>
                </w:p>
              </w:tc>
              <w:tc>
                <w:tcPr>
                  <w:tcW w:w="1115" w:type="dxa"/>
                  <w:vMerge w:val="restart"/>
                  <w:vAlign w:val="center"/>
                </w:tcPr>
                <w:p>
                  <w:pPr>
                    <w:pStyle w:val="7"/>
                  </w:pPr>
                  <w:r>
                    <w:rPr>
                      <w:rFonts w:hint="eastAsia"/>
                    </w:rPr>
                    <w:t>4楼SMT车间</w:t>
                  </w:r>
                </w:p>
              </w:tc>
              <w:tc>
                <w:tcPr>
                  <w:tcW w:w="2022" w:type="dxa"/>
                  <w:shd w:val="clear" w:color="auto" w:fill="auto"/>
                </w:tcPr>
                <w:p>
                  <w:pPr>
                    <w:pStyle w:val="7"/>
                  </w:pPr>
                  <w:r>
                    <w:rPr>
                      <w:rFonts w:hint="eastAsia"/>
                    </w:rPr>
                    <w:t>上板机</w:t>
                  </w:r>
                </w:p>
              </w:tc>
              <w:tc>
                <w:tcPr>
                  <w:tcW w:w="1392" w:type="dxa"/>
                  <w:shd w:val="clear" w:color="auto" w:fill="auto"/>
                  <w:vAlign w:val="center"/>
                </w:tcPr>
                <w:p>
                  <w:pPr>
                    <w:pStyle w:val="7"/>
                  </w:pPr>
                  <w:r>
                    <w:rPr>
                      <w:rFonts w:hint="eastAsia"/>
                    </w:rPr>
                    <w:t>/</w:t>
                  </w:r>
                </w:p>
              </w:tc>
              <w:tc>
                <w:tcPr>
                  <w:tcW w:w="670" w:type="dxa"/>
                  <w:shd w:val="clear" w:color="auto" w:fill="auto"/>
                  <w:vAlign w:val="center"/>
                </w:tcPr>
                <w:p>
                  <w:pPr>
                    <w:pStyle w:val="7"/>
                  </w:pPr>
                  <w:r>
                    <w:t>台</w:t>
                  </w:r>
                </w:p>
              </w:tc>
              <w:tc>
                <w:tcPr>
                  <w:tcW w:w="657" w:type="dxa"/>
                  <w:shd w:val="clear" w:color="auto" w:fill="auto"/>
                </w:tcPr>
                <w:p>
                  <w:pPr>
                    <w:pStyle w:val="7"/>
                  </w:pPr>
                  <w:r>
                    <w:rPr>
                      <w:rFonts w:hint="eastAsia"/>
                    </w:rPr>
                    <w:t>2</w:t>
                  </w:r>
                </w:p>
              </w:tc>
              <w:tc>
                <w:tcPr>
                  <w:tcW w:w="2084" w:type="dxa"/>
                  <w:shd w:val="clear" w:color="auto" w:fill="auto"/>
                  <w:vAlign w:val="center"/>
                </w:tcPr>
                <w:p>
                  <w:pPr>
                    <w:pStyle w:val="7"/>
                  </w:pPr>
                  <w:r>
                    <w:rPr>
                      <w:rFonts w:hint="eastAsia"/>
                    </w:rPr>
                    <w:t>上板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5" w:type="dxa"/>
                  <w:vAlign w:val="center"/>
                </w:tcPr>
                <w:p>
                  <w:pPr>
                    <w:pStyle w:val="39"/>
                  </w:pPr>
                  <w:r>
                    <w:rPr>
                      <w:rFonts w:hint="eastAsia"/>
                    </w:rPr>
                    <w:t>26</w:t>
                  </w:r>
                </w:p>
              </w:tc>
              <w:tc>
                <w:tcPr>
                  <w:tcW w:w="1115" w:type="dxa"/>
                  <w:vMerge w:val="continue"/>
                  <w:vAlign w:val="center"/>
                </w:tcPr>
                <w:p>
                  <w:pPr>
                    <w:pStyle w:val="7"/>
                  </w:pPr>
                </w:p>
              </w:tc>
              <w:tc>
                <w:tcPr>
                  <w:tcW w:w="2022" w:type="dxa"/>
                  <w:shd w:val="clear" w:color="auto" w:fill="auto"/>
                </w:tcPr>
                <w:p>
                  <w:pPr>
                    <w:pStyle w:val="7"/>
                  </w:pPr>
                  <w:r>
                    <w:rPr>
                      <w:rFonts w:hint="eastAsia"/>
                    </w:rPr>
                    <w:t>接驳台</w:t>
                  </w:r>
                </w:p>
              </w:tc>
              <w:tc>
                <w:tcPr>
                  <w:tcW w:w="1392" w:type="dxa"/>
                  <w:shd w:val="clear" w:color="auto" w:fill="auto"/>
                  <w:vAlign w:val="center"/>
                </w:tcPr>
                <w:p>
                  <w:pPr>
                    <w:pStyle w:val="7"/>
                  </w:pPr>
                  <w:r>
                    <w:rPr>
                      <w:rFonts w:hint="eastAsia"/>
                    </w:rPr>
                    <w:t>/</w:t>
                  </w:r>
                </w:p>
              </w:tc>
              <w:tc>
                <w:tcPr>
                  <w:tcW w:w="670" w:type="dxa"/>
                  <w:shd w:val="clear" w:color="auto" w:fill="auto"/>
                  <w:vAlign w:val="center"/>
                </w:tcPr>
                <w:p>
                  <w:pPr>
                    <w:pStyle w:val="7"/>
                  </w:pPr>
                  <w:r>
                    <w:t>台</w:t>
                  </w:r>
                </w:p>
              </w:tc>
              <w:tc>
                <w:tcPr>
                  <w:tcW w:w="657" w:type="dxa"/>
                  <w:shd w:val="clear" w:color="auto" w:fill="auto"/>
                </w:tcPr>
                <w:p>
                  <w:pPr>
                    <w:pStyle w:val="7"/>
                  </w:pPr>
                  <w:r>
                    <w:rPr>
                      <w:rFonts w:hint="eastAsia"/>
                    </w:rPr>
                    <w:t>6</w:t>
                  </w:r>
                </w:p>
              </w:tc>
              <w:tc>
                <w:tcPr>
                  <w:tcW w:w="2084" w:type="dxa"/>
                  <w:shd w:val="clear" w:color="auto" w:fill="auto"/>
                  <w:vAlign w:val="center"/>
                </w:tcPr>
                <w:p>
                  <w:pPr>
                    <w:pStyle w:val="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5" w:type="dxa"/>
                </w:tcPr>
                <w:p>
                  <w:pPr>
                    <w:pStyle w:val="39"/>
                  </w:pPr>
                  <w:r>
                    <w:rPr>
                      <w:rFonts w:hint="eastAsia"/>
                    </w:rPr>
                    <w:t>27</w:t>
                  </w:r>
                </w:p>
              </w:tc>
              <w:tc>
                <w:tcPr>
                  <w:tcW w:w="1115" w:type="dxa"/>
                  <w:vMerge w:val="continue"/>
                </w:tcPr>
                <w:p>
                  <w:pPr>
                    <w:pStyle w:val="7"/>
                  </w:pPr>
                </w:p>
              </w:tc>
              <w:tc>
                <w:tcPr>
                  <w:tcW w:w="2022" w:type="dxa"/>
                  <w:shd w:val="clear" w:color="auto" w:fill="auto"/>
                </w:tcPr>
                <w:p>
                  <w:pPr>
                    <w:pStyle w:val="7"/>
                  </w:pPr>
                  <w:r>
                    <w:rPr>
                      <w:rFonts w:hint="eastAsia"/>
                    </w:rPr>
                    <w:t>DEK印刷机</w:t>
                  </w:r>
                </w:p>
              </w:tc>
              <w:tc>
                <w:tcPr>
                  <w:tcW w:w="1392" w:type="dxa"/>
                  <w:vAlign w:val="center"/>
                </w:tcPr>
                <w:p>
                  <w:pPr>
                    <w:pStyle w:val="7"/>
                  </w:pPr>
                  <w:r>
                    <w:rPr>
                      <w:rFonts w:hint="eastAsia"/>
                    </w:rPr>
                    <w:t>/</w:t>
                  </w:r>
                </w:p>
              </w:tc>
              <w:tc>
                <w:tcPr>
                  <w:tcW w:w="670" w:type="dxa"/>
                  <w:vAlign w:val="center"/>
                </w:tcPr>
                <w:p>
                  <w:pPr>
                    <w:pStyle w:val="7"/>
                  </w:pPr>
                  <w:r>
                    <w:t>台</w:t>
                  </w:r>
                </w:p>
              </w:tc>
              <w:tc>
                <w:tcPr>
                  <w:tcW w:w="657" w:type="dxa"/>
                  <w:shd w:val="clear" w:color="auto" w:fill="auto"/>
                </w:tcPr>
                <w:p>
                  <w:pPr>
                    <w:pStyle w:val="7"/>
                  </w:pPr>
                  <w:r>
                    <w:rPr>
                      <w:rFonts w:hint="eastAsia"/>
                    </w:rPr>
                    <w:t>2</w:t>
                  </w:r>
                </w:p>
              </w:tc>
              <w:tc>
                <w:tcPr>
                  <w:tcW w:w="2084" w:type="dxa"/>
                </w:tcPr>
                <w:p>
                  <w:pPr>
                    <w:pStyle w:val="7"/>
                  </w:pPr>
                  <w:r>
                    <w:t>锡膏印刷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5" w:type="dxa"/>
                </w:tcPr>
                <w:p>
                  <w:pPr>
                    <w:pStyle w:val="39"/>
                  </w:pPr>
                  <w:r>
                    <w:rPr>
                      <w:rFonts w:hint="eastAsia"/>
                    </w:rPr>
                    <w:t>28</w:t>
                  </w:r>
                </w:p>
              </w:tc>
              <w:tc>
                <w:tcPr>
                  <w:tcW w:w="1115" w:type="dxa"/>
                  <w:vMerge w:val="continue"/>
                </w:tcPr>
                <w:p>
                  <w:pPr>
                    <w:pStyle w:val="7"/>
                  </w:pPr>
                </w:p>
              </w:tc>
              <w:tc>
                <w:tcPr>
                  <w:tcW w:w="2022" w:type="dxa"/>
                  <w:shd w:val="clear" w:color="auto" w:fill="auto"/>
                </w:tcPr>
                <w:p>
                  <w:pPr>
                    <w:pStyle w:val="7"/>
                  </w:pPr>
                  <w:r>
                    <w:rPr>
                      <w:rFonts w:hint="eastAsia"/>
                    </w:rPr>
                    <w:t>三星贴片机471</w:t>
                  </w:r>
                </w:p>
              </w:tc>
              <w:tc>
                <w:tcPr>
                  <w:tcW w:w="1392" w:type="dxa"/>
                  <w:vAlign w:val="center"/>
                </w:tcPr>
                <w:p>
                  <w:pPr>
                    <w:pStyle w:val="7"/>
                  </w:pPr>
                  <w:r>
                    <w:rPr>
                      <w:rFonts w:hint="eastAsia"/>
                    </w:rPr>
                    <w:t>/</w:t>
                  </w:r>
                </w:p>
              </w:tc>
              <w:tc>
                <w:tcPr>
                  <w:tcW w:w="670" w:type="dxa"/>
                  <w:vAlign w:val="center"/>
                </w:tcPr>
                <w:p>
                  <w:pPr>
                    <w:pStyle w:val="7"/>
                  </w:pPr>
                  <w:r>
                    <w:t>台</w:t>
                  </w:r>
                </w:p>
              </w:tc>
              <w:tc>
                <w:tcPr>
                  <w:tcW w:w="657" w:type="dxa"/>
                  <w:shd w:val="clear" w:color="auto" w:fill="auto"/>
                </w:tcPr>
                <w:p>
                  <w:pPr>
                    <w:pStyle w:val="7"/>
                  </w:pPr>
                  <w:r>
                    <w:rPr>
                      <w:rFonts w:hint="eastAsia"/>
                    </w:rPr>
                    <w:t>4</w:t>
                  </w:r>
                </w:p>
              </w:tc>
              <w:tc>
                <w:tcPr>
                  <w:tcW w:w="2084" w:type="dxa"/>
                </w:tcPr>
                <w:p>
                  <w:pPr>
                    <w:pStyle w:val="7"/>
                  </w:pPr>
                  <w:r>
                    <w:rPr>
                      <w:rFonts w:hint="eastAsia"/>
                    </w:rPr>
                    <w:t>贴片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5" w:type="dxa"/>
                </w:tcPr>
                <w:p>
                  <w:pPr>
                    <w:pStyle w:val="39"/>
                  </w:pPr>
                  <w:r>
                    <w:rPr>
                      <w:rFonts w:hint="eastAsia"/>
                    </w:rPr>
                    <w:t>29</w:t>
                  </w:r>
                </w:p>
              </w:tc>
              <w:tc>
                <w:tcPr>
                  <w:tcW w:w="1115" w:type="dxa"/>
                  <w:vMerge w:val="continue"/>
                </w:tcPr>
                <w:p>
                  <w:pPr>
                    <w:pStyle w:val="7"/>
                  </w:pPr>
                </w:p>
              </w:tc>
              <w:tc>
                <w:tcPr>
                  <w:tcW w:w="2022" w:type="dxa"/>
                  <w:shd w:val="clear" w:color="auto" w:fill="auto"/>
                </w:tcPr>
                <w:p>
                  <w:pPr>
                    <w:pStyle w:val="7"/>
                  </w:pPr>
                  <w:r>
                    <w:rPr>
                      <w:rFonts w:hint="eastAsia"/>
                    </w:rPr>
                    <w:t>回流焊</w:t>
                  </w:r>
                </w:p>
              </w:tc>
              <w:tc>
                <w:tcPr>
                  <w:tcW w:w="1392" w:type="dxa"/>
                  <w:vAlign w:val="center"/>
                </w:tcPr>
                <w:p>
                  <w:pPr>
                    <w:pStyle w:val="7"/>
                  </w:pPr>
                  <w:r>
                    <w:rPr>
                      <w:rFonts w:hint="eastAsia"/>
                    </w:rPr>
                    <w:t>/</w:t>
                  </w:r>
                </w:p>
              </w:tc>
              <w:tc>
                <w:tcPr>
                  <w:tcW w:w="670" w:type="dxa"/>
                  <w:vAlign w:val="center"/>
                </w:tcPr>
                <w:p>
                  <w:pPr>
                    <w:pStyle w:val="7"/>
                  </w:pPr>
                  <w:r>
                    <w:t>台</w:t>
                  </w:r>
                </w:p>
              </w:tc>
              <w:tc>
                <w:tcPr>
                  <w:tcW w:w="657" w:type="dxa"/>
                  <w:shd w:val="clear" w:color="auto" w:fill="auto"/>
                </w:tcPr>
                <w:p>
                  <w:pPr>
                    <w:pStyle w:val="7"/>
                  </w:pPr>
                  <w:r>
                    <w:rPr>
                      <w:rFonts w:hint="eastAsia"/>
                    </w:rPr>
                    <w:t>2</w:t>
                  </w:r>
                </w:p>
              </w:tc>
              <w:tc>
                <w:tcPr>
                  <w:tcW w:w="2084" w:type="dxa"/>
                </w:tcPr>
                <w:p>
                  <w:pPr>
                    <w:pStyle w:val="7"/>
                  </w:pPr>
                  <w:r>
                    <w:rPr>
                      <w:rFonts w:hint="eastAsia"/>
                    </w:rPr>
                    <w:t>回流焊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5" w:type="dxa"/>
                </w:tcPr>
                <w:p>
                  <w:pPr>
                    <w:pStyle w:val="39"/>
                  </w:pPr>
                  <w:r>
                    <w:rPr>
                      <w:rFonts w:hint="eastAsia"/>
                    </w:rPr>
                    <w:t>30</w:t>
                  </w:r>
                </w:p>
              </w:tc>
              <w:tc>
                <w:tcPr>
                  <w:tcW w:w="1115" w:type="dxa"/>
                  <w:vMerge w:val="continue"/>
                </w:tcPr>
                <w:p>
                  <w:pPr>
                    <w:pStyle w:val="7"/>
                  </w:pPr>
                </w:p>
              </w:tc>
              <w:tc>
                <w:tcPr>
                  <w:tcW w:w="2022" w:type="dxa"/>
                  <w:shd w:val="clear" w:color="auto" w:fill="auto"/>
                </w:tcPr>
                <w:p>
                  <w:pPr>
                    <w:pStyle w:val="7"/>
                  </w:pPr>
                  <w:r>
                    <w:rPr>
                      <w:rFonts w:hint="eastAsia"/>
                    </w:rPr>
                    <w:t>螺丝机</w:t>
                  </w:r>
                </w:p>
              </w:tc>
              <w:tc>
                <w:tcPr>
                  <w:tcW w:w="1392" w:type="dxa"/>
                  <w:vAlign w:val="center"/>
                </w:tcPr>
                <w:p>
                  <w:pPr>
                    <w:pStyle w:val="7"/>
                  </w:pPr>
                  <w:r>
                    <w:rPr>
                      <w:rFonts w:hint="eastAsia"/>
                    </w:rPr>
                    <w:t>/</w:t>
                  </w:r>
                </w:p>
              </w:tc>
              <w:tc>
                <w:tcPr>
                  <w:tcW w:w="670" w:type="dxa"/>
                  <w:vAlign w:val="center"/>
                </w:tcPr>
                <w:p>
                  <w:pPr>
                    <w:pStyle w:val="7"/>
                  </w:pPr>
                  <w:r>
                    <w:t>台</w:t>
                  </w:r>
                </w:p>
              </w:tc>
              <w:tc>
                <w:tcPr>
                  <w:tcW w:w="657" w:type="dxa"/>
                  <w:shd w:val="clear" w:color="auto" w:fill="auto"/>
                </w:tcPr>
                <w:p>
                  <w:pPr>
                    <w:pStyle w:val="7"/>
                  </w:pPr>
                  <w:r>
                    <w:rPr>
                      <w:rFonts w:hint="eastAsia"/>
                    </w:rPr>
                    <w:t>4</w:t>
                  </w:r>
                </w:p>
              </w:tc>
              <w:tc>
                <w:tcPr>
                  <w:tcW w:w="2084" w:type="dxa"/>
                </w:tcPr>
                <w:p>
                  <w:pPr>
                    <w:pStyle w:val="7"/>
                  </w:pPr>
                  <w:r>
                    <w:rPr>
                      <w:rFonts w:hint="eastAsia"/>
                    </w:rPr>
                    <w:t>组装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5" w:type="dxa"/>
                </w:tcPr>
                <w:p>
                  <w:pPr>
                    <w:pStyle w:val="39"/>
                  </w:pPr>
                  <w:r>
                    <w:rPr>
                      <w:rFonts w:hint="eastAsia"/>
                    </w:rPr>
                    <w:t>31</w:t>
                  </w:r>
                </w:p>
              </w:tc>
              <w:tc>
                <w:tcPr>
                  <w:tcW w:w="1115" w:type="dxa"/>
                  <w:vMerge w:val="continue"/>
                </w:tcPr>
                <w:p>
                  <w:pPr>
                    <w:pStyle w:val="7"/>
                  </w:pPr>
                </w:p>
              </w:tc>
              <w:tc>
                <w:tcPr>
                  <w:tcW w:w="2022" w:type="dxa"/>
                  <w:shd w:val="clear" w:color="auto" w:fill="auto"/>
                </w:tcPr>
                <w:p>
                  <w:pPr>
                    <w:pStyle w:val="7"/>
                  </w:pPr>
                  <w:r>
                    <w:rPr>
                      <w:rFonts w:hint="eastAsia"/>
                    </w:rPr>
                    <w:t>灌胶机</w:t>
                  </w:r>
                </w:p>
              </w:tc>
              <w:tc>
                <w:tcPr>
                  <w:tcW w:w="1392" w:type="dxa"/>
                  <w:vAlign w:val="center"/>
                </w:tcPr>
                <w:p>
                  <w:pPr>
                    <w:pStyle w:val="7"/>
                  </w:pPr>
                  <w:r>
                    <w:rPr>
                      <w:rFonts w:hint="eastAsia"/>
                    </w:rPr>
                    <w:t>/</w:t>
                  </w:r>
                </w:p>
              </w:tc>
              <w:tc>
                <w:tcPr>
                  <w:tcW w:w="670" w:type="dxa"/>
                  <w:vAlign w:val="center"/>
                </w:tcPr>
                <w:p>
                  <w:pPr>
                    <w:pStyle w:val="7"/>
                  </w:pPr>
                  <w:r>
                    <w:t>台</w:t>
                  </w:r>
                </w:p>
              </w:tc>
              <w:tc>
                <w:tcPr>
                  <w:tcW w:w="657" w:type="dxa"/>
                  <w:shd w:val="clear" w:color="auto" w:fill="auto"/>
                </w:tcPr>
                <w:p>
                  <w:pPr>
                    <w:pStyle w:val="7"/>
                  </w:pPr>
                  <w:r>
                    <w:rPr>
                      <w:rFonts w:hint="eastAsia"/>
                    </w:rPr>
                    <w:t>1</w:t>
                  </w:r>
                </w:p>
              </w:tc>
              <w:tc>
                <w:tcPr>
                  <w:tcW w:w="2084" w:type="dxa"/>
                </w:tcPr>
                <w:p>
                  <w:pPr>
                    <w:pStyle w:val="7"/>
                  </w:pPr>
                  <w:r>
                    <w:rPr>
                      <w:rFonts w:hint="eastAsia"/>
                    </w:rPr>
                    <w:t>灌胶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5" w:type="dxa"/>
                </w:tcPr>
                <w:p>
                  <w:pPr>
                    <w:pStyle w:val="39"/>
                  </w:pPr>
                  <w:r>
                    <w:rPr>
                      <w:rFonts w:hint="eastAsia"/>
                    </w:rPr>
                    <w:t>32</w:t>
                  </w:r>
                </w:p>
              </w:tc>
              <w:tc>
                <w:tcPr>
                  <w:tcW w:w="1115" w:type="dxa"/>
                  <w:vMerge w:val="continue"/>
                </w:tcPr>
                <w:p>
                  <w:pPr>
                    <w:pStyle w:val="7"/>
                  </w:pPr>
                </w:p>
              </w:tc>
              <w:tc>
                <w:tcPr>
                  <w:tcW w:w="2022" w:type="dxa"/>
                  <w:shd w:val="clear" w:color="auto" w:fill="auto"/>
                </w:tcPr>
                <w:p>
                  <w:pPr>
                    <w:pStyle w:val="7"/>
                  </w:pPr>
                  <w:r>
                    <w:rPr>
                      <w:rFonts w:hint="eastAsia"/>
                    </w:rPr>
                    <w:t>自制检测台</w:t>
                  </w:r>
                </w:p>
              </w:tc>
              <w:tc>
                <w:tcPr>
                  <w:tcW w:w="1392" w:type="dxa"/>
                  <w:vAlign w:val="center"/>
                </w:tcPr>
                <w:p>
                  <w:pPr>
                    <w:pStyle w:val="7"/>
                  </w:pPr>
                  <w:r>
                    <w:rPr>
                      <w:rFonts w:hint="eastAsia"/>
                    </w:rPr>
                    <w:t>/</w:t>
                  </w:r>
                </w:p>
              </w:tc>
              <w:tc>
                <w:tcPr>
                  <w:tcW w:w="670" w:type="dxa"/>
                  <w:vAlign w:val="center"/>
                </w:tcPr>
                <w:p>
                  <w:pPr>
                    <w:pStyle w:val="7"/>
                  </w:pPr>
                  <w:r>
                    <w:rPr>
                      <w:rFonts w:hint="eastAsia"/>
                    </w:rPr>
                    <w:t>套</w:t>
                  </w:r>
                </w:p>
              </w:tc>
              <w:tc>
                <w:tcPr>
                  <w:tcW w:w="657" w:type="dxa"/>
                  <w:shd w:val="clear" w:color="auto" w:fill="auto"/>
                </w:tcPr>
                <w:p>
                  <w:pPr>
                    <w:pStyle w:val="7"/>
                  </w:pPr>
                  <w:r>
                    <w:rPr>
                      <w:rFonts w:hint="eastAsia"/>
                    </w:rPr>
                    <w:t>1</w:t>
                  </w:r>
                </w:p>
              </w:tc>
              <w:tc>
                <w:tcPr>
                  <w:tcW w:w="2084" w:type="dxa"/>
                </w:tcPr>
                <w:p>
                  <w:pPr>
                    <w:pStyle w:val="7"/>
                  </w:pPr>
                  <w:r>
                    <w:rPr>
                      <w:rFonts w:hint="eastAsia"/>
                    </w:rPr>
                    <w:t>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75" w:type="dxa"/>
                  <w:gridSpan w:val="7"/>
                </w:tcPr>
                <w:p>
                  <w:pPr>
                    <w:pStyle w:val="7"/>
                    <w:jc w:val="both"/>
                    <w:rPr>
                      <w:rFonts w:hint="default" w:eastAsia="宋体"/>
                      <w:lang w:val="en-US" w:eastAsia="zh-CN"/>
                    </w:rPr>
                  </w:pPr>
                  <w:r>
                    <w:rPr>
                      <w:rFonts w:hint="eastAsia"/>
                      <w:lang w:val="en-US" w:eastAsia="zh-CN"/>
                    </w:rPr>
                    <w:t>备注：本项目1楼调试车间进行显示屏调试，无生产设备。</w:t>
                  </w:r>
                </w:p>
              </w:tc>
            </w:tr>
          </w:tbl>
          <w:p>
            <w:pPr>
              <w:adjustRightInd w:val="0"/>
              <w:snapToGrid w:val="0"/>
              <w:spacing w:line="460" w:lineRule="exact"/>
              <w:ind w:firstLine="482"/>
            </w:pPr>
            <w:r>
              <w:rPr>
                <w:rFonts w:hint="eastAsia"/>
                <w:b/>
                <w:bCs/>
              </w:rPr>
              <w:t>2.1.7项目主要原辅料用量及能耗</w:t>
            </w:r>
          </w:p>
          <w:p>
            <w:pPr>
              <w:adjustRightInd w:val="0"/>
              <w:snapToGrid w:val="0"/>
              <w:spacing w:line="460" w:lineRule="exact"/>
              <w:ind w:firstLine="480"/>
            </w:pPr>
            <w:r>
              <w:rPr>
                <w:rFonts w:hint="eastAsia"/>
              </w:rPr>
              <w:t>本项目主要原辅材料及年用量见下表。</w:t>
            </w:r>
          </w:p>
          <w:p>
            <w:pPr>
              <w:adjustRightInd w:val="0"/>
              <w:snapToGrid w:val="0"/>
              <w:spacing w:line="460" w:lineRule="exact"/>
              <w:ind w:firstLine="0" w:firstLineChars="0"/>
              <w:jc w:val="center"/>
              <w:rPr>
                <w:b/>
                <w:sz w:val="21"/>
                <w:szCs w:val="21"/>
              </w:rPr>
            </w:pPr>
            <w:r>
              <w:rPr>
                <w:rFonts w:hint="eastAsia"/>
                <w:b/>
                <w:sz w:val="21"/>
                <w:szCs w:val="21"/>
              </w:rPr>
              <w:t>表2-4  项目原辅材料一览表</w:t>
            </w:r>
          </w:p>
          <w:tbl>
            <w:tblPr>
              <w:tblStyle w:val="86"/>
              <w:tblW w:w="8383" w:type="dxa"/>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09"/>
              <w:gridCol w:w="674"/>
              <w:gridCol w:w="1003"/>
              <w:gridCol w:w="1281"/>
              <w:gridCol w:w="1039"/>
              <w:gridCol w:w="1154"/>
              <w:gridCol w:w="1060"/>
              <w:gridCol w:w="796"/>
              <w:gridCol w:w="867"/>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822" w:hRule="atLeast"/>
              </w:trPr>
              <w:tc>
                <w:tcPr>
                  <w:tcW w:w="509" w:type="dxa"/>
                  <w:tcBorders>
                    <w:top w:val="single" w:color="auto" w:sz="4" w:space="0"/>
                    <w:left w:val="single" w:color="auto" w:sz="4" w:space="0"/>
                    <w:tl2br w:val="nil"/>
                    <w:tr2bl w:val="nil"/>
                  </w:tcBorders>
                  <w:textDirection w:val="tbRlV"/>
                  <w:vAlign w:val="center"/>
                </w:tcPr>
                <w:p>
                  <w:pPr>
                    <w:pStyle w:val="7"/>
                  </w:pPr>
                  <w:r>
                    <w:t>类型</w:t>
                  </w:r>
                </w:p>
              </w:tc>
              <w:tc>
                <w:tcPr>
                  <w:tcW w:w="1677" w:type="dxa"/>
                  <w:gridSpan w:val="2"/>
                  <w:tcBorders>
                    <w:top w:val="single" w:color="auto" w:sz="4" w:space="0"/>
                    <w:tl2br w:val="nil"/>
                    <w:tr2bl w:val="nil"/>
                  </w:tcBorders>
                  <w:vAlign w:val="center"/>
                </w:tcPr>
                <w:p>
                  <w:pPr>
                    <w:pStyle w:val="7"/>
                  </w:pPr>
                  <w:r>
                    <w:t>名称</w:t>
                  </w:r>
                </w:p>
              </w:tc>
              <w:tc>
                <w:tcPr>
                  <w:tcW w:w="1281" w:type="dxa"/>
                  <w:tcBorders>
                    <w:top w:val="single" w:color="auto" w:sz="4" w:space="0"/>
                    <w:tl2br w:val="nil"/>
                    <w:tr2bl w:val="nil"/>
                  </w:tcBorders>
                  <w:vAlign w:val="center"/>
                </w:tcPr>
                <w:p>
                  <w:pPr>
                    <w:pStyle w:val="7"/>
                  </w:pPr>
                  <w:r>
                    <w:t>主要成分</w:t>
                  </w:r>
                </w:p>
              </w:tc>
              <w:tc>
                <w:tcPr>
                  <w:tcW w:w="1039" w:type="dxa"/>
                  <w:tcBorders>
                    <w:top w:val="single" w:color="auto" w:sz="4" w:space="0"/>
                    <w:tl2br w:val="nil"/>
                    <w:tr2bl w:val="nil"/>
                  </w:tcBorders>
                  <w:vAlign w:val="center"/>
                </w:tcPr>
                <w:p>
                  <w:pPr>
                    <w:pStyle w:val="7"/>
                  </w:pPr>
                  <w:r>
                    <w:t>形态</w:t>
                  </w:r>
                </w:p>
              </w:tc>
              <w:tc>
                <w:tcPr>
                  <w:tcW w:w="1154" w:type="dxa"/>
                  <w:tcBorders>
                    <w:top w:val="single" w:color="auto" w:sz="4" w:space="0"/>
                    <w:tl2br w:val="nil"/>
                    <w:tr2bl w:val="nil"/>
                  </w:tcBorders>
                  <w:vAlign w:val="center"/>
                </w:tcPr>
                <w:p>
                  <w:pPr>
                    <w:pStyle w:val="7"/>
                  </w:pPr>
                  <w:r>
                    <w:t>年消耗量</w:t>
                  </w:r>
                </w:p>
              </w:tc>
              <w:tc>
                <w:tcPr>
                  <w:tcW w:w="1060" w:type="dxa"/>
                  <w:tcBorders>
                    <w:top w:val="single" w:color="auto" w:sz="4" w:space="0"/>
                    <w:tl2br w:val="nil"/>
                    <w:tr2bl w:val="nil"/>
                  </w:tcBorders>
                  <w:vAlign w:val="center"/>
                </w:tcPr>
                <w:p>
                  <w:pPr>
                    <w:pStyle w:val="7"/>
                  </w:pPr>
                  <w:r>
                    <w:t>最大 贮存 量</w:t>
                  </w:r>
                </w:p>
              </w:tc>
              <w:tc>
                <w:tcPr>
                  <w:tcW w:w="796" w:type="dxa"/>
                  <w:tcBorders>
                    <w:top w:val="single" w:color="auto" w:sz="4" w:space="0"/>
                    <w:tl2br w:val="nil"/>
                    <w:tr2bl w:val="nil"/>
                  </w:tcBorders>
                  <w:vAlign w:val="center"/>
                </w:tcPr>
                <w:p>
                  <w:pPr>
                    <w:pStyle w:val="7"/>
                  </w:pPr>
                  <w:r>
                    <w:t>贮存位置</w:t>
                  </w:r>
                </w:p>
              </w:tc>
              <w:tc>
                <w:tcPr>
                  <w:tcW w:w="867" w:type="dxa"/>
                  <w:tcBorders>
                    <w:top w:val="single" w:color="auto" w:sz="4" w:space="0"/>
                    <w:right w:val="single" w:color="auto" w:sz="4" w:space="0"/>
                    <w:tl2br w:val="nil"/>
                    <w:tr2bl w:val="nil"/>
                  </w:tcBorders>
                  <w:vAlign w:val="center"/>
                </w:tcPr>
                <w:p>
                  <w:pPr>
                    <w:pStyle w:val="7"/>
                  </w:pPr>
                  <w:r>
                    <w:t>来源</w:t>
                  </w:r>
                </w:p>
                <w:p>
                  <w:pPr>
                    <w:pStyle w:val="7"/>
                  </w:pPr>
                  <w:r>
                    <w:t>及运</w:t>
                  </w:r>
                </w:p>
                <w:p>
                  <w:pPr>
                    <w:pStyle w:val="7"/>
                  </w:pPr>
                  <w:r>
                    <w:t>输</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845" w:hRule="atLeast"/>
              </w:trPr>
              <w:tc>
                <w:tcPr>
                  <w:tcW w:w="509" w:type="dxa"/>
                  <w:vMerge w:val="restart"/>
                  <w:tcBorders>
                    <w:left w:val="single" w:color="auto" w:sz="4" w:space="0"/>
                    <w:tl2br w:val="nil"/>
                    <w:tr2bl w:val="nil"/>
                  </w:tcBorders>
                  <w:vAlign w:val="center"/>
                </w:tcPr>
                <w:p>
                  <w:pPr>
                    <w:pStyle w:val="7"/>
                  </w:pPr>
                  <w:r>
                    <w:rPr>
                      <w:rFonts w:hint="eastAsia"/>
                    </w:rPr>
                    <w:t>2楼</w:t>
                  </w:r>
                  <w:r>
                    <w:t>原</w:t>
                  </w:r>
                  <w:r>
                    <w:rPr>
                      <w:rFonts w:hint="eastAsia"/>
                    </w:rPr>
                    <w:t>辅</w:t>
                  </w:r>
                  <w:r>
                    <w:t>料</w:t>
                  </w:r>
                </w:p>
              </w:tc>
              <w:tc>
                <w:tcPr>
                  <w:tcW w:w="674" w:type="dxa"/>
                  <w:vMerge w:val="restart"/>
                  <w:tcBorders>
                    <w:tl2br w:val="nil"/>
                    <w:tr2bl w:val="nil"/>
                  </w:tcBorders>
                  <w:vAlign w:val="center"/>
                </w:tcPr>
                <w:p>
                  <w:pPr>
                    <w:pStyle w:val="7"/>
                  </w:pPr>
                  <w:r>
                    <w:rPr>
                      <w:rFonts w:hint="eastAsia"/>
                    </w:rPr>
                    <w:t>固晶物料</w:t>
                  </w:r>
                </w:p>
              </w:tc>
              <w:tc>
                <w:tcPr>
                  <w:tcW w:w="1003" w:type="dxa"/>
                  <w:tcBorders>
                    <w:tl2br w:val="nil"/>
                    <w:tr2bl w:val="nil"/>
                  </w:tcBorders>
                  <w:shd w:val="clear" w:color="auto" w:fill="auto"/>
                  <w:vAlign w:val="center"/>
                </w:tcPr>
                <w:p>
                  <w:pPr>
                    <w:pStyle w:val="7"/>
                  </w:pPr>
                  <w:r>
                    <w:rPr>
                      <w:rFonts w:hint="eastAsia"/>
                    </w:rPr>
                    <w:t>支架（PCB）</w:t>
                  </w:r>
                </w:p>
              </w:tc>
              <w:tc>
                <w:tcPr>
                  <w:tcW w:w="1281" w:type="dxa"/>
                  <w:tcBorders>
                    <w:tl2br w:val="nil"/>
                    <w:tr2bl w:val="nil"/>
                  </w:tcBorders>
                  <w:vAlign w:val="center"/>
                </w:tcPr>
                <w:p>
                  <w:pPr>
                    <w:pStyle w:val="7"/>
                  </w:pPr>
                  <w:r>
                    <w:rPr>
                      <w:rFonts w:hint="eastAsia"/>
                    </w:rPr>
                    <w:t>/</w:t>
                  </w:r>
                </w:p>
              </w:tc>
              <w:tc>
                <w:tcPr>
                  <w:tcW w:w="1039" w:type="dxa"/>
                  <w:tcBorders>
                    <w:tl2br w:val="nil"/>
                    <w:tr2bl w:val="nil"/>
                  </w:tcBorders>
                  <w:vAlign w:val="center"/>
                </w:tcPr>
                <w:p>
                  <w:pPr>
                    <w:pStyle w:val="7"/>
                  </w:pPr>
                  <w:r>
                    <w:t>固态</w:t>
                  </w:r>
                </w:p>
              </w:tc>
              <w:tc>
                <w:tcPr>
                  <w:tcW w:w="1154" w:type="dxa"/>
                  <w:tcBorders>
                    <w:tl2br w:val="nil"/>
                    <w:tr2bl w:val="nil"/>
                  </w:tcBorders>
                  <w:vAlign w:val="center"/>
                </w:tcPr>
                <w:p>
                  <w:pPr>
                    <w:pStyle w:val="7"/>
                  </w:pPr>
                  <w:r>
                    <w:rPr>
                      <w:rFonts w:hint="eastAsia"/>
                    </w:rPr>
                    <w:t>6.24亿颗</w:t>
                  </w:r>
                </w:p>
              </w:tc>
              <w:tc>
                <w:tcPr>
                  <w:tcW w:w="1060" w:type="dxa"/>
                  <w:tcBorders>
                    <w:tl2br w:val="nil"/>
                    <w:tr2bl w:val="nil"/>
                  </w:tcBorders>
                  <w:vAlign w:val="center"/>
                </w:tcPr>
                <w:p>
                  <w:pPr>
                    <w:pStyle w:val="7"/>
                  </w:pPr>
                  <w:r>
                    <w:rPr>
                      <w:rFonts w:hint="eastAsia"/>
                    </w:rPr>
                    <w:t>500万颗</w:t>
                  </w:r>
                </w:p>
              </w:tc>
              <w:tc>
                <w:tcPr>
                  <w:tcW w:w="796" w:type="dxa"/>
                  <w:vMerge w:val="restart"/>
                  <w:tcBorders>
                    <w:tl2br w:val="nil"/>
                    <w:tr2bl w:val="nil"/>
                  </w:tcBorders>
                  <w:vAlign w:val="center"/>
                </w:tcPr>
                <w:p>
                  <w:pPr>
                    <w:pStyle w:val="7"/>
                  </w:pPr>
                  <w:r>
                    <w:rPr>
                      <w:rFonts w:hint="eastAsia"/>
                    </w:rPr>
                    <w:t>2楼原料</w:t>
                  </w:r>
                  <w:r>
                    <w:rPr>
                      <w:rFonts w:hint="eastAsia"/>
                      <w:lang w:val="en-US" w:eastAsia="zh-CN"/>
                    </w:rPr>
                    <w:t>库房</w:t>
                  </w:r>
                </w:p>
              </w:tc>
              <w:tc>
                <w:tcPr>
                  <w:tcW w:w="867" w:type="dxa"/>
                  <w:vMerge w:val="restart"/>
                  <w:tcBorders>
                    <w:right w:val="single" w:color="auto" w:sz="4" w:space="0"/>
                    <w:tl2br w:val="nil"/>
                    <w:tr2bl w:val="nil"/>
                  </w:tcBorders>
                  <w:vAlign w:val="center"/>
                </w:tcPr>
                <w:p>
                  <w:pPr>
                    <w:pStyle w:val="7"/>
                  </w:pPr>
                </w:p>
                <w:p>
                  <w:pPr>
                    <w:pStyle w:val="7"/>
                  </w:pPr>
                </w:p>
                <w:p>
                  <w:pPr>
                    <w:pStyle w:val="7"/>
                  </w:pPr>
                  <w:r>
                    <w:t>外购/ 汽车</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4" w:hRule="atLeast"/>
              </w:trPr>
              <w:tc>
                <w:tcPr>
                  <w:tcW w:w="509" w:type="dxa"/>
                  <w:vMerge w:val="continue"/>
                  <w:tcBorders>
                    <w:left w:val="single" w:color="auto" w:sz="4" w:space="0"/>
                    <w:tl2br w:val="nil"/>
                    <w:tr2bl w:val="nil"/>
                  </w:tcBorders>
                  <w:textDirection w:val="tbRlV"/>
                  <w:vAlign w:val="center"/>
                </w:tcPr>
                <w:p>
                  <w:pPr>
                    <w:pStyle w:val="7"/>
                  </w:pPr>
                </w:p>
              </w:tc>
              <w:tc>
                <w:tcPr>
                  <w:tcW w:w="674" w:type="dxa"/>
                  <w:vMerge w:val="continue"/>
                  <w:tcBorders>
                    <w:tl2br w:val="nil"/>
                    <w:tr2bl w:val="nil"/>
                  </w:tcBorders>
                  <w:vAlign w:val="center"/>
                </w:tcPr>
                <w:p>
                  <w:pPr>
                    <w:pStyle w:val="7"/>
                  </w:pPr>
                </w:p>
              </w:tc>
              <w:tc>
                <w:tcPr>
                  <w:tcW w:w="1003" w:type="dxa"/>
                  <w:tcBorders>
                    <w:tl2br w:val="nil"/>
                    <w:tr2bl w:val="nil"/>
                  </w:tcBorders>
                  <w:shd w:val="clear" w:color="auto" w:fill="auto"/>
                  <w:vAlign w:val="center"/>
                </w:tcPr>
                <w:p>
                  <w:pPr>
                    <w:pStyle w:val="7"/>
                  </w:pPr>
                  <w:r>
                    <w:rPr>
                      <w:rFonts w:hint="eastAsia"/>
                    </w:rPr>
                    <w:t>晶圆</w:t>
                  </w:r>
                </w:p>
              </w:tc>
              <w:tc>
                <w:tcPr>
                  <w:tcW w:w="1281" w:type="dxa"/>
                  <w:tcBorders>
                    <w:tl2br w:val="nil"/>
                    <w:tr2bl w:val="nil"/>
                  </w:tcBorders>
                  <w:vAlign w:val="center"/>
                </w:tcPr>
                <w:p>
                  <w:pPr>
                    <w:pStyle w:val="7"/>
                  </w:pPr>
                  <w:r>
                    <w:rPr>
                      <w:rFonts w:hint="eastAsia"/>
                    </w:rPr>
                    <w:t>硅</w:t>
                  </w:r>
                </w:p>
              </w:tc>
              <w:tc>
                <w:tcPr>
                  <w:tcW w:w="1039" w:type="dxa"/>
                  <w:tcBorders>
                    <w:tl2br w:val="nil"/>
                    <w:tr2bl w:val="nil"/>
                  </w:tcBorders>
                  <w:vAlign w:val="center"/>
                </w:tcPr>
                <w:p>
                  <w:pPr>
                    <w:pStyle w:val="7"/>
                  </w:pPr>
                  <w:r>
                    <w:t>固态</w:t>
                  </w:r>
                </w:p>
              </w:tc>
              <w:tc>
                <w:tcPr>
                  <w:tcW w:w="1154" w:type="dxa"/>
                  <w:tcBorders>
                    <w:tl2br w:val="nil"/>
                    <w:tr2bl w:val="nil"/>
                  </w:tcBorders>
                  <w:vAlign w:val="center"/>
                </w:tcPr>
                <w:p>
                  <w:pPr>
                    <w:pStyle w:val="7"/>
                  </w:pPr>
                  <w:r>
                    <w:rPr>
                      <w:rFonts w:hint="eastAsia"/>
                    </w:rPr>
                    <w:t>6.24亿颗</w:t>
                  </w:r>
                </w:p>
              </w:tc>
              <w:tc>
                <w:tcPr>
                  <w:tcW w:w="1060" w:type="dxa"/>
                  <w:tcBorders>
                    <w:tl2br w:val="nil"/>
                    <w:tr2bl w:val="nil"/>
                  </w:tcBorders>
                  <w:vAlign w:val="center"/>
                </w:tcPr>
                <w:p>
                  <w:pPr>
                    <w:pStyle w:val="7"/>
                  </w:pPr>
                  <w:r>
                    <w:rPr>
                      <w:rFonts w:hint="eastAsia"/>
                    </w:rPr>
                    <w:t>500万颗</w:t>
                  </w:r>
                </w:p>
              </w:tc>
              <w:tc>
                <w:tcPr>
                  <w:tcW w:w="796" w:type="dxa"/>
                  <w:vMerge w:val="continue"/>
                  <w:tcBorders>
                    <w:tl2br w:val="nil"/>
                    <w:tr2bl w:val="nil"/>
                  </w:tcBorders>
                  <w:vAlign w:val="center"/>
                </w:tcPr>
                <w:p>
                  <w:pPr>
                    <w:pStyle w:val="7"/>
                  </w:pPr>
                </w:p>
              </w:tc>
              <w:tc>
                <w:tcPr>
                  <w:tcW w:w="867" w:type="dxa"/>
                  <w:vMerge w:val="continue"/>
                  <w:tcBorders>
                    <w:right w:val="single" w:color="auto" w:sz="4" w:space="0"/>
                    <w:tl2br w:val="nil"/>
                    <w:tr2bl w:val="nil"/>
                  </w:tcBorders>
                  <w:vAlign w:val="center"/>
                </w:tcPr>
                <w:p>
                  <w:pPr>
                    <w:pStyle w:val="7"/>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5" w:hRule="atLeast"/>
              </w:trPr>
              <w:tc>
                <w:tcPr>
                  <w:tcW w:w="509" w:type="dxa"/>
                  <w:vMerge w:val="continue"/>
                  <w:tcBorders>
                    <w:left w:val="single" w:color="auto" w:sz="4" w:space="0"/>
                    <w:tl2br w:val="nil"/>
                    <w:tr2bl w:val="nil"/>
                  </w:tcBorders>
                  <w:textDirection w:val="tbRlV"/>
                  <w:vAlign w:val="center"/>
                </w:tcPr>
                <w:p>
                  <w:pPr>
                    <w:pStyle w:val="7"/>
                  </w:pPr>
                </w:p>
              </w:tc>
              <w:tc>
                <w:tcPr>
                  <w:tcW w:w="674" w:type="dxa"/>
                  <w:vMerge w:val="continue"/>
                  <w:tcBorders>
                    <w:tl2br w:val="nil"/>
                    <w:tr2bl w:val="nil"/>
                  </w:tcBorders>
                  <w:vAlign w:val="center"/>
                </w:tcPr>
                <w:p>
                  <w:pPr>
                    <w:pStyle w:val="7"/>
                  </w:pPr>
                </w:p>
              </w:tc>
              <w:tc>
                <w:tcPr>
                  <w:tcW w:w="1003" w:type="dxa"/>
                  <w:tcBorders>
                    <w:tl2br w:val="nil"/>
                    <w:tr2bl w:val="nil"/>
                  </w:tcBorders>
                  <w:shd w:val="clear" w:color="auto" w:fill="auto"/>
                  <w:vAlign w:val="center"/>
                </w:tcPr>
                <w:p>
                  <w:pPr>
                    <w:pStyle w:val="7"/>
                  </w:pPr>
                  <w:r>
                    <w:rPr>
                      <w:rFonts w:hint="eastAsia"/>
                    </w:rPr>
                    <w:t>银胶</w:t>
                  </w:r>
                </w:p>
              </w:tc>
              <w:tc>
                <w:tcPr>
                  <w:tcW w:w="1281" w:type="dxa"/>
                  <w:tcBorders>
                    <w:tl2br w:val="nil"/>
                    <w:tr2bl w:val="nil"/>
                  </w:tcBorders>
                  <w:vAlign w:val="center"/>
                </w:tcPr>
                <w:p>
                  <w:pPr>
                    <w:pStyle w:val="7"/>
                  </w:pPr>
                  <w:r>
                    <w:rPr>
                      <w:rFonts w:hint="eastAsia"/>
                    </w:rPr>
                    <w:t>银50-85%，环氧树脂1-12%，环氧树脂改性剂1-10%，代硅烷0.1-5%</w:t>
                  </w:r>
                </w:p>
              </w:tc>
              <w:tc>
                <w:tcPr>
                  <w:tcW w:w="1039" w:type="dxa"/>
                  <w:tcBorders>
                    <w:tl2br w:val="nil"/>
                    <w:tr2bl w:val="nil"/>
                  </w:tcBorders>
                  <w:vAlign w:val="center"/>
                </w:tcPr>
                <w:p>
                  <w:pPr>
                    <w:pStyle w:val="7"/>
                  </w:pPr>
                  <w:r>
                    <w:t>固态</w:t>
                  </w:r>
                </w:p>
              </w:tc>
              <w:tc>
                <w:tcPr>
                  <w:tcW w:w="1154" w:type="dxa"/>
                  <w:tcBorders>
                    <w:tl2br w:val="nil"/>
                    <w:tr2bl w:val="nil"/>
                  </w:tcBorders>
                  <w:vAlign w:val="center"/>
                </w:tcPr>
                <w:p>
                  <w:pPr>
                    <w:pStyle w:val="7"/>
                  </w:pPr>
                  <w:r>
                    <w:rPr>
                      <w:rFonts w:hint="eastAsia"/>
                    </w:rPr>
                    <w:t>0.04t</w:t>
                  </w:r>
                </w:p>
              </w:tc>
              <w:tc>
                <w:tcPr>
                  <w:tcW w:w="1060" w:type="dxa"/>
                  <w:tcBorders>
                    <w:tl2br w:val="nil"/>
                    <w:tr2bl w:val="nil"/>
                  </w:tcBorders>
                  <w:vAlign w:val="center"/>
                </w:tcPr>
                <w:p>
                  <w:pPr>
                    <w:pStyle w:val="7"/>
                  </w:pPr>
                  <w:r>
                    <w:rPr>
                      <w:rFonts w:hint="eastAsia"/>
                    </w:rPr>
                    <w:t>0.0002t</w:t>
                  </w:r>
                </w:p>
              </w:tc>
              <w:tc>
                <w:tcPr>
                  <w:tcW w:w="796" w:type="dxa"/>
                  <w:tcBorders>
                    <w:tl2br w:val="nil"/>
                    <w:tr2bl w:val="nil"/>
                  </w:tcBorders>
                  <w:vAlign w:val="center"/>
                </w:tcPr>
                <w:p>
                  <w:pPr>
                    <w:pStyle w:val="7"/>
                  </w:pPr>
                  <w:r>
                    <w:rPr>
                      <w:rFonts w:hint="eastAsia"/>
                    </w:rPr>
                    <w:t>2楼冰箱</w:t>
                  </w:r>
                </w:p>
              </w:tc>
              <w:tc>
                <w:tcPr>
                  <w:tcW w:w="867" w:type="dxa"/>
                  <w:vMerge w:val="continue"/>
                  <w:tcBorders>
                    <w:right w:val="single" w:color="auto" w:sz="4" w:space="0"/>
                    <w:tl2br w:val="nil"/>
                    <w:tr2bl w:val="nil"/>
                  </w:tcBorders>
                  <w:vAlign w:val="center"/>
                </w:tcPr>
                <w:p>
                  <w:pPr>
                    <w:pStyle w:val="7"/>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85" w:hRule="atLeast"/>
              </w:trPr>
              <w:tc>
                <w:tcPr>
                  <w:tcW w:w="509" w:type="dxa"/>
                  <w:vMerge w:val="continue"/>
                  <w:tcBorders>
                    <w:left w:val="single" w:color="auto" w:sz="4" w:space="0"/>
                    <w:tl2br w:val="nil"/>
                    <w:tr2bl w:val="nil"/>
                  </w:tcBorders>
                  <w:textDirection w:val="tbRlV"/>
                  <w:vAlign w:val="center"/>
                </w:tcPr>
                <w:p>
                  <w:pPr>
                    <w:pStyle w:val="7"/>
                  </w:pPr>
                </w:p>
              </w:tc>
              <w:tc>
                <w:tcPr>
                  <w:tcW w:w="674" w:type="dxa"/>
                  <w:vMerge w:val="restart"/>
                  <w:tcBorders>
                    <w:tl2br w:val="nil"/>
                    <w:tr2bl w:val="nil"/>
                  </w:tcBorders>
                  <w:vAlign w:val="center"/>
                </w:tcPr>
                <w:p>
                  <w:pPr>
                    <w:pStyle w:val="7"/>
                  </w:pPr>
                  <w:r>
                    <w:rPr>
                      <w:rFonts w:hint="eastAsia"/>
                    </w:rPr>
                    <w:t>焊线物料</w:t>
                  </w:r>
                </w:p>
              </w:tc>
              <w:tc>
                <w:tcPr>
                  <w:tcW w:w="1003" w:type="dxa"/>
                  <w:tcBorders>
                    <w:tl2br w:val="nil"/>
                    <w:tr2bl w:val="nil"/>
                  </w:tcBorders>
                  <w:shd w:val="clear" w:color="auto" w:fill="auto"/>
                  <w:vAlign w:val="center"/>
                </w:tcPr>
                <w:p>
                  <w:pPr>
                    <w:pStyle w:val="7"/>
                  </w:pPr>
                  <w:r>
                    <w:rPr>
                      <w:rFonts w:hint="eastAsia"/>
                    </w:rPr>
                    <w:t>合金线</w:t>
                  </w:r>
                </w:p>
              </w:tc>
              <w:tc>
                <w:tcPr>
                  <w:tcW w:w="1281" w:type="dxa"/>
                  <w:tcBorders>
                    <w:tl2br w:val="nil"/>
                    <w:tr2bl w:val="nil"/>
                  </w:tcBorders>
                  <w:vAlign w:val="center"/>
                </w:tcPr>
                <w:p>
                  <w:pPr>
                    <w:pStyle w:val="7"/>
                  </w:pPr>
                  <w:r>
                    <w:t>/</w:t>
                  </w:r>
                </w:p>
              </w:tc>
              <w:tc>
                <w:tcPr>
                  <w:tcW w:w="1039" w:type="dxa"/>
                  <w:tcBorders>
                    <w:tl2br w:val="nil"/>
                    <w:tr2bl w:val="nil"/>
                  </w:tcBorders>
                  <w:vAlign w:val="center"/>
                </w:tcPr>
                <w:p>
                  <w:pPr>
                    <w:pStyle w:val="7"/>
                  </w:pPr>
                  <w:r>
                    <w:t>固态</w:t>
                  </w:r>
                </w:p>
              </w:tc>
              <w:tc>
                <w:tcPr>
                  <w:tcW w:w="1154" w:type="dxa"/>
                  <w:tcBorders>
                    <w:tl2br w:val="nil"/>
                    <w:tr2bl w:val="nil"/>
                  </w:tcBorders>
                  <w:vAlign w:val="center"/>
                </w:tcPr>
                <w:p>
                  <w:pPr>
                    <w:pStyle w:val="7"/>
                  </w:pPr>
                  <w:r>
                    <w:rPr>
                      <w:rFonts w:hint="eastAsia"/>
                    </w:rPr>
                    <w:t>110万米</w:t>
                  </w:r>
                </w:p>
              </w:tc>
              <w:tc>
                <w:tcPr>
                  <w:tcW w:w="1060" w:type="dxa"/>
                  <w:tcBorders>
                    <w:tl2br w:val="nil"/>
                    <w:tr2bl w:val="nil"/>
                  </w:tcBorders>
                  <w:vAlign w:val="center"/>
                </w:tcPr>
                <w:p>
                  <w:pPr>
                    <w:pStyle w:val="7"/>
                  </w:pPr>
                  <w:r>
                    <w:rPr>
                      <w:rFonts w:hint="eastAsia"/>
                    </w:rPr>
                    <w:t>1万米</w:t>
                  </w:r>
                </w:p>
              </w:tc>
              <w:tc>
                <w:tcPr>
                  <w:tcW w:w="796" w:type="dxa"/>
                  <w:vMerge w:val="restart"/>
                  <w:tcBorders>
                    <w:tl2br w:val="nil"/>
                    <w:tr2bl w:val="nil"/>
                  </w:tcBorders>
                  <w:vAlign w:val="center"/>
                </w:tcPr>
                <w:p>
                  <w:pPr>
                    <w:pStyle w:val="7"/>
                  </w:pPr>
                  <w:r>
                    <w:rPr>
                      <w:rFonts w:hint="eastAsia"/>
                    </w:rPr>
                    <w:t>2楼原料</w:t>
                  </w:r>
                  <w:r>
                    <w:rPr>
                      <w:rFonts w:hint="eastAsia"/>
                      <w:lang w:val="en-US" w:eastAsia="zh-CN"/>
                    </w:rPr>
                    <w:t>库房</w:t>
                  </w:r>
                </w:p>
              </w:tc>
              <w:tc>
                <w:tcPr>
                  <w:tcW w:w="867" w:type="dxa"/>
                  <w:vMerge w:val="continue"/>
                  <w:tcBorders>
                    <w:right w:val="single" w:color="auto" w:sz="4" w:space="0"/>
                    <w:tl2br w:val="nil"/>
                    <w:tr2bl w:val="nil"/>
                  </w:tcBorders>
                  <w:vAlign w:val="center"/>
                </w:tcPr>
                <w:p>
                  <w:pPr>
                    <w:pStyle w:val="7"/>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549" w:hRule="atLeast"/>
              </w:trPr>
              <w:tc>
                <w:tcPr>
                  <w:tcW w:w="509" w:type="dxa"/>
                  <w:vMerge w:val="continue"/>
                  <w:tcBorders>
                    <w:left w:val="single" w:color="auto" w:sz="4" w:space="0"/>
                    <w:tl2br w:val="nil"/>
                    <w:tr2bl w:val="nil"/>
                  </w:tcBorders>
                  <w:textDirection w:val="tbRlV"/>
                  <w:vAlign w:val="center"/>
                </w:tcPr>
                <w:p>
                  <w:pPr>
                    <w:pStyle w:val="7"/>
                  </w:pPr>
                </w:p>
              </w:tc>
              <w:tc>
                <w:tcPr>
                  <w:tcW w:w="674" w:type="dxa"/>
                  <w:vMerge w:val="continue"/>
                  <w:tcBorders>
                    <w:tl2br w:val="nil"/>
                    <w:tr2bl w:val="nil"/>
                  </w:tcBorders>
                  <w:vAlign w:val="center"/>
                </w:tcPr>
                <w:p>
                  <w:pPr>
                    <w:pStyle w:val="7"/>
                  </w:pPr>
                </w:p>
              </w:tc>
              <w:tc>
                <w:tcPr>
                  <w:tcW w:w="1003" w:type="dxa"/>
                  <w:tcBorders>
                    <w:tl2br w:val="nil"/>
                    <w:tr2bl w:val="nil"/>
                  </w:tcBorders>
                  <w:shd w:val="clear" w:color="auto" w:fill="auto"/>
                  <w:vAlign w:val="center"/>
                </w:tcPr>
                <w:p>
                  <w:pPr>
                    <w:pStyle w:val="7"/>
                  </w:pPr>
                  <w:r>
                    <w:rPr>
                      <w:rFonts w:hint="eastAsia"/>
                    </w:rPr>
                    <w:t>环氧树脂（A胶）</w:t>
                  </w:r>
                </w:p>
              </w:tc>
              <w:tc>
                <w:tcPr>
                  <w:tcW w:w="1281" w:type="dxa"/>
                  <w:tcBorders>
                    <w:tl2br w:val="nil"/>
                    <w:tr2bl w:val="nil"/>
                  </w:tcBorders>
                  <w:vAlign w:val="center"/>
                </w:tcPr>
                <w:p>
                  <w:pPr>
                    <w:pStyle w:val="7"/>
                  </w:pPr>
                  <w:r>
                    <w:rPr>
                      <w:rFonts w:hint="eastAsia"/>
                    </w:rPr>
                    <w:t>双酚A环氧树脂 90-99%、稀释剂1-10%</w:t>
                  </w:r>
                </w:p>
              </w:tc>
              <w:tc>
                <w:tcPr>
                  <w:tcW w:w="1039" w:type="dxa"/>
                  <w:tcBorders>
                    <w:tl2br w:val="nil"/>
                    <w:tr2bl w:val="nil"/>
                  </w:tcBorders>
                  <w:vAlign w:val="center"/>
                </w:tcPr>
                <w:p>
                  <w:pPr>
                    <w:pStyle w:val="7"/>
                  </w:pPr>
                  <w:r>
                    <w:rPr>
                      <w:rFonts w:hint="eastAsia"/>
                    </w:rPr>
                    <w:t>液态</w:t>
                  </w:r>
                </w:p>
              </w:tc>
              <w:tc>
                <w:tcPr>
                  <w:tcW w:w="1154" w:type="dxa"/>
                  <w:tcBorders>
                    <w:tl2br w:val="nil"/>
                    <w:tr2bl w:val="nil"/>
                  </w:tcBorders>
                  <w:shd w:val="clear" w:color="auto" w:fill="auto"/>
                  <w:vAlign w:val="center"/>
                </w:tcPr>
                <w:p>
                  <w:pPr>
                    <w:pStyle w:val="7"/>
                  </w:pPr>
                  <w:r>
                    <w:rPr>
                      <w:rFonts w:hint="eastAsia"/>
                    </w:rPr>
                    <w:t>25t</w:t>
                  </w:r>
                </w:p>
              </w:tc>
              <w:tc>
                <w:tcPr>
                  <w:tcW w:w="1060" w:type="dxa"/>
                  <w:tcBorders>
                    <w:tl2br w:val="nil"/>
                    <w:tr2bl w:val="nil"/>
                  </w:tcBorders>
                  <w:shd w:val="clear" w:color="auto" w:fill="auto"/>
                  <w:vAlign w:val="center"/>
                </w:tcPr>
                <w:p>
                  <w:pPr>
                    <w:pStyle w:val="7"/>
                  </w:pPr>
                  <w:r>
                    <w:rPr>
                      <w:rFonts w:hint="eastAsia"/>
                    </w:rPr>
                    <w:t>0.25t</w:t>
                  </w:r>
                </w:p>
              </w:tc>
              <w:tc>
                <w:tcPr>
                  <w:tcW w:w="796" w:type="dxa"/>
                  <w:vMerge w:val="continue"/>
                  <w:tcBorders>
                    <w:tl2br w:val="nil"/>
                    <w:tr2bl w:val="nil"/>
                  </w:tcBorders>
                  <w:vAlign w:val="center"/>
                </w:tcPr>
                <w:p>
                  <w:pPr>
                    <w:pStyle w:val="7"/>
                  </w:pPr>
                </w:p>
              </w:tc>
              <w:tc>
                <w:tcPr>
                  <w:tcW w:w="867" w:type="dxa"/>
                  <w:vMerge w:val="continue"/>
                  <w:tcBorders>
                    <w:right w:val="single" w:color="auto" w:sz="4" w:space="0"/>
                    <w:tl2br w:val="nil"/>
                    <w:tr2bl w:val="nil"/>
                  </w:tcBorders>
                  <w:vAlign w:val="center"/>
                </w:tcPr>
                <w:p>
                  <w:pPr>
                    <w:pStyle w:val="7"/>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549" w:hRule="atLeast"/>
              </w:trPr>
              <w:tc>
                <w:tcPr>
                  <w:tcW w:w="509" w:type="dxa"/>
                  <w:vMerge w:val="continue"/>
                  <w:tcBorders>
                    <w:left w:val="single" w:color="auto" w:sz="4" w:space="0"/>
                    <w:tl2br w:val="nil"/>
                    <w:tr2bl w:val="nil"/>
                  </w:tcBorders>
                  <w:textDirection w:val="tbRlV"/>
                  <w:vAlign w:val="center"/>
                </w:tcPr>
                <w:p>
                  <w:pPr>
                    <w:pStyle w:val="7"/>
                  </w:pPr>
                </w:p>
              </w:tc>
              <w:tc>
                <w:tcPr>
                  <w:tcW w:w="674" w:type="dxa"/>
                  <w:vMerge w:val="continue"/>
                  <w:tcBorders>
                    <w:tl2br w:val="nil"/>
                    <w:tr2bl w:val="nil"/>
                  </w:tcBorders>
                  <w:vAlign w:val="center"/>
                </w:tcPr>
                <w:p>
                  <w:pPr>
                    <w:pStyle w:val="7"/>
                  </w:pPr>
                </w:p>
              </w:tc>
              <w:tc>
                <w:tcPr>
                  <w:tcW w:w="1003" w:type="dxa"/>
                  <w:tcBorders>
                    <w:tl2br w:val="nil"/>
                    <w:tr2bl w:val="nil"/>
                  </w:tcBorders>
                  <w:shd w:val="clear" w:color="auto" w:fill="auto"/>
                  <w:vAlign w:val="center"/>
                </w:tcPr>
                <w:p>
                  <w:pPr>
                    <w:pStyle w:val="7"/>
                  </w:pPr>
                  <w:r>
                    <w:rPr>
                      <w:rFonts w:hint="eastAsia"/>
                    </w:rPr>
                    <w:t>环氧树脂（B胶）</w:t>
                  </w:r>
                </w:p>
              </w:tc>
              <w:tc>
                <w:tcPr>
                  <w:tcW w:w="1281" w:type="dxa"/>
                  <w:tcBorders>
                    <w:tl2br w:val="nil"/>
                    <w:tr2bl w:val="nil"/>
                  </w:tcBorders>
                  <w:vAlign w:val="center"/>
                </w:tcPr>
                <w:p>
                  <w:pPr>
                    <w:pStyle w:val="7"/>
                  </w:pPr>
                  <w:r>
                    <w:rPr>
                      <w:rFonts w:hint="eastAsia"/>
                    </w:rPr>
                    <w:t>甲基四/六氢苯酐95-99%、</w:t>
                  </w:r>
                  <w:r>
                    <w:t>固化促进剂</w:t>
                  </w:r>
                  <w:r>
                    <w:rPr>
                      <w:rFonts w:hint="eastAsia"/>
                    </w:rPr>
                    <w:t>1-5%</w:t>
                  </w:r>
                </w:p>
              </w:tc>
              <w:tc>
                <w:tcPr>
                  <w:tcW w:w="1039" w:type="dxa"/>
                  <w:tcBorders>
                    <w:tl2br w:val="nil"/>
                    <w:tr2bl w:val="nil"/>
                  </w:tcBorders>
                  <w:vAlign w:val="center"/>
                </w:tcPr>
                <w:p>
                  <w:pPr>
                    <w:pStyle w:val="7"/>
                  </w:pPr>
                  <w:r>
                    <w:rPr>
                      <w:rFonts w:hint="eastAsia"/>
                    </w:rPr>
                    <w:t>液</w:t>
                  </w:r>
                  <w:r>
                    <w:t>态</w:t>
                  </w:r>
                </w:p>
              </w:tc>
              <w:tc>
                <w:tcPr>
                  <w:tcW w:w="1154" w:type="dxa"/>
                  <w:tcBorders>
                    <w:tl2br w:val="nil"/>
                    <w:tr2bl w:val="nil"/>
                  </w:tcBorders>
                  <w:shd w:val="clear" w:color="auto" w:fill="auto"/>
                  <w:vAlign w:val="center"/>
                </w:tcPr>
                <w:p>
                  <w:pPr>
                    <w:pStyle w:val="7"/>
                  </w:pPr>
                  <w:r>
                    <w:rPr>
                      <w:rFonts w:hint="eastAsia"/>
                    </w:rPr>
                    <w:t>25t</w:t>
                  </w:r>
                </w:p>
              </w:tc>
              <w:tc>
                <w:tcPr>
                  <w:tcW w:w="1060" w:type="dxa"/>
                  <w:tcBorders>
                    <w:tl2br w:val="nil"/>
                    <w:tr2bl w:val="nil"/>
                  </w:tcBorders>
                  <w:shd w:val="clear" w:color="auto" w:fill="auto"/>
                  <w:vAlign w:val="center"/>
                </w:tcPr>
                <w:p>
                  <w:pPr>
                    <w:pStyle w:val="7"/>
                  </w:pPr>
                  <w:r>
                    <w:rPr>
                      <w:rFonts w:hint="eastAsia"/>
                    </w:rPr>
                    <w:t>0.25t</w:t>
                  </w:r>
                </w:p>
              </w:tc>
              <w:tc>
                <w:tcPr>
                  <w:tcW w:w="796" w:type="dxa"/>
                  <w:vMerge w:val="continue"/>
                  <w:tcBorders>
                    <w:tl2br w:val="nil"/>
                    <w:tr2bl w:val="nil"/>
                  </w:tcBorders>
                  <w:vAlign w:val="center"/>
                </w:tcPr>
                <w:p>
                  <w:pPr>
                    <w:pStyle w:val="7"/>
                  </w:pPr>
                </w:p>
              </w:tc>
              <w:tc>
                <w:tcPr>
                  <w:tcW w:w="867" w:type="dxa"/>
                  <w:vMerge w:val="continue"/>
                  <w:tcBorders>
                    <w:right w:val="single" w:color="auto" w:sz="4" w:space="0"/>
                    <w:tl2br w:val="nil"/>
                    <w:tr2bl w:val="nil"/>
                  </w:tcBorders>
                  <w:vAlign w:val="center"/>
                </w:tcPr>
                <w:p>
                  <w:pPr>
                    <w:pStyle w:val="7"/>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64" w:hRule="atLeast"/>
              </w:trPr>
              <w:tc>
                <w:tcPr>
                  <w:tcW w:w="509" w:type="dxa"/>
                  <w:vMerge w:val="restart"/>
                  <w:tcBorders>
                    <w:left w:val="single" w:color="auto" w:sz="4" w:space="0"/>
                    <w:tl2br w:val="nil"/>
                    <w:tr2bl w:val="nil"/>
                  </w:tcBorders>
                  <w:vAlign w:val="center"/>
                </w:tcPr>
                <w:p>
                  <w:pPr>
                    <w:pStyle w:val="7"/>
                  </w:pPr>
                  <w:r>
                    <w:rPr>
                      <w:rFonts w:hint="eastAsia"/>
                    </w:rPr>
                    <w:t>3楼原辅料</w:t>
                  </w:r>
                </w:p>
              </w:tc>
              <w:tc>
                <w:tcPr>
                  <w:tcW w:w="1677" w:type="dxa"/>
                  <w:gridSpan w:val="2"/>
                  <w:tcBorders>
                    <w:tl2br w:val="nil"/>
                    <w:tr2bl w:val="nil"/>
                  </w:tcBorders>
                  <w:shd w:val="clear" w:color="auto" w:fill="auto"/>
                  <w:vAlign w:val="center"/>
                </w:tcPr>
                <w:p>
                  <w:pPr>
                    <w:pStyle w:val="7"/>
                  </w:pPr>
                  <w:r>
                    <w:rPr>
                      <w:rFonts w:hint="eastAsia"/>
                    </w:rPr>
                    <w:t>PVC 塑胶颗粒</w:t>
                  </w:r>
                </w:p>
              </w:tc>
              <w:tc>
                <w:tcPr>
                  <w:tcW w:w="1281" w:type="dxa"/>
                  <w:tcBorders>
                    <w:tl2br w:val="nil"/>
                    <w:tr2bl w:val="nil"/>
                  </w:tcBorders>
                  <w:shd w:val="clear" w:color="auto" w:fill="auto"/>
                  <w:vAlign w:val="center"/>
                </w:tcPr>
                <w:p>
                  <w:pPr>
                    <w:pStyle w:val="7"/>
                  </w:pPr>
                  <w:r>
                    <w:rPr>
                      <w:rFonts w:hint="eastAsia"/>
                    </w:rPr>
                    <w:t>PVC胶料</w:t>
                  </w:r>
                </w:p>
              </w:tc>
              <w:tc>
                <w:tcPr>
                  <w:tcW w:w="1039" w:type="dxa"/>
                  <w:tcBorders>
                    <w:tl2br w:val="nil"/>
                    <w:tr2bl w:val="nil"/>
                  </w:tcBorders>
                  <w:shd w:val="clear" w:color="auto" w:fill="auto"/>
                  <w:vAlign w:val="center"/>
                </w:tcPr>
                <w:p>
                  <w:pPr>
                    <w:pStyle w:val="7"/>
                  </w:pPr>
                  <w:r>
                    <w:t>固态</w:t>
                  </w:r>
                </w:p>
              </w:tc>
              <w:tc>
                <w:tcPr>
                  <w:tcW w:w="1154" w:type="dxa"/>
                  <w:tcBorders>
                    <w:tl2br w:val="nil"/>
                    <w:tr2bl w:val="nil"/>
                  </w:tcBorders>
                  <w:shd w:val="clear" w:color="auto" w:fill="auto"/>
                  <w:vAlign w:val="center"/>
                </w:tcPr>
                <w:p>
                  <w:pPr>
                    <w:pStyle w:val="7"/>
                  </w:pPr>
                  <w:r>
                    <w:rPr>
                      <w:rFonts w:hint="eastAsia"/>
                    </w:rPr>
                    <w:t>300t</w:t>
                  </w:r>
                </w:p>
              </w:tc>
              <w:tc>
                <w:tcPr>
                  <w:tcW w:w="1060" w:type="dxa"/>
                  <w:tcBorders>
                    <w:tl2br w:val="nil"/>
                    <w:tr2bl w:val="nil"/>
                  </w:tcBorders>
                  <w:shd w:val="clear" w:color="auto" w:fill="auto"/>
                  <w:vAlign w:val="center"/>
                </w:tcPr>
                <w:p>
                  <w:pPr>
                    <w:pStyle w:val="7"/>
                  </w:pPr>
                  <w:r>
                    <w:rPr>
                      <w:rFonts w:hint="eastAsia"/>
                    </w:rPr>
                    <w:t>0.4t</w:t>
                  </w:r>
                </w:p>
              </w:tc>
              <w:tc>
                <w:tcPr>
                  <w:tcW w:w="796" w:type="dxa"/>
                  <w:vMerge w:val="restart"/>
                  <w:tcBorders>
                    <w:tl2br w:val="nil"/>
                    <w:tr2bl w:val="nil"/>
                  </w:tcBorders>
                  <w:vAlign w:val="center"/>
                </w:tcPr>
                <w:p>
                  <w:pPr>
                    <w:pStyle w:val="7"/>
                  </w:pPr>
                  <w:r>
                    <w:rPr>
                      <w:rFonts w:hint="eastAsia"/>
                    </w:rPr>
                    <w:t>3楼原料</w:t>
                  </w:r>
                  <w:r>
                    <w:rPr>
                      <w:rFonts w:hint="eastAsia"/>
                      <w:lang w:val="en-US" w:eastAsia="zh-CN"/>
                    </w:rPr>
                    <w:t>库房</w:t>
                  </w:r>
                </w:p>
              </w:tc>
              <w:tc>
                <w:tcPr>
                  <w:tcW w:w="867" w:type="dxa"/>
                  <w:vMerge w:val="continue"/>
                  <w:tcBorders>
                    <w:right w:val="single" w:color="auto" w:sz="4" w:space="0"/>
                    <w:tl2br w:val="nil"/>
                    <w:tr2bl w:val="nil"/>
                  </w:tcBorders>
                  <w:vAlign w:val="center"/>
                </w:tcPr>
                <w:p>
                  <w:pPr>
                    <w:pStyle w:val="7"/>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64" w:hRule="atLeast"/>
              </w:trPr>
              <w:tc>
                <w:tcPr>
                  <w:tcW w:w="509" w:type="dxa"/>
                  <w:vMerge w:val="continue"/>
                  <w:tcBorders>
                    <w:left w:val="single" w:color="auto" w:sz="4" w:space="0"/>
                    <w:tl2br w:val="nil"/>
                    <w:tr2bl w:val="nil"/>
                  </w:tcBorders>
                  <w:textDirection w:val="tbRlV"/>
                  <w:vAlign w:val="center"/>
                </w:tcPr>
                <w:p>
                  <w:pPr>
                    <w:pStyle w:val="7"/>
                  </w:pPr>
                </w:p>
              </w:tc>
              <w:tc>
                <w:tcPr>
                  <w:tcW w:w="1677" w:type="dxa"/>
                  <w:gridSpan w:val="2"/>
                  <w:tcBorders>
                    <w:tl2br w:val="nil"/>
                    <w:tr2bl w:val="nil"/>
                  </w:tcBorders>
                  <w:shd w:val="clear" w:color="auto" w:fill="auto"/>
                  <w:vAlign w:val="center"/>
                </w:tcPr>
                <w:p>
                  <w:pPr>
                    <w:pStyle w:val="7"/>
                    <w:rPr>
                      <w:rFonts w:asciiTheme="minorHAnsi" w:hAnsiTheme="minorHAnsi" w:eastAsiaTheme="minorEastAsia" w:cstheme="minorBidi"/>
                    </w:rPr>
                  </w:pPr>
                  <w:r>
                    <w:rPr>
                      <w:rFonts w:hint="eastAsia"/>
                    </w:rPr>
                    <w:t>PE胶料</w:t>
                  </w:r>
                </w:p>
              </w:tc>
              <w:tc>
                <w:tcPr>
                  <w:tcW w:w="1281" w:type="dxa"/>
                  <w:tcBorders>
                    <w:tl2br w:val="nil"/>
                    <w:tr2bl w:val="nil"/>
                  </w:tcBorders>
                  <w:shd w:val="clear" w:color="auto" w:fill="auto"/>
                  <w:vAlign w:val="center"/>
                </w:tcPr>
                <w:p>
                  <w:pPr>
                    <w:pStyle w:val="7"/>
                    <w:rPr>
                      <w:rFonts w:asciiTheme="minorHAnsi" w:hAnsiTheme="minorHAnsi" w:eastAsiaTheme="minorEastAsia" w:cstheme="minorBidi"/>
                    </w:rPr>
                  </w:pPr>
                  <w:r>
                    <w:rPr>
                      <w:rFonts w:hint="eastAsia"/>
                    </w:rPr>
                    <w:t>PE胶料</w:t>
                  </w:r>
                </w:p>
              </w:tc>
              <w:tc>
                <w:tcPr>
                  <w:tcW w:w="1039" w:type="dxa"/>
                  <w:tcBorders>
                    <w:tl2br w:val="nil"/>
                    <w:tr2bl w:val="nil"/>
                  </w:tcBorders>
                  <w:shd w:val="clear" w:color="auto" w:fill="auto"/>
                  <w:vAlign w:val="center"/>
                </w:tcPr>
                <w:p>
                  <w:pPr>
                    <w:pStyle w:val="7"/>
                    <w:rPr>
                      <w:rFonts w:asciiTheme="minorHAnsi" w:hAnsiTheme="minorHAnsi" w:eastAsiaTheme="minorEastAsia" w:cstheme="minorBidi"/>
                    </w:rPr>
                  </w:pPr>
                  <w:r>
                    <w:t>固态</w:t>
                  </w:r>
                </w:p>
              </w:tc>
              <w:tc>
                <w:tcPr>
                  <w:tcW w:w="1154" w:type="dxa"/>
                  <w:tcBorders>
                    <w:tl2br w:val="nil"/>
                    <w:tr2bl w:val="nil"/>
                  </w:tcBorders>
                  <w:shd w:val="clear" w:color="auto" w:fill="auto"/>
                  <w:vAlign w:val="center"/>
                </w:tcPr>
                <w:p>
                  <w:pPr>
                    <w:pStyle w:val="7"/>
                    <w:rPr>
                      <w:rFonts w:asciiTheme="minorHAnsi" w:hAnsiTheme="minorHAnsi" w:eastAsiaTheme="minorEastAsia" w:cstheme="minorBidi"/>
                    </w:rPr>
                  </w:pPr>
                  <w:r>
                    <w:rPr>
                      <w:rFonts w:hint="eastAsia"/>
                    </w:rPr>
                    <w:t>1t</w:t>
                  </w:r>
                </w:p>
              </w:tc>
              <w:tc>
                <w:tcPr>
                  <w:tcW w:w="1060" w:type="dxa"/>
                  <w:tcBorders>
                    <w:tl2br w:val="nil"/>
                    <w:tr2bl w:val="nil"/>
                  </w:tcBorders>
                  <w:shd w:val="clear" w:color="auto" w:fill="auto"/>
                  <w:vAlign w:val="center"/>
                </w:tcPr>
                <w:p>
                  <w:pPr>
                    <w:pStyle w:val="7"/>
                  </w:pPr>
                  <w:r>
                    <w:rPr>
                      <w:rFonts w:hint="eastAsia"/>
                    </w:rPr>
                    <w:t>0.2t</w:t>
                  </w:r>
                </w:p>
              </w:tc>
              <w:tc>
                <w:tcPr>
                  <w:tcW w:w="796" w:type="dxa"/>
                  <w:vMerge w:val="continue"/>
                  <w:tcBorders>
                    <w:tl2br w:val="nil"/>
                    <w:tr2bl w:val="nil"/>
                  </w:tcBorders>
                  <w:vAlign w:val="center"/>
                </w:tcPr>
                <w:p>
                  <w:pPr>
                    <w:pStyle w:val="7"/>
                  </w:pPr>
                </w:p>
              </w:tc>
              <w:tc>
                <w:tcPr>
                  <w:tcW w:w="867" w:type="dxa"/>
                  <w:vMerge w:val="continue"/>
                  <w:tcBorders>
                    <w:right w:val="single" w:color="auto" w:sz="4" w:space="0"/>
                    <w:tl2br w:val="nil"/>
                    <w:tr2bl w:val="nil"/>
                  </w:tcBorders>
                  <w:vAlign w:val="center"/>
                </w:tcPr>
                <w:p>
                  <w:pPr>
                    <w:pStyle w:val="7"/>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509" w:type="dxa"/>
                  <w:vMerge w:val="continue"/>
                  <w:tcBorders>
                    <w:left w:val="single" w:color="auto" w:sz="4" w:space="0"/>
                    <w:tl2br w:val="nil"/>
                    <w:tr2bl w:val="nil"/>
                  </w:tcBorders>
                  <w:textDirection w:val="tbRlV"/>
                  <w:vAlign w:val="center"/>
                </w:tcPr>
                <w:p>
                  <w:pPr>
                    <w:pStyle w:val="7"/>
                  </w:pPr>
                </w:p>
              </w:tc>
              <w:tc>
                <w:tcPr>
                  <w:tcW w:w="1677" w:type="dxa"/>
                  <w:gridSpan w:val="2"/>
                  <w:tcBorders>
                    <w:tl2br w:val="nil"/>
                    <w:tr2bl w:val="nil"/>
                  </w:tcBorders>
                  <w:shd w:val="clear" w:color="auto" w:fill="auto"/>
                  <w:vAlign w:val="center"/>
                </w:tcPr>
                <w:p>
                  <w:pPr>
                    <w:pStyle w:val="7"/>
                  </w:pPr>
                  <w:r>
                    <w:rPr>
                      <w:rFonts w:hint="eastAsia"/>
                    </w:rPr>
                    <w:t>铜丝</w:t>
                  </w:r>
                </w:p>
              </w:tc>
              <w:tc>
                <w:tcPr>
                  <w:tcW w:w="1281" w:type="dxa"/>
                  <w:tcBorders>
                    <w:tl2br w:val="nil"/>
                    <w:tr2bl w:val="nil"/>
                  </w:tcBorders>
                  <w:shd w:val="clear" w:color="auto" w:fill="auto"/>
                  <w:vAlign w:val="center"/>
                </w:tcPr>
                <w:p>
                  <w:pPr>
                    <w:pStyle w:val="7"/>
                  </w:pPr>
                  <w:r>
                    <w:rPr>
                      <w:rFonts w:hint="eastAsia"/>
                    </w:rPr>
                    <w:t>铜</w:t>
                  </w:r>
                </w:p>
              </w:tc>
              <w:tc>
                <w:tcPr>
                  <w:tcW w:w="1039" w:type="dxa"/>
                  <w:tcBorders>
                    <w:tl2br w:val="nil"/>
                    <w:tr2bl w:val="nil"/>
                  </w:tcBorders>
                  <w:shd w:val="clear" w:color="auto" w:fill="auto"/>
                  <w:vAlign w:val="center"/>
                </w:tcPr>
                <w:p>
                  <w:pPr>
                    <w:pStyle w:val="7"/>
                  </w:pPr>
                  <w:r>
                    <w:t>固态</w:t>
                  </w:r>
                </w:p>
              </w:tc>
              <w:tc>
                <w:tcPr>
                  <w:tcW w:w="1154" w:type="dxa"/>
                  <w:tcBorders>
                    <w:tl2br w:val="nil"/>
                    <w:tr2bl w:val="nil"/>
                  </w:tcBorders>
                  <w:shd w:val="clear" w:color="auto" w:fill="auto"/>
                  <w:vAlign w:val="center"/>
                </w:tcPr>
                <w:p>
                  <w:pPr>
                    <w:pStyle w:val="7"/>
                  </w:pPr>
                  <w:r>
                    <w:rPr>
                      <w:rFonts w:hint="eastAsia"/>
                    </w:rPr>
                    <w:t>200t</w:t>
                  </w:r>
                </w:p>
              </w:tc>
              <w:tc>
                <w:tcPr>
                  <w:tcW w:w="1060" w:type="dxa"/>
                  <w:tcBorders>
                    <w:tl2br w:val="nil"/>
                    <w:tr2bl w:val="nil"/>
                  </w:tcBorders>
                  <w:shd w:val="clear" w:color="auto" w:fill="auto"/>
                  <w:vAlign w:val="center"/>
                </w:tcPr>
                <w:p>
                  <w:pPr>
                    <w:pStyle w:val="7"/>
                  </w:pPr>
                  <w:r>
                    <w:rPr>
                      <w:rFonts w:hint="eastAsia"/>
                    </w:rPr>
                    <w:t>0.35t</w:t>
                  </w:r>
                </w:p>
              </w:tc>
              <w:tc>
                <w:tcPr>
                  <w:tcW w:w="796" w:type="dxa"/>
                  <w:vMerge w:val="continue"/>
                  <w:tcBorders>
                    <w:tl2br w:val="nil"/>
                    <w:tr2bl w:val="nil"/>
                  </w:tcBorders>
                  <w:vAlign w:val="center"/>
                </w:tcPr>
                <w:p>
                  <w:pPr>
                    <w:pStyle w:val="7"/>
                  </w:pPr>
                </w:p>
              </w:tc>
              <w:tc>
                <w:tcPr>
                  <w:tcW w:w="867" w:type="dxa"/>
                  <w:vMerge w:val="continue"/>
                  <w:tcBorders>
                    <w:right w:val="single" w:color="auto" w:sz="4" w:space="0"/>
                    <w:tl2br w:val="nil"/>
                    <w:tr2bl w:val="nil"/>
                  </w:tcBorders>
                  <w:vAlign w:val="center"/>
                </w:tcPr>
                <w:p>
                  <w:pPr>
                    <w:pStyle w:val="7"/>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91" w:hRule="atLeast"/>
              </w:trPr>
              <w:tc>
                <w:tcPr>
                  <w:tcW w:w="509" w:type="dxa"/>
                  <w:vMerge w:val="continue"/>
                  <w:tcBorders>
                    <w:left w:val="single" w:color="auto" w:sz="4" w:space="0"/>
                    <w:tl2br w:val="nil"/>
                    <w:tr2bl w:val="nil"/>
                  </w:tcBorders>
                  <w:textDirection w:val="tbRlV"/>
                  <w:vAlign w:val="center"/>
                </w:tcPr>
                <w:p>
                  <w:pPr>
                    <w:pStyle w:val="7"/>
                  </w:pPr>
                </w:p>
              </w:tc>
              <w:tc>
                <w:tcPr>
                  <w:tcW w:w="1677" w:type="dxa"/>
                  <w:gridSpan w:val="2"/>
                  <w:tcBorders>
                    <w:tl2br w:val="nil"/>
                    <w:tr2bl w:val="nil"/>
                  </w:tcBorders>
                  <w:shd w:val="clear" w:color="auto" w:fill="auto"/>
                  <w:vAlign w:val="center"/>
                </w:tcPr>
                <w:p>
                  <w:pPr>
                    <w:pStyle w:val="7"/>
                  </w:pPr>
                  <w:r>
                    <w:rPr>
                      <w:rFonts w:hint="eastAsia"/>
                    </w:rPr>
                    <w:t>孔座</w:t>
                  </w:r>
                </w:p>
              </w:tc>
              <w:tc>
                <w:tcPr>
                  <w:tcW w:w="1281" w:type="dxa"/>
                  <w:tcBorders>
                    <w:tl2br w:val="nil"/>
                    <w:tr2bl w:val="nil"/>
                  </w:tcBorders>
                  <w:shd w:val="clear" w:color="auto" w:fill="auto"/>
                  <w:vAlign w:val="center"/>
                </w:tcPr>
                <w:p>
                  <w:pPr>
                    <w:pStyle w:val="7"/>
                  </w:pPr>
                  <w:r>
                    <w:rPr>
                      <w:rFonts w:hint="eastAsia"/>
                    </w:rPr>
                    <w:t>PVC胶料</w:t>
                  </w:r>
                </w:p>
              </w:tc>
              <w:tc>
                <w:tcPr>
                  <w:tcW w:w="1039" w:type="dxa"/>
                  <w:tcBorders>
                    <w:tl2br w:val="nil"/>
                    <w:tr2bl w:val="nil"/>
                  </w:tcBorders>
                  <w:shd w:val="clear" w:color="auto" w:fill="auto"/>
                  <w:vAlign w:val="center"/>
                </w:tcPr>
                <w:p>
                  <w:pPr>
                    <w:pStyle w:val="7"/>
                  </w:pPr>
                  <w:r>
                    <w:t>固态</w:t>
                  </w:r>
                </w:p>
              </w:tc>
              <w:tc>
                <w:tcPr>
                  <w:tcW w:w="1154" w:type="dxa"/>
                  <w:tcBorders>
                    <w:tl2br w:val="nil"/>
                    <w:tr2bl w:val="nil"/>
                  </w:tcBorders>
                  <w:shd w:val="clear" w:color="auto" w:fill="auto"/>
                  <w:vAlign w:val="center"/>
                </w:tcPr>
                <w:p>
                  <w:pPr>
                    <w:pStyle w:val="7"/>
                  </w:pPr>
                  <w:r>
                    <w:rPr>
                      <w:rFonts w:hint="eastAsia"/>
                    </w:rPr>
                    <w:t>1000万个</w:t>
                  </w:r>
                </w:p>
              </w:tc>
              <w:tc>
                <w:tcPr>
                  <w:tcW w:w="1060" w:type="dxa"/>
                  <w:tcBorders>
                    <w:tl2br w:val="nil"/>
                    <w:tr2bl w:val="nil"/>
                  </w:tcBorders>
                  <w:shd w:val="clear" w:color="auto" w:fill="auto"/>
                  <w:vAlign w:val="center"/>
                </w:tcPr>
                <w:p>
                  <w:pPr>
                    <w:pStyle w:val="7"/>
                  </w:pPr>
                  <w:r>
                    <w:rPr>
                      <w:rFonts w:hint="eastAsia"/>
                    </w:rPr>
                    <w:t>15万个</w:t>
                  </w:r>
                </w:p>
              </w:tc>
              <w:tc>
                <w:tcPr>
                  <w:tcW w:w="796" w:type="dxa"/>
                  <w:vMerge w:val="continue"/>
                  <w:tcBorders>
                    <w:tl2br w:val="nil"/>
                    <w:tr2bl w:val="nil"/>
                  </w:tcBorders>
                  <w:vAlign w:val="center"/>
                </w:tcPr>
                <w:p>
                  <w:pPr>
                    <w:pStyle w:val="7"/>
                  </w:pPr>
                </w:p>
              </w:tc>
              <w:tc>
                <w:tcPr>
                  <w:tcW w:w="867" w:type="dxa"/>
                  <w:vMerge w:val="continue"/>
                  <w:tcBorders>
                    <w:right w:val="single" w:color="auto" w:sz="4" w:space="0"/>
                    <w:tl2br w:val="nil"/>
                    <w:tr2bl w:val="nil"/>
                  </w:tcBorders>
                  <w:vAlign w:val="center"/>
                </w:tcPr>
                <w:p>
                  <w:pPr>
                    <w:pStyle w:val="7"/>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65" w:hRule="atLeast"/>
              </w:trPr>
              <w:tc>
                <w:tcPr>
                  <w:tcW w:w="509" w:type="dxa"/>
                  <w:vMerge w:val="continue"/>
                  <w:tcBorders>
                    <w:left w:val="single" w:color="auto" w:sz="4" w:space="0"/>
                    <w:tl2br w:val="nil"/>
                    <w:tr2bl w:val="nil"/>
                  </w:tcBorders>
                  <w:textDirection w:val="tbRlV"/>
                  <w:vAlign w:val="center"/>
                </w:tcPr>
                <w:p>
                  <w:pPr>
                    <w:pStyle w:val="7"/>
                  </w:pPr>
                </w:p>
              </w:tc>
              <w:tc>
                <w:tcPr>
                  <w:tcW w:w="1677" w:type="dxa"/>
                  <w:gridSpan w:val="2"/>
                  <w:tcBorders>
                    <w:tl2br w:val="nil"/>
                    <w:tr2bl w:val="nil"/>
                  </w:tcBorders>
                  <w:shd w:val="clear" w:color="auto" w:fill="auto"/>
                  <w:vAlign w:val="center"/>
                </w:tcPr>
                <w:p>
                  <w:pPr>
                    <w:pStyle w:val="7"/>
                  </w:pPr>
                  <w:r>
                    <w:rPr>
                      <w:rFonts w:hint="eastAsia"/>
                    </w:rPr>
                    <w:t>端子</w:t>
                  </w:r>
                </w:p>
              </w:tc>
              <w:tc>
                <w:tcPr>
                  <w:tcW w:w="1281" w:type="dxa"/>
                  <w:tcBorders>
                    <w:tl2br w:val="nil"/>
                    <w:tr2bl w:val="nil"/>
                  </w:tcBorders>
                  <w:shd w:val="clear" w:color="auto" w:fill="auto"/>
                  <w:vAlign w:val="center"/>
                </w:tcPr>
                <w:p>
                  <w:pPr>
                    <w:pStyle w:val="7"/>
                  </w:pPr>
                  <w:r>
                    <w:rPr>
                      <w:rFonts w:hint="eastAsia"/>
                    </w:rPr>
                    <w:t>铜</w:t>
                  </w:r>
                </w:p>
              </w:tc>
              <w:tc>
                <w:tcPr>
                  <w:tcW w:w="1039" w:type="dxa"/>
                  <w:tcBorders>
                    <w:tl2br w:val="nil"/>
                    <w:tr2bl w:val="nil"/>
                  </w:tcBorders>
                  <w:shd w:val="clear" w:color="auto" w:fill="auto"/>
                  <w:vAlign w:val="center"/>
                </w:tcPr>
                <w:p>
                  <w:pPr>
                    <w:pStyle w:val="7"/>
                  </w:pPr>
                  <w:r>
                    <w:t>固态</w:t>
                  </w:r>
                </w:p>
              </w:tc>
              <w:tc>
                <w:tcPr>
                  <w:tcW w:w="1154" w:type="dxa"/>
                  <w:tcBorders>
                    <w:tl2br w:val="nil"/>
                    <w:tr2bl w:val="nil"/>
                  </w:tcBorders>
                  <w:shd w:val="clear" w:color="auto" w:fill="auto"/>
                  <w:vAlign w:val="center"/>
                </w:tcPr>
                <w:p>
                  <w:pPr>
                    <w:pStyle w:val="7"/>
                  </w:pPr>
                  <w:r>
                    <w:rPr>
                      <w:rFonts w:hint="eastAsia"/>
                    </w:rPr>
                    <w:t>6000万个</w:t>
                  </w:r>
                </w:p>
              </w:tc>
              <w:tc>
                <w:tcPr>
                  <w:tcW w:w="1060" w:type="dxa"/>
                  <w:tcBorders>
                    <w:tl2br w:val="nil"/>
                    <w:tr2bl w:val="nil"/>
                  </w:tcBorders>
                  <w:shd w:val="clear" w:color="auto" w:fill="auto"/>
                  <w:vAlign w:val="center"/>
                </w:tcPr>
                <w:p>
                  <w:pPr>
                    <w:pStyle w:val="7"/>
                  </w:pPr>
                  <w:r>
                    <w:rPr>
                      <w:rFonts w:hint="eastAsia"/>
                    </w:rPr>
                    <w:t>80万个</w:t>
                  </w:r>
                </w:p>
              </w:tc>
              <w:tc>
                <w:tcPr>
                  <w:tcW w:w="796" w:type="dxa"/>
                  <w:vMerge w:val="continue"/>
                  <w:tcBorders>
                    <w:tl2br w:val="nil"/>
                    <w:tr2bl w:val="nil"/>
                  </w:tcBorders>
                  <w:vAlign w:val="center"/>
                </w:tcPr>
                <w:p>
                  <w:pPr>
                    <w:pStyle w:val="7"/>
                  </w:pPr>
                </w:p>
              </w:tc>
              <w:tc>
                <w:tcPr>
                  <w:tcW w:w="867" w:type="dxa"/>
                  <w:vMerge w:val="continue"/>
                  <w:tcBorders>
                    <w:right w:val="single" w:color="auto" w:sz="4" w:space="0"/>
                    <w:tl2br w:val="nil"/>
                    <w:tr2bl w:val="nil"/>
                  </w:tcBorders>
                  <w:vAlign w:val="center"/>
                </w:tcPr>
                <w:p>
                  <w:pPr>
                    <w:pStyle w:val="7"/>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75" w:hRule="atLeast"/>
              </w:trPr>
              <w:tc>
                <w:tcPr>
                  <w:tcW w:w="509" w:type="dxa"/>
                  <w:vMerge w:val="continue"/>
                  <w:tcBorders>
                    <w:left w:val="single" w:color="auto" w:sz="4" w:space="0"/>
                    <w:tl2br w:val="nil"/>
                    <w:tr2bl w:val="nil"/>
                  </w:tcBorders>
                  <w:textDirection w:val="tbRlV"/>
                  <w:vAlign w:val="center"/>
                </w:tcPr>
                <w:p>
                  <w:pPr>
                    <w:pStyle w:val="7"/>
                  </w:pPr>
                </w:p>
              </w:tc>
              <w:tc>
                <w:tcPr>
                  <w:tcW w:w="1677" w:type="dxa"/>
                  <w:gridSpan w:val="2"/>
                  <w:tcBorders>
                    <w:tl2br w:val="nil"/>
                    <w:tr2bl w:val="nil"/>
                  </w:tcBorders>
                  <w:shd w:val="clear" w:color="auto" w:fill="auto"/>
                  <w:vAlign w:val="center"/>
                </w:tcPr>
                <w:p>
                  <w:pPr>
                    <w:pStyle w:val="7"/>
                  </w:pPr>
                  <w:r>
                    <w:rPr>
                      <w:rFonts w:hint="eastAsia"/>
                    </w:rPr>
                    <w:t>套管</w:t>
                  </w:r>
                </w:p>
              </w:tc>
              <w:tc>
                <w:tcPr>
                  <w:tcW w:w="1281" w:type="dxa"/>
                  <w:tcBorders>
                    <w:tl2br w:val="nil"/>
                    <w:tr2bl w:val="nil"/>
                  </w:tcBorders>
                  <w:shd w:val="clear" w:color="auto" w:fill="auto"/>
                  <w:vAlign w:val="center"/>
                </w:tcPr>
                <w:p>
                  <w:pPr>
                    <w:pStyle w:val="7"/>
                  </w:pPr>
                  <w:r>
                    <w:rPr>
                      <w:rFonts w:hint="eastAsia"/>
                    </w:rPr>
                    <w:t>PVC胶料</w:t>
                  </w:r>
                </w:p>
              </w:tc>
              <w:tc>
                <w:tcPr>
                  <w:tcW w:w="1039" w:type="dxa"/>
                  <w:tcBorders>
                    <w:tl2br w:val="nil"/>
                    <w:tr2bl w:val="nil"/>
                  </w:tcBorders>
                  <w:shd w:val="clear" w:color="auto" w:fill="auto"/>
                  <w:vAlign w:val="center"/>
                </w:tcPr>
                <w:p>
                  <w:pPr>
                    <w:pStyle w:val="7"/>
                  </w:pPr>
                  <w:r>
                    <w:t>固态</w:t>
                  </w:r>
                </w:p>
              </w:tc>
              <w:tc>
                <w:tcPr>
                  <w:tcW w:w="1154" w:type="dxa"/>
                  <w:tcBorders>
                    <w:tl2br w:val="nil"/>
                    <w:tr2bl w:val="nil"/>
                  </w:tcBorders>
                  <w:shd w:val="clear" w:color="auto" w:fill="auto"/>
                  <w:vAlign w:val="center"/>
                </w:tcPr>
                <w:p>
                  <w:pPr>
                    <w:pStyle w:val="7"/>
                  </w:pPr>
                  <w:r>
                    <w:rPr>
                      <w:rFonts w:hint="eastAsia"/>
                    </w:rPr>
                    <w:t>500万个</w:t>
                  </w:r>
                </w:p>
              </w:tc>
              <w:tc>
                <w:tcPr>
                  <w:tcW w:w="1060" w:type="dxa"/>
                  <w:tcBorders>
                    <w:tl2br w:val="nil"/>
                    <w:tr2bl w:val="nil"/>
                  </w:tcBorders>
                  <w:shd w:val="clear" w:color="auto" w:fill="auto"/>
                  <w:vAlign w:val="center"/>
                </w:tcPr>
                <w:p>
                  <w:pPr>
                    <w:pStyle w:val="7"/>
                  </w:pPr>
                  <w:r>
                    <w:rPr>
                      <w:rFonts w:hint="eastAsia"/>
                    </w:rPr>
                    <w:t>70万个</w:t>
                  </w:r>
                </w:p>
              </w:tc>
              <w:tc>
                <w:tcPr>
                  <w:tcW w:w="796" w:type="dxa"/>
                  <w:vMerge w:val="continue"/>
                  <w:tcBorders>
                    <w:tl2br w:val="nil"/>
                    <w:tr2bl w:val="nil"/>
                  </w:tcBorders>
                  <w:vAlign w:val="center"/>
                </w:tcPr>
                <w:p>
                  <w:pPr>
                    <w:pStyle w:val="7"/>
                  </w:pPr>
                </w:p>
              </w:tc>
              <w:tc>
                <w:tcPr>
                  <w:tcW w:w="867" w:type="dxa"/>
                  <w:vMerge w:val="continue"/>
                  <w:tcBorders>
                    <w:right w:val="single" w:color="auto" w:sz="4" w:space="0"/>
                    <w:tl2br w:val="nil"/>
                    <w:tr2bl w:val="nil"/>
                  </w:tcBorders>
                  <w:vAlign w:val="center"/>
                </w:tcPr>
                <w:p>
                  <w:pPr>
                    <w:pStyle w:val="7"/>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539" w:hRule="atLeast"/>
              </w:trPr>
              <w:tc>
                <w:tcPr>
                  <w:tcW w:w="509" w:type="dxa"/>
                  <w:vMerge w:val="continue"/>
                  <w:tcBorders>
                    <w:left w:val="single" w:color="auto" w:sz="4" w:space="0"/>
                    <w:tl2br w:val="nil"/>
                    <w:tr2bl w:val="nil"/>
                  </w:tcBorders>
                  <w:textDirection w:val="tbRlV"/>
                  <w:vAlign w:val="center"/>
                </w:tcPr>
                <w:p>
                  <w:pPr>
                    <w:pStyle w:val="7"/>
                  </w:pPr>
                </w:p>
              </w:tc>
              <w:tc>
                <w:tcPr>
                  <w:tcW w:w="1677" w:type="dxa"/>
                  <w:gridSpan w:val="2"/>
                  <w:tcBorders>
                    <w:tl2br w:val="nil"/>
                    <w:tr2bl w:val="nil"/>
                  </w:tcBorders>
                  <w:shd w:val="clear" w:color="auto" w:fill="auto"/>
                  <w:vAlign w:val="center"/>
                </w:tcPr>
                <w:p>
                  <w:pPr>
                    <w:pStyle w:val="7"/>
                    <w:rPr>
                      <w:rFonts w:asciiTheme="minorHAnsi" w:hAnsiTheme="minorHAnsi" w:eastAsiaTheme="minorEastAsia" w:cstheme="minorBidi"/>
                    </w:rPr>
                  </w:pPr>
                  <w:r>
                    <w:rPr>
                      <w:rFonts w:hint="eastAsia"/>
                    </w:rPr>
                    <w:t>无铅锡条（线）</w:t>
                  </w:r>
                </w:p>
              </w:tc>
              <w:tc>
                <w:tcPr>
                  <w:tcW w:w="1281" w:type="dxa"/>
                  <w:tcBorders>
                    <w:tl2br w:val="nil"/>
                    <w:tr2bl w:val="nil"/>
                  </w:tcBorders>
                  <w:shd w:val="clear" w:color="auto" w:fill="auto"/>
                  <w:vAlign w:val="center"/>
                </w:tcPr>
                <w:p>
                  <w:pPr>
                    <w:pStyle w:val="7"/>
                    <w:rPr>
                      <w:rFonts w:asciiTheme="minorHAnsi" w:hAnsiTheme="minorHAnsi" w:eastAsiaTheme="minorEastAsia" w:cstheme="minorBidi"/>
                    </w:rPr>
                  </w:pPr>
                  <w:r>
                    <w:t>锡 99.3%；铜 0.7%</w:t>
                  </w:r>
                </w:p>
              </w:tc>
              <w:tc>
                <w:tcPr>
                  <w:tcW w:w="1039" w:type="dxa"/>
                  <w:tcBorders>
                    <w:tl2br w:val="nil"/>
                    <w:tr2bl w:val="nil"/>
                  </w:tcBorders>
                  <w:shd w:val="clear" w:color="auto" w:fill="auto"/>
                  <w:vAlign w:val="center"/>
                </w:tcPr>
                <w:p>
                  <w:pPr>
                    <w:pStyle w:val="7"/>
                    <w:rPr>
                      <w:rFonts w:asciiTheme="minorHAnsi" w:hAnsiTheme="minorHAnsi" w:eastAsiaTheme="minorEastAsia" w:cstheme="minorBidi"/>
                    </w:rPr>
                  </w:pPr>
                  <w:r>
                    <w:t>固态</w:t>
                  </w:r>
                </w:p>
              </w:tc>
              <w:tc>
                <w:tcPr>
                  <w:tcW w:w="1154" w:type="dxa"/>
                  <w:tcBorders>
                    <w:tl2br w:val="nil"/>
                    <w:tr2bl w:val="nil"/>
                  </w:tcBorders>
                  <w:shd w:val="clear" w:color="auto" w:fill="auto"/>
                  <w:vAlign w:val="center"/>
                </w:tcPr>
                <w:p>
                  <w:pPr>
                    <w:pStyle w:val="7"/>
                    <w:rPr>
                      <w:rFonts w:asciiTheme="minorHAnsi" w:hAnsiTheme="minorHAnsi" w:eastAsiaTheme="minorEastAsia" w:cstheme="minorBidi"/>
                    </w:rPr>
                  </w:pPr>
                  <w:r>
                    <w:rPr>
                      <w:rFonts w:hint="eastAsia" w:cstheme="minorBidi"/>
                    </w:rPr>
                    <w:t>0.1t</w:t>
                  </w:r>
                </w:p>
              </w:tc>
              <w:tc>
                <w:tcPr>
                  <w:tcW w:w="1060" w:type="dxa"/>
                  <w:tcBorders>
                    <w:tl2br w:val="nil"/>
                    <w:tr2bl w:val="nil"/>
                  </w:tcBorders>
                  <w:shd w:val="clear" w:color="auto" w:fill="auto"/>
                  <w:vAlign w:val="center"/>
                </w:tcPr>
                <w:p>
                  <w:pPr>
                    <w:pStyle w:val="7"/>
                  </w:pPr>
                  <w:r>
                    <w:rPr>
                      <w:rFonts w:hint="eastAsia"/>
                    </w:rPr>
                    <w:t>0.02t</w:t>
                  </w:r>
                </w:p>
              </w:tc>
              <w:tc>
                <w:tcPr>
                  <w:tcW w:w="796" w:type="dxa"/>
                  <w:vMerge w:val="continue"/>
                  <w:tcBorders>
                    <w:tl2br w:val="nil"/>
                    <w:tr2bl w:val="nil"/>
                  </w:tcBorders>
                  <w:vAlign w:val="center"/>
                </w:tcPr>
                <w:p>
                  <w:pPr>
                    <w:pStyle w:val="7"/>
                  </w:pPr>
                </w:p>
              </w:tc>
              <w:tc>
                <w:tcPr>
                  <w:tcW w:w="867" w:type="dxa"/>
                  <w:vMerge w:val="continue"/>
                  <w:tcBorders>
                    <w:right w:val="single" w:color="auto" w:sz="4" w:space="0"/>
                    <w:tl2br w:val="nil"/>
                    <w:tr2bl w:val="nil"/>
                  </w:tcBorders>
                  <w:vAlign w:val="center"/>
                </w:tcPr>
                <w:p>
                  <w:pPr>
                    <w:pStyle w:val="7"/>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08" w:hRule="atLeast"/>
              </w:trPr>
              <w:tc>
                <w:tcPr>
                  <w:tcW w:w="509" w:type="dxa"/>
                  <w:vMerge w:val="continue"/>
                  <w:tcBorders>
                    <w:left w:val="single" w:color="auto" w:sz="4" w:space="0"/>
                    <w:tl2br w:val="nil"/>
                    <w:tr2bl w:val="nil"/>
                  </w:tcBorders>
                  <w:textDirection w:val="tbRlV"/>
                  <w:vAlign w:val="center"/>
                </w:tcPr>
                <w:p>
                  <w:pPr>
                    <w:pStyle w:val="7"/>
                  </w:pPr>
                </w:p>
              </w:tc>
              <w:tc>
                <w:tcPr>
                  <w:tcW w:w="1677" w:type="dxa"/>
                  <w:gridSpan w:val="2"/>
                  <w:tcBorders>
                    <w:tl2br w:val="nil"/>
                    <w:tr2bl w:val="nil"/>
                  </w:tcBorders>
                  <w:shd w:val="clear" w:color="auto" w:fill="auto"/>
                  <w:vAlign w:val="center"/>
                </w:tcPr>
                <w:p>
                  <w:pPr>
                    <w:pStyle w:val="7"/>
                    <w:rPr>
                      <w:rFonts w:asciiTheme="minorHAnsi" w:hAnsiTheme="minorHAnsi" w:eastAsiaTheme="minorEastAsia" w:cstheme="minorBidi"/>
                    </w:rPr>
                  </w:pPr>
                  <w:r>
                    <w:rPr>
                      <w:rFonts w:hint="eastAsia"/>
                    </w:rPr>
                    <w:t>扎带</w:t>
                  </w:r>
                </w:p>
              </w:tc>
              <w:tc>
                <w:tcPr>
                  <w:tcW w:w="1281" w:type="dxa"/>
                  <w:tcBorders>
                    <w:tl2br w:val="nil"/>
                    <w:tr2bl w:val="nil"/>
                  </w:tcBorders>
                  <w:shd w:val="clear" w:color="auto" w:fill="auto"/>
                  <w:vAlign w:val="center"/>
                </w:tcPr>
                <w:p>
                  <w:pPr>
                    <w:pStyle w:val="7"/>
                    <w:rPr>
                      <w:rFonts w:asciiTheme="minorHAnsi" w:hAnsiTheme="minorHAnsi" w:eastAsiaTheme="minorEastAsia" w:cstheme="minorBidi"/>
                    </w:rPr>
                  </w:pPr>
                  <w:r>
                    <w:rPr>
                      <w:rFonts w:hint="eastAsia"/>
                    </w:rPr>
                    <w:t>铁</w:t>
                  </w:r>
                </w:p>
              </w:tc>
              <w:tc>
                <w:tcPr>
                  <w:tcW w:w="1039" w:type="dxa"/>
                  <w:tcBorders>
                    <w:tl2br w:val="nil"/>
                    <w:tr2bl w:val="nil"/>
                  </w:tcBorders>
                  <w:shd w:val="clear" w:color="auto" w:fill="auto"/>
                  <w:vAlign w:val="center"/>
                </w:tcPr>
                <w:p>
                  <w:pPr>
                    <w:pStyle w:val="7"/>
                    <w:rPr>
                      <w:rFonts w:asciiTheme="minorHAnsi" w:hAnsiTheme="minorHAnsi" w:eastAsiaTheme="minorEastAsia" w:cstheme="minorBidi"/>
                    </w:rPr>
                  </w:pPr>
                  <w:r>
                    <w:t>固态</w:t>
                  </w:r>
                </w:p>
              </w:tc>
              <w:tc>
                <w:tcPr>
                  <w:tcW w:w="1154" w:type="dxa"/>
                  <w:tcBorders>
                    <w:tl2br w:val="nil"/>
                    <w:tr2bl w:val="nil"/>
                  </w:tcBorders>
                  <w:shd w:val="clear" w:color="auto" w:fill="auto"/>
                  <w:vAlign w:val="center"/>
                </w:tcPr>
                <w:p>
                  <w:pPr>
                    <w:pStyle w:val="7"/>
                    <w:rPr>
                      <w:rFonts w:asciiTheme="minorHAnsi" w:hAnsiTheme="minorHAnsi" w:eastAsiaTheme="minorEastAsia" w:cstheme="minorBidi"/>
                    </w:rPr>
                  </w:pPr>
                  <w:r>
                    <w:rPr>
                      <w:rFonts w:hint="eastAsia"/>
                    </w:rPr>
                    <w:t>100万个</w:t>
                  </w:r>
                </w:p>
              </w:tc>
              <w:tc>
                <w:tcPr>
                  <w:tcW w:w="1060" w:type="dxa"/>
                  <w:tcBorders>
                    <w:tl2br w:val="nil"/>
                    <w:tr2bl w:val="nil"/>
                  </w:tcBorders>
                  <w:shd w:val="clear" w:color="auto" w:fill="auto"/>
                  <w:vAlign w:val="center"/>
                </w:tcPr>
                <w:p>
                  <w:pPr>
                    <w:pStyle w:val="7"/>
                  </w:pPr>
                  <w:r>
                    <w:rPr>
                      <w:rFonts w:hint="eastAsia"/>
                    </w:rPr>
                    <w:t>10万个</w:t>
                  </w:r>
                </w:p>
              </w:tc>
              <w:tc>
                <w:tcPr>
                  <w:tcW w:w="796" w:type="dxa"/>
                  <w:vMerge w:val="continue"/>
                  <w:tcBorders>
                    <w:tl2br w:val="nil"/>
                    <w:tr2bl w:val="nil"/>
                  </w:tcBorders>
                  <w:vAlign w:val="center"/>
                </w:tcPr>
                <w:p>
                  <w:pPr>
                    <w:pStyle w:val="7"/>
                  </w:pPr>
                </w:p>
              </w:tc>
              <w:tc>
                <w:tcPr>
                  <w:tcW w:w="867" w:type="dxa"/>
                  <w:vMerge w:val="continue"/>
                  <w:tcBorders>
                    <w:right w:val="single" w:color="auto" w:sz="4" w:space="0"/>
                    <w:tl2br w:val="nil"/>
                    <w:tr2bl w:val="nil"/>
                  </w:tcBorders>
                  <w:vAlign w:val="center"/>
                </w:tcPr>
                <w:p>
                  <w:pPr>
                    <w:pStyle w:val="7"/>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23" w:hRule="atLeast"/>
              </w:trPr>
              <w:tc>
                <w:tcPr>
                  <w:tcW w:w="509" w:type="dxa"/>
                  <w:vMerge w:val="restart"/>
                  <w:tcBorders>
                    <w:left w:val="single" w:color="auto" w:sz="4" w:space="0"/>
                    <w:tl2br w:val="nil"/>
                    <w:tr2bl w:val="nil"/>
                  </w:tcBorders>
                  <w:vAlign w:val="center"/>
                </w:tcPr>
                <w:p>
                  <w:pPr>
                    <w:pStyle w:val="7"/>
                  </w:pPr>
                  <w:r>
                    <w:rPr>
                      <w:rFonts w:hint="eastAsia"/>
                    </w:rPr>
                    <w:t>4楼 原辅料</w:t>
                  </w:r>
                </w:p>
              </w:tc>
              <w:tc>
                <w:tcPr>
                  <w:tcW w:w="1677" w:type="dxa"/>
                  <w:gridSpan w:val="2"/>
                  <w:tcBorders>
                    <w:tl2br w:val="nil"/>
                    <w:tr2bl w:val="nil"/>
                  </w:tcBorders>
                  <w:shd w:val="clear" w:color="auto" w:fill="auto"/>
                  <w:vAlign w:val="center"/>
                </w:tcPr>
                <w:p>
                  <w:pPr>
                    <w:pStyle w:val="7"/>
                  </w:pPr>
                  <w:r>
                    <w:rPr>
                      <w:rFonts w:hint="eastAsia"/>
                    </w:rPr>
                    <w:t>PCB板</w:t>
                  </w:r>
                </w:p>
              </w:tc>
              <w:tc>
                <w:tcPr>
                  <w:tcW w:w="1281" w:type="dxa"/>
                  <w:tcBorders>
                    <w:tl2br w:val="nil"/>
                    <w:tr2bl w:val="nil"/>
                  </w:tcBorders>
                  <w:vAlign w:val="center"/>
                </w:tcPr>
                <w:p>
                  <w:pPr>
                    <w:pStyle w:val="7"/>
                  </w:pPr>
                  <w:r>
                    <w:rPr>
                      <w:rFonts w:hint="eastAsia"/>
                    </w:rPr>
                    <w:t>/</w:t>
                  </w:r>
                </w:p>
              </w:tc>
              <w:tc>
                <w:tcPr>
                  <w:tcW w:w="1039" w:type="dxa"/>
                  <w:tcBorders>
                    <w:tl2br w:val="nil"/>
                    <w:tr2bl w:val="nil"/>
                  </w:tcBorders>
                  <w:vAlign w:val="center"/>
                </w:tcPr>
                <w:p>
                  <w:pPr>
                    <w:pStyle w:val="7"/>
                  </w:pPr>
                  <w:r>
                    <w:rPr>
                      <w:rFonts w:hint="eastAsia"/>
                    </w:rPr>
                    <w:t>固态</w:t>
                  </w:r>
                </w:p>
              </w:tc>
              <w:tc>
                <w:tcPr>
                  <w:tcW w:w="1154" w:type="dxa"/>
                  <w:tcBorders>
                    <w:tl2br w:val="nil"/>
                    <w:tr2bl w:val="nil"/>
                  </w:tcBorders>
                  <w:shd w:val="clear" w:color="auto" w:fill="auto"/>
                  <w:vAlign w:val="center"/>
                </w:tcPr>
                <w:p>
                  <w:pPr>
                    <w:pStyle w:val="7"/>
                  </w:pPr>
                  <w:r>
                    <w:rPr>
                      <w:rFonts w:hint="eastAsia"/>
                    </w:rPr>
                    <w:t>10万张</w:t>
                  </w:r>
                </w:p>
              </w:tc>
              <w:tc>
                <w:tcPr>
                  <w:tcW w:w="1060" w:type="dxa"/>
                  <w:tcBorders>
                    <w:tl2br w:val="nil"/>
                    <w:tr2bl w:val="nil"/>
                  </w:tcBorders>
                  <w:vAlign w:val="center"/>
                </w:tcPr>
                <w:p>
                  <w:pPr>
                    <w:pStyle w:val="7"/>
                  </w:pPr>
                  <w:r>
                    <w:rPr>
                      <w:rFonts w:hint="eastAsia"/>
                    </w:rPr>
                    <w:t>2万张</w:t>
                  </w:r>
                </w:p>
              </w:tc>
              <w:tc>
                <w:tcPr>
                  <w:tcW w:w="796" w:type="dxa"/>
                  <w:vMerge w:val="restart"/>
                  <w:tcBorders>
                    <w:tl2br w:val="nil"/>
                    <w:tr2bl w:val="nil"/>
                  </w:tcBorders>
                  <w:vAlign w:val="center"/>
                </w:tcPr>
                <w:p>
                  <w:pPr>
                    <w:pStyle w:val="7"/>
                  </w:pPr>
                </w:p>
                <w:p>
                  <w:pPr>
                    <w:pStyle w:val="7"/>
                  </w:pPr>
                </w:p>
                <w:p>
                  <w:pPr>
                    <w:pStyle w:val="7"/>
                  </w:pPr>
                </w:p>
                <w:p>
                  <w:pPr>
                    <w:pStyle w:val="7"/>
                  </w:pPr>
                  <w:r>
                    <w:rPr>
                      <w:rFonts w:hint="eastAsia"/>
                    </w:rPr>
                    <w:t>4楼原料</w:t>
                  </w:r>
                  <w:r>
                    <w:rPr>
                      <w:rFonts w:hint="eastAsia"/>
                      <w:lang w:val="en-US" w:eastAsia="zh-CN"/>
                    </w:rPr>
                    <w:t>库房</w:t>
                  </w:r>
                </w:p>
              </w:tc>
              <w:tc>
                <w:tcPr>
                  <w:tcW w:w="867" w:type="dxa"/>
                  <w:vMerge w:val="continue"/>
                  <w:tcBorders>
                    <w:right w:val="single" w:color="auto" w:sz="4" w:space="0"/>
                    <w:tl2br w:val="nil"/>
                    <w:tr2bl w:val="nil"/>
                  </w:tcBorders>
                  <w:vAlign w:val="center"/>
                </w:tcPr>
                <w:p>
                  <w:pPr>
                    <w:pStyle w:val="7"/>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54" w:hRule="atLeast"/>
              </w:trPr>
              <w:tc>
                <w:tcPr>
                  <w:tcW w:w="509" w:type="dxa"/>
                  <w:vMerge w:val="continue"/>
                  <w:tcBorders>
                    <w:left w:val="single" w:color="auto" w:sz="4" w:space="0"/>
                  </w:tcBorders>
                  <w:vAlign w:val="center"/>
                </w:tcPr>
                <w:p>
                  <w:pPr>
                    <w:pStyle w:val="7"/>
                  </w:pPr>
                </w:p>
              </w:tc>
              <w:tc>
                <w:tcPr>
                  <w:tcW w:w="1677" w:type="dxa"/>
                  <w:gridSpan w:val="2"/>
                  <w:shd w:val="clear" w:color="auto" w:fill="auto"/>
                  <w:vAlign w:val="center"/>
                </w:tcPr>
                <w:p>
                  <w:pPr>
                    <w:pStyle w:val="7"/>
                  </w:pPr>
                  <w:r>
                    <w:rPr>
                      <w:rFonts w:hint="eastAsia"/>
                    </w:rPr>
                    <w:t>贴片电阻</w:t>
                  </w:r>
                </w:p>
              </w:tc>
              <w:tc>
                <w:tcPr>
                  <w:tcW w:w="1281" w:type="dxa"/>
                  <w:vAlign w:val="center"/>
                </w:tcPr>
                <w:p>
                  <w:pPr>
                    <w:pStyle w:val="7"/>
                  </w:pPr>
                  <w:r>
                    <w:rPr>
                      <w:rFonts w:hint="eastAsia"/>
                    </w:rPr>
                    <w:t>/</w:t>
                  </w:r>
                </w:p>
              </w:tc>
              <w:tc>
                <w:tcPr>
                  <w:tcW w:w="1039" w:type="dxa"/>
                  <w:vAlign w:val="center"/>
                </w:tcPr>
                <w:p>
                  <w:pPr>
                    <w:pStyle w:val="7"/>
                  </w:pPr>
                  <w:r>
                    <w:rPr>
                      <w:rFonts w:hint="eastAsia"/>
                    </w:rPr>
                    <w:t>固态</w:t>
                  </w:r>
                </w:p>
              </w:tc>
              <w:tc>
                <w:tcPr>
                  <w:tcW w:w="1154" w:type="dxa"/>
                  <w:shd w:val="clear" w:color="auto" w:fill="auto"/>
                  <w:vAlign w:val="center"/>
                </w:tcPr>
                <w:p>
                  <w:pPr>
                    <w:pStyle w:val="7"/>
                  </w:pPr>
                  <w:r>
                    <w:rPr>
                      <w:rFonts w:hint="eastAsia"/>
                    </w:rPr>
                    <w:t>160万粒</w:t>
                  </w:r>
                </w:p>
              </w:tc>
              <w:tc>
                <w:tcPr>
                  <w:tcW w:w="1060" w:type="dxa"/>
                  <w:vAlign w:val="center"/>
                </w:tcPr>
                <w:p>
                  <w:pPr>
                    <w:pStyle w:val="7"/>
                  </w:pPr>
                  <w:r>
                    <w:rPr>
                      <w:rFonts w:hint="eastAsia"/>
                    </w:rPr>
                    <w:t>20万粒</w:t>
                  </w:r>
                </w:p>
              </w:tc>
              <w:tc>
                <w:tcPr>
                  <w:tcW w:w="796" w:type="dxa"/>
                  <w:vMerge w:val="continue"/>
                  <w:vAlign w:val="center"/>
                </w:tcPr>
                <w:p>
                  <w:pPr>
                    <w:pStyle w:val="7"/>
                  </w:pPr>
                </w:p>
              </w:tc>
              <w:tc>
                <w:tcPr>
                  <w:tcW w:w="867" w:type="dxa"/>
                  <w:vMerge w:val="continue"/>
                  <w:tcBorders>
                    <w:right w:val="single" w:color="auto" w:sz="4" w:space="0"/>
                  </w:tcBorders>
                  <w:vAlign w:val="center"/>
                </w:tcPr>
                <w:p>
                  <w:pPr>
                    <w:pStyle w:val="7"/>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64" w:hRule="atLeast"/>
              </w:trPr>
              <w:tc>
                <w:tcPr>
                  <w:tcW w:w="509" w:type="dxa"/>
                  <w:vMerge w:val="continue"/>
                  <w:tcBorders>
                    <w:left w:val="single" w:color="auto" w:sz="4" w:space="0"/>
                  </w:tcBorders>
                  <w:vAlign w:val="center"/>
                </w:tcPr>
                <w:p>
                  <w:pPr>
                    <w:pStyle w:val="7"/>
                  </w:pPr>
                </w:p>
              </w:tc>
              <w:tc>
                <w:tcPr>
                  <w:tcW w:w="1677" w:type="dxa"/>
                  <w:gridSpan w:val="2"/>
                  <w:shd w:val="clear" w:color="auto" w:fill="auto"/>
                  <w:vAlign w:val="center"/>
                </w:tcPr>
                <w:p>
                  <w:pPr>
                    <w:pStyle w:val="7"/>
                  </w:pPr>
                  <w:r>
                    <w:rPr>
                      <w:rFonts w:hint="eastAsia"/>
                    </w:rPr>
                    <w:t>贴片电容</w:t>
                  </w:r>
                </w:p>
              </w:tc>
              <w:tc>
                <w:tcPr>
                  <w:tcW w:w="1281" w:type="dxa"/>
                  <w:vAlign w:val="center"/>
                </w:tcPr>
                <w:p>
                  <w:pPr>
                    <w:pStyle w:val="7"/>
                  </w:pPr>
                  <w:r>
                    <w:rPr>
                      <w:rFonts w:hint="eastAsia"/>
                    </w:rPr>
                    <w:t>/</w:t>
                  </w:r>
                </w:p>
              </w:tc>
              <w:tc>
                <w:tcPr>
                  <w:tcW w:w="1039" w:type="dxa"/>
                  <w:vAlign w:val="center"/>
                </w:tcPr>
                <w:p>
                  <w:pPr>
                    <w:pStyle w:val="7"/>
                  </w:pPr>
                  <w:r>
                    <w:rPr>
                      <w:rFonts w:hint="eastAsia"/>
                    </w:rPr>
                    <w:t>固态</w:t>
                  </w:r>
                </w:p>
              </w:tc>
              <w:tc>
                <w:tcPr>
                  <w:tcW w:w="1154" w:type="dxa"/>
                  <w:shd w:val="clear" w:color="auto" w:fill="auto"/>
                  <w:vAlign w:val="center"/>
                </w:tcPr>
                <w:p>
                  <w:pPr>
                    <w:pStyle w:val="7"/>
                  </w:pPr>
                  <w:r>
                    <w:rPr>
                      <w:rFonts w:hint="eastAsia"/>
                    </w:rPr>
                    <w:t>160万粒</w:t>
                  </w:r>
                </w:p>
              </w:tc>
              <w:tc>
                <w:tcPr>
                  <w:tcW w:w="1060" w:type="dxa"/>
                  <w:vAlign w:val="center"/>
                </w:tcPr>
                <w:p>
                  <w:pPr>
                    <w:pStyle w:val="7"/>
                  </w:pPr>
                  <w:r>
                    <w:rPr>
                      <w:rFonts w:hint="eastAsia"/>
                    </w:rPr>
                    <w:t>20万粒</w:t>
                  </w:r>
                </w:p>
              </w:tc>
              <w:tc>
                <w:tcPr>
                  <w:tcW w:w="796" w:type="dxa"/>
                  <w:vMerge w:val="continue"/>
                  <w:vAlign w:val="center"/>
                </w:tcPr>
                <w:p>
                  <w:pPr>
                    <w:pStyle w:val="7"/>
                  </w:pPr>
                </w:p>
              </w:tc>
              <w:tc>
                <w:tcPr>
                  <w:tcW w:w="867" w:type="dxa"/>
                  <w:vMerge w:val="continue"/>
                  <w:tcBorders>
                    <w:right w:val="single" w:color="auto" w:sz="4" w:space="0"/>
                  </w:tcBorders>
                  <w:vAlign w:val="center"/>
                </w:tcPr>
                <w:p>
                  <w:pPr>
                    <w:pStyle w:val="7"/>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37" w:hRule="atLeast"/>
              </w:trPr>
              <w:tc>
                <w:tcPr>
                  <w:tcW w:w="509" w:type="dxa"/>
                  <w:vMerge w:val="continue"/>
                  <w:tcBorders>
                    <w:left w:val="single" w:color="auto" w:sz="4" w:space="0"/>
                  </w:tcBorders>
                  <w:vAlign w:val="center"/>
                </w:tcPr>
                <w:p>
                  <w:pPr>
                    <w:pStyle w:val="7"/>
                  </w:pPr>
                </w:p>
              </w:tc>
              <w:tc>
                <w:tcPr>
                  <w:tcW w:w="1677" w:type="dxa"/>
                  <w:gridSpan w:val="2"/>
                  <w:shd w:val="clear" w:color="auto" w:fill="auto"/>
                  <w:vAlign w:val="center"/>
                </w:tcPr>
                <w:p>
                  <w:pPr>
                    <w:pStyle w:val="7"/>
                  </w:pPr>
                  <w:r>
                    <w:rPr>
                      <w:rFonts w:hint="eastAsia"/>
                    </w:rPr>
                    <w:t>贴片IC</w:t>
                  </w:r>
                </w:p>
              </w:tc>
              <w:tc>
                <w:tcPr>
                  <w:tcW w:w="1281" w:type="dxa"/>
                  <w:vAlign w:val="center"/>
                </w:tcPr>
                <w:p>
                  <w:pPr>
                    <w:pStyle w:val="7"/>
                  </w:pPr>
                  <w:r>
                    <w:rPr>
                      <w:rFonts w:hint="eastAsia"/>
                    </w:rPr>
                    <w:t>/</w:t>
                  </w:r>
                </w:p>
              </w:tc>
              <w:tc>
                <w:tcPr>
                  <w:tcW w:w="1039" w:type="dxa"/>
                  <w:vAlign w:val="center"/>
                </w:tcPr>
                <w:p>
                  <w:pPr>
                    <w:pStyle w:val="7"/>
                  </w:pPr>
                  <w:r>
                    <w:rPr>
                      <w:rFonts w:hint="eastAsia"/>
                    </w:rPr>
                    <w:t>固态</w:t>
                  </w:r>
                </w:p>
              </w:tc>
              <w:tc>
                <w:tcPr>
                  <w:tcW w:w="1154" w:type="dxa"/>
                  <w:shd w:val="clear" w:color="auto" w:fill="auto"/>
                  <w:vAlign w:val="center"/>
                </w:tcPr>
                <w:p>
                  <w:pPr>
                    <w:pStyle w:val="7"/>
                  </w:pPr>
                  <w:r>
                    <w:rPr>
                      <w:rFonts w:hint="eastAsia"/>
                    </w:rPr>
                    <w:t>260万粒</w:t>
                  </w:r>
                </w:p>
              </w:tc>
              <w:tc>
                <w:tcPr>
                  <w:tcW w:w="1060" w:type="dxa"/>
                  <w:vAlign w:val="center"/>
                </w:tcPr>
                <w:p>
                  <w:pPr>
                    <w:pStyle w:val="7"/>
                  </w:pPr>
                  <w:r>
                    <w:rPr>
                      <w:rFonts w:hint="eastAsia"/>
                    </w:rPr>
                    <w:t>30万粒</w:t>
                  </w:r>
                </w:p>
              </w:tc>
              <w:tc>
                <w:tcPr>
                  <w:tcW w:w="796" w:type="dxa"/>
                  <w:vMerge w:val="continue"/>
                  <w:vAlign w:val="center"/>
                </w:tcPr>
                <w:p>
                  <w:pPr>
                    <w:pStyle w:val="7"/>
                  </w:pPr>
                </w:p>
              </w:tc>
              <w:tc>
                <w:tcPr>
                  <w:tcW w:w="867" w:type="dxa"/>
                  <w:vMerge w:val="continue"/>
                  <w:tcBorders>
                    <w:right w:val="single" w:color="auto" w:sz="4" w:space="0"/>
                  </w:tcBorders>
                  <w:vAlign w:val="center"/>
                </w:tcPr>
                <w:p>
                  <w:pPr>
                    <w:pStyle w:val="7"/>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509" w:type="dxa"/>
                  <w:vMerge w:val="continue"/>
                  <w:tcBorders>
                    <w:left w:val="single" w:color="auto" w:sz="4" w:space="0"/>
                  </w:tcBorders>
                  <w:vAlign w:val="center"/>
                </w:tcPr>
                <w:p>
                  <w:pPr>
                    <w:pStyle w:val="7"/>
                  </w:pPr>
                </w:p>
              </w:tc>
              <w:tc>
                <w:tcPr>
                  <w:tcW w:w="1677" w:type="dxa"/>
                  <w:gridSpan w:val="2"/>
                  <w:shd w:val="clear" w:color="auto" w:fill="auto"/>
                  <w:vAlign w:val="center"/>
                </w:tcPr>
                <w:p>
                  <w:pPr>
                    <w:pStyle w:val="7"/>
                  </w:pPr>
                  <w:r>
                    <w:rPr>
                      <w:rFonts w:hint="eastAsia"/>
                    </w:rPr>
                    <w:t>贴片灯珠</w:t>
                  </w:r>
                </w:p>
              </w:tc>
              <w:tc>
                <w:tcPr>
                  <w:tcW w:w="1281" w:type="dxa"/>
                  <w:vAlign w:val="center"/>
                </w:tcPr>
                <w:p>
                  <w:pPr>
                    <w:pStyle w:val="7"/>
                  </w:pPr>
                  <w:r>
                    <w:rPr>
                      <w:rFonts w:hint="eastAsia"/>
                    </w:rPr>
                    <w:t>/</w:t>
                  </w:r>
                </w:p>
              </w:tc>
              <w:tc>
                <w:tcPr>
                  <w:tcW w:w="1039" w:type="dxa"/>
                  <w:vAlign w:val="center"/>
                </w:tcPr>
                <w:p>
                  <w:pPr>
                    <w:pStyle w:val="7"/>
                  </w:pPr>
                  <w:r>
                    <w:rPr>
                      <w:rFonts w:hint="eastAsia"/>
                    </w:rPr>
                    <w:t>固态</w:t>
                  </w:r>
                </w:p>
              </w:tc>
              <w:tc>
                <w:tcPr>
                  <w:tcW w:w="1154" w:type="dxa"/>
                  <w:shd w:val="clear" w:color="auto" w:fill="auto"/>
                  <w:vAlign w:val="center"/>
                </w:tcPr>
                <w:p>
                  <w:pPr>
                    <w:pStyle w:val="7"/>
                  </w:pPr>
                  <w:r>
                    <w:rPr>
                      <w:rFonts w:hint="eastAsia"/>
                    </w:rPr>
                    <w:t>1024万颗</w:t>
                  </w:r>
                </w:p>
              </w:tc>
              <w:tc>
                <w:tcPr>
                  <w:tcW w:w="1060" w:type="dxa"/>
                  <w:vAlign w:val="center"/>
                </w:tcPr>
                <w:p>
                  <w:pPr>
                    <w:pStyle w:val="7"/>
                  </w:pPr>
                  <w:r>
                    <w:rPr>
                      <w:rFonts w:hint="eastAsia"/>
                    </w:rPr>
                    <w:t>150万颗</w:t>
                  </w:r>
                </w:p>
              </w:tc>
              <w:tc>
                <w:tcPr>
                  <w:tcW w:w="796" w:type="dxa"/>
                  <w:vMerge w:val="continue"/>
                  <w:vAlign w:val="center"/>
                </w:tcPr>
                <w:p>
                  <w:pPr>
                    <w:pStyle w:val="7"/>
                  </w:pPr>
                </w:p>
              </w:tc>
              <w:tc>
                <w:tcPr>
                  <w:tcW w:w="867" w:type="dxa"/>
                  <w:vMerge w:val="continue"/>
                  <w:tcBorders>
                    <w:right w:val="single" w:color="auto" w:sz="4" w:space="0"/>
                  </w:tcBorders>
                  <w:vAlign w:val="center"/>
                </w:tcPr>
                <w:p>
                  <w:pPr>
                    <w:pStyle w:val="7"/>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18" w:hRule="atLeast"/>
              </w:trPr>
              <w:tc>
                <w:tcPr>
                  <w:tcW w:w="509" w:type="dxa"/>
                  <w:vMerge w:val="continue"/>
                  <w:tcBorders>
                    <w:left w:val="single" w:color="auto" w:sz="4" w:space="0"/>
                  </w:tcBorders>
                  <w:vAlign w:val="center"/>
                </w:tcPr>
                <w:p>
                  <w:pPr>
                    <w:pStyle w:val="7"/>
                  </w:pPr>
                </w:p>
              </w:tc>
              <w:tc>
                <w:tcPr>
                  <w:tcW w:w="1677" w:type="dxa"/>
                  <w:gridSpan w:val="2"/>
                  <w:shd w:val="clear" w:color="auto" w:fill="auto"/>
                  <w:vAlign w:val="center"/>
                </w:tcPr>
                <w:p>
                  <w:pPr>
                    <w:pStyle w:val="7"/>
                  </w:pPr>
                  <w:r>
                    <w:rPr>
                      <w:rFonts w:hint="eastAsia"/>
                    </w:rPr>
                    <w:t>无铅锡膏</w:t>
                  </w:r>
                </w:p>
              </w:tc>
              <w:tc>
                <w:tcPr>
                  <w:tcW w:w="1281" w:type="dxa"/>
                  <w:vAlign w:val="center"/>
                </w:tcPr>
                <w:p>
                  <w:pPr>
                    <w:pStyle w:val="7"/>
                  </w:pPr>
                  <w:r>
                    <w:t>锡</w:t>
                  </w:r>
                  <w:r>
                    <w:rPr>
                      <w:rFonts w:hint="eastAsia"/>
                    </w:rPr>
                    <w:t>95.8</w:t>
                  </w:r>
                  <w:r>
                    <w:t>-9</w:t>
                  </w:r>
                  <w:r>
                    <w:rPr>
                      <w:rFonts w:hint="eastAsia"/>
                    </w:rPr>
                    <w:t>7.1</w:t>
                  </w:r>
                  <w:r>
                    <w:t>%、铜</w:t>
                  </w:r>
                  <w:r>
                    <w:rPr>
                      <w:rFonts w:hint="eastAsia"/>
                    </w:rPr>
                    <w:t>0.5-0.9</w:t>
                  </w:r>
                  <w:r>
                    <w:t>%、松香</w:t>
                  </w:r>
                  <w:r>
                    <w:rPr>
                      <w:rFonts w:hint="eastAsia"/>
                    </w:rPr>
                    <w:t>2.2-2.9</w:t>
                  </w:r>
                  <w:r>
                    <w:t xml:space="preserve">%、银 </w:t>
                  </w:r>
                  <w:r>
                    <w:rPr>
                      <w:rFonts w:hint="eastAsia"/>
                    </w:rPr>
                    <w:t>0.2-0.4</w:t>
                  </w:r>
                  <w:r>
                    <w:t>%</w:t>
                  </w:r>
                </w:p>
              </w:tc>
              <w:tc>
                <w:tcPr>
                  <w:tcW w:w="1039" w:type="dxa"/>
                  <w:vAlign w:val="center"/>
                </w:tcPr>
                <w:p>
                  <w:pPr>
                    <w:pStyle w:val="7"/>
                  </w:pPr>
                  <w:r>
                    <w:rPr>
                      <w:rFonts w:hint="eastAsia"/>
                    </w:rPr>
                    <w:t>固态</w:t>
                  </w:r>
                </w:p>
              </w:tc>
              <w:tc>
                <w:tcPr>
                  <w:tcW w:w="1154" w:type="dxa"/>
                  <w:shd w:val="clear" w:color="auto" w:fill="auto"/>
                  <w:vAlign w:val="center"/>
                </w:tcPr>
                <w:p>
                  <w:pPr>
                    <w:pStyle w:val="7"/>
                  </w:pPr>
                  <w:r>
                    <w:rPr>
                      <w:rFonts w:hint="eastAsia"/>
                    </w:rPr>
                    <w:t>5t</w:t>
                  </w:r>
                </w:p>
              </w:tc>
              <w:tc>
                <w:tcPr>
                  <w:tcW w:w="1060" w:type="dxa"/>
                  <w:vAlign w:val="center"/>
                </w:tcPr>
                <w:p>
                  <w:pPr>
                    <w:pStyle w:val="7"/>
                  </w:pPr>
                  <w:r>
                    <w:rPr>
                      <w:rFonts w:hint="eastAsia"/>
                    </w:rPr>
                    <w:t>0.1t</w:t>
                  </w:r>
                </w:p>
              </w:tc>
              <w:tc>
                <w:tcPr>
                  <w:tcW w:w="796" w:type="dxa"/>
                  <w:vMerge w:val="restart"/>
                  <w:vAlign w:val="center"/>
                </w:tcPr>
                <w:p>
                  <w:pPr>
                    <w:pStyle w:val="7"/>
                  </w:pPr>
                  <w:r>
                    <w:rPr>
                      <w:rFonts w:hint="eastAsia"/>
                    </w:rPr>
                    <w:t>2楼冰箱</w:t>
                  </w:r>
                </w:p>
              </w:tc>
              <w:tc>
                <w:tcPr>
                  <w:tcW w:w="867" w:type="dxa"/>
                  <w:vMerge w:val="continue"/>
                  <w:tcBorders>
                    <w:right w:val="single" w:color="auto" w:sz="4" w:space="0"/>
                  </w:tcBorders>
                  <w:vAlign w:val="center"/>
                </w:tcPr>
                <w:p>
                  <w:pPr>
                    <w:pStyle w:val="7"/>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551" w:hRule="atLeast"/>
              </w:trPr>
              <w:tc>
                <w:tcPr>
                  <w:tcW w:w="509" w:type="dxa"/>
                  <w:vMerge w:val="continue"/>
                  <w:tcBorders>
                    <w:left w:val="single" w:color="auto" w:sz="4" w:space="0"/>
                  </w:tcBorders>
                  <w:vAlign w:val="center"/>
                </w:tcPr>
                <w:p>
                  <w:pPr>
                    <w:pStyle w:val="7"/>
                  </w:pPr>
                </w:p>
              </w:tc>
              <w:tc>
                <w:tcPr>
                  <w:tcW w:w="1677" w:type="dxa"/>
                  <w:gridSpan w:val="2"/>
                  <w:shd w:val="clear" w:color="auto" w:fill="auto"/>
                  <w:vAlign w:val="center"/>
                </w:tcPr>
                <w:p>
                  <w:pPr>
                    <w:pStyle w:val="7"/>
                  </w:pPr>
                  <w:r>
                    <w:rPr>
                      <w:rFonts w:hint="eastAsia"/>
                    </w:rPr>
                    <w:t>酒精</w:t>
                  </w:r>
                </w:p>
              </w:tc>
              <w:tc>
                <w:tcPr>
                  <w:tcW w:w="1281" w:type="dxa"/>
                  <w:shd w:val="clear" w:color="auto" w:fill="auto"/>
                  <w:vAlign w:val="center"/>
                </w:tcPr>
                <w:p>
                  <w:pPr>
                    <w:pStyle w:val="7"/>
                  </w:pPr>
                  <w:r>
                    <w:rPr>
                      <w:rFonts w:hint="eastAsia"/>
                    </w:rPr>
                    <w:t>70%乙醇，30%水</w:t>
                  </w:r>
                </w:p>
              </w:tc>
              <w:tc>
                <w:tcPr>
                  <w:tcW w:w="1039" w:type="dxa"/>
                  <w:shd w:val="clear" w:color="auto" w:fill="auto"/>
                  <w:vAlign w:val="center"/>
                </w:tcPr>
                <w:p>
                  <w:pPr>
                    <w:pStyle w:val="7"/>
                  </w:pPr>
                  <w:r>
                    <w:rPr>
                      <w:rFonts w:hint="eastAsia"/>
                    </w:rPr>
                    <w:t>液态</w:t>
                  </w:r>
                </w:p>
              </w:tc>
              <w:tc>
                <w:tcPr>
                  <w:tcW w:w="1154" w:type="dxa"/>
                  <w:shd w:val="clear" w:color="auto" w:fill="auto"/>
                  <w:vAlign w:val="center"/>
                </w:tcPr>
                <w:p>
                  <w:pPr>
                    <w:pStyle w:val="7"/>
                  </w:pPr>
                  <w:r>
                    <w:rPr>
                      <w:rFonts w:hint="eastAsia"/>
                    </w:rPr>
                    <w:t>0.01t</w:t>
                  </w:r>
                </w:p>
              </w:tc>
              <w:tc>
                <w:tcPr>
                  <w:tcW w:w="1060" w:type="dxa"/>
                  <w:shd w:val="clear" w:color="auto" w:fill="auto"/>
                  <w:vAlign w:val="center"/>
                </w:tcPr>
                <w:p>
                  <w:pPr>
                    <w:pStyle w:val="7"/>
                  </w:pPr>
                  <w:r>
                    <w:rPr>
                      <w:rFonts w:hint="eastAsia"/>
                    </w:rPr>
                    <w:t>0.00</w:t>
                  </w:r>
                  <w:r>
                    <w:rPr>
                      <w:rFonts w:hint="eastAsia"/>
                      <w:lang w:val="en-US" w:eastAsia="zh-CN"/>
                    </w:rPr>
                    <w:t>5</w:t>
                  </w:r>
                  <w:r>
                    <w:rPr>
                      <w:rFonts w:hint="eastAsia"/>
                    </w:rPr>
                    <w:t>t</w:t>
                  </w:r>
                </w:p>
              </w:tc>
              <w:tc>
                <w:tcPr>
                  <w:tcW w:w="796" w:type="dxa"/>
                  <w:vMerge w:val="continue"/>
                  <w:vAlign w:val="center"/>
                </w:tcPr>
                <w:p>
                  <w:pPr>
                    <w:pStyle w:val="7"/>
                  </w:pPr>
                </w:p>
              </w:tc>
              <w:tc>
                <w:tcPr>
                  <w:tcW w:w="867" w:type="dxa"/>
                  <w:vMerge w:val="continue"/>
                  <w:tcBorders>
                    <w:right w:val="single" w:color="auto" w:sz="4" w:space="0"/>
                  </w:tcBorders>
                  <w:vAlign w:val="center"/>
                </w:tcPr>
                <w:p>
                  <w:pPr>
                    <w:pStyle w:val="7"/>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551" w:hRule="atLeast"/>
              </w:trPr>
              <w:tc>
                <w:tcPr>
                  <w:tcW w:w="509" w:type="dxa"/>
                  <w:vMerge w:val="continue"/>
                  <w:tcBorders>
                    <w:left w:val="single" w:color="auto" w:sz="4" w:space="0"/>
                  </w:tcBorders>
                  <w:vAlign w:val="center"/>
                </w:tcPr>
                <w:p>
                  <w:pPr>
                    <w:pStyle w:val="7"/>
                  </w:pPr>
                </w:p>
              </w:tc>
              <w:tc>
                <w:tcPr>
                  <w:tcW w:w="1677" w:type="dxa"/>
                  <w:gridSpan w:val="2"/>
                  <w:shd w:val="clear" w:color="auto" w:fill="auto"/>
                  <w:vAlign w:val="center"/>
                </w:tcPr>
                <w:p>
                  <w:pPr>
                    <w:pStyle w:val="7"/>
                  </w:pPr>
                  <w:r>
                    <w:rPr>
                      <w:rFonts w:hint="eastAsia"/>
                    </w:rPr>
                    <w:t>无铅锡条（线）</w:t>
                  </w:r>
                </w:p>
              </w:tc>
              <w:tc>
                <w:tcPr>
                  <w:tcW w:w="1281" w:type="dxa"/>
                  <w:vAlign w:val="center"/>
                </w:tcPr>
                <w:p>
                  <w:pPr>
                    <w:pStyle w:val="7"/>
                  </w:pPr>
                  <w:r>
                    <w:t>锡 99.3%；铜 0.7%</w:t>
                  </w:r>
                </w:p>
              </w:tc>
              <w:tc>
                <w:tcPr>
                  <w:tcW w:w="1039" w:type="dxa"/>
                  <w:vAlign w:val="center"/>
                </w:tcPr>
                <w:p>
                  <w:pPr>
                    <w:pStyle w:val="7"/>
                  </w:pPr>
                  <w:r>
                    <w:rPr>
                      <w:rFonts w:hint="eastAsia"/>
                    </w:rPr>
                    <w:t>固态</w:t>
                  </w:r>
                </w:p>
              </w:tc>
              <w:tc>
                <w:tcPr>
                  <w:tcW w:w="1154" w:type="dxa"/>
                  <w:shd w:val="clear" w:color="auto" w:fill="auto"/>
                  <w:vAlign w:val="center"/>
                </w:tcPr>
                <w:p>
                  <w:pPr>
                    <w:pStyle w:val="7"/>
                  </w:pPr>
                  <w:r>
                    <w:rPr>
                      <w:rFonts w:hint="eastAsia"/>
                    </w:rPr>
                    <w:t>0.3t</w:t>
                  </w:r>
                </w:p>
              </w:tc>
              <w:tc>
                <w:tcPr>
                  <w:tcW w:w="1060" w:type="dxa"/>
                  <w:shd w:val="clear" w:color="auto" w:fill="auto"/>
                  <w:vAlign w:val="center"/>
                </w:tcPr>
                <w:p>
                  <w:pPr>
                    <w:pStyle w:val="7"/>
                  </w:pPr>
                  <w:r>
                    <w:rPr>
                      <w:rFonts w:hint="eastAsia"/>
                    </w:rPr>
                    <w:t>0.05t</w:t>
                  </w:r>
                </w:p>
              </w:tc>
              <w:tc>
                <w:tcPr>
                  <w:tcW w:w="796" w:type="dxa"/>
                  <w:vMerge w:val="restart"/>
                  <w:vAlign w:val="center"/>
                </w:tcPr>
                <w:p>
                  <w:pPr>
                    <w:pStyle w:val="7"/>
                  </w:pPr>
                  <w:r>
                    <w:rPr>
                      <w:rFonts w:hint="eastAsia"/>
                    </w:rPr>
                    <w:t>4楼原料仓库</w:t>
                  </w:r>
                </w:p>
              </w:tc>
              <w:tc>
                <w:tcPr>
                  <w:tcW w:w="867" w:type="dxa"/>
                  <w:vMerge w:val="continue"/>
                  <w:tcBorders>
                    <w:right w:val="single" w:color="auto" w:sz="4" w:space="0"/>
                  </w:tcBorders>
                  <w:vAlign w:val="center"/>
                </w:tcPr>
                <w:p>
                  <w:pPr>
                    <w:pStyle w:val="7"/>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50" w:hRule="atLeast"/>
              </w:trPr>
              <w:tc>
                <w:tcPr>
                  <w:tcW w:w="509" w:type="dxa"/>
                  <w:vMerge w:val="continue"/>
                  <w:tcBorders>
                    <w:left w:val="single" w:color="auto" w:sz="4" w:space="0"/>
                  </w:tcBorders>
                  <w:vAlign w:val="center"/>
                </w:tcPr>
                <w:p>
                  <w:pPr>
                    <w:pStyle w:val="7"/>
                  </w:pPr>
                </w:p>
              </w:tc>
              <w:tc>
                <w:tcPr>
                  <w:tcW w:w="1677" w:type="dxa"/>
                  <w:gridSpan w:val="2"/>
                  <w:shd w:val="clear" w:color="auto" w:fill="auto"/>
                  <w:vAlign w:val="center"/>
                </w:tcPr>
                <w:p>
                  <w:pPr>
                    <w:pStyle w:val="7"/>
                  </w:pPr>
                  <w:r>
                    <w:rPr>
                      <w:rFonts w:hint="eastAsia"/>
                    </w:rPr>
                    <w:t>底壳</w:t>
                  </w:r>
                </w:p>
              </w:tc>
              <w:tc>
                <w:tcPr>
                  <w:tcW w:w="1281" w:type="dxa"/>
                  <w:vAlign w:val="center"/>
                </w:tcPr>
                <w:p>
                  <w:pPr>
                    <w:pStyle w:val="7"/>
                  </w:pPr>
                  <w:r>
                    <w:rPr>
                      <w:rFonts w:hint="eastAsia"/>
                    </w:rPr>
                    <w:t>/</w:t>
                  </w:r>
                </w:p>
              </w:tc>
              <w:tc>
                <w:tcPr>
                  <w:tcW w:w="1039" w:type="dxa"/>
                  <w:vAlign w:val="center"/>
                </w:tcPr>
                <w:p>
                  <w:pPr>
                    <w:pStyle w:val="7"/>
                  </w:pPr>
                  <w:r>
                    <w:rPr>
                      <w:rFonts w:hint="eastAsia"/>
                    </w:rPr>
                    <w:t>固态</w:t>
                  </w:r>
                </w:p>
              </w:tc>
              <w:tc>
                <w:tcPr>
                  <w:tcW w:w="1154" w:type="dxa"/>
                  <w:shd w:val="clear" w:color="auto" w:fill="auto"/>
                  <w:vAlign w:val="center"/>
                </w:tcPr>
                <w:p>
                  <w:pPr>
                    <w:pStyle w:val="7"/>
                  </w:pPr>
                  <w:r>
                    <w:rPr>
                      <w:rFonts w:hint="eastAsia"/>
                    </w:rPr>
                    <w:t>10万个</w:t>
                  </w:r>
                </w:p>
              </w:tc>
              <w:tc>
                <w:tcPr>
                  <w:tcW w:w="1060" w:type="dxa"/>
                  <w:vAlign w:val="center"/>
                </w:tcPr>
                <w:p>
                  <w:pPr>
                    <w:pStyle w:val="7"/>
                  </w:pPr>
                  <w:r>
                    <w:rPr>
                      <w:rFonts w:hint="eastAsia"/>
                    </w:rPr>
                    <w:t>1万个</w:t>
                  </w:r>
                </w:p>
              </w:tc>
              <w:tc>
                <w:tcPr>
                  <w:tcW w:w="796" w:type="dxa"/>
                  <w:vMerge w:val="continue"/>
                  <w:vAlign w:val="center"/>
                </w:tcPr>
                <w:p>
                  <w:pPr>
                    <w:pStyle w:val="7"/>
                  </w:pPr>
                </w:p>
              </w:tc>
              <w:tc>
                <w:tcPr>
                  <w:tcW w:w="867" w:type="dxa"/>
                  <w:vMerge w:val="continue"/>
                  <w:tcBorders>
                    <w:right w:val="single" w:color="auto" w:sz="4" w:space="0"/>
                  </w:tcBorders>
                  <w:vAlign w:val="center"/>
                </w:tcPr>
                <w:p>
                  <w:pPr>
                    <w:pStyle w:val="7"/>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23" w:hRule="atLeast"/>
              </w:trPr>
              <w:tc>
                <w:tcPr>
                  <w:tcW w:w="509" w:type="dxa"/>
                  <w:vMerge w:val="continue"/>
                  <w:tcBorders>
                    <w:left w:val="single" w:color="auto" w:sz="4" w:space="0"/>
                  </w:tcBorders>
                  <w:vAlign w:val="center"/>
                </w:tcPr>
                <w:p>
                  <w:pPr>
                    <w:pStyle w:val="7"/>
                  </w:pPr>
                </w:p>
              </w:tc>
              <w:tc>
                <w:tcPr>
                  <w:tcW w:w="1677" w:type="dxa"/>
                  <w:gridSpan w:val="2"/>
                  <w:shd w:val="clear" w:color="auto" w:fill="auto"/>
                  <w:vAlign w:val="center"/>
                </w:tcPr>
                <w:p>
                  <w:pPr>
                    <w:pStyle w:val="7"/>
                  </w:pPr>
                  <w:r>
                    <w:rPr>
                      <w:rFonts w:hint="eastAsia"/>
                    </w:rPr>
                    <w:t>面罩</w:t>
                  </w:r>
                </w:p>
              </w:tc>
              <w:tc>
                <w:tcPr>
                  <w:tcW w:w="1281" w:type="dxa"/>
                  <w:vAlign w:val="center"/>
                </w:tcPr>
                <w:p>
                  <w:pPr>
                    <w:pStyle w:val="7"/>
                  </w:pPr>
                  <w:r>
                    <w:rPr>
                      <w:rFonts w:hint="eastAsia"/>
                    </w:rPr>
                    <w:t>/</w:t>
                  </w:r>
                </w:p>
              </w:tc>
              <w:tc>
                <w:tcPr>
                  <w:tcW w:w="1039" w:type="dxa"/>
                  <w:vAlign w:val="center"/>
                </w:tcPr>
                <w:p>
                  <w:pPr>
                    <w:pStyle w:val="7"/>
                  </w:pPr>
                  <w:r>
                    <w:rPr>
                      <w:rFonts w:hint="eastAsia"/>
                    </w:rPr>
                    <w:t>固态</w:t>
                  </w:r>
                </w:p>
              </w:tc>
              <w:tc>
                <w:tcPr>
                  <w:tcW w:w="1154" w:type="dxa"/>
                  <w:shd w:val="clear" w:color="auto" w:fill="auto"/>
                  <w:vAlign w:val="center"/>
                </w:tcPr>
                <w:p>
                  <w:pPr>
                    <w:pStyle w:val="7"/>
                  </w:pPr>
                  <w:r>
                    <w:rPr>
                      <w:rFonts w:hint="eastAsia"/>
                    </w:rPr>
                    <w:t>10万片</w:t>
                  </w:r>
                </w:p>
              </w:tc>
              <w:tc>
                <w:tcPr>
                  <w:tcW w:w="1060" w:type="dxa"/>
                  <w:vAlign w:val="center"/>
                </w:tcPr>
                <w:p>
                  <w:pPr>
                    <w:pStyle w:val="7"/>
                  </w:pPr>
                  <w:r>
                    <w:rPr>
                      <w:rFonts w:hint="eastAsia"/>
                    </w:rPr>
                    <w:t>1万个</w:t>
                  </w:r>
                </w:p>
              </w:tc>
              <w:tc>
                <w:tcPr>
                  <w:tcW w:w="796" w:type="dxa"/>
                  <w:vMerge w:val="continue"/>
                  <w:vAlign w:val="center"/>
                </w:tcPr>
                <w:p>
                  <w:pPr>
                    <w:pStyle w:val="7"/>
                  </w:pPr>
                </w:p>
              </w:tc>
              <w:tc>
                <w:tcPr>
                  <w:tcW w:w="867" w:type="dxa"/>
                  <w:vMerge w:val="continue"/>
                  <w:tcBorders>
                    <w:right w:val="single" w:color="auto" w:sz="4" w:space="0"/>
                  </w:tcBorders>
                  <w:vAlign w:val="center"/>
                </w:tcPr>
                <w:p>
                  <w:pPr>
                    <w:pStyle w:val="7"/>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18" w:hRule="atLeast"/>
              </w:trPr>
              <w:tc>
                <w:tcPr>
                  <w:tcW w:w="509" w:type="dxa"/>
                  <w:vMerge w:val="continue"/>
                  <w:tcBorders>
                    <w:left w:val="single" w:color="auto" w:sz="4" w:space="0"/>
                  </w:tcBorders>
                  <w:vAlign w:val="center"/>
                </w:tcPr>
                <w:p>
                  <w:pPr>
                    <w:pStyle w:val="7"/>
                  </w:pPr>
                </w:p>
              </w:tc>
              <w:tc>
                <w:tcPr>
                  <w:tcW w:w="1677" w:type="dxa"/>
                  <w:gridSpan w:val="2"/>
                  <w:shd w:val="clear" w:color="auto" w:fill="auto"/>
                  <w:vAlign w:val="center"/>
                </w:tcPr>
                <w:p>
                  <w:pPr>
                    <w:pStyle w:val="7"/>
                  </w:pPr>
                  <w:r>
                    <w:rPr>
                      <w:rFonts w:hint="eastAsia"/>
                    </w:rPr>
                    <w:t>螺丝</w:t>
                  </w:r>
                </w:p>
              </w:tc>
              <w:tc>
                <w:tcPr>
                  <w:tcW w:w="1281" w:type="dxa"/>
                  <w:vAlign w:val="center"/>
                </w:tcPr>
                <w:p>
                  <w:pPr>
                    <w:pStyle w:val="7"/>
                  </w:pPr>
                  <w:r>
                    <w:rPr>
                      <w:rFonts w:hint="eastAsia"/>
                    </w:rPr>
                    <w:t>/</w:t>
                  </w:r>
                </w:p>
              </w:tc>
              <w:tc>
                <w:tcPr>
                  <w:tcW w:w="1039" w:type="dxa"/>
                  <w:vAlign w:val="center"/>
                </w:tcPr>
                <w:p>
                  <w:pPr>
                    <w:pStyle w:val="7"/>
                  </w:pPr>
                  <w:r>
                    <w:rPr>
                      <w:rFonts w:hint="eastAsia"/>
                    </w:rPr>
                    <w:t>固态</w:t>
                  </w:r>
                </w:p>
              </w:tc>
              <w:tc>
                <w:tcPr>
                  <w:tcW w:w="1154" w:type="dxa"/>
                  <w:shd w:val="clear" w:color="auto" w:fill="auto"/>
                  <w:vAlign w:val="center"/>
                </w:tcPr>
                <w:p>
                  <w:pPr>
                    <w:pStyle w:val="7"/>
                  </w:pPr>
                  <w:r>
                    <w:rPr>
                      <w:rFonts w:hint="eastAsia"/>
                    </w:rPr>
                    <w:t>180万粒</w:t>
                  </w:r>
                </w:p>
              </w:tc>
              <w:tc>
                <w:tcPr>
                  <w:tcW w:w="1060" w:type="dxa"/>
                  <w:vAlign w:val="center"/>
                </w:tcPr>
                <w:p>
                  <w:pPr>
                    <w:pStyle w:val="7"/>
                  </w:pPr>
                  <w:r>
                    <w:rPr>
                      <w:rFonts w:hint="eastAsia"/>
                    </w:rPr>
                    <w:t>1万粒</w:t>
                  </w:r>
                </w:p>
              </w:tc>
              <w:tc>
                <w:tcPr>
                  <w:tcW w:w="796" w:type="dxa"/>
                  <w:vMerge w:val="continue"/>
                  <w:vAlign w:val="center"/>
                </w:tcPr>
                <w:p>
                  <w:pPr>
                    <w:pStyle w:val="7"/>
                  </w:pPr>
                </w:p>
              </w:tc>
              <w:tc>
                <w:tcPr>
                  <w:tcW w:w="867" w:type="dxa"/>
                  <w:vMerge w:val="continue"/>
                  <w:tcBorders>
                    <w:right w:val="single" w:color="auto" w:sz="4" w:space="0"/>
                  </w:tcBorders>
                  <w:vAlign w:val="center"/>
                </w:tcPr>
                <w:p>
                  <w:pPr>
                    <w:pStyle w:val="7"/>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551" w:hRule="atLeast"/>
              </w:trPr>
              <w:tc>
                <w:tcPr>
                  <w:tcW w:w="509" w:type="dxa"/>
                  <w:vMerge w:val="continue"/>
                  <w:tcBorders>
                    <w:left w:val="single" w:color="auto" w:sz="4" w:space="0"/>
                  </w:tcBorders>
                  <w:vAlign w:val="center"/>
                </w:tcPr>
                <w:p>
                  <w:pPr>
                    <w:pStyle w:val="7"/>
                  </w:pPr>
                </w:p>
              </w:tc>
              <w:tc>
                <w:tcPr>
                  <w:tcW w:w="1677" w:type="dxa"/>
                  <w:gridSpan w:val="2"/>
                  <w:shd w:val="clear" w:color="auto" w:fill="auto"/>
                  <w:vAlign w:val="center"/>
                </w:tcPr>
                <w:p>
                  <w:pPr>
                    <w:pStyle w:val="7"/>
                  </w:pPr>
                  <w:r>
                    <w:rPr>
                      <w:rFonts w:hint="eastAsia"/>
                    </w:rPr>
                    <w:t>有机硅电子灌封胶</w:t>
                  </w:r>
                </w:p>
              </w:tc>
              <w:tc>
                <w:tcPr>
                  <w:tcW w:w="1281" w:type="dxa"/>
                  <w:vAlign w:val="center"/>
                </w:tcPr>
                <w:p>
                  <w:pPr>
                    <w:pStyle w:val="7"/>
                  </w:pPr>
                  <w:r>
                    <w:rPr>
                      <w:rFonts w:hint="eastAsia"/>
                    </w:rPr>
                    <w:t>甲基硅油65-75%、二氧化硅25-30%、硅烷偶联剂</w:t>
                  </w:r>
                  <w:r>
                    <w:t>8-12%</w:t>
                  </w:r>
                </w:p>
              </w:tc>
              <w:tc>
                <w:tcPr>
                  <w:tcW w:w="1039" w:type="dxa"/>
                  <w:vAlign w:val="center"/>
                </w:tcPr>
                <w:p>
                  <w:pPr>
                    <w:pStyle w:val="7"/>
                  </w:pPr>
                </w:p>
                <w:p>
                  <w:pPr>
                    <w:pStyle w:val="7"/>
                  </w:pPr>
                  <w:r>
                    <w:rPr>
                      <w:rFonts w:hint="eastAsia"/>
                    </w:rPr>
                    <w:t>液态</w:t>
                  </w:r>
                </w:p>
              </w:tc>
              <w:tc>
                <w:tcPr>
                  <w:tcW w:w="1154" w:type="dxa"/>
                  <w:shd w:val="clear" w:color="auto" w:fill="auto"/>
                  <w:vAlign w:val="center"/>
                </w:tcPr>
                <w:p>
                  <w:pPr>
                    <w:pStyle w:val="7"/>
                  </w:pPr>
                  <w:r>
                    <w:rPr>
                      <w:rFonts w:hint="eastAsia"/>
                    </w:rPr>
                    <w:t>10吨</w:t>
                  </w:r>
                </w:p>
              </w:tc>
              <w:tc>
                <w:tcPr>
                  <w:tcW w:w="1060" w:type="dxa"/>
                  <w:vAlign w:val="center"/>
                </w:tcPr>
                <w:p>
                  <w:pPr>
                    <w:pStyle w:val="7"/>
                  </w:pPr>
                  <w:r>
                    <w:rPr>
                      <w:rFonts w:hint="eastAsia"/>
                    </w:rPr>
                    <w:t>不存，现买</w:t>
                  </w:r>
                </w:p>
              </w:tc>
              <w:tc>
                <w:tcPr>
                  <w:tcW w:w="796" w:type="dxa"/>
                  <w:vMerge w:val="continue"/>
                  <w:vAlign w:val="center"/>
                </w:tcPr>
                <w:p>
                  <w:pPr>
                    <w:pStyle w:val="7"/>
                  </w:pPr>
                </w:p>
              </w:tc>
              <w:tc>
                <w:tcPr>
                  <w:tcW w:w="867" w:type="dxa"/>
                  <w:vMerge w:val="continue"/>
                  <w:tcBorders>
                    <w:right w:val="single" w:color="auto" w:sz="4" w:space="0"/>
                  </w:tcBorders>
                  <w:vAlign w:val="center"/>
                </w:tcPr>
                <w:p>
                  <w:pPr>
                    <w:pStyle w:val="7"/>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67" w:hRule="atLeast"/>
              </w:trPr>
              <w:tc>
                <w:tcPr>
                  <w:tcW w:w="509" w:type="dxa"/>
                  <w:vMerge w:val="continue"/>
                  <w:tcBorders>
                    <w:left w:val="single" w:color="auto" w:sz="4" w:space="0"/>
                  </w:tcBorders>
                  <w:vAlign w:val="center"/>
                </w:tcPr>
                <w:p>
                  <w:pPr>
                    <w:pStyle w:val="7"/>
                  </w:pPr>
                </w:p>
              </w:tc>
              <w:tc>
                <w:tcPr>
                  <w:tcW w:w="1677" w:type="dxa"/>
                  <w:gridSpan w:val="2"/>
                  <w:shd w:val="clear" w:color="auto" w:fill="auto"/>
                  <w:vAlign w:val="center"/>
                </w:tcPr>
                <w:p>
                  <w:pPr>
                    <w:pStyle w:val="7"/>
                  </w:pPr>
                  <w:r>
                    <w:rPr>
                      <w:rFonts w:hint="eastAsia"/>
                    </w:rPr>
                    <w:t>电源座</w:t>
                  </w:r>
                </w:p>
              </w:tc>
              <w:tc>
                <w:tcPr>
                  <w:tcW w:w="1281" w:type="dxa"/>
                  <w:vAlign w:val="center"/>
                </w:tcPr>
                <w:p>
                  <w:pPr>
                    <w:pStyle w:val="7"/>
                  </w:pPr>
                  <w:r>
                    <w:rPr>
                      <w:rFonts w:hint="eastAsia"/>
                    </w:rPr>
                    <w:t>/</w:t>
                  </w:r>
                </w:p>
              </w:tc>
              <w:tc>
                <w:tcPr>
                  <w:tcW w:w="1039" w:type="dxa"/>
                  <w:shd w:val="clear" w:color="auto" w:fill="auto"/>
                  <w:vAlign w:val="center"/>
                </w:tcPr>
                <w:p>
                  <w:pPr>
                    <w:pStyle w:val="7"/>
                  </w:pPr>
                  <w:r>
                    <w:rPr>
                      <w:rFonts w:hint="eastAsia"/>
                    </w:rPr>
                    <w:t>固态</w:t>
                  </w:r>
                </w:p>
              </w:tc>
              <w:tc>
                <w:tcPr>
                  <w:tcW w:w="1154" w:type="dxa"/>
                  <w:shd w:val="clear" w:color="auto" w:fill="auto"/>
                  <w:vAlign w:val="center"/>
                </w:tcPr>
                <w:p>
                  <w:pPr>
                    <w:pStyle w:val="7"/>
                  </w:pPr>
                  <w:r>
                    <w:rPr>
                      <w:rFonts w:hint="eastAsia"/>
                    </w:rPr>
                    <w:t>10万个</w:t>
                  </w:r>
                </w:p>
              </w:tc>
              <w:tc>
                <w:tcPr>
                  <w:tcW w:w="1060" w:type="dxa"/>
                  <w:vAlign w:val="center"/>
                </w:tcPr>
                <w:p>
                  <w:pPr>
                    <w:pStyle w:val="7"/>
                  </w:pPr>
                  <w:r>
                    <w:rPr>
                      <w:rFonts w:hint="eastAsia"/>
                    </w:rPr>
                    <w:t>1万个</w:t>
                  </w:r>
                </w:p>
              </w:tc>
              <w:tc>
                <w:tcPr>
                  <w:tcW w:w="796" w:type="dxa"/>
                  <w:vMerge w:val="continue"/>
                  <w:vAlign w:val="center"/>
                </w:tcPr>
                <w:p>
                  <w:pPr>
                    <w:pStyle w:val="7"/>
                  </w:pPr>
                </w:p>
              </w:tc>
              <w:tc>
                <w:tcPr>
                  <w:tcW w:w="867" w:type="dxa"/>
                  <w:vMerge w:val="continue"/>
                  <w:tcBorders>
                    <w:right w:val="single" w:color="auto" w:sz="4" w:space="0"/>
                  </w:tcBorders>
                  <w:vAlign w:val="center"/>
                </w:tcPr>
                <w:p>
                  <w:pPr>
                    <w:pStyle w:val="7"/>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91" w:hRule="atLeast"/>
              </w:trPr>
              <w:tc>
                <w:tcPr>
                  <w:tcW w:w="509" w:type="dxa"/>
                  <w:vMerge w:val="continue"/>
                  <w:tcBorders>
                    <w:left w:val="single" w:color="auto" w:sz="4" w:space="0"/>
                  </w:tcBorders>
                  <w:vAlign w:val="center"/>
                </w:tcPr>
                <w:p>
                  <w:pPr>
                    <w:pStyle w:val="7"/>
                  </w:pPr>
                </w:p>
              </w:tc>
              <w:tc>
                <w:tcPr>
                  <w:tcW w:w="1677" w:type="dxa"/>
                  <w:gridSpan w:val="2"/>
                  <w:shd w:val="clear" w:color="auto" w:fill="auto"/>
                  <w:vAlign w:val="center"/>
                </w:tcPr>
                <w:p>
                  <w:pPr>
                    <w:pStyle w:val="7"/>
                  </w:pPr>
                  <w:r>
                    <w:rPr>
                      <w:rFonts w:hint="eastAsia"/>
                    </w:rPr>
                    <w:t>16P排线座</w:t>
                  </w:r>
                </w:p>
              </w:tc>
              <w:tc>
                <w:tcPr>
                  <w:tcW w:w="1281" w:type="dxa"/>
                  <w:vAlign w:val="center"/>
                </w:tcPr>
                <w:p>
                  <w:pPr>
                    <w:pStyle w:val="7"/>
                  </w:pPr>
                  <w:r>
                    <w:rPr>
                      <w:rFonts w:hint="eastAsia"/>
                    </w:rPr>
                    <w:t>/</w:t>
                  </w:r>
                </w:p>
              </w:tc>
              <w:tc>
                <w:tcPr>
                  <w:tcW w:w="1039" w:type="dxa"/>
                  <w:shd w:val="clear" w:color="auto" w:fill="auto"/>
                  <w:vAlign w:val="center"/>
                </w:tcPr>
                <w:p>
                  <w:pPr>
                    <w:pStyle w:val="7"/>
                  </w:pPr>
                  <w:r>
                    <w:rPr>
                      <w:rFonts w:hint="eastAsia"/>
                    </w:rPr>
                    <w:t>固态</w:t>
                  </w:r>
                </w:p>
              </w:tc>
              <w:tc>
                <w:tcPr>
                  <w:tcW w:w="1154" w:type="dxa"/>
                  <w:shd w:val="clear" w:color="auto" w:fill="auto"/>
                  <w:vAlign w:val="center"/>
                </w:tcPr>
                <w:p>
                  <w:pPr>
                    <w:pStyle w:val="7"/>
                  </w:pPr>
                  <w:r>
                    <w:rPr>
                      <w:rFonts w:hint="eastAsia"/>
                    </w:rPr>
                    <w:t>20万个</w:t>
                  </w:r>
                </w:p>
              </w:tc>
              <w:tc>
                <w:tcPr>
                  <w:tcW w:w="1060" w:type="dxa"/>
                  <w:vAlign w:val="center"/>
                </w:tcPr>
                <w:p>
                  <w:pPr>
                    <w:pStyle w:val="7"/>
                  </w:pPr>
                  <w:r>
                    <w:rPr>
                      <w:rFonts w:hint="eastAsia"/>
                    </w:rPr>
                    <w:t>2万个</w:t>
                  </w:r>
                </w:p>
              </w:tc>
              <w:tc>
                <w:tcPr>
                  <w:tcW w:w="796" w:type="dxa"/>
                  <w:vMerge w:val="continue"/>
                  <w:vAlign w:val="center"/>
                </w:tcPr>
                <w:p>
                  <w:pPr>
                    <w:pStyle w:val="7"/>
                  </w:pPr>
                </w:p>
              </w:tc>
              <w:tc>
                <w:tcPr>
                  <w:tcW w:w="867" w:type="dxa"/>
                  <w:vMerge w:val="continue"/>
                  <w:tcBorders>
                    <w:right w:val="single" w:color="auto" w:sz="4" w:space="0"/>
                  </w:tcBorders>
                  <w:vAlign w:val="center"/>
                </w:tcPr>
                <w:p>
                  <w:pPr>
                    <w:pStyle w:val="7"/>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509" w:type="dxa"/>
                  <w:vMerge w:val="restart"/>
                  <w:tcBorders>
                    <w:left w:val="single" w:color="auto" w:sz="4" w:space="0"/>
                  </w:tcBorders>
                  <w:shd w:val="clear" w:color="auto" w:fill="auto"/>
                  <w:vAlign w:val="center"/>
                </w:tcPr>
                <w:p>
                  <w:pPr>
                    <w:pStyle w:val="7"/>
                  </w:pPr>
                  <w:r>
                    <w:rPr>
                      <w:rFonts w:hint="eastAsia"/>
                    </w:rPr>
                    <w:t>能源</w:t>
                  </w:r>
                </w:p>
                <w:p>
                  <w:pPr>
                    <w:pStyle w:val="7"/>
                  </w:pPr>
                </w:p>
              </w:tc>
              <w:tc>
                <w:tcPr>
                  <w:tcW w:w="1677" w:type="dxa"/>
                  <w:gridSpan w:val="2"/>
                  <w:shd w:val="clear" w:color="auto" w:fill="auto"/>
                  <w:vAlign w:val="center"/>
                </w:tcPr>
                <w:p>
                  <w:pPr>
                    <w:pStyle w:val="7"/>
                  </w:pPr>
                  <w:r>
                    <w:rPr>
                      <w:rFonts w:hint="eastAsia"/>
                    </w:rPr>
                    <w:t>电</w:t>
                  </w:r>
                </w:p>
              </w:tc>
              <w:tc>
                <w:tcPr>
                  <w:tcW w:w="1281" w:type="dxa"/>
                  <w:shd w:val="clear" w:color="auto" w:fill="auto"/>
                  <w:vAlign w:val="center"/>
                </w:tcPr>
                <w:p>
                  <w:pPr>
                    <w:pStyle w:val="7"/>
                  </w:pPr>
                  <w:r>
                    <w:rPr>
                      <w:rFonts w:hint="eastAsia"/>
                    </w:rPr>
                    <w:t>/</w:t>
                  </w:r>
                </w:p>
              </w:tc>
              <w:tc>
                <w:tcPr>
                  <w:tcW w:w="1039" w:type="dxa"/>
                  <w:shd w:val="clear" w:color="auto" w:fill="auto"/>
                  <w:vAlign w:val="center"/>
                </w:tcPr>
                <w:p>
                  <w:pPr>
                    <w:pStyle w:val="7"/>
                  </w:pPr>
                  <w:r>
                    <w:rPr>
                      <w:rFonts w:hint="eastAsia"/>
                    </w:rPr>
                    <w:t>/</w:t>
                  </w:r>
                </w:p>
              </w:tc>
              <w:tc>
                <w:tcPr>
                  <w:tcW w:w="1154" w:type="dxa"/>
                  <w:shd w:val="clear" w:color="auto" w:fill="auto"/>
                  <w:vAlign w:val="center"/>
                </w:tcPr>
                <w:p>
                  <w:pPr>
                    <w:pStyle w:val="7"/>
                  </w:pPr>
                  <w:r>
                    <w:rPr>
                      <w:rFonts w:hint="eastAsia"/>
                    </w:rPr>
                    <w:t>20万度</w:t>
                  </w:r>
                </w:p>
              </w:tc>
              <w:tc>
                <w:tcPr>
                  <w:tcW w:w="1060" w:type="dxa"/>
                  <w:shd w:val="clear" w:color="auto" w:fill="auto"/>
                  <w:vAlign w:val="center"/>
                </w:tcPr>
                <w:p>
                  <w:pPr>
                    <w:pStyle w:val="7"/>
                  </w:pPr>
                  <w:r>
                    <w:rPr>
                      <w:rFonts w:hint="eastAsia"/>
                    </w:rPr>
                    <w:t>/</w:t>
                  </w:r>
                </w:p>
              </w:tc>
              <w:tc>
                <w:tcPr>
                  <w:tcW w:w="796" w:type="dxa"/>
                  <w:shd w:val="clear" w:color="auto" w:fill="auto"/>
                  <w:vAlign w:val="center"/>
                </w:tcPr>
                <w:p>
                  <w:pPr>
                    <w:pStyle w:val="7"/>
                  </w:pPr>
                  <w:r>
                    <w:rPr>
                      <w:rFonts w:hint="eastAsia"/>
                    </w:rPr>
                    <w:t>/</w:t>
                  </w:r>
                </w:p>
              </w:tc>
              <w:tc>
                <w:tcPr>
                  <w:tcW w:w="867" w:type="dxa"/>
                  <w:tcBorders>
                    <w:right w:val="single" w:color="auto" w:sz="4" w:space="0"/>
                  </w:tcBorders>
                  <w:shd w:val="clear" w:color="auto" w:fill="auto"/>
                  <w:vAlign w:val="center"/>
                </w:tcPr>
                <w:p>
                  <w:pPr>
                    <w:pStyle w:val="7"/>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7" w:hRule="atLeast"/>
              </w:trPr>
              <w:tc>
                <w:tcPr>
                  <w:tcW w:w="509" w:type="dxa"/>
                  <w:vMerge w:val="continue"/>
                  <w:tcBorders>
                    <w:left w:val="single" w:color="auto" w:sz="4" w:space="0"/>
                  </w:tcBorders>
                  <w:vAlign w:val="center"/>
                </w:tcPr>
                <w:p>
                  <w:pPr>
                    <w:pStyle w:val="7"/>
                  </w:pPr>
                </w:p>
              </w:tc>
              <w:tc>
                <w:tcPr>
                  <w:tcW w:w="1677" w:type="dxa"/>
                  <w:gridSpan w:val="2"/>
                  <w:shd w:val="clear" w:color="auto" w:fill="auto"/>
                  <w:vAlign w:val="center"/>
                </w:tcPr>
                <w:p>
                  <w:pPr>
                    <w:pStyle w:val="7"/>
                  </w:pPr>
                  <w:r>
                    <w:rPr>
                      <w:rFonts w:hint="eastAsia"/>
                    </w:rPr>
                    <w:t>自来水</w:t>
                  </w:r>
                </w:p>
              </w:tc>
              <w:tc>
                <w:tcPr>
                  <w:tcW w:w="1281" w:type="dxa"/>
                  <w:shd w:val="clear" w:color="auto" w:fill="auto"/>
                  <w:vAlign w:val="center"/>
                </w:tcPr>
                <w:p>
                  <w:pPr>
                    <w:pStyle w:val="7"/>
                  </w:pPr>
                  <w:r>
                    <w:rPr>
                      <w:rFonts w:hint="eastAsia"/>
                    </w:rPr>
                    <w:t>/</w:t>
                  </w:r>
                </w:p>
              </w:tc>
              <w:tc>
                <w:tcPr>
                  <w:tcW w:w="1039" w:type="dxa"/>
                  <w:shd w:val="clear" w:color="auto" w:fill="auto"/>
                  <w:vAlign w:val="center"/>
                </w:tcPr>
                <w:p>
                  <w:pPr>
                    <w:pStyle w:val="7"/>
                  </w:pPr>
                  <w:r>
                    <w:rPr>
                      <w:rFonts w:hint="eastAsia"/>
                    </w:rPr>
                    <w:t>/</w:t>
                  </w:r>
                </w:p>
              </w:tc>
              <w:tc>
                <w:tcPr>
                  <w:tcW w:w="1154" w:type="dxa"/>
                  <w:shd w:val="clear" w:color="auto" w:fill="auto"/>
                  <w:vAlign w:val="center"/>
                </w:tcPr>
                <w:p>
                  <w:pPr>
                    <w:pStyle w:val="7"/>
                  </w:pPr>
                  <w:r>
                    <w:rPr>
                      <w:rFonts w:hint="eastAsia"/>
                      <w:lang w:val="en-US" w:eastAsia="zh-CN"/>
                    </w:rPr>
                    <w:t>2565</w:t>
                  </w:r>
                  <w:r>
                    <w:rPr>
                      <w:rFonts w:hint="eastAsia"/>
                    </w:rPr>
                    <w:t>m</w:t>
                  </w:r>
                  <w:r>
                    <w:rPr>
                      <w:rFonts w:hint="eastAsia"/>
                      <w:vertAlign w:val="superscript"/>
                    </w:rPr>
                    <w:t>3</w:t>
                  </w:r>
                </w:p>
              </w:tc>
              <w:tc>
                <w:tcPr>
                  <w:tcW w:w="1060" w:type="dxa"/>
                  <w:shd w:val="clear" w:color="auto" w:fill="auto"/>
                  <w:vAlign w:val="center"/>
                </w:tcPr>
                <w:p>
                  <w:pPr>
                    <w:pStyle w:val="7"/>
                  </w:pPr>
                  <w:r>
                    <w:rPr>
                      <w:rFonts w:hint="eastAsia"/>
                    </w:rPr>
                    <w:t>/</w:t>
                  </w:r>
                </w:p>
              </w:tc>
              <w:tc>
                <w:tcPr>
                  <w:tcW w:w="796" w:type="dxa"/>
                  <w:shd w:val="clear" w:color="auto" w:fill="auto"/>
                  <w:vAlign w:val="center"/>
                </w:tcPr>
                <w:p>
                  <w:pPr>
                    <w:pStyle w:val="7"/>
                  </w:pPr>
                  <w:r>
                    <w:rPr>
                      <w:rFonts w:hint="eastAsia"/>
                    </w:rPr>
                    <w:t>/</w:t>
                  </w:r>
                </w:p>
              </w:tc>
              <w:tc>
                <w:tcPr>
                  <w:tcW w:w="867" w:type="dxa"/>
                  <w:tcBorders>
                    <w:right w:val="single" w:color="auto" w:sz="4" w:space="0"/>
                  </w:tcBorders>
                  <w:shd w:val="clear" w:color="auto" w:fill="auto"/>
                  <w:vAlign w:val="center"/>
                </w:tcPr>
                <w:p>
                  <w:pPr>
                    <w:pStyle w:val="7"/>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7" w:hRule="atLeast"/>
              </w:trPr>
              <w:tc>
                <w:tcPr>
                  <w:tcW w:w="8383" w:type="dxa"/>
                  <w:gridSpan w:val="9"/>
                  <w:tcBorders>
                    <w:left w:val="single" w:color="auto" w:sz="4" w:space="0"/>
                    <w:right w:val="single" w:color="auto" w:sz="4" w:space="0"/>
                  </w:tcBorders>
                  <w:vAlign w:val="center"/>
                </w:tcPr>
                <w:p>
                  <w:pPr>
                    <w:pStyle w:val="7"/>
                    <w:jc w:val="both"/>
                    <w:rPr>
                      <w:rFonts w:hint="eastAsia" w:eastAsia="宋体"/>
                      <w:lang w:val="en-US" w:eastAsia="zh-CN"/>
                    </w:rPr>
                  </w:pPr>
                  <w:r>
                    <w:rPr>
                      <w:rFonts w:hint="eastAsia"/>
                      <w:lang w:val="en-US" w:eastAsia="zh-CN"/>
                    </w:rPr>
                    <w:t>备注：本项目1楼调试车间进行显示屏调试，无需原辅材料。</w:t>
                  </w:r>
                </w:p>
              </w:tc>
            </w:tr>
          </w:tbl>
          <w:p>
            <w:pPr>
              <w:adjustRightInd w:val="0"/>
              <w:snapToGrid w:val="0"/>
              <w:spacing w:line="460" w:lineRule="exact"/>
              <w:ind w:firstLine="0" w:firstLineChars="0"/>
              <w:jc w:val="center"/>
              <w:rPr>
                <w:b/>
                <w:sz w:val="21"/>
                <w:szCs w:val="21"/>
              </w:rPr>
            </w:pPr>
            <w:r>
              <w:rPr>
                <w:rFonts w:hint="eastAsia"/>
                <w:b/>
                <w:sz w:val="21"/>
                <w:szCs w:val="21"/>
              </w:rPr>
              <w:t>表2-5  原辅材料理化性质一览表</w:t>
            </w:r>
          </w:p>
          <w:tbl>
            <w:tblPr>
              <w:tblStyle w:val="32"/>
              <w:tblW w:w="8383"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729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92" w:type="dxa"/>
                  <w:tcBorders>
                    <w:tl2br w:val="nil"/>
                    <w:tr2bl w:val="nil"/>
                  </w:tcBorders>
                  <w:shd w:val="clear" w:color="auto" w:fill="auto"/>
                  <w:vAlign w:val="center"/>
                </w:tcPr>
                <w:p>
                  <w:pPr>
                    <w:pStyle w:val="7"/>
                  </w:pPr>
                  <w:r>
                    <w:rPr>
                      <w:rFonts w:hint="eastAsia"/>
                    </w:rPr>
                    <w:t>晶圆</w:t>
                  </w:r>
                </w:p>
              </w:tc>
              <w:tc>
                <w:tcPr>
                  <w:tcW w:w="7291" w:type="dxa"/>
                  <w:tcBorders>
                    <w:tl2br w:val="nil"/>
                    <w:tr2bl w:val="nil"/>
                  </w:tcBorders>
                  <w:shd w:val="clear" w:color="auto" w:fill="auto"/>
                  <w:vAlign w:val="center"/>
                </w:tcPr>
                <w:p>
                  <w:pPr>
                    <w:pStyle w:val="7"/>
                  </w:pPr>
                  <w:r>
                    <w:t>晶圆是指制作硅半导体电路所用的硅晶片，其原始材料是硅。高纯度的多晶硅溶解后掺入硅晶体晶种，然后慢慢拉出，形成圆柱形的单晶硅。硅晶棒在经过研磨，抛光，切片后，形成硅晶圆片，也就是晶圆</w:t>
                  </w:r>
                  <w:r>
                    <w:rPr>
                      <w:rFonts w:hint="eastAsia"/>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1092" w:type="dxa"/>
                  <w:tcBorders>
                    <w:tl2br w:val="nil"/>
                    <w:tr2bl w:val="nil"/>
                  </w:tcBorders>
                  <w:shd w:val="clear" w:color="auto" w:fill="auto"/>
                  <w:vAlign w:val="center"/>
                </w:tcPr>
                <w:p>
                  <w:pPr>
                    <w:pStyle w:val="7"/>
                  </w:pPr>
                  <w:r>
                    <w:rPr>
                      <w:rFonts w:hint="eastAsia"/>
                    </w:rPr>
                    <w:t>银胶</w:t>
                  </w:r>
                </w:p>
              </w:tc>
              <w:tc>
                <w:tcPr>
                  <w:tcW w:w="7291" w:type="dxa"/>
                  <w:tcBorders>
                    <w:tl2br w:val="nil"/>
                    <w:tr2bl w:val="nil"/>
                  </w:tcBorders>
                  <w:shd w:val="clear" w:color="auto" w:fill="auto"/>
                  <w:vAlign w:val="center"/>
                </w:tcPr>
                <w:p>
                  <w:pPr>
                    <w:pStyle w:val="7"/>
                    <w:tabs>
                      <w:tab w:val="left" w:pos="18"/>
                    </w:tabs>
                    <w:jc w:val="left"/>
                  </w:pPr>
                  <w:r>
                    <w:rPr>
                      <w:rFonts w:hint="eastAsia"/>
                    </w:rPr>
                    <w:tab/>
                  </w:r>
                  <w:r>
                    <w:rPr>
                      <w:rFonts w:hint="eastAsia"/>
                    </w:rPr>
                    <w:t>又名导电粘合剂，银灰色粘稠膏状体，闪点&gt;94</w:t>
                  </w:r>
                  <w:r>
                    <w:t>℃</w:t>
                  </w:r>
                  <w:r>
                    <w:rPr>
                      <w:rFonts w:hint="eastAsia"/>
                    </w:rPr>
                    <w:t>，密度3.95。成分为银50-85%，环氧树脂1-12%，环氧树脂改性剂1-10%，代硅烷0.1-5%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92" w:type="dxa"/>
                  <w:tcBorders>
                    <w:tl2br w:val="nil"/>
                    <w:tr2bl w:val="nil"/>
                  </w:tcBorders>
                  <w:shd w:val="clear" w:color="auto" w:fill="auto"/>
                  <w:vAlign w:val="center"/>
                </w:tcPr>
                <w:p>
                  <w:pPr>
                    <w:pStyle w:val="7"/>
                  </w:pPr>
                  <w:r>
                    <w:rPr>
                      <w:rFonts w:hint="eastAsia"/>
                    </w:rPr>
                    <w:t>环氧树脂（A胶）</w:t>
                  </w:r>
                </w:p>
              </w:tc>
              <w:tc>
                <w:tcPr>
                  <w:tcW w:w="7291" w:type="dxa"/>
                  <w:tcBorders>
                    <w:tl2br w:val="nil"/>
                    <w:tr2bl w:val="nil"/>
                  </w:tcBorders>
                  <w:shd w:val="clear" w:color="auto" w:fill="auto"/>
                  <w:vAlign w:val="center"/>
                </w:tcPr>
                <w:p>
                  <w:pPr>
                    <w:pStyle w:val="7"/>
                  </w:pPr>
                  <w:r>
                    <w:rPr>
                      <w:rFonts w:hint="eastAsia"/>
                    </w:rPr>
                    <w:t>紫色液体，特有气味，不溶于水，密度1.20g/ml（25</w:t>
                  </w:r>
                  <w:r>
                    <w:t>℃</w:t>
                  </w:r>
                  <w:r>
                    <w:rPr>
                      <w:rFonts w:hint="eastAsia"/>
                    </w:rPr>
                    <w:t>）pH值6.8-7.2，分解温度&gt;200</w:t>
                  </w:r>
                  <w:r>
                    <w:t>℃</w:t>
                  </w:r>
                  <w:r>
                    <w:rPr>
                      <w:rFonts w:hint="eastAsia"/>
                    </w:rPr>
                    <w:t>，闪火点&gt;200</w:t>
                  </w:r>
                  <w:r>
                    <w:t>℃</w:t>
                  </w:r>
                  <w:r>
                    <w:rPr>
                      <w:rFonts w:hint="eastAsia"/>
                    </w:rPr>
                    <w:t>，自燃温度&gt;400</w:t>
                  </w:r>
                  <w:r>
                    <w:t>℃</w:t>
                  </w:r>
                  <w:r>
                    <w:rPr>
                      <w:rFonts w:hint="eastAsia"/>
                    </w:rPr>
                    <w:t>。成分为双酚A环氧树脂 90-99%、稀释剂1-10%。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92" w:type="dxa"/>
                  <w:tcBorders>
                    <w:tl2br w:val="nil"/>
                    <w:tr2bl w:val="nil"/>
                  </w:tcBorders>
                  <w:shd w:val="clear" w:color="auto" w:fill="auto"/>
                  <w:vAlign w:val="center"/>
                </w:tcPr>
                <w:p>
                  <w:pPr>
                    <w:pStyle w:val="7"/>
                  </w:pPr>
                  <w:r>
                    <w:rPr>
                      <w:rFonts w:hint="eastAsia"/>
                    </w:rPr>
                    <w:t>环氧树脂（B胶）</w:t>
                  </w:r>
                </w:p>
              </w:tc>
              <w:tc>
                <w:tcPr>
                  <w:tcW w:w="7291" w:type="dxa"/>
                  <w:tcBorders>
                    <w:tl2br w:val="nil"/>
                    <w:tr2bl w:val="nil"/>
                  </w:tcBorders>
                  <w:shd w:val="clear" w:color="auto" w:fill="auto"/>
                  <w:vAlign w:val="center"/>
                </w:tcPr>
                <w:p>
                  <w:pPr>
                    <w:pStyle w:val="7"/>
                  </w:pPr>
                  <w:r>
                    <w:rPr>
                      <w:rFonts w:hint="eastAsia"/>
                    </w:rPr>
                    <w:t>淡黄色液体，特有气味，水溶解度&lt;0.1g/100g，密度1.20g/ml（25</w:t>
                  </w:r>
                  <w:r>
                    <w:t>℃</w:t>
                  </w:r>
                  <w:r>
                    <w:rPr>
                      <w:rFonts w:hint="eastAsia"/>
                    </w:rPr>
                    <w:t>）pH值6-7，沸点120</w:t>
                  </w:r>
                  <w:r>
                    <w:t>℃</w:t>
                  </w:r>
                  <w:r>
                    <w:rPr>
                      <w:rFonts w:hint="eastAsia"/>
                    </w:rPr>
                    <w:t>/400Pa，闪火点&gt;160</w:t>
                  </w:r>
                  <w:r>
                    <w:t>℃</w:t>
                  </w:r>
                  <w:r>
                    <w:rPr>
                      <w:rFonts w:hint="eastAsia"/>
                    </w:rPr>
                    <w:t>，自燃温度&gt;400</w:t>
                  </w:r>
                  <w:r>
                    <w:t>℃</w:t>
                  </w:r>
                  <w:r>
                    <w:rPr>
                      <w:rFonts w:hint="eastAsia"/>
                    </w:rPr>
                    <w:t>。成分为甲基四/六氢苯酐95-99%、</w:t>
                  </w:r>
                  <w:r>
                    <w:t>固化促进剂</w:t>
                  </w:r>
                  <w:r>
                    <w:rPr>
                      <w:rFonts w:hint="eastAsia"/>
                    </w:rPr>
                    <w:t>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92" w:type="dxa"/>
                  <w:tcBorders>
                    <w:tl2br w:val="nil"/>
                    <w:tr2bl w:val="nil"/>
                  </w:tcBorders>
                  <w:shd w:val="clear" w:color="auto" w:fill="auto"/>
                  <w:vAlign w:val="center"/>
                </w:tcPr>
                <w:p>
                  <w:pPr>
                    <w:pStyle w:val="7"/>
                  </w:pPr>
                  <w:r>
                    <w:rPr>
                      <w:rFonts w:hint="eastAsia"/>
                    </w:rPr>
                    <w:t>PVC胶料</w:t>
                  </w:r>
                </w:p>
              </w:tc>
              <w:tc>
                <w:tcPr>
                  <w:tcW w:w="7291" w:type="dxa"/>
                  <w:tcBorders>
                    <w:tl2br w:val="nil"/>
                    <w:tr2bl w:val="nil"/>
                  </w:tcBorders>
                  <w:shd w:val="clear" w:color="auto" w:fill="auto"/>
                  <w:vAlign w:val="center"/>
                </w:tcPr>
                <w:p>
                  <w:pPr>
                    <w:pStyle w:val="7"/>
                  </w:pPr>
                  <w:r>
                    <w:rPr>
                      <w:rFonts w:hint="eastAsia"/>
                    </w:rPr>
                    <w:t>已加入增塑剂、稳定剂、填料改善性能后的聚氯乙烯塑料颗粒，聚氯乙烯热稳定性和耐光性较差。在150℃时开始分解出氯化氢。</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92" w:type="dxa"/>
                  <w:tcBorders>
                    <w:tl2br w:val="nil"/>
                    <w:tr2bl w:val="nil"/>
                  </w:tcBorders>
                  <w:shd w:val="clear" w:color="auto" w:fill="auto"/>
                  <w:vAlign w:val="center"/>
                </w:tcPr>
                <w:p>
                  <w:pPr>
                    <w:pStyle w:val="7"/>
                  </w:pPr>
                  <w:r>
                    <w:rPr>
                      <w:rFonts w:hint="eastAsia"/>
                    </w:rPr>
                    <w:t>PE胶料</w:t>
                  </w:r>
                </w:p>
              </w:tc>
              <w:tc>
                <w:tcPr>
                  <w:tcW w:w="7291" w:type="dxa"/>
                  <w:tcBorders>
                    <w:tl2br w:val="nil"/>
                    <w:tr2bl w:val="nil"/>
                  </w:tcBorders>
                  <w:shd w:val="clear" w:color="auto" w:fill="auto"/>
                  <w:vAlign w:val="center"/>
                </w:tcPr>
                <w:p>
                  <w:pPr>
                    <w:pStyle w:val="7"/>
                  </w:pPr>
                  <w:r>
                    <w:rPr>
                      <w:rFonts w:hint="eastAsia"/>
                    </w:rPr>
                    <w:t>分子式为：(C</w:t>
                  </w:r>
                  <w:r>
                    <w:rPr>
                      <w:rFonts w:hint="eastAsia"/>
                      <w:vertAlign w:val="subscript"/>
                    </w:rPr>
                    <w:t>11</w:t>
                  </w:r>
                  <w:r>
                    <w:rPr>
                      <w:rFonts w:hint="eastAsia"/>
                    </w:rPr>
                    <w:t>H</w:t>
                  </w:r>
                  <w:r>
                    <w:rPr>
                      <w:rFonts w:hint="eastAsia"/>
                      <w:vertAlign w:val="subscript"/>
                    </w:rPr>
                    <w:t>12</w:t>
                  </w:r>
                  <w:r>
                    <w:rPr>
                      <w:rFonts w:hint="eastAsia"/>
                    </w:rPr>
                    <w:t>O</w:t>
                  </w:r>
                  <w:r>
                    <w:rPr>
                      <w:rFonts w:hint="eastAsia"/>
                      <w:vertAlign w:val="subscript"/>
                    </w:rPr>
                    <w:t>3</w:t>
                  </w:r>
                  <w:r>
                    <w:rPr>
                      <w:rFonts w:hint="eastAsia"/>
                    </w:rPr>
                    <w:t>)</w:t>
                  </w:r>
                  <w:r>
                    <w:rPr>
                      <w:rFonts w:hint="eastAsia"/>
                      <w:vertAlign w:val="subscript"/>
                    </w:rPr>
                    <w:t>n</w:t>
                  </w:r>
                  <w:r>
                    <w:rPr>
                      <w:rFonts w:hint="eastAsia"/>
                    </w:rPr>
                    <w:t>，是分子结构中含有两个或两个以上环氧基的树脂的总称，密度：1.36g/mL at25℃(lit.)，闪点：252℃，熔点随相对分子质量的增加而升高，平均相对分子质量为600时熔点40℃、900 时70℃、1400 时100℃、2900 时130℃、3750 时 150℃。环氧树脂无嗅、无味、耐酸、耐碱</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92" w:type="dxa"/>
                  <w:tcBorders>
                    <w:tl2br w:val="nil"/>
                    <w:tr2bl w:val="nil"/>
                  </w:tcBorders>
                  <w:shd w:val="clear" w:color="auto" w:fill="auto"/>
                  <w:vAlign w:val="center"/>
                </w:tcPr>
                <w:p>
                  <w:pPr>
                    <w:pStyle w:val="7"/>
                  </w:pPr>
                  <w:r>
                    <w:t>无铅</w:t>
                  </w:r>
                  <w:r>
                    <w:rPr>
                      <w:rFonts w:hint="eastAsia"/>
                    </w:rPr>
                    <w:t>锡条（线）</w:t>
                  </w:r>
                </w:p>
              </w:tc>
              <w:tc>
                <w:tcPr>
                  <w:tcW w:w="7291" w:type="dxa"/>
                  <w:tcBorders>
                    <w:tl2br w:val="nil"/>
                    <w:tr2bl w:val="nil"/>
                  </w:tcBorders>
                  <w:shd w:val="clear" w:color="auto" w:fill="auto"/>
                  <w:vAlign w:val="center"/>
                </w:tcPr>
                <w:p>
                  <w:pPr>
                    <w:pStyle w:val="7"/>
                  </w:pPr>
                  <w:r>
                    <w:rPr>
                      <w:rFonts w:hint="eastAsia"/>
                    </w:rPr>
                    <w:t>银白色固体，无味，比重（水=1at25</w:t>
                  </w:r>
                  <w:r>
                    <w:t>℃</w:t>
                  </w:r>
                  <w:r>
                    <w:rPr>
                      <w:rFonts w:hint="eastAsia"/>
                    </w:rPr>
                    <w:t>）7.38g/cm</w:t>
                  </w:r>
                  <w:r>
                    <w:rPr>
                      <w:rFonts w:hint="eastAsia"/>
                      <w:vertAlign w:val="superscript"/>
                    </w:rPr>
                    <w:t>3</w:t>
                  </w:r>
                  <w:r>
                    <w:rPr>
                      <w:rFonts w:hint="eastAsia"/>
                    </w:rPr>
                    <w:t>，熔点221</w:t>
                  </w:r>
                  <w:r>
                    <w:t>℃</w:t>
                  </w:r>
                  <w:r>
                    <w:rPr>
                      <w:rFonts w:hint="eastAsia"/>
                    </w:rPr>
                    <w:t>，挥发性体积比&lt;1%。</w:t>
                  </w:r>
                  <w:r>
                    <w:t>成分为锡：99.3%；铜：0.7%。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92" w:type="dxa"/>
                  <w:tcBorders>
                    <w:tl2br w:val="nil"/>
                    <w:tr2bl w:val="nil"/>
                  </w:tcBorders>
                  <w:shd w:val="clear" w:color="auto" w:fill="auto"/>
                  <w:vAlign w:val="center"/>
                </w:tcPr>
                <w:p>
                  <w:pPr>
                    <w:pStyle w:val="7"/>
                  </w:pPr>
                  <w:r>
                    <w:t>无铅锡膏</w:t>
                  </w:r>
                </w:p>
              </w:tc>
              <w:tc>
                <w:tcPr>
                  <w:tcW w:w="7291" w:type="dxa"/>
                  <w:tcBorders>
                    <w:tl2br w:val="nil"/>
                    <w:tr2bl w:val="nil"/>
                  </w:tcBorders>
                  <w:shd w:val="clear" w:color="auto" w:fill="auto"/>
                  <w:vAlign w:val="center"/>
                </w:tcPr>
                <w:p>
                  <w:pPr>
                    <w:pStyle w:val="7"/>
                  </w:pPr>
                  <w:r>
                    <w:rPr>
                      <w:rFonts w:hint="eastAsia"/>
                    </w:rPr>
                    <w:t>银灰色膏状物，比重（水=1at25</w:t>
                  </w:r>
                  <w:r>
                    <w:t>℃</w:t>
                  </w:r>
                  <w:r>
                    <w:rPr>
                      <w:rFonts w:hint="eastAsia"/>
                    </w:rPr>
                    <w:t>）7.29g/cm</w:t>
                  </w:r>
                  <w:r>
                    <w:rPr>
                      <w:rFonts w:hint="eastAsia"/>
                      <w:vertAlign w:val="superscript"/>
                    </w:rPr>
                    <w:t>3</w:t>
                  </w:r>
                  <w:r>
                    <w:rPr>
                      <w:rFonts w:hint="eastAsia"/>
                    </w:rPr>
                    <w:t>，熔点217</w:t>
                  </w:r>
                  <w:r>
                    <w:t>℃</w:t>
                  </w:r>
                  <w:r>
                    <w:rPr>
                      <w:rFonts w:hint="eastAsia"/>
                    </w:rPr>
                    <w:t>。成分为</w:t>
                  </w:r>
                  <w:r>
                    <w:t>锡</w:t>
                  </w:r>
                  <w:r>
                    <w:rPr>
                      <w:rFonts w:hint="eastAsia"/>
                    </w:rPr>
                    <w:t>95.8</w:t>
                  </w:r>
                  <w:r>
                    <w:t>-9</w:t>
                  </w:r>
                  <w:r>
                    <w:rPr>
                      <w:rFonts w:hint="eastAsia"/>
                    </w:rPr>
                    <w:t>7.1</w:t>
                  </w:r>
                  <w:r>
                    <w:t>%、铜</w:t>
                  </w:r>
                  <w:r>
                    <w:rPr>
                      <w:rFonts w:hint="eastAsia"/>
                    </w:rPr>
                    <w:t>0.5-0.9</w:t>
                  </w:r>
                  <w:r>
                    <w:t>%、松香</w:t>
                  </w:r>
                  <w:r>
                    <w:rPr>
                      <w:rFonts w:hint="eastAsia"/>
                    </w:rPr>
                    <w:t>2.2-2.9</w:t>
                  </w:r>
                  <w:r>
                    <w:t xml:space="preserve">%、银 </w:t>
                  </w:r>
                  <w:r>
                    <w:rPr>
                      <w:rFonts w:hint="eastAsia"/>
                    </w:rPr>
                    <w:t>0.2-0.4</w:t>
                  </w:r>
                  <w:r>
                    <w:t>%，可燃，接触助焊剂或烟雾可能引起局部刺激反应眼睛：焊接时烟雾会刺激眼睛。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92" w:type="dxa"/>
                  <w:tcBorders>
                    <w:tl2br w:val="nil"/>
                    <w:tr2bl w:val="nil"/>
                  </w:tcBorders>
                  <w:shd w:val="clear" w:color="auto" w:fill="auto"/>
                  <w:vAlign w:val="center"/>
                </w:tcPr>
                <w:p>
                  <w:pPr>
                    <w:pStyle w:val="7"/>
                  </w:pPr>
                  <w:r>
                    <w:rPr>
                      <w:rFonts w:hint="eastAsia"/>
                    </w:rPr>
                    <w:t>乙醇</w:t>
                  </w:r>
                </w:p>
              </w:tc>
              <w:tc>
                <w:tcPr>
                  <w:tcW w:w="7291" w:type="dxa"/>
                  <w:tcBorders>
                    <w:tl2br w:val="nil"/>
                    <w:tr2bl w:val="nil"/>
                  </w:tcBorders>
                  <w:shd w:val="clear" w:color="auto" w:fill="auto"/>
                  <w:vAlign w:val="center"/>
                </w:tcPr>
                <w:p>
                  <w:pPr>
                    <w:pStyle w:val="7"/>
                  </w:pPr>
                  <w:r>
                    <w:rPr>
                      <w:spacing w:val="-1"/>
                    </w:rPr>
                    <w:t>一种无色透明液体，有酒香。与水混溶，可混溶于</w:t>
                  </w:r>
                  <w:r>
                    <w:rPr>
                      <w:spacing w:val="-2"/>
                    </w:rPr>
                    <w:t>醚、氯仿、甘油等多数</w:t>
                  </w:r>
                  <w:r>
                    <w:t xml:space="preserve"> </w:t>
                  </w:r>
                  <w:r>
                    <w:rPr>
                      <w:spacing w:val="11"/>
                    </w:rPr>
                    <w:t>有机溶剂。易燃、易挥发。熔点</w:t>
                  </w:r>
                  <w:r>
                    <w:rPr>
                      <w:rFonts w:eastAsia="Times New Roman"/>
                      <w:spacing w:val="11"/>
                    </w:rPr>
                    <w:t>-114.1</w:t>
                  </w:r>
                  <w:r>
                    <w:rPr>
                      <w:spacing w:val="11"/>
                    </w:rPr>
                    <w:t>℃,沸点</w:t>
                  </w:r>
                  <w:r>
                    <w:rPr>
                      <w:spacing w:val="46"/>
                    </w:rPr>
                    <w:t xml:space="preserve"> </w:t>
                  </w:r>
                  <w:r>
                    <w:rPr>
                      <w:rFonts w:eastAsia="Times New Roman"/>
                      <w:spacing w:val="11"/>
                    </w:rPr>
                    <w:t>78.3</w:t>
                  </w:r>
                  <w:r>
                    <w:rPr>
                      <w:spacing w:val="11"/>
                    </w:rPr>
                    <w:t>℃,</w:t>
                  </w:r>
                  <w:r>
                    <w:rPr>
                      <w:spacing w:val="64"/>
                    </w:rPr>
                    <w:t xml:space="preserve"> </w:t>
                  </w:r>
                  <w:r>
                    <w:rPr>
                      <w:spacing w:val="11"/>
                    </w:rPr>
                    <w:t>饱和蒸汽压</w:t>
                  </w:r>
                  <w:r>
                    <w:t xml:space="preserve"> </w:t>
                  </w:r>
                  <w:r>
                    <w:rPr>
                      <w:rFonts w:eastAsia="Times New Roman"/>
                      <w:spacing w:val="-7"/>
                    </w:rPr>
                    <w:t>5.33KPa/19</w:t>
                  </w:r>
                  <w:r>
                    <w:rPr>
                      <w:spacing w:val="-7"/>
                    </w:rPr>
                    <w:t>℃,</w:t>
                  </w:r>
                  <w:r>
                    <w:rPr>
                      <w:spacing w:val="54"/>
                    </w:rPr>
                    <w:t xml:space="preserve"> </w:t>
                  </w:r>
                  <w:r>
                    <w:rPr>
                      <w:spacing w:val="-7"/>
                    </w:rPr>
                    <w:t>闪点</w:t>
                  </w:r>
                  <w:r>
                    <w:rPr>
                      <w:spacing w:val="-27"/>
                    </w:rPr>
                    <w:t xml:space="preserve"> </w:t>
                  </w:r>
                  <w:r>
                    <w:rPr>
                      <w:rFonts w:eastAsia="Times New Roman"/>
                      <w:spacing w:val="-7"/>
                    </w:rPr>
                    <w:t>12</w:t>
                  </w:r>
                  <w:r>
                    <w:rPr>
                      <w:spacing w:val="-7"/>
                    </w:rPr>
                    <w:t>℃,</w:t>
                  </w:r>
                  <w:r>
                    <w:rPr>
                      <w:spacing w:val="34"/>
                    </w:rPr>
                    <w:t xml:space="preserve"> </w:t>
                  </w:r>
                  <w:r>
                    <w:rPr>
                      <w:spacing w:val="-7"/>
                    </w:rPr>
                    <w:t>相对密度（水</w:t>
                  </w:r>
                  <w:r>
                    <w:rPr>
                      <w:rFonts w:eastAsia="Times New Roman"/>
                      <w:spacing w:val="-7"/>
                    </w:rPr>
                    <w:t>=1</w:t>
                  </w:r>
                  <w:r>
                    <w:rPr>
                      <w:spacing w:val="-7"/>
                    </w:rPr>
                    <w:t>）</w:t>
                  </w:r>
                  <w:r>
                    <w:rPr>
                      <w:rFonts w:eastAsia="Times New Roman"/>
                      <w:spacing w:val="-7"/>
                    </w:rPr>
                    <w:t>0.78</w:t>
                  </w:r>
                  <w:r>
                    <w:rPr>
                      <w:rFonts w:eastAsia="Times New Roman"/>
                      <w:spacing w:val="-8"/>
                    </w:rPr>
                    <w:t>9</w:t>
                  </w:r>
                  <w:r>
                    <w:rPr>
                      <w:spacing w:val="-8"/>
                    </w:rPr>
                    <w:t>。易燃， 其蒸气与空气</w:t>
                  </w:r>
                  <w:r>
                    <w:t xml:space="preserve"> </w:t>
                  </w:r>
                  <w:r>
                    <w:rPr>
                      <w:spacing w:val="-1"/>
                    </w:rPr>
                    <w:t>可形成爆炸性混合物，遇明火、高热能引起燃烧爆炸。与氧</w:t>
                  </w:r>
                  <w:r>
                    <w:rPr>
                      <w:spacing w:val="-2"/>
                    </w:rPr>
                    <w:t>化剂接触发生</w:t>
                  </w:r>
                  <w:r>
                    <w:t xml:space="preserve"> </w:t>
                  </w:r>
                  <w:r>
                    <w:rPr>
                      <w:spacing w:val="-1"/>
                    </w:rPr>
                    <w:t>化学反应或引起燃烧。爆炸极限</w:t>
                  </w:r>
                  <w:r>
                    <w:rPr>
                      <w:spacing w:val="-43"/>
                    </w:rPr>
                    <w:t xml:space="preserve"> </w:t>
                  </w:r>
                  <w:r>
                    <w:rPr>
                      <w:rFonts w:eastAsia="Times New Roman"/>
                      <w:spacing w:val="-1"/>
                    </w:rPr>
                    <w:t>3.3~19.0</w:t>
                  </w:r>
                  <w:r>
                    <w:rPr>
                      <w:spacing w:val="-1"/>
                    </w:rPr>
                    <w:t>（</w:t>
                  </w:r>
                  <w:r>
                    <w:rPr>
                      <w:rFonts w:eastAsia="Times New Roman"/>
                      <w:spacing w:val="-1"/>
                    </w:rPr>
                    <w:t>V%</w:t>
                  </w:r>
                  <w:r>
                    <w:rPr>
                      <w:spacing w:val="-1"/>
                    </w:rPr>
                    <w:t>）</w:t>
                  </w:r>
                  <w:r>
                    <w:rPr>
                      <w:rFonts w:eastAsia="Times New Roman"/>
                      <w:spacing w:val="-1"/>
                    </w:rPr>
                    <w:t>LD</w:t>
                  </w:r>
                  <w:r>
                    <w:rPr>
                      <w:rFonts w:eastAsia="Times New Roman"/>
                      <w:spacing w:val="-1"/>
                      <w:position w:val="-2"/>
                    </w:rPr>
                    <w:t xml:space="preserve">50 </w:t>
                  </w:r>
                  <w:r>
                    <w:rPr>
                      <w:spacing w:val="-1"/>
                    </w:rPr>
                    <w:t>：</w:t>
                  </w:r>
                  <w:r>
                    <w:rPr>
                      <w:rFonts w:eastAsia="Times New Roman"/>
                      <w:spacing w:val="-1"/>
                    </w:rPr>
                    <w:t>7060m</w:t>
                  </w:r>
                  <w:r>
                    <w:rPr>
                      <w:rFonts w:eastAsia="Times New Roman"/>
                      <w:spacing w:val="-2"/>
                    </w:rPr>
                    <w:t>g/kg</w:t>
                  </w:r>
                  <w:r>
                    <w:rPr>
                      <w:spacing w:val="-2"/>
                    </w:rPr>
                    <w:t>（兔经</w:t>
                  </w:r>
                  <w:r>
                    <w:t xml:space="preserve"> </w:t>
                  </w:r>
                  <w:r>
                    <w:rPr>
                      <w:spacing w:val="-2"/>
                    </w:rPr>
                    <w:t>口</w:t>
                  </w:r>
                  <w:r>
                    <w:rPr>
                      <w:spacing w:val="4"/>
                    </w:rPr>
                    <w:t>）；</w:t>
                  </w:r>
                  <w:r>
                    <w:rPr>
                      <w:rFonts w:eastAsia="Times New Roman"/>
                      <w:spacing w:val="-2"/>
                    </w:rPr>
                    <w:t>7430mg/kg</w:t>
                  </w:r>
                  <w:r>
                    <w:rPr>
                      <w:spacing w:val="-2"/>
                    </w:rPr>
                    <w:t>（兔经皮）。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92" w:type="dxa"/>
                  <w:tcBorders>
                    <w:tl2br w:val="nil"/>
                    <w:tr2bl w:val="nil"/>
                  </w:tcBorders>
                  <w:shd w:val="clear" w:color="auto" w:fill="auto"/>
                  <w:vAlign w:val="center"/>
                </w:tcPr>
                <w:p>
                  <w:pPr>
                    <w:pStyle w:val="7"/>
                  </w:pPr>
                  <w:r>
                    <w:rPr>
                      <w:rFonts w:hint="eastAsia"/>
                    </w:rPr>
                    <w:t>有机硅电子灌封胶</w:t>
                  </w:r>
                </w:p>
              </w:tc>
              <w:tc>
                <w:tcPr>
                  <w:tcW w:w="7291" w:type="dxa"/>
                  <w:tcBorders>
                    <w:tl2br w:val="nil"/>
                    <w:tr2bl w:val="nil"/>
                  </w:tcBorders>
                  <w:shd w:val="clear" w:color="auto" w:fill="auto"/>
                  <w:vAlign w:val="center"/>
                </w:tcPr>
                <w:p>
                  <w:pPr>
                    <w:pStyle w:val="7"/>
                    <w:rPr>
                      <w:spacing w:val="-1"/>
                    </w:rPr>
                  </w:pPr>
                  <w:r>
                    <w:rPr>
                      <w:rFonts w:hint="eastAsia"/>
                    </w:rPr>
                    <w:t>黑色无味液体，粘度1000~2500cps，密度1.1~1.35，不溶于水。成分为甲基硅油65-75%、二氧化硅25-30%、</w:t>
                  </w:r>
                  <w:r>
                    <w:rPr>
                      <w:rFonts w:hint="eastAsia" w:ascii="Verdana" w:hAnsi="Verdana"/>
                    </w:rPr>
                    <w:t>硅烷偶联剂</w:t>
                  </w:r>
                  <w:r>
                    <w:t>8-12%</w:t>
                  </w:r>
                </w:p>
              </w:tc>
            </w:tr>
          </w:tbl>
          <w:p>
            <w:pPr>
              <w:ind w:firstLine="480"/>
            </w:pPr>
          </w:p>
          <w:p>
            <w:pPr>
              <w:pStyle w:val="4"/>
              <w:ind w:firstLine="482"/>
              <w:jc w:val="both"/>
              <w:rPr>
                <w:szCs w:val="24"/>
              </w:rPr>
            </w:pPr>
            <w:r>
              <w:rPr>
                <w:rFonts w:hint="eastAsia"/>
                <w:szCs w:val="24"/>
              </w:rPr>
              <w:t>2.1.8公用工程</w:t>
            </w:r>
          </w:p>
          <w:p>
            <w:pPr>
              <w:pStyle w:val="5"/>
              <w:ind w:firstLine="482"/>
            </w:pPr>
            <w:r>
              <w:rPr>
                <w:rFonts w:hint="eastAsia"/>
              </w:rPr>
              <w:t>2.1.8.1给水</w:t>
            </w:r>
          </w:p>
          <w:p>
            <w:pPr>
              <w:adjustRightInd w:val="0"/>
              <w:snapToGrid w:val="0"/>
              <w:ind w:firstLine="480"/>
              <w:rPr>
                <w:bCs/>
              </w:rPr>
            </w:pPr>
            <w:r>
              <w:rPr>
                <w:rFonts w:hint="eastAsia"/>
                <w:bCs/>
              </w:rPr>
              <w:t>项目水源为市政管网供给，</w:t>
            </w:r>
            <w:r>
              <w:rPr>
                <w:spacing w:val="-2"/>
              </w:rPr>
              <w:t>主要为生活用水、</w:t>
            </w:r>
            <w:r>
              <w:rPr>
                <w:rFonts w:hint="eastAsia"/>
                <w:spacing w:val="-2"/>
              </w:rPr>
              <w:t>生产用水</w:t>
            </w:r>
            <w:r>
              <w:rPr>
                <w:rFonts w:hint="eastAsia"/>
                <w:bCs/>
              </w:rPr>
              <w:t>：</w:t>
            </w:r>
          </w:p>
          <w:p>
            <w:pPr>
              <w:adjustRightInd w:val="0"/>
              <w:snapToGrid w:val="0"/>
              <w:ind w:firstLine="482"/>
              <w:rPr>
                <w:b/>
              </w:rPr>
            </w:pPr>
            <w:r>
              <w:rPr>
                <w:rFonts w:hint="eastAsia"/>
                <w:b/>
              </w:rPr>
              <w:t>2.1.8.1.1</w:t>
            </w:r>
            <w:r>
              <w:rPr>
                <w:b/>
              </w:rPr>
              <w:t>生活用水</w:t>
            </w:r>
          </w:p>
          <w:p>
            <w:pPr>
              <w:adjustRightInd w:val="0"/>
              <w:snapToGrid w:val="0"/>
              <w:ind w:firstLine="480"/>
            </w:pPr>
            <w:r>
              <w:rPr>
                <w:bCs/>
              </w:rPr>
              <w:t>本项目劳动定员</w:t>
            </w:r>
            <w:r>
              <w:rPr>
                <w:rFonts w:hint="eastAsia"/>
                <w:bCs/>
              </w:rPr>
              <w:t>150</w:t>
            </w:r>
            <w:r>
              <w:rPr>
                <w:bCs/>
              </w:rPr>
              <w:t>人</w:t>
            </w:r>
            <w:r>
              <w:rPr>
                <w:rFonts w:hint="eastAsia"/>
              </w:rPr>
              <w:t>，年工作日300天，</w:t>
            </w:r>
            <w:r>
              <w:t>不在</w:t>
            </w:r>
            <w:r>
              <w:rPr>
                <w:rFonts w:hint="eastAsia"/>
              </w:rPr>
              <w:t>厂</w:t>
            </w:r>
            <w:r>
              <w:t>内</w:t>
            </w:r>
            <w:r>
              <w:rPr>
                <w:rFonts w:hint="eastAsia"/>
              </w:rPr>
              <w:t>食</w:t>
            </w:r>
            <w:r>
              <w:t>宿</w:t>
            </w:r>
            <w:r>
              <w:rPr>
                <w:rFonts w:hint="eastAsia"/>
              </w:rPr>
              <w:t>。</w:t>
            </w:r>
            <w:r>
              <w:t>结合项目实际情况，</w:t>
            </w:r>
            <w:r>
              <w:rPr>
                <w:bCs/>
              </w:rPr>
              <w:t>根据四川省地方标准《用水定额》（川府函</w:t>
            </w:r>
            <w:r>
              <w:rPr>
                <w:rFonts w:hint="eastAsia"/>
              </w:rPr>
              <w:t>〔2021〕</w:t>
            </w:r>
            <w:r>
              <w:rPr>
                <w:bCs/>
              </w:rPr>
              <w:t>8号）</w:t>
            </w:r>
            <w:r>
              <w:t>，则生活用水量按50L/人·d计，</w:t>
            </w:r>
            <w:r>
              <w:rPr>
                <w:rFonts w:hint="eastAsia"/>
              </w:rPr>
              <w:t>本项目生活用水量为7.5</w:t>
            </w:r>
            <w:r>
              <w:t>m</w:t>
            </w:r>
            <w:r>
              <w:rPr>
                <w:vertAlign w:val="superscript"/>
              </w:rPr>
              <w:t>3</w:t>
            </w:r>
            <w:r>
              <w:t>/d</w:t>
            </w:r>
            <w:r>
              <w:rPr>
                <w:rFonts w:hint="eastAsia"/>
                <w:bCs/>
              </w:rPr>
              <w:t>（2250m</w:t>
            </w:r>
            <w:r>
              <w:rPr>
                <w:rFonts w:hint="eastAsia"/>
                <w:bCs/>
                <w:vertAlign w:val="superscript"/>
              </w:rPr>
              <w:t>3</w:t>
            </w:r>
            <w:r>
              <w:rPr>
                <w:rFonts w:hint="eastAsia"/>
                <w:bCs/>
              </w:rPr>
              <w:t>/a）</w:t>
            </w:r>
            <w:r>
              <w:rPr>
                <w:rFonts w:hint="eastAsia"/>
              </w:rPr>
              <w:t>；</w:t>
            </w:r>
            <w:r>
              <w:rPr>
                <w:rFonts w:hint="eastAsia"/>
                <w:bCs/>
              </w:rPr>
              <w:t>排污系数按0.85计，生活废水排放量为6.375m</w:t>
            </w:r>
            <w:r>
              <w:rPr>
                <w:rFonts w:hint="eastAsia"/>
                <w:bCs/>
                <w:vertAlign w:val="superscript"/>
              </w:rPr>
              <w:t>3</w:t>
            </w:r>
            <w:r>
              <w:rPr>
                <w:rFonts w:hint="eastAsia"/>
                <w:bCs/>
              </w:rPr>
              <w:t>/d（1912.5m</w:t>
            </w:r>
            <w:r>
              <w:rPr>
                <w:rFonts w:hint="eastAsia"/>
                <w:bCs/>
                <w:vertAlign w:val="superscript"/>
              </w:rPr>
              <w:t>3</w:t>
            </w:r>
            <w:r>
              <w:rPr>
                <w:rFonts w:hint="eastAsia"/>
                <w:bCs/>
              </w:rPr>
              <w:t>/a）。</w:t>
            </w:r>
          </w:p>
          <w:p>
            <w:pPr>
              <w:adjustRightInd w:val="0"/>
              <w:snapToGrid w:val="0"/>
              <w:ind w:firstLine="482"/>
              <w:rPr>
                <w:b/>
              </w:rPr>
            </w:pPr>
            <w:r>
              <w:rPr>
                <w:rFonts w:hint="eastAsia"/>
                <w:b/>
              </w:rPr>
              <w:t>2.1.8.1.2生产用水</w:t>
            </w:r>
          </w:p>
          <w:p>
            <w:pPr>
              <w:ind w:firstLine="482"/>
              <w:rPr>
                <w:b/>
                <w:bCs/>
              </w:rPr>
            </w:pPr>
            <w:r>
              <w:rPr>
                <w:rFonts w:hint="eastAsia"/>
                <w:b/>
                <w:bCs/>
              </w:rPr>
              <w:t>（1）冷却用水</w:t>
            </w:r>
          </w:p>
          <w:p>
            <w:pPr>
              <w:ind w:firstLine="480"/>
            </w:pPr>
            <w:r>
              <w:rPr>
                <w:rFonts w:hint="eastAsia"/>
              </w:rPr>
              <w:t>项目注塑过程使用循环冷却水进行降温固化，冷却方式为直接冷却，冷却水经冷却装置自带水箱循环使用（循环用水量为3</w:t>
            </w:r>
            <w:r>
              <w:t>m</w:t>
            </w:r>
            <w:r>
              <w:rPr>
                <w:vertAlign w:val="superscript"/>
              </w:rPr>
              <w:t>3</w:t>
            </w:r>
            <w:r>
              <w:t>/</w:t>
            </w:r>
            <w:r>
              <w:rPr>
                <w:rFonts w:hint="eastAsia"/>
              </w:rPr>
              <w:t>d），不外排，循环水损耗较小，损耗量为</w:t>
            </w:r>
            <w:r>
              <w:t>0.05m</w:t>
            </w:r>
            <w:r>
              <w:rPr>
                <w:vertAlign w:val="superscript"/>
              </w:rPr>
              <w:t xml:space="preserve">3 </w:t>
            </w:r>
            <w:r>
              <w:t>/d</w:t>
            </w:r>
            <w:r>
              <w:rPr>
                <w:rFonts w:hint="eastAsia"/>
              </w:rPr>
              <w:t>，则补充用水量为0.05m</w:t>
            </w:r>
            <w:r>
              <w:rPr>
                <w:rFonts w:hint="eastAsia"/>
                <w:vertAlign w:val="superscript"/>
              </w:rPr>
              <w:t>3</w:t>
            </w:r>
            <w:r>
              <w:rPr>
                <w:rFonts w:hint="eastAsia"/>
              </w:rPr>
              <w:t>/d（15m</w:t>
            </w:r>
            <w:r>
              <w:rPr>
                <w:rFonts w:hint="eastAsia"/>
                <w:vertAlign w:val="superscript"/>
              </w:rPr>
              <w:t>3</w:t>
            </w:r>
            <w:r>
              <w:rPr>
                <w:rFonts w:hint="eastAsia"/>
              </w:rPr>
              <w:t>/a）。</w:t>
            </w:r>
          </w:p>
          <w:p>
            <w:pPr>
              <w:ind w:firstLine="482"/>
              <w:rPr>
                <w:b/>
                <w:bCs/>
              </w:rPr>
            </w:pPr>
            <w:r>
              <w:rPr>
                <w:rFonts w:hint="eastAsia"/>
                <w:b/>
                <w:bCs/>
              </w:rPr>
              <w:t>（</w:t>
            </w:r>
            <w:r>
              <w:rPr>
                <w:rFonts w:hint="eastAsia"/>
                <w:b/>
                <w:bCs/>
                <w:lang w:val="en-US" w:eastAsia="zh-CN"/>
              </w:rPr>
              <w:t>2</w:t>
            </w:r>
            <w:r>
              <w:rPr>
                <w:rFonts w:hint="eastAsia"/>
                <w:b/>
                <w:bCs/>
              </w:rPr>
              <w:t>）车间清洁用水</w:t>
            </w:r>
          </w:p>
          <w:p>
            <w:pPr>
              <w:ind w:firstLine="480"/>
            </w:pPr>
            <w:r>
              <w:t>本项目生产车间地面采用扫帚清扫+拖布拖地方式进行清洁，每日清洁一次。车间清洁用水主要为拖把清洗</w:t>
            </w:r>
            <w:r>
              <w:rPr>
                <w:rFonts w:hint="eastAsia"/>
              </w:rPr>
              <w:t>用水</w:t>
            </w:r>
            <w:r>
              <w:t>。</w:t>
            </w:r>
            <w:r>
              <w:rPr>
                <w:rFonts w:hint="eastAsia"/>
              </w:rPr>
              <w:t>参考同类型企业</w:t>
            </w:r>
            <w:r>
              <w:t>，本项目最大车间清洁用水量约为</w:t>
            </w:r>
            <w:r>
              <w:rPr>
                <w:rFonts w:hint="eastAsia"/>
              </w:rPr>
              <w:t>1</w:t>
            </w:r>
            <w:r>
              <w:t>m</w:t>
            </w:r>
            <w:r>
              <w:rPr>
                <w:vertAlign w:val="superscript"/>
              </w:rPr>
              <w:t>3</w:t>
            </w:r>
            <w:r>
              <w:t>/d，</w:t>
            </w:r>
            <w:r>
              <w:rPr>
                <w:rFonts w:hint="eastAsia"/>
              </w:rPr>
              <w:t>30</w:t>
            </w:r>
            <w:r>
              <w:t>0m</w:t>
            </w:r>
            <w:r>
              <w:rPr>
                <w:vertAlign w:val="superscript"/>
              </w:rPr>
              <w:t>3</w:t>
            </w:r>
            <w:r>
              <w:t>/a。日排放量以</w:t>
            </w:r>
            <w:r>
              <w:rPr>
                <w:rFonts w:hint="eastAsia"/>
              </w:rPr>
              <w:t>用</w:t>
            </w:r>
            <w:r>
              <w:t>水量的8</w:t>
            </w:r>
            <w:r>
              <w:rPr>
                <w:rFonts w:hint="eastAsia"/>
              </w:rPr>
              <w:t>5</w:t>
            </w:r>
            <w:r>
              <w:t>%计，排水量为</w:t>
            </w:r>
            <w:r>
              <w:rPr>
                <w:rFonts w:hint="eastAsia"/>
              </w:rPr>
              <w:t>0.85</w:t>
            </w:r>
            <w:r>
              <w:t>m</w:t>
            </w:r>
            <w:r>
              <w:rPr>
                <w:vertAlign w:val="superscript"/>
              </w:rPr>
              <w:t>3</w:t>
            </w:r>
            <w:r>
              <w:t>/d，</w:t>
            </w:r>
            <w:r>
              <w:rPr>
                <w:rFonts w:hint="eastAsia"/>
              </w:rPr>
              <w:t>255</w:t>
            </w:r>
            <w:r>
              <w:t>m</w:t>
            </w:r>
            <w:r>
              <w:rPr>
                <w:vertAlign w:val="superscript"/>
              </w:rPr>
              <w:t>3</w:t>
            </w:r>
            <w:r>
              <w:t>/a。</w:t>
            </w:r>
          </w:p>
          <w:p>
            <w:pPr>
              <w:adjustRightInd w:val="0"/>
              <w:snapToGrid w:val="0"/>
              <w:ind w:firstLine="482"/>
              <w:rPr>
                <w:b/>
              </w:rPr>
            </w:pPr>
            <w:r>
              <w:rPr>
                <w:rFonts w:hint="eastAsia"/>
                <w:b/>
              </w:rPr>
              <w:t>2.1.8.2排水</w:t>
            </w:r>
          </w:p>
          <w:p>
            <w:pPr>
              <w:adjustRightInd w:val="0"/>
              <w:snapToGrid w:val="0"/>
              <w:ind w:firstLine="476"/>
            </w:pPr>
            <w:r>
              <w:rPr>
                <w:rFonts w:hint="eastAsia"/>
                <w:spacing w:val="-1"/>
              </w:rPr>
              <w:t>本</w:t>
            </w:r>
            <w:r>
              <w:rPr>
                <w:spacing w:val="-1"/>
              </w:rPr>
              <w:t>项目冷却用水循环使用，定期</w:t>
            </w:r>
            <w:r>
              <w:rPr>
                <w:spacing w:val="-2"/>
              </w:rPr>
              <w:t>补充，不外排</w:t>
            </w:r>
            <w:r>
              <w:rPr>
                <w:rFonts w:hint="eastAsia"/>
                <w:spacing w:val="-2"/>
              </w:rPr>
              <w:t>；</w:t>
            </w:r>
            <w:r>
              <w:rPr>
                <w:spacing w:val="-2"/>
              </w:rPr>
              <w:t>外排废水主要为生活污水</w:t>
            </w:r>
            <w:r>
              <w:rPr>
                <w:rFonts w:hint="eastAsia"/>
                <w:spacing w:val="-2"/>
              </w:rPr>
              <w:t>和车间清洁废水</w:t>
            </w:r>
            <w:r>
              <w:rPr>
                <w:spacing w:val="-2"/>
              </w:rPr>
              <w:t>。排污系数按0</w:t>
            </w:r>
            <w:r>
              <w:rPr>
                <w:spacing w:val="-3"/>
              </w:rPr>
              <w:t>.8</w:t>
            </w:r>
            <w:r>
              <w:rPr>
                <w:rFonts w:hint="eastAsia"/>
                <w:spacing w:val="-3"/>
              </w:rPr>
              <w:t>5</w:t>
            </w:r>
            <w:r>
              <w:rPr>
                <w:spacing w:val="-3"/>
              </w:rPr>
              <w:t>计，则废水产</w:t>
            </w:r>
            <w:r>
              <w:t>生量为</w:t>
            </w:r>
            <w:r>
              <w:rPr>
                <w:rFonts w:hint="eastAsia"/>
              </w:rPr>
              <w:t>2167.5</w:t>
            </w:r>
            <w:r>
              <w:t>m</w:t>
            </w:r>
            <w:r>
              <w:rPr>
                <w:position w:val="10"/>
                <w:sz w:val="15"/>
                <w:szCs w:val="15"/>
              </w:rPr>
              <w:t>3</w:t>
            </w:r>
            <w:r>
              <w:t>/a，</w:t>
            </w:r>
          </w:p>
          <w:p>
            <w:pPr>
              <w:adjustRightInd w:val="0"/>
              <w:snapToGrid w:val="0"/>
              <w:ind w:firstLine="480"/>
              <w:rPr>
                <w:bCs/>
              </w:rPr>
            </w:pPr>
            <w:r>
              <w:rPr>
                <w:rFonts w:hint="eastAsia"/>
                <w:bCs/>
              </w:rPr>
              <w:t>本项目采用“雨污分流”排水制度，雨水直接排入园区雨水管网；生活废水和车间清洁废水排入园区已建化粪池进行处置，然后排入市政污水管网。最终近期排入大竹工业园区污水厂进一步处理</w:t>
            </w:r>
            <w:r>
              <w:rPr>
                <w:rFonts w:hint="eastAsia"/>
                <w:kern w:val="0"/>
                <w:lang w:bidi="ar"/>
              </w:rPr>
              <w:t>。</w:t>
            </w:r>
          </w:p>
          <w:p>
            <w:pPr>
              <w:adjustRightInd w:val="0"/>
              <w:snapToGrid w:val="0"/>
              <w:spacing w:line="460" w:lineRule="exact"/>
              <w:ind w:firstLine="482"/>
              <w:rPr>
                <w:b/>
              </w:rPr>
            </w:pPr>
            <w:r>
              <w:rPr>
                <w:rFonts w:hint="eastAsia"/>
                <w:b/>
              </w:rPr>
              <w:t>2.1.8.3供电</w:t>
            </w:r>
          </w:p>
          <w:p>
            <w:pPr>
              <w:adjustRightInd w:val="0"/>
              <w:snapToGrid w:val="0"/>
              <w:spacing w:line="460" w:lineRule="exact"/>
              <w:ind w:firstLine="480"/>
              <w:rPr>
                <w:bCs/>
              </w:rPr>
            </w:pPr>
            <w:r>
              <w:rPr>
                <w:rFonts w:hint="eastAsia"/>
                <w:bCs/>
              </w:rPr>
              <w:t>本项目用电由园区已建市政电网提供。</w:t>
            </w:r>
          </w:p>
          <w:p>
            <w:pPr>
              <w:adjustRightInd w:val="0"/>
              <w:snapToGrid w:val="0"/>
              <w:spacing w:line="460" w:lineRule="exact"/>
              <w:ind w:firstLine="482"/>
              <w:rPr>
                <w:b/>
              </w:rPr>
            </w:pPr>
            <w:r>
              <w:rPr>
                <w:rFonts w:hint="eastAsia"/>
                <w:b/>
              </w:rPr>
              <w:t>2.1.9厂区平面布置</w:t>
            </w:r>
          </w:p>
          <w:p>
            <w:pPr>
              <w:adjustRightInd w:val="0"/>
              <w:snapToGrid w:val="0"/>
              <w:spacing w:line="460" w:lineRule="exact"/>
              <w:ind w:firstLine="480"/>
              <w:rPr>
                <w:bCs/>
              </w:rPr>
            </w:pPr>
            <w:r>
              <w:rPr>
                <w:bCs/>
              </w:rPr>
              <w:t>项目</w:t>
            </w:r>
            <w:r>
              <w:rPr>
                <w:rFonts w:hint="eastAsia"/>
                <w:bCs/>
              </w:rPr>
              <w:t>位于</w:t>
            </w:r>
            <w:r>
              <w:rPr>
                <w:rFonts w:hint="eastAsia"/>
              </w:rPr>
              <w:t>达州</w:t>
            </w:r>
            <w:r>
              <w:rPr>
                <w:rFonts w:hint="eastAsia"/>
                <w:lang w:val="en-US" w:eastAsia="zh-CN"/>
              </w:rPr>
              <w:t>市四川</w:t>
            </w:r>
            <w:r>
              <w:rPr>
                <w:rFonts w:hint="eastAsia"/>
              </w:rPr>
              <w:t>大竹经济开发区川渝合作示范园</w:t>
            </w:r>
            <w:r>
              <w:rPr>
                <w:rFonts w:hint="eastAsia"/>
                <w:bCs/>
              </w:rPr>
              <w:t>D区第4号楼，厂房布局4层，详见下表和附图6</w:t>
            </w:r>
            <w:r>
              <w:rPr>
                <w:bCs/>
              </w:rPr>
              <w:t>。</w:t>
            </w:r>
          </w:p>
          <w:p>
            <w:pPr>
              <w:ind w:firstLine="0" w:firstLineChars="0"/>
              <w:jc w:val="center"/>
              <w:rPr>
                <w:b/>
                <w:bCs/>
                <w:sz w:val="21"/>
                <w:szCs w:val="21"/>
              </w:rPr>
            </w:pPr>
            <w:r>
              <w:rPr>
                <w:rFonts w:hint="eastAsia"/>
                <w:b/>
                <w:bCs/>
                <w:sz w:val="21"/>
                <w:szCs w:val="21"/>
              </w:rPr>
              <w:t>表2-6 项目各楼层设置置情况</w:t>
            </w:r>
          </w:p>
          <w:tbl>
            <w:tblPr>
              <w:tblStyle w:val="32"/>
              <w:tblW w:w="83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7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 w:type="dxa"/>
                  <w:vAlign w:val="center"/>
                </w:tcPr>
                <w:p>
                  <w:pPr>
                    <w:pStyle w:val="7"/>
                    <w:rPr>
                      <w:b/>
                      <w:bCs/>
                    </w:rPr>
                  </w:pPr>
                  <w:r>
                    <w:rPr>
                      <w:rFonts w:hint="eastAsia"/>
                      <w:b/>
                      <w:bCs/>
                    </w:rPr>
                    <w:t>楼层</w:t>
                  </w:r>
                </w:p>
              </w:tc>
              <w:tc>
                <w:tcPr>
                  <w:tcW w:w="7546" w:type="dxa"/>
                  <w:vAlign w:val="center"/>
                </w:tcPr>
                <w:p>
                  <w:pPr>
                    <w:pStyle w:val="7"/>
                    <w:rPr>
                      <w:b/>
                      <w:bCs/>
                    </w:rPr>
                  </w:pPr>
                  <w:r>
                    <w:rPr>
                      <w:rFonts w:hint="eastAsia"/>
                      <w:b/>
                      <w:bCs/>
                    </w:rPr>
                    <w:t>设置情况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829" w:type="dxa"/>
                  <w:vMerge w:val="restart"/>
                  <w:vAlign w:val="center"/>
                </w:tcPr>
                <w:p>
                  <w:pPr>
                    <w:pStyle w:val="7"/>
                  </w:pPr>
                  <w:r>
                    <w:rPr>
                      <w:rFonts w:hint="eastAsia"/>
                    </w:rPr>
                    <w:t>1F</w:t>
                  </w:r>
                </w:p>
              </w:tc>
              <w:tc>
                <w:tcPr>
                  <w:tcW w:w="7546" w:type="dxa"/>
                  <w:vAlign w:val="center"/>
                </w:tcPr>
                <w:p>
                  <w:pPr>
                    <w:pStyle w:val="7"/>
                    <w:jc w:val="both"/>
                  </w:pPr>
                  <w:r>
                    <w:rPr>
                      <w:rFonts w:hint="eastAsia"/>
                    </w:rPr>
                    <w:t>设置有生产区、库房、办公室、会议室、接待室、样板间、展厅、前台、配电室、茶水间、卫生间、乒乓球室、台球室等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829" w:type="dxa"/>
                  <w:vMerge w:val="continue"/>
                  <w:vAlign w:val="center"/>
                </w:tcPr>
                <w:p>
                  <w:pPr>
                    <w:pStyle w:val="7"/>
                  </w:pPr>
                </w:p>
              </w:tc>
              <w:tc>
                <w:tcPr>
                  <w:tcW w:w="7546" w:type="dxa"/>
                  <w:vAlign w:val="center"/>
                </w:tcPr>
                <w:p>
                  <w:pPr>
                    <w:pStyle w:val="7"/>
                    <w:jc w:val="both"/>
                    <w:rPr>
                      <w:b/>
                      <w:bCs/>
                    </w:rPr>
                  </w:pPr>
                  <w:r>
                    <w:rPr>
                      <w:rFonts w:hint="eastAsia"/>
                      <w:b/>
                      <w:bCs/>
                    </w:rPr>
                    <w:t>生产区：</w:t>
                  </w:r>
                  <w:r>
                    <w:rPr>
                      <w:rFonts w:hint="eastAsia"/>
                    </w:rPr>
                    <w:t>调试车间。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829" w:type="dxa"/>
                  <w:vMerge w:val="continue"/>
                  <w:vAlign w:val="center"/>
                </w:tcPr>
                <w:p>
                  <w:pPr>
                    <w:pStyle w:val="7"/>
                    <w:rPr>
                      <w:b/>
                      <w:bCs/>
                    </w:rPr>
                  </w:pPr>
                </w:p>
              </w:tc>
              <w:tc>
                <w:tcPr>
                  <w:tcW w:w="7546" w:type="dxa"/>
                  <w:vAlign w:val="center"/>
                </w:tcPr>
                <w:p>
                  <w:pPr>
                    <w:pStyle w:val="7"/>
                    <w:jc w:val="both"/>
                    <w:rPr>
                      <w:b/>
                      <w:bCs/>
                    </w:rPr>
                  </w:pPr>
                  <w:r>
                    <w:rPr>
                      <w:rFonts w:hint="eastAsia"/>
                      <w:b/>
                      <w:bCs/>
                    </w:rPr>
                    <w:t>库房：</w:t>
                  </w:r>
                  <w:r>
                    <w:rPr>
                      <w:rFonts w:hint="eastAsia"/>
                    </w:rPr>
                    <w:t>仓库、杂物室、储物室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trPr>
              <w:tc>
                <w:tcPr>
                  <w:tcW w:w="829" w:type="dxa"/>
                  <w:vMerge w:val="restart"/>
                  <w:vAlign w:val="center"/>
                </w:tcPr>
                <w:p>
                  <w:pPr>
                    <w:pStyle w:val="7"/>
                  </w:pPr>
                  <w:r>
                    <w:rPr>
                      <w:rFonts w:hint="eastAsia"/>
                    </w:rPr>
                    <w:t>2F</w:t>
                  </w:r>
                </w:p>
              </w:tc>
              <w:tc>
                <w:tcPr>
                  <w:tcW w:w="7546" w:type="dxa"/>
                  <w:vAlign w:val="center"/>
                </w:tcPr>
                <w:p>
                  <w:pPr>
                    <w:pStyle w:val="7"/>
                    <w:jc w:val="both"/>
                  </w:pPr>
                  <w:r>
                    <w:rPr>
                      <w:rFonts w:hint="eastAsia"/>
                    </w:rPr>
                    <w:t>设置有生产区、库房、办公室、配电室、空压机房、更衣室、茶水间、卫生间等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829" w:type="dxa"/>
                  <w:vMerge w:val="continue"/>
                  <w:vAlign w:val="center"/>
                </w:tcPr>
                <w:p>
                  <w:pPr>
                    <w:pStyle w:val="7"/>
                  </w:pPr>
                </w:p>
              </w:tc>
              <w:tc>
                <w:tcPr>
                  <w:tcW w:w="7546" w:type="dxa"/>
                  <w:vAlign w:val="center"/>
                </w:tcPr>
                <w:p>
                  <w:pPr>
                    <w:pStyle w:val="7"/>
                    <w:jc w:val="both"/>
                  </w:pPr>
                  <w:r>
                    <w:rPr>
                      <w:rFonts w:hint="eastAsia"/>
                      <w:b/>
                      <w:bCs/>
                    </w:rPr>
                    <w:t>生产区：</w:t>
                  </w:r>
                  <w:r>
                    <w:rPr>
                      <w:rFonts w:hint="eastAsia"/>
                    </w:rPr>
                    <w:t>封装车间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829" w:type="dxa"/>
                  <w:vMerge w:val="continue"/>
                  <w:vAlign w:val="center"/>
                </w:tcPr>
                <w:p>
                  <w:pPr>
                    <w:pStyle w:val="7"/>
                  </w:pPr>
                </w:p>
              </w:tc>
              <w:tc>
                <w:tcPr>
                  <w:tcW w:w="7546" w:type="dxa"/>
                  <w:vAlign w:val="center"/>
                </w:tcPr>
                <w:p>
                  <w:pPr>
                    <w:pStyle w:val="7"/>
                    <w:jc w:val="both"/>
                  </w:pPr>
                  <w:r>
                    <w:rPr>
                      <w:rFonts w:hint="eastAsia"/>
                      <w:b/>
                      <w:bCs/>
                    </w:rPr>
                    <w:t>库房：</w:t>
                  </w:r>
                  <w:r>
                    <w:rPr>
                      <w:rFonts w:hint="eastAsia"/>
                    </w:rPr>
                    <w:t>原料</w:t>
                  </w:r>
                  <w:r>
                    <w:rPr>
                      <w:rFonts w:hint="eastAsia"/>
                      <w:lang w:val="en-US" w:eastAsia="zh-CN"/>
                    </w:rPr>
                    <w:t>库房</w:t>
                  </w:r>
                  <w:r>
                    <w:rPr>
                      <w:rFonts w:hint="eastAsia"/>
                    </w:rPr>
                    <w:t>、</w:t>
                  </w:r>
                  <w:r>
                    <w:rPr>
                      <w:rFonts w:hint="eastAsia"/>
                      <w:lang w:val="en-US" w:eastAsia="zh-CN"/>
                    </w:rPr>
                    <w:t>半</w:t>
                  </w:r>
                  <w:r>
                    <w:rPr>
                      <w:rFonts w:hint="eastAsia"/>
                    </w:rPr>
                    <w:t>成品库</w:t>
                  </w:r>
                  <w:r>
                    <w:rPr>
                      <w:rFonts w:hint="eastAsia"/>
                      <w:lang w:val="en-US" w:eastAsia="zh-CN"/>
                    </w:rPr>
                    <w:t>房</w:t>
                  </w:r>
                  <w:r>
                    <w:rPr>
                      <w:rFonts w:hint="eastAsia"/>
                    </w:rPr>
                    <w:t>、危废暂存间、一般固废暂存间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829" w:type="dxa"/>
                  <w:vMerge w:val="restart"/>
                  <w:vAlign w:val="center"/>
                </w:tcPr>
                <w:p>
                  <w:pPr>
                    <w:pStyle w:val="7"/>
                  </w:pPr>
                  <w:r>
                    <w:rPr>
                      <w:rFonts w:hint="eastAsia"/>
                    </w:rPr>
                    <w:t>3F</w:t>
                  </w:r>
                </w:p>
              </w:tc>
              <w:tc>
                <w:tcPr>
                  <w:tcW w:w="7546" w:type="dxa"/>
                  <w:shd w:val="clear" w:color="auto" w:fill="auto"/>
                  <w:vAlign w:val="center"/>
                </w:tcPr>
                <w:p>
                  <w:pPr>
                    <w:pStyle w:val="7"/>
                    <w:jc w:val="both"/>
                  </w:pPr>
                  <w:r>
                    <w:rPr>
                      <w:rFonts w:hint="eastAsia"/>
                    </w:rPr>
                    <w:t>设置有生产区、库房、办公室、配电室、更衣室、茶水间、卫生间等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829" w:type="dxa"/>
                  <w:vMerge w:val="continue"/>
                  <w:vAlign w:val="center"/>
                </w:tcPr>
                <w:p>
                  <w:pPr>
                    <w:pStyle w:val="7"/>
                  </w:pPr>
                </w:p>
              </w:tc>
              <w:tc>
                <w:tcPr>
                  <w:tcW w:w="7546" w:type="dxa"/>
                  <w:shd w:val="clear" w:color="auto" w:fill="auto"/>
                  <w:vAlign w:val="center"/>
                </w:tcPr>
                <w:p>
                  <w:pPr>
                    <w:pStyle w:val="7"/>
                    <w:jc w:val="both"/>
                  </w:pPr>
                  <w:r>
                    <w:rPr>
                      <w:rFonts w:hint="eastAsia"/>
                      <w:b/>
                      <w:bCs/>
                    </w:rPr>
                    <w:t>生产区：</w:t>
                  </w:r>
                  <w:r>
                    <w:rPr>
                      <w:rFonts w:hint="eastAsia"/>
                    </w:rPr>
                    <w:t>线塑车间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829" w:type="dxa"/>
                  <w:vMerge w:val="continue"/>
                  <w:vAlign w:val="center"/>
                </w:tcPr>
                <w:p>
                  <w:pPr>
                    <w:pStyle w:val="7"/>
                  </w:pPr>
                </w:p>
              </w:tc>
              <w:tc>
                <w:tcPr>
                  <w:tcW w:w="7546" w:type="dxa"/>
                  <w:shd w:val="clear" w:color="auto" w:fill="auto"/>
                  <w:vAlign w:val="center"/>
                </w:tcPr>
                <w:p>
                  <w:pPr>
                    <w:pStyle w:val="7"/>
                    <w:jc w:val="both"/>
                  </w:pPr>
                  <w:r>
                    <w:rPr>
                      <w:rFonts w:hint="eastAsia"/>
                      <w:b/>
                      <w:bCs/>
                    </w:rPr>
                    <w:t>库房：</w:t>
                  </w:r>
                  <w:r>
                    <w:rPr>
                      <w:rFonts w:hint="eastAsia"/>
                    </w:rPr>
                    <w:t>原料</w:t>
                  </w:r>
                  <w:r>
                    <w:rPr>
                      <w:rFonts w:hint="eastAsia"/>
                      <w:lang w:val="en-US" w:eastAsia="zh-CN"/>
                    </w:rPr>
                    <w:t>库房</w:t>
                  </w:r>
                  <w:r>
                    <w:rPr>
                      <w:rFonts w:hint="eastAsia"/>
                    </w:rPr>
                    <w:t>、</w:t>
                  </w:r>
                  <w:r>
                    <w:rPr>
                      <w:rFonts w:hint="eastAsia"/>
                      <w:lang w:val="en-US" w:eastAsia="zh-CN"/>
                    </w:rPr>
                    <w:t>半</w:t>
                  </w:r>
                  <w:r>
                    <w:rPr>
                      <w:rFonts w:hint="eastAsia"/>
                    </w:rPr>
                    <w:t>成品</w:t>
                  </w:r>
                  <w:r>
                    <w:rPr>
                      <w:rFonts w:hint="eastAsia"/>
                      <w:lang w:val="en-US" w:eastAsia="zh-CN"/>
                    </w:rPr>
                    <w:t>库房</w:t>
                  </w:r>
                  <w:r>
                    <w:rPr>
                      <w:rFonts w:hint="eastAsia"/>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829" w:type="dxa"/>
                  <w:vMerge w:val="restart"/>
                  <w:vAlign w:val="center"/>
                </w:tcPr>
                <w:p>
                  <w:pPr>
                    <w:pStyle w:val="7"/>
                  </w:pPr>
                  <w:r>
                    <w:rPr>
                      <w:rFonts w:hint="eastAsia"/>
                    </w:rPr>
                    <w:t>4F</w:t>
                  </w:r>
                </w:p>
              </w:tc>
              <w:tc>
                <w:tcPr>
                  <w:tcW w:w="7546" w:type="dxa"/>
                  <w:vAlign w:val="center"/>
                </w:tcPr>
                <w:p>
                  <w:pPr>
                    <w:pStyle w:val="7"/>
                    <w:jc w:val="both"/>
                  </w:pPr>
                  <w:r>
                    <w:rPr>
                      <w:rFonts w:hint="eastAsia"/>
                    </w:rPr>
                    <w:t>设置有生产区、库房、办公室、配电室、更衣室、茶水间、卫生间等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829" w:type="dxa"/>
                  <w:vMerge w:val="continue"/>
                  <w:vAlign w:val="center"/>
                </w:tcPr>
                <w:p>
                  <w:pPr>
                    <w:pStyle w:val="7"/>
                  </w:pPr>
                </w:p>
              </w:tc>
              <w:tc>
                <w:tcPr>
                  <w:tcW w:w="7546" w:type="dxa"/>
                  <w:vAlign w:val="center"/>
                </w:tcPr>
                <w:p>
                  <w:pPr>
                    <w:pStyle w:val="7"/>
                    <w:jc w:val="both"/>
                  </w:pPr>
                  <w:r>
                    <w:rPr>
                      <w:rFonts w:hint="eastAsia"/>
                    </w:rPr>
                    <w:t>生产区：SMT车间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trPr>
              <w:tc>
                <w:tcPr>
                  <w:tcW w:w="829" w:type="dxa"/>
                  <w:vMerge w:val="continue"/>
                  <w:vAlign w:val="center"/>
                </w:tcPr>
                <w:p>
                  <w:pPr>
                    <w:pStyle w:val="7"/>
                  </w:pPr>
                </w:p>
              </w:tc>
              <w:tc>
                <w:tcPr>
                  <w:tcW w:w="7546" w:type="dxa"/>
                  <w:vAlign w:val="center"/>
                </w:tcPr>
                <w:p>
                  <w:pPr>
                    <w:pStyle w:val="7"/>
                    <w:jc w:val="both"/>
                  </w:pPr>
                  <w:r>
                    <w:rPr>
                      <w:rFonts w:hint="eastAsia"/>
                      <w:b/>
                      <w:bCs/>
                    </w:rPr>
                    <w:t>库房：</w:t>
                  </w:r>
                  <w:r>
                    <w:rPr>
                      <w:rFonts w:hint="eastAsia"/>
                    </w:rPr>
                    <w:t>原料</w:t>
                  </w:r>
                  <w:r>
                    <w:rPr>
                      <w:rFonts w:hint="eastAsia"/>
                      <w:lang w:val="en-US" w:eastAsia="zh-CN"/>
                    </w:rPr>
                    <w:t>库房</w:t>
                  </w:r>
                  <w:r>
                    <w:rPr>
                      <w:rFonts w:hint="eastAsia"/>
                    </w:rPr>
                    <w:t>、成品</w:t>
                  </w:r>
                  <w:r>
                    <w:rPr>
                      <w:rFonts w:hint="eastAsia"/>
                      <w:lang w:val="en-US" w:eastAsia="zh-CN"/>
                    </w:rPr>
                    <w:t>库房</w:t>
                  </w:r>
                  <w:r>
                    <w:rPr>
                      <w:rFonts w:hint="eastAsia"/>
                    </w:rPr>
                    <w:t>、仓库、杂物房</w:t>
                  </w:r>
                </w:p>
              </w:tc>
            </w:tr>
          </w:tbl>
          <w:p>
            <w:pPr>
              <w:ind w:firstLine="480"/>
            </w:pPr>
            <w:r>
              <w:rPr>
                <w:rFonts w:hint="eastAsia"/>
              </w:rPr>
              <w:t>项目</w:t>
            </w:r>
            <w:r>
              <w:t>车间内布局按工艺流程的顺序排列，各生产环节之间紧密衔接，合理地组织物流，同时还有效地减少物流交叉对生产组织的影响；主要产噪设备均布置于厂房内；公用工程设施和辅助设施紧邻主要生产单元，以便于水</w:t>
            </w:r>
            <w:r>
              <w:rPr>
                <w:rFonts w:hint="eastAsia"/>
              </w:rPr>
              <w:t>、</w:t>
            </w:r>
            <w:r>
              <w:t>电进线，减少能耗，降低生产成本。项目各功能分区明确、间距合理、工艺流程顺畅、管线短捷，在生产厂房布局时满足工艺流程，也满足功能分区要求及运输作业要求。</w:t>
            </w:r>
          </w:p>
          <w:p>
            <w:pPr>
              <w:ind w:firstLine="480"/>
            </w:pPr>
            <w:r>
              <w:t>根据本项目噪声源的分布，对厂址的厂界四周噪声进行预测计算，厂界各预测值均能满足《工业企业厂界环境噪声排放标准》(GB12348-2008)中3 类标准。因此，项目营运后，所在区域环境噪声现状不会发生明显的变化。项目所在地周围</w:t>
            </w:r>
            <w:r>
              <w:rPr>
                <w:rFonts w:hint="eastAsia"/>
              </w:rPr>
              <w:t>500</w:t>
            </w:r>
            <w:r>
              <w:t>m范围内无公园、风景名胜、旅游景区、军事管理区、重要公共设施、水厂及水源保护区等敏感点</w:t>
            </w:r>
            <w:r>
              <w:rPr>
                <w:rFonts w:hint="eastAsia"/>
              </w:rPr>
              <w:t>，</w:t>
            </w:r>
            <w:r>
              <w:t>项目外环境无重大环境制约因素，各区域按功能分开布置，同时做到人流、物流分开，原料与成品分开，互不影响。</w:t>
            </w:r>
          </w:p>
          <w:p>
            <w:pPr>
              <w:adjustRightInd w:val="0"/>
              <w:snapToGrid w:val="0"/>
              <w:ind w:firstLine="480"/>
            </w:pPr>
            <w:r>
              <w:t>综上所述，项目厂区总图布置能够做到整个厂房空间利用和布局合理，物流顺畅，功能分区明确、组织协作良好，为工作人员提供了一个良好的工作环境。</w:t>
            </w:r>
          </w:p>
          <w:p>
            <w:pPr>
              <w:pStyle w:val="13"/>
              <w:spacing w:after="0" w:line="360" w:lineRule="auto"/>
              <w:ind w:firstLine="482"/>
              <w:rPr>
                <w:b/>
                <w:bCs/>
                <w:sz w:val="24"/>
                <w:szCs w:val="36"/>
              </w:rPr>
            </w:pPr>
            <w:r>
              <w:rPr>
                <w:rFonts w:hint="eastAsia"/>
                <w:b/>
                <w:sz w:val="24"/>
                <w:szCs w:val="24"/>
              </w:rPr>
              <w:t>2.1.10</w:t>
            </w:r>
            <w:r>
              <w:rPr>
                <w:rFonts w:hint="eastAsia"/>
                <w:b/>
                <w:bCs/>
                <w:sz w:val="24"/>
                <w:szCs w:val="36"/>
              </w:rPr>
              <w:t>物料平衡</w:t>
            </w:r>
          </w:p>
          <w:p>
            <w:pPr>
              <w:pStyle w:val="94"/>
              <w:widowControl w:val="0"/>
              <w:numPr>
                <w:ilvl w:val="0"/>
                <w:numId w:val="5"/>
              </w:numPr>
              <w:adjustRightInd/>
              <w:spacing w:before="0" w:after="0" w:line="360" w:lineRule="auto"/>
              <w:ind w:firstLine="480" w:firstLineChars="200"/>
              <w:jc w:val="both"/>
              <w:textAlignment w:val="bottom"/>
              <w:rPr>
                <w:sz w:val="24"/>
                <w:szCs w:val="32"/>
              </w:rPr>
            </w:pPr>
            <w:r>
              <w:rPr>
                <w:rFonts w:hint="eastAsia"/>
                <w:sz w:val="24"/>
                <w:szCs w:val="32"/>
              </w:rPr>
              <w:t>水平衡</w:t>
            </w:r>
          </w:p>
          <w:p>
            <w:pPr>
              <w:pStyle w:val="94"/>
              <w:widowControl w:val="0"/>
              <w:adjustRightInd/>
              <w:spacing w:before="0" w:after="0" w:line="360" w:lineRule="auto"/>
              <w:ind w:left="480" w:leftChars="200"/>
              <w:jc w:val="both"/>
              <w:textAlignment w:val="bottom"/>
              <w:rPr>
                <w:sz w:val="24"/>
                <w:szCs w:val="32"/>
              </w:rPr>
            </w:pPr>
            <w:r>
              <w:rPr>
                <w:sz w:val="24"/>
                <w:szCs w:val="32"/>
              </w:rPr>
              <w:t>本项目建成后全厂水平衡情况见</w:t>
            </w:r>
            <w:r>
              <w:rPr>
                <w:rFonts w:hint="eastAsia"/>
                <w:sz w:val="24"/>
                <w:szCs w:val="32"/>
              </w:rPr>
              <w:t>下表</w:t>
            </w:r>
            <w:r>
              <w:rPr>
                <w:sz w:val="24"/>
                <w:szCs w:val="32"/>
              </w:rPr>
              <w:t>，</w:t>
            </w:r>
            <w:r>
              <w:rPr>
                <w:rFonts w:hint="eastAsia"/>
                <w:sz w:val="24"/>
                <w:szCs w:val="32"/>
              </w:rPr>
              <w:t>下</w:t>
            </w:r>
            <w:r>
              <w:rPr>
                <w:sz w:val="24"/>
                <w:szCs w:val="32"/>
              </w:rPr>
              <w:t>图。</w:t>
            </w:r>
          </w:p>
          <w:p>
            <w:pPr>
              <w:pStyle w:val="85"/>
              <w:spacing w:before="35" w:line="212" w:lineRule="auto"/>
              <w:ind w:left="2352" w:firstLine="414"/>
              <w:rPr>
                <w:rFonts w:ascii="Times New Roman" w:hAnsi="Times New Roman" w:cs="Times New Roman"/>
                <w:b/>
                <w:bCs/>
                <w:spacing w:val="-2"/>
                <w:sz w:val="21"/>
                <w:szCs w:val="21"/>
                <w:lang w:eastAsia="zh-CN"/>
              </w:rPr>
            </w:pPr>
            <w:r>
              <w:rPr>
                <w:rFonts w:ascii="Times New Roman" w:hAnsi="Times New Roman" w:cs="Times New Roman"/>
                <w:b/>
                <w:bCs/>
                <w:spacing w:val="-2"/>
                <w:sz w:val="21"/>
                <w:szCs w:val="21"/>
                <w:lang w:eastAsia="zh-CN"/>
              </w:rPr>
              <w:t>表2-</w:t>
            </w:r>
            <w:r>
              <w:rPr>
                <w:rFonts w:hint="eastAsia" w:ascii="Times New Roman" w:hAnsi="Times New Roman" w:cs="Times New Roman"/>
                <w:b/>
                <w:bCs/>
                <w:spacing w:val="-2"/>
                <w:sz w:val="21"/>
                <w:szCs w:val="21"/>
                <w:lang w:eastAsia="zh-CN"/>
              </w:rPr>
              <w:t>7</w:t>
            </w:r>
            <w:r>
              <w:rPr>
                <w:rFonts w:ascii="Times New Roman" w:hAnsi="Times New Roman" w:cs="Times New Roman"/>
                <w:b/>
                <w:bCs/>
                <w:spacing w:val="-2"/>
                <w:sz w:val="21"/>
                <w:szCs w:val="21"/>
                <w:lang w:eastAsia="zh-CN"/>
              </w:rPr>
              <w:t xml:space="preserve"> 项目水平衡一览表    单位：m</w:t>
            </w:r>
            <w:r>
              <w:rPr>
                <w:rFonts w:ascii="Times New Roman" w:hAnsi="Times New Roman" w:cs="Times New Roman"/>
                <w:b/>
                <w:bCs/>
                <w:spacing w:val="-2"/>
                <w:sz w:val="21"/>
                <w:szCs w:val="21"/>
                <w:vertAlign w:val="superscript"/>
                <w:lang w:eastAsia="zh-CN"/>
              </w:rPr>
              <w:t>3</w:t>
            </w:r>
            <w:r>
              <w:rPr>
                <w:rFonts w:ascii="Times New Roman" w:hAnsi="Times New Roman" w:cs="Times New Roman"/>
                <w:b/>
                <w:bCs/>
                <w:spacing w:val="-2"/>
                <w:sz w:val="21"/>
                <w:szCs w:val="21"/>
                <w:lang w:eastAsia="zh-CN"/>
              </w:rPr>
              <w:t>/d</w:t>
            </w:r>
          </w:p>
          <w:tbl>
            <w:tblPr>
              <w:tblStyle w:val="32"/>
              <w:tblW w:w="83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940"/>
              <w:gridCol w:w="900"/>
              <w:gridCol w:w="1125"/>
              <w:gridCol w:w="961"/>
              <w:gridCol w:w="2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9" w:type="dxa"/>
                  <w:tcBorders>
                    <w:tl2br w:val="nil"/>
                    <w:tr2bl w:val="nil"/>
                  </w:tcBorders>
                  <w:vAlign w:val="center"/>
                </w:tcPr>
                <w:p>
                  <w:pPr>
                    <w:pStyle w:val="7"/>
                    <w:rPr>
                      <w:b/>
                      <w:bCs/>
                    </w:rPr>
                  </w:pPr>
                  <w:r>
                    <w:rPr>
                      <w:b/>
                      <w:bCs/>
                    </w:rPr>
                    <w:t>序号</w:t>
                  </w:r>
                </w:p>
              </w:tc>
              <w:tc>
                <w:tcPr>
                  <w:tcW w:w="1940" w:type="dxa"/>
                  <w:tcBorders>
                    <w:tl2br w:val="nil"/>
                    <w:tr2bl w:val="nil"/>
                  </w:tcBorders>
                  <w:vAlign w:val="center"/>
                </w:tcPr>
                <w:p>
                  <w:pPr>
                    <w:pStyle w:val="7"/>
                    <w:rPr>
                      <w:b/>
                      <w:bCs/>
                    </w:rPr>
                  </w:pPr>
                  <w:r>
                    <w:rPr>
                      <w:b/>
                      <w:bCs/>
                    </w:rPr>
                    <w:t>用水性质</w:t>
                  </w:r>
                </w:p>
              </w:tc>
              <w:tc>
                <w:tcPr>
                  <w:tcW w:w="900" w:type="dxa"/>
                  <w:tcBorders>
                    <w:tl2br w:val="nil"/>
                    <w:tr2bl w:val="nil"/>
                  </w:tcBorders>
                  <w:vAlign w:val="center"/>
                </w:tcPr>
                <w:p>
                  <w:pPr>
                    <w:pStyle w:val="7"/>
                    <w:rPr>
                      <w:b/>
                      <w:bCs/>
                    </w:rPr>
                  </w:pPr>
                  <w:r>
                    <w:rPr>
                      <w:b/>
                      <w:bCs/>
                    </w:rPr>
                    <w:t>用水量</w:t>
                  </w:r>
                </w:p>
              </w:tc>
              <w:tc>
                <w:tcPr>
                  <w:tcW w:w="1125" w:type="dxa"/>
                  <w:tcBorders>
                    <w:tl2br w:val="nil"/>
                    <w:tr2bl w:val="nil"/>
                  </w:tcBorders>
                  <w:vAlign w:val="center"/>
                </w:tcPr>
                <w:p>
                  <w:pPr>
                    <w:pStyle w:val="7"/>
                    <w:rPr>
                      <w:b/>
                      <w:bCs/>
                    </w:rPr>
                  </w:pPr>
                  <w:r>
                    <w:rPr>
                      <w:b/>
                      <w:bCs/>
                    </w:rPr>
                    <w:t>排水系数</w:t>
                  </w:r>
                </w:p>
              </w:tc>
              <w:tc>
                <w:tcPr>
                  <w:tcW w:w="961" w:type="dxa"/>
                  <w:tcBorders>
                    <w:tl2br w:val="nil"/>
                    <w:tr2bl w:val="nil"/>
                  </w:tcBorders>
                  <w:vAlign w:val="center"/>
                </w:tcPr>
                <w:p>
                  <w:pPr>
                    <w:pStyle w:val="7"/>
                    <w:rPr>
                      <w:b/>
                      <w:bCs/>
                    </w:rPr>
                  </w:pPr>
                  <w:r>
                    <w:rPr>
                      <w:b/>
                      <w:bCs/>
                    </w:rPr>
                    <w:t>排水量</w:t>
                  </w:r>
                </w:p>
              </w:tc>
              <w:tc>
                <w:tcPr>
                  <w:tcW w:w="2709" w:type="dxa"/>
                  <w:tcBorders>
                    <w:tl2br w:val="nil"/>
                    <w:tr2bl w:val="nil"/>
                  </w:tcBorders>
                  <w:vAlign w:val="center"/>
                </w:tcPr>
                <w:p>
                  <w:pPr>
                    <w:pStyle w:val="7"/>
                    <w:rPr>
                      <w:b/>
                      <w:bCs/>
                    </w:rPr>
                  </w:pPr>
                  <w:r>
                    <w:rPr>
                      <w:b/>
                      <w:bCs/>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9" w:type="dxa"/>
                  <w:tcBorders>
                    <w:tl2br w:val="nil"/>
                    <w:tr2bl w:val="nil"/>
                  </w:tcBorders>
                  <w:vAlign w:val="center"/>
                </w:tcPr>
                <w:p>
                  <w:pPr>
                    <w:pStyle w:val="7"/>
                  </w:pPr>
                  <w:r>
                    <w:rPr>
                      <w:rFonts w:hint="eastAsia"/>
                    </w:rPr>
                    <w:t>1</w:t>
                  </w:r>
                </w:p>
              </w:tc>
              <w:tc>
                <w:tcPr>
                  <w:tcW w:w="1940" w:type="dxa"/>
                  <w:tcBorders>
                    <w:tl2br w:val="nil"/>
                    <w:tr2bl w:val="nil"/>
                  </w:tcBorders>
                  <w:vAlign w:val="center"/>
                </w:tcPr>
                <w:p>
                  <w:pPr>
                    <w:pStyle w:val="7"/>
                  </w:pPr>
                  <w:r>
                    <w:t>生活用水</w:t>
                  </w:r>
                </w:p>
              </w:tc>
              <w:tc>
                <w:tcPr>
                  <w:tcW w:w="900" w:type="dxa"/>
                  <w:tcBorders>
                    <w:tl2br w:val="nil"/>
                    <w:tr2bl w:val="nil"/>
                  </w:tcBorders>
                  <w:vAlign w:val="center"/>
                </w:tcPr>
                <w:p>
                  <w:pPr>
                    <w:pStyle w:val="7"/>
                  </w:pPr>
                  <w:r>
                    <w:rPr>
                      <w:rFonts w:hint="eastAsia"/>
                    </w:rPr>
                    <w:t>7.500</w:t>
                  </w:r>
                </w:p>
              </w:tc>
              <w:tc>
                <w:tcPr>
                  <w:tcW w:w="1125" w:type="dxa"/>
                  <w:tcBorders>
                    <w:tl2br w:val="nil"/>
                    <w:tr2bl w:val="nil"/>
                  </w:tcBorders>
                  <w:vAlign w:val="center"/>
                </w:tcPr>
                <w:p>
                  <w:pPr>
                    <w:pStyle w:val="7"/>
                  </w:pPr>
                  <w:r>
                    <w:rPr>
                      <w:rFonts w:hint="eastAsia"/>
                    </w:rPr>
                    <w:t>0.85</w:t>
                  </w:r>
                </w:p>
              </w:tc>
              <w:tc>
                <w:tcPr>
                  <w:tcW w:w="961" w:type="dxa"/>
                  <w:tcBorders>
                    <w:tl2br w:val="nil"/>
                    <w:tr2bl w:val="nil"/>
                  </w:tcBorders>
                  <w:vAlign w:val="center"/>
                </w:tcPr>
                <w:p>
                  <w:pPr>
                    <w:pStyle w:val="7"/>
                  </w:pPr>
                  <w:r>
                    <w:rPr>
                      <w:rFonts w:hint="eastAsia"/>
                    </w:rPr>
                    <w:t>6.375</w:t>
                  </w:r>
                </w:p>
              </w:tc>
              <w:tc>
                <w:tcPr>
                  <w:tcW w:w="2709" w:type="dxa"/>
                  <w:tcBorders>
                    <w:tl2br w:val="nil"/>
                    <w:tr2bl w:val="nil"/>
                  </w:tcBorders>
                  <w:vAlign w:val="center"/>
                </w:tcPr>
                <w:p>
                  <w:pPr>
                    <w:pStyle w:val="7"/>
                  </w:pPr>
                  <w:r>
                    <w:t>排入园区已建化粪池进行处置</w:t>
                  </w:r>
                  <w:r>
                    <w:rPr>
                      <w:rFonts w:hint="eastAsia"/>
                    </w:rPr>
                    <w:t>，后排入市政污水管网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9" w:type="dxa"/>
                  <w:tcBorders>
                    <w:tl2br w:val="nil"/>
                    <w:tr2bl w:val="nil"/>
                  </w:tcBorders>
                  <w:vAlign w:val="center"/>
                </w:tcPr>
                <w:p>
                  <w:pPr>
                    <w:pStyle w:val="7"/>
                  </w:pPr>
                  <w:r>
                    <w:rPr>
                      <w:rFonts w:hint="eastAsia"/>
                    </w:rPr>
                    <w:t>2</w:t>
                  </w:r>
                </w:p>
              </w:tc>
              <w:tc>
                <w:tcPr>
                  <w:tcW w:w="1940" w:type="dxa"/>
                  <w:tcBorders>
                    <w:tl2br w:val="nil"/>
                    <w:tr2bl w:val="nil"/>
                  </w:tcBorders>
                  <w:vAlign w:val="center"/>
                </w:tcPr>
                <w:p>
                  <w:pPr>
                    <w:pStyle w:val="7"/>
                  </w:pPr>
                  <w:r>
                    <w:rPr>
                      <w:rFonts w:hint="eastAsia"/>
                    </w:rPr>
                    <w:t>冷却</w:t>
                  </w:r>
                  <w:r>
                    <w:t>用水</w:t>
                  </w:r>
                </w:p>
              </w:tc>
              <w:tc>
                <w:tcPr>
                  <w:tcW w:w="900" w:type="dxa"/>
                  <w:tcBorders>
                    <w:tl2br w:val="nil"/>
                    <w:tr2bl w:val="nil"/>
                  </w:tcBorders>
                  <w:vAlign w:val="center"/>
                </w:tcPr>
                <w:p>
                  <w:pPr>
                    <w:pStyle w:val="7"/>
                  </w:pPr>
                  <w:r>
                    <w:rPr>
                      <w:rFonts w:hint="eastAsia"/>
                    </w:rPr>
                    <w:t>0.050</w:t>
                  </w:r>
                </w:p>
              </w:tc>
              <w:tc>
                <w:tcPr>
                  <w:tcW w:w="1125" w:type="dxa"/>
                  <w:tcBorders>
                    <w:tl2br w:val="nil"/>
                    <w:tr2bl w:val="nil"/>
                  </w:tcBorders>
                  <w:vAlign w:val="center"/>
                </w:tcPr>
                <w:p>
                  <w:pPr>
                    <w:pStyle w:val="7"/>
                  </w:pPr>
                  <w:r>
                    <w:rPr>
                      <w:rFonts w:hint="eastAsia"/>
                    </w:rPr>
                    <w:t>/</w:t>
                  </w:r>
                </w:p>
              </w:tc>
              <w:tc>
                <w:tcPr>
                  <w:tcW w:w="961" w:type="dxa"/>
                  <w:tcBorders>
                    <w:tl2br w:val="nil"/>
                    <w:tr2bl w:val="nil"/>
                  </w:tcBorders>
                  <w:vAlign w:val="center"/>
                </w:tcPr>
                <w:p>
                  <w:pPr>
                    <w:pStyle w:val="7"/>
                  </w:pPr>
                  <w:r>
                    <w:rPr>
                      <w:rFonts w:hint="eastAsia"/>
                    </w:rPr>
                    <w:t>/</w:t>
                  </w:r>
                </w:p>
              </w:tc>
              <w:tc>
                <w:tcPr>
                  <w:tcW w:w="2709" w:type="dxa"/>
                  <w:tcBorders>
                    <w:tl2br w:val="nil"/>
                    <w:tr2bl w:val="nil"/>
                  </w:tcBorders>
                  <w:vAlign w:val="center"/>
                </w:tcPr>
                <w:p>
                  <w:pPr>
                    <w:pStyle w:val="7"/>
                  </w:pPr>
                  <w:r>
                    <w:rPr>
                      <w:rFonts w:hint="eastAsia"/>
                    </w:rPr>
                    <w:t>循环用水，无废水产生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9" w:type="dxa"/>
                  <w:tcBorders>
                    <w:tl2br w:val="nil"/>
                    <w:tr2bl w:val="nil"/>
                  </w:tcBorders>
                  <w:vAlign w:val="center"/>
                </w:tcPr>
                <w:p>
                  <w:pPr>
                    <w:pStyle w:val="7"/>
                  </w:pPr>
                  <w:r>
                    <w:rPr>
                      <w:rFonts w:hint="eastAsia"/>
                      <w:lang w:val="en-US" w:eastAsia="zh-CN"/>
                    </w:rPr>
                    <w:t>3</w:t>
                  </w:r>
                </w:p>
              </w:tc>
              <w:tc>
                <w:tcPr>
                  <w:tcW w:w="1940" w:type="dxa"/>
                  <w:tcBorders>
                    <w:tl2br w:val="nil"/>
                    <w:tr2bl w:val="nil"/>
                  </w:tcBorders>
                  <w:vAlign w:val="center"/>
                </w:tcPr>
                <w:p>
                  <w:pPr>
                    <w:pStyle w:val="7"/>
                  </w:pPr>
                  <w:r>
                    <w:rPr>
                      <w:rFonts w:hint="eastAsia"/>
                    </w:rPr>
                    <w:t>车间清洁用水</w:t>
                  </w:r>
                </w:p>
              </w:tc>
              <w:tc>
                <w:tcPr>
                  <w:tcW w:w="900" w:type="dxa"/>
                  <w:tcBorders>
                    <w:tl2br w:val="nil"/>
                    <w:tr2bl w:val="nil"/>
                  </w:tcBorders>
                  <w:vAlign w:val="center"/>
                </w:tcPr>
                <w:p>
                  <w:pPr>
                    <w:pStyle w:val="7"/>
                  </w:pPr>
                  <w:r>
                    <w:rPr>
                      <w:rFonts w:hint="eastAsia"/>
                    </w:rPr>
                    <w:t>1.000</w:t>
                  </w:r>
                </w:p>
              </w:tc>
              <w:tc>
                <w:tcPr>
                  <w:tcW w:w="1125" w:type="dxa"/>
                  <w:tcBorders>
                    <w:tl2br w:val="nil"/>
                    <w:tr2bl w:val="nil"/>
                  </w:tcBorders>
                  <w:vAlign w:val="center"/>
                </w:tcPr>
                <w:p>
                  <w:pPr>
                    <w:pStyle w:val="7"/>
                  </w:pPr>
                  <w:r>
                    <w:rPr>
                      <w:rFonts w:hint="eastAsia"/>
                    </w:rPr>
                    <w:t>0.85</w:t>
                  </w:r>
                </w:p>
              </w:tc>
              <w:tc>
                <w:tcPr>
                  <w:tcW w:w="961" w:type="dxa"/>
                  <w:tcBorders>
                    <w:tl2br w:val="nil"/>
                    <w:tr2bl w:val="nil"/>
                  </w:tcBorders>
                  <w:vAlign w:val="center"/>
                </w:tcPr>
                <w:p>
                  <w:pPr>
                    <w:pStyle w:val="7"/>
                  </w:pPr>
                  <w:r>
                    <w:rPr>
                      <w:rFonts w:hint="eastAsia"/>
                    </w:rPr>
                    <w:t>0.850</w:t>
                  </w:r>
                </w:p>
              </w:tc>
              <w:tc>
                <w:tcPr>
                  <w:tcW w:w="2709" w:type="dxa"/>
                  <w:tcBorders>
                    <w:tl2br w:val="nil"/>
                    <w:tr2bl w:val="nil"/>
                  </w:tcBorders>
                  <w:vAlign w:val="center"/>
                </w:tcPr>
                <w:p>
                  <w:pPr>
                    <w:pStyle w:val="7"/>
                  </w:pPr>
                  <w:r>
                    <w:rPr>
                      <w:rFonts w:hint="eastAsia"/>
                    </w:rPr>
                    <w:t>同生活污水一同处理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79" w:type="dxa"/>
                  <w:gridSpan w:val="2"/>
                  <w:tcBorders>
                    <w:tl2br w:val="nil"/>
                    <w:tr2bl w:val="nil"/>
                  </w:tcBorders>
                  <w:vAlign w:val="center"/>
                </w:tcPr>
                <w:p>
                  <w:pPr>
                    <w:pStyle w:val="7"/>
                  </w:pPr>
                  <w:r>
                    <w:t>合计</w:t>
                  </w:r>
                </w:p>
              </w:tc>
              <w:tc>
                <w:tcPr>
                  <w:tcW w:w="900" w:type="dxa"/>
                  <w:tcBorders>
                    <w:tl2br w:val="nil"/>
                    <w:tr2bl w:val="nil"/>
                  </w:tcBorders>
                  <w:vAlign w:val="center"/>
                </w:tcPr>
                <w:p>
                  <w:pPr>
                    <w:pStyle w:val="7"/>
                  </w:pPr>
                  <w:r>
                    <w:rPr>
                      <w:rFonts w:hint="eastAsia"/>
                    </w:rPr>
                    <w:t>8.</w:t>
                  </w:r>
                  <w:r>
                    <w:rPr>
                      <w:rFonts w:hint="eastAsia"/>
                      <w:lang w:val="en-US" w:eastAsia="zh-CN"/>
                    </w:rPr>
                    <w:t>55</w:t>
                  </w:r>
                  <w:r>
                    <w:rPr>
                      <w:rFonts w:hint="eastAsia"/>
                    </w:rPr>
                    <w:t>0</w:t>
                  </w:r>
                </w:p>
              </w:tc>
              <w:tc>
                <w:tcPr>
                  <w:tcW w:w="1125" w:type="dxa"/>
                  <w:tcBorders>
                    <w:tl2br w:val="nil"/>
                    <w:tr2bl w:val="nil"/>
                  </w:tcBorders>
                  <w:vAlign w:val="center"/>
                </w:tcPr>
                <w:p>
                  <w:pPr>
                    <w:pStyle w:val="7"/>
                  </w:pPr>
                  <w:r>
                    <w:rPr>
                      <w:rFonts w:hint="eastAsia"/>
                    </w:rPr>
                    <w:t>/</w:t>
                  </w:r>
                </w:p>
              </w:tc>
              <w:tc>
                <w:tcPr>
                  <w:tcW w:w="961" w:type="dxa"/>
                  <w:tcBorders>
                    <w:tl2br w:val="nil"/>
                    <w:tr2bl w:val="nil"/>
                  </w:tcBorders>
                  <w:vAlign w:val="center"/>
                </w:tcPr>
                <w:p>
                  <w:pPr>
                    <w:pStyle w:val="7"/>
                  </w:pPr>
                  <w:r>
                    <w:rPr>
                      <w:rFonts w:hint="eastAsia"/>
                    </w:rPr>
                    <w:t>7.225</w:t>
                  </w:r>
                </w:p>
              </w:tc>
              <w:tc>
                <w:tcPr>
                  <w:tcW w:w="2709" w:type="dxa"/>
                  <w:tcBorders>
                    <w:tl2br w:val="nil"/>
                    <w:tr2bl w:val="nil"/>
                  </w:tcBorders>
                  <w:vAlign w:val="center"/>
                </w:tcPr>
                <w:p>
                  <w:pPr>
                    <w:pStyle w:val="7"/>
                  </w:pPr>
                  <w:r>
                    <w:rPr>
                      <w:rFonts w:hint="eastAsia"/>
                    </w:rPr>
                    <w:t>/</w:t>
                  </w:r>
                </w:p>
              </w:tc>
            </w:tr>
          </w:tbl>
          <w:p>
            <w:pPr>
              <w:ind w:firstLine="0" w:firstLineChars="0"/>
              <w:jc w:val="center"/>
              <w:rPr>
                <w:b/>
                <w:sz w:val="21"/>
                <w:szCs w:val="21"/>
              </w:rPr>
            </w:pPr>
            <w:r>
              <w:object>
                <v:shape id="_x0000_i1025" o:spt="75" type="#_x0000_t75" style="height:238.3pt;width:419.4pt;" o:ole="t" filled="f" o:preferrelative="t" stroked="f" coordsize="21600,21600">
                  <v:path/>
                  <v:fill on="f" focussize="0,0"/>
                  <v:stroke on="f"/>
                  <v:imagedata r:id="rId13" o:title=""/>
                  <o:lock v:ext="edit" aspectratio="t"/>
                  <w10:wrap type="none"/>
                  <w10:anchorlock/>
                </v:shape>
                <o:OLEObject Type="Embed" ProgID="Visio.Drawing.11" ShapeID="_x0000_i1025" DrawAspect="Content" ObjectID="_1468075725" r:id="rId12">
                  <o:LockedField>false</o:LockedField>
                </o:OLEObject>
              </w:object>
            </w:r>
            <w:r>
              <w:rPr>
                <w:rFonts w:hint="eastAsia"/>
                <w:b/>
                <w:sz w:val="21"/>
                <w:szCs w:val="21"/>
              </w:rPr>
              <w:t>图2-</w:t>
            </w:r>
            <w:r>
              <w:rPr>
                <w:rFonts w:hint="eastAsia"/>
                <w:b/>
                <w:sz w:val="21"/>
                <w:szCs w:val="21"/>
                <w:lang w:val="en-US" w:eastAsia="zh-CN"/>
              </w:rPr>
              <w:t>2</w:t>
            </w:r>
            <w:r>
              <w:rPr>
                <w:rFonts w:hint="eastAsia"/>
                <w:b/>
                <w:sz w:val="21"/>
                <w:szCs w:val="21"/>
              </w:rPr>
              <w:t xml:space="preserve">  项目</w:t>
            </w:r>
            <w:r>
              <w:rPr>
                <w:b/>
                <w:sz w:val="21"/>
                <w:szCs w:val="21"/>
              </w:rPr>
              <w:t>水平衡图</w:t>
            </w:r>
            <w:r>
              <w:rPr>
                <w:rFonts w:hint="eastAsia"/>
                <w:b/>
                <w:sz w:val="21"/>
                <w:szCs w:val="21"/>
              </w:rPr>
              <w:t xml:space="preserve">  单位：m</w:t>
            </w:r>
            <w:r>
              <w:rPr>
                <w:rFonts w:hint="eastAsia"/>
                <w:b/>
                <w:sz w:val="21"/>
                <w:szCs w:val="21"/>
                <w:vertAlign w:val="superscript"/>
              </w:rPr>
              <w:t>3</w:t>
            </w:r>
            <w:r>
              <w:rPr>
                <w:rFonts w:hint="eastAsia"/>
                <w:b/>
                <w:sz w:val="21"/>
                <w:szCs w:val="21"/>
              </w:rPr>
              <w:t>/d</w:t>
            </w:r>
          </w:p>
          <w:p>
            <w:pPr>
              <w:pStyle w:val="13"/>
              <w:numPr>
                <w:ilvl w:val="0"/>
                <w:numId w:val="6"/>
              </w:numPr>
              <w:spacing w:after="0" w:line="360" w:lineRule="auto"/>
              <w:ind w:firstLine="480"/>
              <w:rPr>
                <w:sz w:val="24"/>
                <w:szCs w:val="36"/>
              </w:rPr>
            </w:pPr>
            <w:r>
              <w:rPr>
                <w:rFonts w:hint="eastAsia"/>
                <w:sz w:val="24"/>
                <w:szCs w:val="36"/>
              </w:rPr>
              <w:t>VOCs平衡</w:t>
            </w:r>
          </w:p>
          <w:p>
            <w:pPr>
              <w:pStyle w:val="13"/>
              <w:spacing w:after="0" w:line="360" w:lineRule="auto"/>
              <w:ind w:firstLine="240" w:firstLineChars="100"/>
              <w:rPr>
                <w:sz w:val="24"/>
                <w:szCs w:val="36"/>
              </w:rPr>
            </w:pPr>
            <w:r>
              <w:rPr>
                <w:rFonts w:hint="eastAsia"/>
                <w:sz w:val="24"/>
                <w:szCs w:val="36"/>
              </w:rPr>
              <w:t>本项目原辅材料中VOCs含量见下表。</w:t>
            </w:r>
          </w:p>
          <w:p>
            <w:pPr>
              <w:pStyle w:val="13"/>
              <w:spacing w:after="0" w:line="360" w:lineRule="auto"/>
              <w:ind w:firstLine="422"/>
              <w:jc w:val="center"/>
              <w:rPr>
                <w:b/>
                <w:bCs/>
                <w:sz w:val="21"/>
                <w:szCs w:val="21"/>
              </w:rPr>
            </w:pPr>
            <w:r>
              <w:rPr>
                <w:rFonts w:hint="eastAsia"/>
                <w:b/>
                <w:bCs/>
                <w:sz w:val="21"/>
                <w:szCs w:val="21"/>
              </w:rPr>
              <w:t xml:space="preserve">表2-8 </w:t>
            </w:r>
            <w:r>
              <w:rPr>
                <w:rFonts w:hint="eastAsia"/>
                <w:b/>
                <w:bCs/>
                <w:sz w:val="21"/>
                <w:szCs w:val="21"/>
                <w:lang w:val="en-US" w:eastAsia="zh-CN"/>
              </w:rPr>
              <w:t xml:space="preserve">  </w:t>
            </w:r>
            <w:r>
              <w:rPr>
                <w:rFonts w:hint="eastAsia"/>
                <w:b/>
                <w:bCs/>
                <w:sz w:val="21"/>
                <w:szCs w:val="21"/>
              </w:rPr>
              <w:t>VOCs含量统计表</w:t>
            </w:r>
          </w:p>
          <w:tbl>
            <w:tblPr>
              <w:tblStyle w:val="31"/>
              <w:tblW w:w="837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6"/>
              <w:gridCol w:w="1959"/>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blHeader/>
              </w:trPr>
              <w:tc>
                <w:tcPr>
                  <w:tcW w:w="2336" w:type="dxa"/>
                  <w:tcBorders>
                    <w:tl2br w:val="nil"/>
                    <w:tr2bl w:val="nil"/>
                  </w:tcBorders>
                  <w:shd w:val="clear" w:color="auto" w:fill="auto"/>
                  <w:noWrap/>
                  <w:vAlign w:val="center"/>
                </w:tcPr>
                <w:p>
                  <w:pPr>
                    <w:pStyle w:val="7"/>
                    <w:rPr>
                      <w:b/>
                      <w:bCs/>
                    </w:rPr>
                  </w:pPr>
                  <w:r>
                    <w:rPr>
                      <w:rFonts w:hint="eastAsia"/>
                      <w:b/>
                      <w:bCs/>
                    </w:rPr>
                    <w:t>物品</w:t>
                  </w:r>
                </w:p>
              </w:tc>
              <w:tc>
                <w:tcPr>
                  <w:tcW w:w="1959" w:type="dxa"/>
                  <w:tcBorders>
                    <w:tl2br w:val="nil"/>
                    <w:tr2bl w:val="nil"/>
                  </w:tcBorders>
                  <w:shd w:val="clear" w:color="auto" w:fill="auto"/>
                  <w:noWrap/>
                  <w:vAlign w:val="center"/>
                </w:tcPr>
                <w:p>
                  <w:pPr>
                    <w:pStyle w:val="7"/>
                    <w:rPr>
                      <w:b/>
                      <w:bCs/>
                    </w:rPr>
                  </w:pPr>
                  <w:r>
                    <w:rPr>
                      <w:b/>
                      <w:bCs/>
                    </w:rPr>
                    <w:t>用量（</w:t>
                  </w:r>
                  <w:r>
                    <w:rPr>
                      <w:rFonts w:hint="eastAsia"/>
                      <w:b/>
                      <w:bCs/>
                    </w:rPr>
                    <w:t>t</w:t>
                  </w:r>
                  <w:r>
                    <w:rPr>
                      <w:b/>
                      <w:bCs/>
                    </w:rPr>
                    <w:t>/a）</w:t>
                  </w:r>
                </w:p>
              </w:tc>
              <w:tc>
                <w:tcPr>
                  <w:tcW w:w="4080" w:type="dxa"/>
                  <w:tcBorders>
                    <w:tl2br w:val="nil"/>
                    <w:tr2bl w:val="nil"/>
                  </w:tcBorders>
                  <w:noWrap/>
                  <w:vAlign w:val="center"/>
                </w:tcPr>
                <w:p>
                  <w:pPr>
                    <w:pStyle w:val="7"/>
                    <w:rPr>
                      <w:b/>
                      <w:bCs/>
                    </w:rPr>
                  </w:pPr>
                  <w:r>
                    <w:rPr>
                      <w:b/>
                      <w:bCs/>
                    </w:rPr>
                    <w:t>VOCs</w:t>
                  </w:r>
                  <w:r>
                    <w:rPr>
                      <w:rFonts w:hint="eastAsia"/>
                      <w:b/>
                      <w:bCs/>
                    </w:rPr>
                    <w:t>含量</w:t>
                  </w:r>
                  <w:r>
                    <w:rPr>
                      <w:b/>
                      <w:bCs/>
                    </w:rPr>
                    <w:t>（</w:t>
                  </w:r>
                  <w:r>
                    <w:rPr>
                      <w:rFonts w:hint="eastAsia"/>
                      <w:b/>
                      <w:bCs/>
                    </w:rPr>
                    <w:t>t</w:t>
                  </w:r>
                  <w:r>
                    <w:rPr>
                      <w:b/>
                      <w:bCs/>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336" w:type="dxa"/>
                  <w:tcBorders>
                    <w:tl2br w:val="nil"/>
                    <w:tr2bl w:val="nil"/>
                  </w:tcBorders>
                  <w:shd w:val="clear" w:color="auto" w:fill="auto"/>
                  <w:vAlign w:val="center"/>
                </w:tcPr>
                <w:p>
                  <w:pPr>
                    <w:pStyle w:val="7"/>
                  </w:pPr>
                  <w:r>
                    <w:rPr>
                      <w:rFonts w:hint="eastAsia"/>
                    </w:rPr>
                    <w:t>银胶</w:t>
                  </w:r>
                </w:p>
              </w:tc>
              <w:tc>
                <w:tcPr>
                  <w:tcW w:w="1959" w:type="dxa"/>
                  <w:tcBorders>
                    <w:tl2br w:val="nil"/>
                    <w:tr2bl w:val="nil"/>
                  </w:tcBorders>
                  <w:shd w:val="clear" w:color="auto" w:fill="auto"/>
                  <w:vAlign w:val="center"/>
                </w:tcPr>
                <w:p>
                  <w:pPr>
                    <w:pStyle w:val="7"/>
                  </w:pPr>
                  <w:r>
                    <w:rPr>
                      <w:rFonts w:hint="eastAsia"/>
                    </w:rPr>
                    <w:t>0.04</w:t>
                  </w:r>
                </w:p>
              </w:tc>
              <w:tc>
                <w:tcPr>
                  <w:tcW w:w="4080" w:type="dxa"/>
                  <w:tcBorders>
                    <w:tl2br w:val="nil"/>
                    <w:tr2bl w:val="nil"/>
                  </w:tcBorders>
                  <w:shd w:val="clear" w:color="auto" w:fill="auto"/>
                  <w:noWrap/>
                  <w:vAlign w:val="center"/>
                </w:tcPr>
                <w:p>
                  <w:pPr>
                    <w:pStyle w:val="7"/>
                  </w:pPr>
                  <w:r>
                    <w:rPr>
                      <w:rFonts w:hint="eastAsia"/>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336" w:type="dxa"/>
                  <w:tcBorders>
                    <w:tl2br w:val="nil"/>
                    <w:tr2bl w:val="nil"/>
                  </w:tcBorders>
                  <w:shd w:val="clear" w:color="auto" w:fill="auto"/>
                  <w:vAlign w:val="center"/>
                </w:tcPr>
                <w:p>
                  <w:pPr>
                    <w:pStyle w:val="7"/>
                  </w:pPr>
                  <w:r>
                    <w:rPr>
                      <w:rFonts w:hint="eastAsia"/>
                    </w:rPr>
                    <w:t>环氧树脂（A胶）</w:t>
                  </w:r>
                </w:p>
              </w:tc>
              <w:tc>
                <w:tcPr>
                  <w:tcW w:w="1959" w:type="dxa"/>
                  <w:tcBorders>
                    <w:tl2br w:val="nil"/>
                    <w:tr2bl w:val="nil"/>
                  </w:tcBorders>
                  <w:shd w:val="clear" w:color="auto" w:fill="auto"/>
                  <w:vAlign w:val="center"/>
                </w:tcPr>
                <w:p>
                  <w:pPr>
                    <w:pStyle w:val="7"/>
                  </w:pPr>
                  <w:r>
                    <w:rPr>
                      <w:rFonts w:hint="eastAsia"/>
                    </w:rPr>
                    <w:t>25</w:t>
                  </w:r>
                </w:p>
              </w:tc>
              <w:tc>
                <w:tcPr>
                  <w:tcW w:w="4080" w:type="dxa"/>
                  <w:tcBorders>
                    <w:tl2br w:val="nil"/>
                    <w:tr2bl w:val="nil"/>
                  </w:tcBorders>
                  <w:shd w:val="clear" w:color="auto" w:fill="auto"/>
                  <w:noWrap/>
                  <w:vAlign w:val="center"/>
                </w:tcPr>
                <w:p>
                  <w:pPr>
                    <w:pStyle w:val="7"/>
                  </w:pPr>
                  <w:r>
                    <w:rPr>
                      <w:rFonts w:hint="eastAsi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336" w:type="dxa"/>
                  <w:tcBorders>
                    <w:tl2br w:val="nil"/>
                    <w:tr2bl w:val="nil"/>
                  </w:tcBorders>
                  <w:shd w:val="clear" w:color="auto" w:fill="auto"/>
                  <w:vAlign w:val="center"/>
                </w:tcPr>
                <w:p>
                  <w:pPr>
                    <w:pStyle w:val="7"/>
                  </w:pPr>
                  <w:r>
                    <w:rPr>
                      <w:rFonts w:hint="eastAsia"/>
                    </w:rPr>
                    <w:t>环氧树脂（B胶）</w:t>
                  </w:r>
                </w:p>
              </w:tc>
              <w:tc>
                <w:tcPr>
                  <w:tcW w:w="1959" w:type="dxa"/>
                  <w:tcBorders>
                    <w:tl2br w:val="nil"/>
                    <w:tr2bl w:val="nil"/>
                  </w:tcBorders>
                  <w:shd w:val="clear" w:color="auto" w:fill="auto"/>
                  <w:vAlign w:val="center"/>
                </w:tcPr>
                <w:p>
                  <w:pPr>
                    <w:pStyle w:val="7"/>
                  </w:pPr>
                  <w:r>
                    <w:rPr>
                      <w:rFonts w:hint="eastAsia"/>
                    </w:rPr>
                    <w:t>25</w:t>
                  </w:r>
                </w:p>
              </w:tc>
              <w:tc>
                <w:tcPr>
                  <w:tcW w:w="4080" w:type="dxa"/>
                  <w:tcBorders>
                    <w:tl2br w:val="nil"/>
                    <w:tr2bl w:val="nil"/>
                  </w:tcBorders>
                  <w:shd w:val="clear" w:color="auto" w:fill="auto"/>
                  <w:noWrap/>
                  <w:vAlign w:val="center"/>
                </w:tcPr>
                <w:p>
                  <w:pPr>
                    <w:pStyle w:val="7"/>
                  </w:pPr>
                  <w:r>
                    <w:rPr>
                      <w:rFonts w:hint="eastAsia"/>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336" w:type="dxa"/>
                  <w:tcBorders>
                    <w:tl2br w:val="nil"/>
                    <w:tr2bl w:val="nil"/>
                  </w:tcBorders>
                  <w:shd w:val="clear" w:color="auto" w:fill="auto"/>
                  <w:vAlign w:val="center"/>
                </w:tcPr>
                <w:p>
                  <w:pPr>
                    <w:pStyle w:val="7"/>
                    <w:rPr>
                      <w:rFonts w:hint="eastAsia"/>
                    </w:rPr>
                  </w:pPr>
                  <w:r>
                    <w:rPr>
                      <w:rFonts w:hint="eastAsia"/>
                    </w:rPr>
                    <w:t>有机硅电子灌封胶</w:t>
                  </w:r>
                </w:p>
              </w:tc>
              <w:tc>
                <w:tcPr>
                  <w:tcW w:w="1959" w:type="dxa"/>
                  <w:tcBorders>
                    <w:tl2br w:val="nil"/>
                    <w:tr2bl w:val="nil"/>
                  </w:tcBorders>
                  <w:shd w:val="clear" w:color="auto" w:fill="auto"/>
                  <w:vAlign w:val="center"/>
                </w:tcPr>
                <w:p>
                  <w:pPr>
                    <w:pStyle w:val="7"/>
                    <w:rPr>
                      <w:rFonts w:hint="default" w:eastAsia="宋体"/>
                      <w:lang w:val="en-US" w:eastAsia="zh-CN"/>
                    </w:rPr>
                  </w:pPr>
                  <w:r>
                    <w:rPr>
                      <w:rFonts w:hint="eastAsia"/>
                      <w:lang w:val="en-US" w:eastAsia="zh-CN"/>
                    </w:rPr>
                    <w:t>10</w:t>
                  </w:r>
                </w:p>
              </w:tc>
              <w:tc>
                <w:tcPr>
                  <w:tcW w:w="4080" w:type="dxa"/>
                  <w:tcBorders>
                    <w:tl2br w:val="nil"/>
                    <w:tr2bl w:val="nil"/>
                  </w:tcBorders>
                  <w:shd w:val="clear" w:color="auto" w:fill="auto"/>
                  <w:noWrap/>
                  <w:vAlign w:val="center"/>
                </w:tcPr>
                <w:p>
                  <w:pPr>
                    <w:pStyle w:val="7"/>
                    <w:rPr>
                      <w:rFonts w:hint="default" w:eastAsia="宋体"/>
                      <w:lang w:val="en-US" w:eastAsia="zh-CN"/>
                    </w:rPr>
                  </w:pPr>
                  <w:r>
                    <w:rPr>
                      <w:rFonts w:hint="eastAsia"/>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336" w:type="dxa"/>
                  <w:tcBorders>
                    <w:tl2br w:val="nil"/>
                    <w:tr2bl w:val="nil"/>
                  </w:tcBorders>
                  <w:shd w:val="clear" w:color="auto" w:fill="auto"/>
                  <w:vAlign w:val="center"/>
                </w:tcPr>
                <w:p>
                  <w:pPr>
                    <w:pStyle w:val="7"/>
                  </w:pPr>
                  <w:r>
                    <w:rPr>
                      <w:rFonts w:hint="eastAsia"/>
                    </w:rPr>
                    <w:t>PVC 塑胶颗粒</w:t>
                  </w:r>
                </w:p>
              </w:tc>
              <w:tc>
                <w:tcPr>
                  <w:tcW w:w="1959" w:type="dxa"/>
                  <w:tcBorders>
                    <w:tl2br w:val="nil"/>
                    <w:tr2bl w:val="nil"/>
                  </w:tcBorders>
                  <w:shd w:val="clear" w:color="auto" w:fill="auto"/>
                  <w:vAlign w:val="center"/>
                </w:tcPr>
                <w:p>
                  <w:pPr>
                    <w:pStyle w:val="7"/>
                  </w:pPr>
                  <w:r>
                    <w:rPr>
                      <w:rFonts w:hint="eastAsia"/>
                    </w:rPr>
                    <w:t>300</w:t>
                  </w:r>
                </w:p>
              </w:tc>
              <w:tc>
                <w:tcPr>
                  <w:tcW w:w="4080" w:type="dxa"/>
                  <w:tcBorders>
                    <w:tl2br w:val="nil"/>
                    <w:tr2bl w:val="nil"/>
                  </w:tcBorders>
                  <w:shd w:val="clear" w:color="auto" w:fill="auto"/>
                  <w:noWrap/>
                  <w:vAlign w:val="center"/>
                </w:tcPr>
                <w:p>
                  <w:pPr>
                    <w:pStyle w:val="7"/>
                  </w:pPr>
                  <w:r>
                    <w:rPr>
                      <w:rFonts w:hint="eastAsia"/>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336" w:type="dxa"/>
                  <w:tcBorders>
                    <w:tl2br w:val="nil"/>
                    <w:tr2bl w:val="nil"/>
                  </w:tcBorders>
                  <w:shd w:val="clear" w:color="auto" w:fill="auto"/>
                  <w:vAlign w:val="center"/>
                </w:tcPr>
                <w:p>
                  <w:pPr>
                    <w:pStyle w:val="7"/>
                    <w:rPr>
                      <w:rFonts w:asciiTheme="minorHAnsi" w:hAnsiTheme="minorHAnsi" w:eastAsiaTheme="minorEastAsia" w:cstheme="minorBidi"/>
                    </w:rPr>
                  </w:pPr>
                  <w:r>
                    <w:rPr>
                      <w:rFonts w:hint="eastAsia"/>
                    </w:rPr>
                    <w:t>PE胶料</w:t>
                  </w:r>
                </w:p>
              </w:tc>
              <w:tc>
                <w:tcPr>
                  <w:tcW w:w="1959" w:type="dxa"/>
                  <w:tcBorders>
                    <w:tl2br w:val="nil"/>
                    <w:tr2bl w:val="nil"/>
                  </w:tcBorders>
                  <w:shd w:val="clear" w:color="auto" w:fill="auto"/>
                  <w:vAlign w:val="center"/>
                </w:tcPr>
                <w:p>
                  <w:pPr>
                    <w:pStyle w:val="7"/>
                  </w:pPr>
                  <w:r>
                    <w:rPr>
                      <w:rFonts w:hint="eastAsia"/>
                    </w:rPr>
                    <w:t>1</w:t>
                  </w:r>
                </w:p>
              </w:tc>
              <w:tc>
                <w:tcPr>
                  <w:tcW w:w="4080" w:type="dxa"/>
                  <w:tcBorders>
                    <w:tl2br w:val="nil"/>
                    <w:tr2bl w:val="nil"/>
                  </w:tcBorders>
                  <w:shd w:val="clear" w:color="auto" w:fill="auto"/>
                  <w:noWrap/>
                  <w:vAlign w:val="center"/>
                </w:tcPr>
                <w:p>
                  <w:pPr>
                    <w:pStyle w:val="7"/>
                  </w:pPr>
                  <w:r>
                    <w:rPr>
                      <w:rFonts w:hint="eastAsia"/>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336" w:type="dxa"/>
                  <w:tcBorders>
                    <w:tl2br w:val="nil"/>
                    <w:tr2bl w:val="nil"/>
                  </w:tcBorders>
                  <w:shd w:val="clear" w:color="auto" w:fill="auto"/>
                  <w:vAlign w:val="center"/>
                </w:tcPr>
                <w:p>
                  <w:pPr>
                    <w:pStyle w:val="7"/>
                  </w:pPr>
                  <w:r>
                    <w:rPr>
                      <w:rFonts w:hint="eastAsia"/>
                    </w:rPr>
                    <w:t>乙醇</w:t>
                  </w:r>
                </w:p>
              </w:tc>
              <w:tc>
                <w:tcPr>
                  <w:tcW w:w="1959" w:type="dxa"/>
                  <w:tcBorders>
                    <w:tl2br w:val="nil"/>
                    <w:tr2bl w:val="nil"/>
                  </w:tcBorders>
                  <w:vAlign w:val="center"/>
                </w:tcPr>
                <w:p>
                  <w:pPr>
                    <w:pStyle w:val="7"/>
                  </w:pPr>
                  <w:r>
                    <w:rPr>
                      <w:rFonts w:hint="eastAsia"/>
                    </w:rPr>
                    <w:t>0.01</w:t>
                  </w:r>
                </w:p>
              </w:tc>
              <w:tc>
                <w:tcPr>
                  <w:tcW w:w="4080" w:type="dxa"/>
                  <w:tcBorders>
                    <w:tl2br w:val="nil"/>
                    <w:tr2bl w:val="nil"/>
                  </w:tcBorders>
                  <w:shd w:val="clear" w:color="auto" w:fill="auto"/>
                  <w:noWrap/>
                  <w:vAlign w:val="center"/>
                </w:tcPr>
                <w:p>
                  <w:pPr>
                    <w:pStyle w:val="7"/>
                  </w:pPr>
                  <w:r>
                    <w:rPr>
                      <w:rFonts w:hint="eastAsia"/>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336" w:type="dxa"/>
                  <w:tcBorders>
                    <w:tl2br w:val="nil"/>
                    <w:tr2bl w:val="nil"/>
                  </w:tcBorders>
                  <w:shd w:val="clear" w:color="auto" w:fill="auto"/>
                  <w:vAlign w:val="center"/>
                </w:tcPr>
                <w:p>
                  <w:pPr>
                    <w:pStyle w:val="7"/>
                  </w:pPr>
                  <w:r>
                    <w:rPr>
                      <w:rFonts w:hint="eastAsia"/>
                    </w:rPr>
                    <w:t>合计</w:t>
                  </w:r>
                </w:p>
              </w:tc>
              <w:tc>
                <w:tcPr>
                  <w:tcW w:w="1959" w:type="dxa"/>
                  <w:tcBorders>
                    <w:tl2br w:val="nil"/>
                    <w:tr2bl w:val="nil"/>
                  </w:tcBorders>
                  <w:vAlign w:val="center"/>
                </w:tcPr>
                <w:p>
                  <w:pPr>
                    <w:pStyle w:val="7"/>
                  </w:pPr>
                  <w:r>
                    <w:rPr>
                      <w:rFonts w:hint="eastAsia"/>
                    </w:rPr>
                    <w:t>/</w:t>
                  </w:r>
                  <w:r>
                    <w:t xml:space="preserve"> </w:t>
                  </w:r>
                </w:p>
              </w:tc>
              <w:tc>
                <w:tcPr>
                  <w:tcW w:w="4080" w:type="dxa"/>
                  <w:tcBorders>
                    <w:tl2br w:val="nil"/>
                    <w:tr2bl w:val="nil"/>
                  </w:tcBorders>
                  <w:shd w:val="clear" w:color="auto" w:fill="auto"/>
                  <w:noWrap/>
                  <w:vAlign w:val="center"/>
                </w:tcPr>
                <w:p>
                  <w:pPr>
                    <w:pStyle w:val="7"/>
                  </w:pPr>
                  <w:r>
                    <w:rPr>
                      <w:rFonts w:hint="eastAsia"/>
                      <w:lang w:val="en-US" w:eastAsia="zh-CN"/>
                    </w:rPr>
                    <w:t>5.7</w:t>
                  </w:r>
                  <w:r>
                    <w:rPr>
                      <w:rFonts w:hint="eastAsia"/>
                    </w:rPr>
                    <w:t>73</w:t>
                  </w:r>
                  <w:r>
                    <w:t xml:space="preserve"> </w:t>
                  </w:r>
                </w:p>
              </w:tc>
            </w:tr>
          </w:tbl>
          <w:p>
            <w:pPr>
              <w:adjustRightInd w:val="0"/>
              <w:snapToGrid w:val="0"/>
              <w:ind w:firstLine="0" w:firstLineChars="0"/>
              <w:jc w:val="center"/>
              <w:rPr>
                <w:b/>
                <w:snapToGrid w:val="0"/>
                <w:kern w:val="0"/>
                <w:szCs w:val="20"/>
              </w:rPr>
            </w:pPr>
            <w:r>
              <mc:AlternateContent>
                <mc:Choice Requires="wps">
                  <w:drawing>
                    <wp:anchor distT="0" distB="0" distL="114300" distR="114300" simplePos="0" relativeHeight="251671552" behindDoc="0" locked="0" layoutInCell="1" allowOverlap="1">
                      <wp:simplePos x="0" y="0"/>
                      <wp:positionH relativeFrom="column">
                        <wp:posOffset>3803650</wp:posOffset>
                      </wp:positionH>
                      <wp:positionV relativeFrom="paragraph">
                        <wp:posOffset>6350</wp:posOffset>
                      </wp:positionV>
                      <wp:extent cx="1454785" cy="483235"/>
                      <wp:effectExtent l="4445" t="4445" r="7620" b="7620"/>
                      <wp:wrapNone/>
                      <wp:docPr id="68" name="文本框 50"/>
                      <wp:cNvGraphicFramePr/>
                      <a:graphic xmlns:a="http://schemas.openxmlformats.org/drawingml/2006/main">
                        <a:graphicData uri="http://schemas.microsoft.com/office/word/2010/wordprocessingShape">
                          <wps:wsp>
                            <wps:cNvSpPr txBox="1"/>
                            <wps:spPr>
                              <a:xfrm>
                                <a:off x="0" y="0"/>
                                <a:ext cx="1454785" cy="483235"/>
                              </a:xfrm>
                              <a:prstGeom prst="rect">
                                <a:avLst/>
                              </a:prstGeom>
                              <a:solidFill>
                                <a:srgbClr val="FFFFFF"/>
                              </a:solidFill>
                              <a:ln w="9525" cap="flat" cmpd="sng">
                                <a:solidFill>
                                  <a:srgbClr val="000000"/>
                                </a:solidFill>
                                <a:prstDash val="solid"/>
                                <a:miter/>
                                <a:headEnd type="none" w="med" len="med"/>
                                <a:tailEnd type="triangle" w="med" len="med"/>
                              </a:ln>
                            </wps:spPr>
                            <wps:txbx>
                              <w:txbxContent>
                                <w:p>
                                  <w:pPr>
                                    <w:spacing w:line="240" w:lineRule="auto"/>
                                    <w:ind w:firstLine="0" w:firstLineChars="0"/>
                                    <w:jc w:val="center"/>
                                    <w:rPr>
                                      <w:sz w:val="21"/>
                                      <w:szCs w:val="21"/>
                                    </w:rPr>
                                  </w:pPr>
                                  <w:r>
                                    <w:rPr>
                                      <w:rFonts w:hint="eastAsia"/>
                                      <w:sz w:val="21"/>
                                      <w:szCs w:val="21"/>
                                    </w:rPr>
                                    <w:t>二级活性炭处理装置吸附量</w:t>
                                  </w:r>
                                  <w:r>
                                    <w:rPr>
                                      <w:rFonts w:hint="eastAsia"/>
                                      <w:sz w:val="21"/>
                                      <w:szCs w:val="21"/>
                                      <w:lang w:val="en-US" w:eastAsia="zh-CN"/>
                                    </w:rPr>
                                    <w:t>4.312</w:t>
                                  </w:r>
                                  <w:r>
                                    <w:rPr>
                                      <w:rFonts w:hint="eastAsia"/>
                                      <w:sz w:val="21"/>
                                      <w:szCs w:val="21"/>
                                    </w:rPr>
                                    <w:t>t/a</w:t>
                                  </w:r>
                                </w:p>
                              </w:txbxContent>
                            </wps:txbx>
                            <wps:bodyPr upright="1"/>
                          </wps:wsp>
                        </a:graphicData>
                      </a:graphic>
                    </wp:anchor>
                  </w:drawing>
                </mc:Choice>
                <mc:Fallback>
                  <w:pict>
                    <v:shape id="文本框 50" o:spid="_x0000_s1026" o:spt="202" type="#_x0000_t202" style="position:absolute;left:0pt;margin-left:299.5pt;margin-top:0.5pt;height:38.05pt;width:114.55pt;z-index:251671552;mso-width-relative:page;mso-height-relative:page;" fillcolor="#FFFFFF" filled="t" stroked="t" coordsize="21600,21600" o:gfxdata="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M0b33aAAAACAEAAA8AAAAAAAAAAQAgAAAAIgAAAGRycy9kb3ducmV2Lnht&#10;bFBLAQIUABQAAAAIAIdO4kADUWej9wEAAO4DAAAOAAAAAAAAAAEAIAAAACkBAABkcnMvZTJvRG9j&#10;LnhtbFBLBQYAAAAABgAGAFkBAACSBQAAAAA=&#10;">
                      <v:fill on="t" focussize="0,0"/>
                      <v:stroke color="#000000" joinstyle="miter" endarrow="block"/>
                      <v:imagedata o:title=""/>
                      <o:lock v:ext="edit" aspectratio="f"/>
                      <v:textbox>
                        <w:txbxContent>
                          <w:p>
                            <w:pPr>
                              <w:spacing w:line="240" w:lineRule="auto"/>
                              <w:ind w:firstLine="0" w:firstLineChars="0"/>
                              <w:jc w:val="center"/>
                              <w:rPr>
                                <w:sz w:val="21"/>
                                <w:szCs w:val="21"/>
                              </w:rPr>
                            </w:pPr>
                            <w:r>
                              <w:rPr>
                                <w:rFonts w:hint="eastAsia"/>
                                <w:sz w:val="21"/>
                                <w:szCs w:val="21"/>
                              </w:rPr>
                              <w:t>二级活性炭处理装置吸附量</w:t>
                            </w:r>
                            <w:r>
                              <w:rPr>
                                <w:rFonts w:hint="eastAsia"/>
                                <w:sz w:val="21"/>
                                <w:szCs w:val="21"/>
                                <w:lang w:val="en-US" w:eastAsia="zh-CN"/>
                              </w:rPr>
                              <w:t>4.312</w:t>
                            </w:r>
                            <w:r>
                              <w:rPr>
                                <w:rFonts w:hint="eastAsia"/>
                                <w:sz w:val="21"/>
                                <w:szCs w:val="21"/>
                              </w:rPr>
                              <w:t>t/a</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561340</wp:posOffset>
                      </wp:positionH>
                      <wp:positionV relativeFrom="paragraph">
                        <wp:posOffset>716915</wp:posOffset>
                      </wp:positionV>
                      <wp:extent cx="1150620" cy="465455"/>
                      <wp:effectExtent l="5080" t="5080" r="6350" b="5715"/>
                      <wp:wrapNone/>
                      <wp:docPr id="47" name="文本框 55"/>
                      <wp:cNvGraphicFramePr/>
                      <a:graphic xmlns:a="http://schemas.openxmlformats.org/drawingml/2006/main">
                        <a:graphicData uri="http://schemas.microsoft.com/office/word/2010/wordprocessingShape">
                          <wps:wsp>
                            <wps:cNvSpPr txBox="1"/>
                            <wps:spPr>
                              <a:xfrm>
                                <a:off x="0" y="0"/>
                                <a:ext cx="1150620" cy="465455"/>
                              </a:xfrm>
                              <a:prstGeom prst="rect">
                                <a:avLst/>
                              </a:prstGeom>
                              <a:solidFill>
                                <a:srgbClr val="FFFFFF"/>
                              </a:solidFill>
                              <a:ln w="9525" cap="flat" cmpd="sng">
                                <a:solidFill>
                                  <a:srgbClr val="000000"/>
                                </a:solidFill>
                                <a:prstDash val="solid"/>
                                <a:miter/>
                                <a:headEnd type="none" w="med" len="med"/>
                                <a:tailEnd type="triangle" w="med" len="med"/>
                              </a:ln>
                            </wps:spPr>
                            <wps:txbx>
                              <w:txbxContent>
                                <w:p>
                                  <w:pPr>
                                    <w:spacing w:line="240" w:lineRule="auto"/>
                                    <w:ind w:firstLine="0" w:firstLineChars="0"/>
                                    <w:jc w:val="center"/>
                                    <w:rPr>
                                      <w:sz w:val="21"/>
                                      <w:szCs w:val="21"/>
                                    </w:rPr>
                                  </w:pPr>
                                  <w:r>
                                    <w:rPr>
                                      <w:rFonts w:hint="eastAsia"/>
                                      <w:sz w:val="21"/>
                                      <w:szCs w:val="21"/>
                                    </w:rPr>
                                    <w:t>VOCs排放量</w:t>
                                  </w:r>
                                  <w:r>
                                    <w:rPr>
                                      <w:rFonts w:hint="eastAsia"/>
                                      <w:sz w:val="21"/>
                                      <w:szCs w:val="21"/>
                                      <w:lang w:val="en-US" w:eastAsia="zh-CN"/>
                                    </w:rPr>
                                    <w:t>5.77</w:t>
                                  </w:r>
                                  <w:r>
                                    <w:rPr>
                                      <w:rFonts w:hint="eastAsia"/>
                                      <w:sz w:val="21"/>
                                      <w:szCs w:val="21"/>
                                    </w:rPr>
                                    <w:t>3t/a</w:t>
                                  </w:r>
                                </w:p>
                              </w:txbxContent>
                            </wps:txbx>
                            <wps:bodyPr upright="1"/>
                          </wps:wsp>
                        </a:graphicData>
                      </a:graphic>
                    </wp:anchor>
                  </w:drawing>
                </mc:Choice>
                <mc:Fallback>
                  <w:pict>
                    <v:shape id="文本框 55" o:spid="_x0000_s1026" o:spt="202" type="#_x0000_t202" style="position:absolute;left:0pt;margin-left:44.2pt;margin-top:56.45pt;height:36.65pt;width:90.6pt;z-index:251660288;mso-width-relative:page;mso-height-relative:page;" fillcolor="#FFFFFF" filled="t" stroked="t" coordsize="21600,21600" o:gfxdata="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xaFEfbAAAACgEAAA8AAAAAAAAAAQAgAAAAIgAAAGRycy9kb3ducmV2&#10;LnhtbFBLAQIUABQAAAAIAIdO4kC+HFKr+QEAAO4DAAAOAAAAAAAAAAEAIAAAACoBAABkcnMvZTJv&#10;RG9jLnhtbFBLBQYAAAAABgAGAFkBAACVBQAAAAA=&#10;">
                      <v:fill on="t" focussize="0,0"/>
                      <v:stroke color="#000000" joinstyle="miter" endarrow="block"/>
                      <v:imagedata o:title=""/>
                      <o:lock v:ext="edit" aspectratio="f"/>
                      <v:textbox>
                        <w:txbxContent>
                          <w:p>
                            <w:pPr>
                              <w:spacing w:line="240" w:lineRule="auto"/>
                              <w:ind w:firstLine="0" w:firstLineChars="0"/>
                              <w:jc w:val="center"/>
                              <w:rPr>
                                <w:sz w:val="21"/>
                                <w:szCs w:val="21"/>
                              </w:rPr>
                            </w:pPr>
                            <w:r>
                              <w:rPr>
                                <w:rFonts w:hint="eastAsia"/>
                                <w:sz w:val="21"/>
                                <w:szCs w:val="21"/>
                              </w:rPr>
                              <w:t>VOCs排放量</w:t>
                            </w:r>
                            <w:r>
                              <w:rPr>
                                <w:rFonts w:hint="eastAsia"/>
                                <w:sz w:val="21"/>
                                <w:szCs w:val="21"/>
                                <w:lang w:val="en-US" w:eastAsia="zh-CN"/>
                              </w:rPr>
                              <w:t>5.77</w:t>
                            </w:r>
                            <w:r>
                              <w:rPr>
                                <w:rFonts w:hint="eastAsia"/>
                                <w:sz w:val="21"/>
                                <w:szCs w:val="21"/>
                              </w:rPr>
                              <w:t>3t/a</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1704975</wp:posOffset>
                      </wp:positionH>
                      <wp:positionV relativeFrom="paragraph">
                        <wp:posOffset>985520</wp:posOffset>
                      </wp:positionV>
                      <wp:extent cx="381000" cy="635"/>
                      <wp:effectExtent l="0" t="0" r="0" b="0"/>
                      <wp:wrapNone/>
                      <wp:docPr id="48" name="直线 54"/>
                      <wp:cNvGraphicFramePr/>
                      <a:graphic xmlns:a="http://schemas.openxmlformats.org/drawingml/2006/main">
                        <a:graphicData uri="http://schemas.microsoft.com/office/word/2010/wordprocessingShape">
                          <wps:wsp>
                            <wps:cNvCnPr/>
                            <wps:spPr>
                              <a:xfrm>
                                <a:off x="0" y="0"/>
                                <a:ext cx="381000" cy="635"/>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直线 54" o:spid="_x0000_s1026" o:spt="20" style="position:absolute;left:0pt;margin-left:134.25pt;margin-top:77.6pt;height:0.05pt;width:30pt;z-index:251661312;mso-width-relative:page;mso-height-relative:page;" filled="f" stroked="t" coordsize="21600,21600" o:gfxdata="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xw8hvYAAAACwEAAA8AAAAAAAAAAQAgAAAAIgAAAGRycy9kb3du&#10;cmV2LnhtbFBLAQIUABQAAAAIAIdO4kCjJoVdxgEAAIUDAAAOAAAAAAAAAAEAIAAAACcBAABkcnMv&#10;ZTJvRG9jLnhtbFBLBQYAAAAABgAGAFkBAABfBQAAAAA=&#10;">
                      <v:fill on="f" focussize="0,0"/>
                      <v:stroke weight="1pt" color="#000000" joinstyle="round"/>
                      <v:imagedata o:title=""/>
                      <o:lock v:ext="edit" aspectratio="f"/>
                    </v:lin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2305050</wp:posOffset>
                      </wp:positionH>
                      <wp:positionV relativeFrom="paragraph">
                        <wp:posOffset>1162050</wp:posOffset>
                      </wp:positionV>
                      <wp:extent cx="1150620" cy="500380"/>
                      <wp:effectExtent l="5080" t="5080" r="6350" b="8890"/>
                      <wp:wrapNone/>
                      <wp:docPr id="56" name="文本框 62"/>
                      <wp:cNvGraphicFramePr/>
                      <a:graphic xmlns:a="http://schemas.openxmlformats.org/drawingml/2006/main">
                        <a:graphicData uri="http://schemas.microsoft.com/office/word/2010/wordprocessingShape">
                          <wps:wsp>
                            <wps:cNvSpPr txBox="1"/>
                            <wps:spPr>
                              <a:xfrm>
                                <a:off x="0" y="0"/>
                                <a:ext cx="1150620" cy="500380"/>
                              </a:xfrm>
                              <a:prstGeom prst="rect">
                                <a:avLst/>
                              </a:prstGeom>
                              <a:solidFill>
                                <a:srgbClr val="FFFFFF"/>
                              </a:solidFill>
                              <a:ln w="9525" cap="flat" cmpd="sng">
                                <a:solidFill>
                                  <a:srgbClr val="000000"/>
                                </a:solidFill>
                                <a:prstDash val="solid"/>
                                <a:miter/>
                                <a:headEnd type="none" w="med" len="med"/>
                                <a:tailEnd type="triangle" w="med" len="med"/>
                              </a:ln>
                            </wps:spPr>
                            <wps:txbx>
                              <w:txbxContent>
                                <w:p>
                                  <w:pPr>
                                    <w:spacing w:line="240" w:lineRule="auto"/>
                                    <w:ind w:firstLine="0" w:firstLineChars="0"/>
                                    <w:jc w:val="center"/>
                                    <w:rPr>
                                      <w:sz w:val="21"/>
                                      <w:szCs w:val="21"/>
                                    </w:rPr>
                                  </w:pPr>
                                  <w:r>
                                    <w:rPr>
                                      <w:rFonts w:hint="eastAsia"/>
                                      <w:sz w:val="21"/>
                                      <w:szCs w:val="21"/>
                                    </w:rPr>
                                    <w:t>无组织排放0.</w:t>
                                  </w:r>
                                  <w:r>
                                    <w:rPr>
                                      <w:rFonts w:hint="eastAsia"/>
                                      <w:sz w:val="21"/>
                                      <w:szCs w:val="21"/>
                                      <w:lang w:val="en-US" w:eastAsia="zh-CN"/>
                                    </w:rPr>
                                    <w:t>98</w:t>
                                  </w:r>
                                  <w:r>
                                    <w:rPr>
                                      <w:rFonts w:hint="eastAsia"/>
                                      <w:sz w:val="21"/>
                                      <w:szCs w:val="21"/>
                                    </w:rPr>
                                    <w:t>1t/a</w:t>
                                  </w:r>
                                </w:p>
                              </w:txbxContent>
                            </wps:txbx>
                            <wps:bodyPr upright="1"/>
                          </wps:wsp>
                        </a:graphicData>
                      </a:graphic>
                    </wp:anchor>
                  </w:drawing>
                </mc:Choice>
                <mc:Fallback>
                  <w:pict>
                    <v:shape id="文本框 62" o:spid="_x0000_s1026" o:spt="202" type="#_x0000_t202" style="position:absolute;left:0pt;margin-left:181.5pt;margin-top:91.5pt;height:39.4pt;width:90.6pt;z-index:251665408;mso-width-relative:page;mso-height-relative:page;" fillcolor="#FFFFFF" filled="t" stroked="t" coordsize="21600,21600" o:gfxdata="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rGFzncAAAACwEAAA8AAAAAAAAAAQAgAAAAIgAAAGRycy9kb3ducmV2&#10;LnhtbFBLAQIUABQAAAAIAIdO4kAxjwEZ+AEAAO4DAAAOAAAAAAAAAAEAIAAAACsBAABkcnMvZTJv&#10;RG9jLnhtbFBLBQYAAAAABgAGAFkBAACVBQAAAAA=&#10;">
                      <v:fill on="t" focussize="0,0"/>
                      <v:stroke color="#000000" joinstyle="miter" endarrow="block"/>
                      <v:imagedata o:title=""/>
                      <o:lock v:ext="edit" aspectratio="f"/>
                      <v:textbox>
                        <w:txbxContent>
                          <w:p>
                            <w:pPr>
                              <w:spacing w:line="240" w:lineRule="auto"/>
                              <w:ind w:firstLine="0" w:firstLineChars="0"/>
                              <w:jc w:val="center"/>
                              <w:rPr>
                                <w:sz w:val="21"/>
                                <w:szCs w:val="21"/>
                              </w:rPr>
                            </w:pPr>
                            <w:r>
                              <w:rPr>
                                <w:rFonts w:hint="eastAsia"/>
                                <w:sz w:val="21"/>
                                <w:szCs w:val="21"/>
                              </w:rPr>
                              <w:t>无组织排放0.</w:t>
                            </w:r>
                            <w:r>
                              <w:rPr>
                                <w:rFonts w:hint="eastAsia"/>
                                <w:sz w:val="21"/>
                                <w:szCs w:val="21"/>
                                <w:lang w:val="en-US" w:eastAsia="zh-CN"/>
                              </w:rPr>
                              <w:t>98</w:t>
                            </w:r>
                            <w:r>
                              <w:rPr>
                                <w:rFonts w:hint="eastAsia"/>
                                <w:sz w:val="21"/>
                                <w:szCs w:val="21"/>
                              </w:rPr>
                              <w:t>1t/a</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2094230</wp:posOffset>
                      </wp:positionH>
                      <wp:positionV relativeFrom="paragraph">
                        <wp:posOffset>1361440</wp:posOffset>
                      </wp:positionV>
                      <wp:extent cx="228600" cy="635"/>
                      <wp:effectExtent l="0" t="50165" r="0" b="63500"/>
                      <wp:wrapNone/>
                      <wp:docPr id="54" name="直线 51"/>
                      <wp:cNvGraphicFramePr/>
                      <a:graphic xmlns:a="http://schemas.openxmlformats.org/drawingml/2006/main">
                        <a:graphicData uri="http://schemas.microsoft.com/office/word/2010/wordprocessingShape">
                          <wps:wsp>
                            <wps:cNvCnPr/>
                            <wps:spPr>
                              <a:xfrm>
                                <a:off x="0" y="0"/>
                                <a:ext cx="228600"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id="直线 51" o:spid="_x0000_s1026" o:spt="20" style="position:absolute;left:0pt;margin-left:164.9pt;margin-top:107.2pt;height:0.05pt;width:18pt;z-index:251664384;mso-width-relative:page;mso-height-relative:page;" filled="f" stroked="t" coordsize="21600,21600" o:gfxdata="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MRubf2AAAAAsBAAAPAAAAAAAAAAEAIAAAACIAAABkcnMv&#10;ZG93bnJldi54bWxQSwECFAAUAAAACACHTuJALUEuicoBAACGAwAADgAAAAAAAAABACAAAAAnAQAA&#10;ZHJzL2Uyb0RvYy54bWxQSwUGAAAAAAYABgBZAQAAYwUAAAAA&#10;">
                      <v:fill on="f" focussize="0,0"/>
                      <v:stroke weight="1pt" color="#000000" joinstyle="round" endarrow="open"/>
                      <v:imagedata o:title=""/>
                      <o:lock v:ext="edit" aspectratio="f"/>
                    </v:lin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2075180</wp:posOffset>
                      </wp:positionH>
                      <wp:positionV relativeFrom="paragraph">
                        <wp:posOffset>564515</wp:posOffset>
                      </wp:positionV>
                      <wp:extent cx="17145" cy="786130"/>
                      <wp:effectExtent l="6350" t="0" r="14605" b="13970"/>
                      <wp:wrapNone/>
                      <wp:docPr id="49" name="直线 53"/>
                      <wp:cNvGraphicFramePr/>
                      <a:graphic xmlns:a="http://schemas.openxmlformats.org/drawingml/2006/main">
                        <a:graphicData uri="http://schemas.microsoft.com/office/word/2010/wordprocessingShape">
                          <wps:wsp>
                            <wps:cNvCnPr/>
                            <wps:spPr>
                              <a:xfrm>
                                <a:off x="0" y="0"/>
                                <a:ext cx="17145" cy="78613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直线 53" o:spid="_x0000_s1026" o:spt="20" style="position:absolute;left:0pt;margin-left:163.4pt;margin-top:44.45pt;height:61.9pt;width:1.35pt;z-index:251662336;mso-width-relative:page;mso-height-relative:page;" filled="f" stroked="t" coordsize="21600,21600" o:gfxdata="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BwyQ9oAAAAKAQAADwAAAAAAAAABACAAAAAiAAAA&#10;ZHJzL2Rvd25yZXYueG1sUEsBAhQAFAAAAAgAh07iQObtt9fMAQAAhwMAAA4AAAAAAAAAAQAgAAAA&#10;KQEAAGRycy9lMm9Eb2MueG1sUEsFBgAAAAAGAAYAWQEAAGcFAAAAAA==&#10;">
                      <v:fill on="f" focussize="0,0"/>
                      <v:stroke weight="1pt" color="#000000" joinstyle="round"/>
                      <v:imagedata o:title=""/>
                      <o:lock v:ext="edit" aspectratio="f"/>
                    </v:lin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2085340</wp:posOffset>
                      </wp:positionH>
                      <wp:positionV relativeFrom="paragraph">
                        <wp:posOffset>570865</wp:posOffset>
                      </wp:positionV>
                      <wp:extent cx="228600" cy="635"/>
                      <wp:effectExtent l="0" t="50165" r="0" b="63500"/>
                      <wp:wrapNone/>
                      <wp:docPr id="50" name="直线 52"/>
                      <wp:cNvGraphicFramePr/>
                      <a:graphic xmlns:a="http://schemas.openxmlformats.org/drawingml/2006/main">
                        <a:graphicData uri="http://schemas.microsoft.com/office/word/2010/wordprocessingShape">
                          <wps:wsp>
                            <wps:cNvCnPr/>
                            <wps:spPr>
                              <a:xfrm>
                                <a:off x="0" y="0"/>
                                <a:ext cx="228600"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id="直线 52" o:spid="_x0000_s1026" o:spt="20" style="position:absolute;left:0pt;margin-left:164.2pt;margin-top:44.95pt;height:0.05pt;width:18pt;z-index:251663360;mso-width-relative:page;mso-height-relative:page;" filled="f" stroked="t" coordsize="21600,21600" o:gfxdata="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Dmj2ONgAAAAJAQAADwAAAAAAAAABACAAAAAiAAAAZHJzL2Rv&#10;d25yZXYueG1sUEsBAhQAFAAAAAgAh07iQIOWnnTIAQAAhgMAAA4AAAAAAAAAAQAgAAAAJwEAAGRy&#10;cy9lMm9Eb2MueG1sUEsFBgAAAAAGAAYAWQEAAGEFAAAAAA==&#10;">
                      <v:fill on="f" focussize="0,0"/>
                      <v:stroke weight="1pt" color="#000000" joinstyle="round" endarrow="open"/>
                      <v:imagedata o:title=""/>
                      <o:lock v:ext="edit" aspectratio="f"/>
                    </v:lin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2319020</wp:posOffset>
                      </wp:positionH>
                      <wp:positionV relativeFrom="paragraph">
                        <wp:posOffset>365760</wp:posOffset>
                      </wp:positionV>
                      <wp:extent cx="968375" cy="507365"/>
                      <wp:effectExtent l="5080" t="5080" r="17145" b="20955"/>
                      <wp:wrapNone/>
                      <wp:docPr id="57" name="文本框 58"/>
                      <wp:cNvGraphicFramePr/>
                      <a:graphic xmlns:a="http://schemas.openxmlformats.org/drawingml/2006/main">
                        <a:graphicData uri="http://schemas.microsoft.com/office/word/2010/wordprocessingShape">
                          <wps:wsp>
                            <wps:cNvSpPr txBox="1"/>
                            <wps:spPr>
                              <a:xfrm>
                                <a:off x="0" y="0"/>
                                <a:ext cx="968375" cy="507365"/>
                              </a:xfrm>
                              <a:prstGeom prst="rect">
                                <a:avLst/>
                              </a:prstGeom>
                              <a:solidFill>
                                <a:srgbClr val="FFFFFF"/>
                              </a:solidFill>
                              <a:ln w="9525" cap="flat" cmpd="sng">
                                <a:solidFill>
                                  <a:srgbClr val="000000"/>
                                </a:solidFill>
                                <a:prstDash val="solid"/>
                                <a:miter/>
                                <a:headEnd type="none" w="med" len="med"/>
                                <a:tailEnd type="triangle" w="med" len="med"/>
                              </a:ln>
                            </wps:spPr>
                            <wps:txbx>
                              <w:txbxContent>
                                <w:p>
                                  <w:pPr>
                                    <w:spacing w:line="240" w:lineRule="auto"/>
                                    <w:ind w:firstLine="0" w:firstLineChars="0"/>
                                    <w:rPr>
                                      <w:sz w:val="21"/>
                                      <w:szCs w:val="21"/>
                                    </w:rPr>
                                  </w:pPr>
                                  <w:r>
                                    <w:rPr>
                                      <w:rFonts w:hint="eastAsia"/>
                                      <w:sz w:val="21"/>
                                      <w:szCs w:val="21"/>
                                    </w:rPr>
                                    <w:t>集气罩/管道</w:t>
                                  </w:r>
                                </w:p>
                                <w:p>
                                  <w:pPr>
                                    <w:spacing w:line="240" w:lineRule="auto"/>
                                    <w:ind w:firstLine="0" w:firstLineChars="0"/>
                                    <w:rPr>
                                      <w:sz w:val="21"/>
                                      <w:szCs w:val="21"/>
                                    </w:rPr>
                                  </w:pPr>
                                  <w:r>
                                    <w:rPr>
                                      <w:rFonts w:hint="eastAsia"/>
                                      <w:sz w:val="21"/>
                                      <w:szCs w:val="21"/>
                                    </w:rPr>
                                    <w:t>收集</w:t>
                                  </w:r>
                                  <w:r>
                                    <w:rPr>
                                      <w:rFonts w:hint="eastAsia"/>
                                      <w:sz w:val="21"/>
                                      <w:szCs w:val="21"/>
                                      <w:lang w:val="en-US" w:eastAsia="zh-CN"/>
                                    </w:rPr>
                                    <w:t>4.79</w:t>
                                  </w:r>
                                  <w:r>
                                    <w:rPr>
                                      <w:rFonts w:hint="eastAsia"/>
                                      <w:sz w:val="21"/>
                                      <w:szCs w:val="21"/>
                                    </w:rPr>
                                    <w:t>2t/a</w:t>
                                  </w:r>
                                </w:p>
                              </w:txbxContent>
                            </wps:txbx>
                            <wps:bodyPr upright="1"/>
                          </wps:wsp>
                        </a:graphicData>
                      </a:graphic>
                    </wp:anchor>
                  </w:drawing>
                </mc:Choice>
                <mc:Fallback>
                  <w:pict>
                    <v:shape id="文本框 58" o:spid="_x0000_s1026" o:spt="202" type="#_x0000_t202" style="position:absolute;left:0pt;margin-left:182.6pt;margin-top:28.8pt;height:39.95pt;width:76.25pt;z-index:251666432;mso-width-relative:page;mso-height-relative:page;" fillcolor="#FFFFFF" filled="t" stroked="t" coordsize="21600,21600" o:gfxdata="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en3xp2wAAAAoBAAAPAAAAAAAAAAEAIAAAACIAAABkcnMvZG93bnJldi54&#10;bWxQSwECFAAUAAAACACHTuJAJS4X6fcBAADtAwAADgAAAAAAAAABACAAAAAqAQAAZHJzL2Uyb0Rv&#10;Yy54bWxQSwUGAAAAAAYABgBZAQAAkwUAAAAA&#10;">
                      <v:fill on="t" focussize="0,0"/>
                      <v:stroke color="#000000" joinstyle="miter" endarrow="block"/>
                      <v:imagedata o:title=""/>
                      <o:lock v:ext="edit" aspectratio="f"/>
                      <v:textbox>
                        <w:txbxContent>
                          <w:p>
                            <w:pPr>
                              <w:spacing w:line="240" w:lineRule="auto"/>
                              <w:ind w:firstLine="0" w:firstLineChars="0"/>
                              <w:rPr>
                                <w:sz w:val="21"/>
                                <w:szCs w:val="21"/>
                              </w:rPr>
                            </w:pPr>
                            <w:r>
                              <w:rPr>
                                <w:rFonts w:hint="eastAsia"/>
                                <w:sz w:val="21"/>
                                <w:szCs w:val="21"/>
                              </w:rPr>
                              <w:t>集气罩/管道</w:t>
                            </w:r>
                          </w:p>
                          <w:p>
                            <w:pPr>
                              <w:spacing w:line="240" w:lineRule="auto"/>
                              <w:ind w:firstLine="0" w:firstLineChars="0"/>
                              <w:rPr>
                                <w:sz w:val="21"/>
                                <w:szCs w:val="21"/>
                              </w:rPr>
                            </w:pPr>
                            <w:r>
                              <w:rPr>
                                <w:rFonts w:hint="eastAsia"/>
                                <w:sz w:val="21"/>
                                <w:szCs w:val="21"/>
                              </w:rPr>
                              <w:t>收集</w:t>
                            </w:r>
                            <w:r>
                              <w:rPr>
                                <w:rFonts w:hint="eastAsia"/>
                                <w:sz w:val="21"/>
                                <w:szCs w:val="21"/>
                                <w:lang w:val="en-US" w:eastAsia="zh-CN"/>
                              </w:rPr>
                              <w:t>4.79</w:t>
                            </w:r>
                            <w:r>
                              <w:rPr>
                                <w:rFonts w:hint="eastAsia"/>
                                <w:sz w:val="21"/>
                                <w:szCs w:val="21"/>
                              </w:rPr>
                              <w:t>2t/a</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3289935</wp:posOffset>
                      </wp:positionH>
                      <wp:positionV relativeFrom="paragraph">
                        <wp:posOffset>608965</wp:posOffset>
                      </wp:positionV>
                      <wp:extent cx="297815" cy="635"/>
                      <wp:effectExtent l="0" t="0" r="0" b="0"/>
                      <wp:wrapNone/>
                      <wp:docPr id="58" name="直线 59"/>
                      <wp:cNvGraphicFramePr/>
                      <a:graphic xmlns:a="http://schemas.openxmlformats.org/drawingml/2006/main">
                        <a:graphicData uri="http://schemas.microsoft.com/office/word/2010/wordprocessingShape">
                          <wps:wsp>
                            <wps:cNvCnPr/>
                            <wps:spPr>
                              <a:xfrm>
                                <a:off x="0" y="0"/>
                                <a:ext cx="297815" cy="635"/>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直线 59" o:spid="_x0000_s1026" o:spt="20" style="position:absolute;left:0pt;margin-left:259.05pt;margin-top:47.95pt;height:0.05pt;width:23.45pt;z-index:251667456;mso-width-relative:page;mso-height-relative:page;" filled="f" stroked="t" coordsize="21600,21600" o:gfxdata="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9ozMT2AAAAAkBAAAPAAAAAAAAAAEAIAAAACIAAABkcnMvZG93&#10;bnJldi54bWxQSwECFAAUAAAACACHTuJApOHK18cBAACFAwAADgAAAAAAAAABACAAAAAnAQAAZHJz&#10;L2Uyb0RvYy54bWxQSwUGAAAAAAYABgBZAQAAYAUAAAAA&#10;">
                      <v:fill on="f" focussize="0,0"/>
                      <v:stroke weight="1pt" color="#000000" joinstyle="round"/>
                      <v:imagedata o:title=""/>
                      <o:lock v:ext="edit" aspectratio="f"/>
                    </v:lin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3603625</wp:posOffset>
                      </wp:positionH>
                      <wp:positionV relativeFrom="paragraph">
                        <wp:posOffset>949960</wp:posOffset>
                      </wp:positionV>
                      <wp:extent cx="228600" cy="635"/>
                      <wp:effectExtent l="0" t="50165" r="0" b="63500"/>
                      <wp:wrapNone/>
                      <wp:docPr id="61" name="直线 61"/>
                      <wp:cNvGraphicFramePr/>
                      <a:graphic xmlns:a="http://schemas.openxmlformats.org/drawingml/2006/main">
                        <a:graphicData uri="http://schemas.microsoft.com/office/word/2010/wordprocessingShape">
                          <wps:wsp>
                            <wps:cNvCnPr/>
                            <wps:spPr>
                              <a:xfrm>
                                <a:off x="0" y="0"/>
                                <a:ext cx="228600"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id="直线 61" o:spid="_x0000_s1026" o:spt="20" style="position:absolute;left:0pt;margin-left:283.75pt;margin-top:74.8pt;height:0.05pt;width:18pt;z-index:251670528;mso-width-relative:page;mso-height-relative:page;" filled="f" stroked="t" coordsize="21600,21600" o:gfxdata="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nukdcAAAALAQAADwAAAAAAAAABACAAAAAiAAAAZHJzL2Rv&#10;d25yZXYueG1sUEsBAhQAFAAAAAgAh07iQNu+uSjJAQAAhgMAAA4AAAAAAAAAAQAgAAAAJgEAAGRy&#10;cy9lMm9Eb2MueG1sUEsFBgAAAAAGAAYAWQEAAGEFAAAAAA==&#10;">
                      <v:fill on="f" focussize="0,0"/>
                      <v:stroke weight="1pt" color="#000000" joinstyle="round" endarrow="open"/>
                      <v:imagedata o:title=""/>
                      <o:lock v:ext="edit" aspectratio="f"/>
                    </v:lin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3590290</wp:posOffset>
                      </wp:positionH>
                      <wp:positionV relativeFrom="paragraph">
                        <wp:posOffset>302895</wp:posOffset>
                      </wp:positionV>
                      <wp:extent cx="3810" cy="640715"/>
                      <wp:effectExtent l="6350" t="0" r="8890" b="6985"/>
                      <wp:wrapNone/>
                      <wp:docPr id="59" name="直线 57"/>
                      <wp:cNvGraphicFramePr/>
                      <a:graphic xmlns:a="http://schemas.openxmlformats.org/drawingml/2006/main">
                        <a:graphicData uri="http://schemas.microsoft.com/office/word/2010/wordprocessingShape">
                          <wps:wsp>
                            <wps:cNvCnPr/>
                            <wps:spPr>
                              <a:xfrm flipH="1">
                                <a:off x="0" y="0"/>
                                <a:ext cx="3810" cy="640715"/>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直线 57" o:spid="_x0000_s1026" o:spt="20" style="position:absolute;left:0pt;flip:x;margin-left:282.7pt;margin-top:23.85pt;height:50.45pt;width:0.3pt;z-index:251668480;mso-width-relative:page;mso-height-relative:page;" filled="f" stroked="t" coordsize="21600,21600" o:gfxdata="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eT0X2QAAAAoBAAAPAAAAAAAAAAEAIAAAACIA&#10;AABkcnMvZG93bnJldi54bWxQSwECFAAUAAAACACHTuJA7Mdf188BAACQAwAADgAAAAAAAAABACAA&#10;AAAoAQAAZHJzL2Uyb0RvYy54bWxQSwUGAAAAAAYABgBZAQAAaQUAAAAA&#10;">
                      <v:fill on="f" focussize="0,0"/>
                      <v:stroke weight="1pt" color="#000000" joinstyle="round"/>
                      <v:imagedata o:title=""/>
                      <o:lock v:ext="edit" aspectratio="f"/>
                    </v:lin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3830955</wp:posOffset>
                      </wp:positionH>
                      <wp:positionV relativeFrom="paragraph">
                        <wp:posOffset>702945</wp:posOffset>
                      </wp:positionV>
                      <wp:extent cx="1150620" cy="474980"/>
                      <wp:effectExtent l="5080" t="5080" r="6350" b="15240"/>
                      <wp:wrapNone/>
                      <wp:docPr id="69" name="文本框 60"/>
                      <wp:cNvGraphicFramePr/>
                      <a:graphic xmlns:a="http://schemas.openxmlformats.org/drawingml/2006/main">
                        <a:graphicData uri="http://schemas.microsoft.com/office/word/2010/wordprocessingShape">
                          <wps:wsp>
                            <wps:cNvSpPr txBox="1"/>
                            <wps:spPr>
                              <a:xfrm>
                                <a:off x="0" y="0"/>
                                <a:ext cx="1150620" cy="474980"/>
                              </a:xfrm>
                              <a:prstGeom prst="rect">
                                <a:avLst/>
                              </a:prstGeom>
                              <a:solidFill>
                                <a:srgbClr val="FFFFFF"/>
                              </a:solidFill>
                              <a:ln w="9525" cap="flat" cmpd="sng">
                                <a:solidFill>
                                  <a:srgbClr val="000000"/>
                                </a:solidFill>
                                <a:prstDash val="solid"/>
                                <a:miter/>
                                <a:headEnd type="none" w="med" len="med"/>
                                <a:tailEnd type="triangle" w="med" len="med"/>
                              </a:ln>
                            </wps:spPr>
                            <wps:txbx>
                              <w:txbxContent>
                                <w:p>
                                  <w:pPr>
                                    <w:spacing w:line="240" w:lineRule="auto"/>
                                    <w:ind w:firstLine="0" w:firstLineChars="0"/>
                                    <w:jc w:val="center"/>
                                    <w:rPr>
                                      <w:sz w:val="21"/>
                                      <w:szCs w:val="21"/>
                                    </w:rPr>
                                  </w:pPr>
                                  <w:r>
                                    <w:rPr>
                                      <w:rFonts w:hint="eastAsia"/>
                                      <w:sz w:val="21"/>
                                      <w:szCs w:val="21"/>
                                    </w:rPr>
                                    <w:t>有组织排放0.</w:t>
                                  </w:r>
                                  <w:r>
                                    <w:rPr>
                                      <w:rFonts w:hint="eastAsia"/>
                                      <w:sz w:val="21"/>
                                      <w:szCs w:val="21"/>
                                      <w:lang w:val="en-US" w:eastAsia="zh-CN"/>
                                    </w:rPr>
                                    <w:t>480</w:t>
                                  </w:r>
                                  <w:r>
                                    <w:rPr>
                                      <w:rFonts w:hint="eastAsia"/>
                                      <w:sz w:val="21"/>
                                      <w:szCs w:val="21"/>
                                    </w:rPr>
                                    <w:t>t/a</w:t>
                                  </w:r>
                                </w:p>
                              </w:txbxContent>
                            </wps:txbx>
                            <wps:bodyPr upright="1"/>
                          </wps:wsp>
                        </a:graphicData>
                      </a:graphic>
                    </wp:anchor>
                  </w:drawing>
                </mc:Choice>
                <mc:Fallback>
                  <w:pict>
                    <v:shape id="文本框 60" o:spid="_x0000_s1026" o:spt="202" type="#_x0000_t202" style="position:absolute;left:0pt;margin-left:301.65pt;margin-top:55.35pt;height:37.4pt;width:90.6pt;z-index:251672576;mso-width-relative:page;mso-height-relative:page;" fillcolor="#FFFFFF" filled="t" stroked="t" coordsize="21600,21600" o:gfxdata="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fGiIbcAAAACwEAAA8AAAAAAAAAAQAgAAAAIgAAAGRycy9kb3ducmV2&#10;LnhtbFBLAQIUABQAAAAIAIdO4kB4gsaI+AEAAO4DAAAOAAAAAAAAAAEAIAAAACsBAABkcnMvZTJv&#10;RG9jLnhtbFBLBQYAAAAABgAGAFkBAACVBQAAAAA=&#10;">
                      <v:fill on="t" focussize="0,0"/>
                      <v:stroke color="#000000" joinstyle="miter" endarrow="block"/>
                      <v:imagedata o:title=""/>
                      <o:lock v:ext="edit" aspectratio="f"/>
                      <v:textbox>
                        <w:txbxContent>
                          <w:p>
                            <w:pPr>
                              <w:spacing w:line="240" w:lineRule="auto"/>
                              <w:ind w:firstLine="0" w:firstLineChars="0"/>
                              <w:jc w:val="center"/>
                              <w:rPr>
                                <w:sz w:val="21"/>
                                <w:szCs w:val="21"/>
                              </w:rPr>
                            </w:pPr>
                            <w:r>
                              <w:rPr>
                                <w:rFonts w:hint="eastAsia"/>
                                <w:sz w:val="21"/>
                                <w:szCs w:val="21"/>
                              </w:rPr>
                              <w:t>有组织排放0.</w:t>
                            </w:r>
                            <w:r>
                              <w:rPr>
                                <w:rFonts w:hint="eastAsia"/>
                                <w:sz w:val="21"/>
                                <w:szCs w:val="21"/>
                                <w:lang w:val="en-US" w:eastAsia="zh-CN"/>
                              </w:rPr>
                              <w:t>480</w:t>
                            </w:r>
                            <w:r>
                              <w:rPr>
                                <w:rFonts w:hint="eastAsia"/>
                                <w:sz w:val="21"/>
                                <w:szCs w:val="21"/>
                              </w:rPr>
                              <w:t>t/a</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3595370</wp:posOffset>
                      </wp:positionH>
                      <wp:positionV relativeFrom="paragraph">
                        <wp:posOffset>302895</wp:posOffset>
                      </wp:positionV>
                      <wp:extent cx="228600" cy="635"/>
                      <wp:effectExtent l="0" t="50165" r="0" b="63500"/>
                      <wp:wrapNone/>
                      <wp:docPr id="60" name="直线 56"/>
                      <wp:cNvGraphicFramePr/>
                      <a:graphic xmlns:a="http://schemas.openxmlformats.org/drawingml/2006/main">
                        <a:graphicData uri="http://schemas.microsoft.com/office/word/2010/wordprocessingShape">
                          <wps:wsp>
                            <wps:cNvCnPr/>
                            <wps:spPr>
                              <a:xfrm>
                                <a:off x="0" y="0"/>
                                <a:ext cx="228600"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id="直线 56" o:spid="_x0000_s1026" o:spt="20" style="position:absolute;left:0pt;margin-left:283.1pt;margin-top:23.85pt;height:0.05pt;width:18pt;z-index:251669504;mso-width-relative:page;mso-height-relative:page;" filled="f" stroked="t" coordsize="21600,21600" o:gfxdata="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RS8C31gAAAAkBAAAPAAAAAAAAAAEAIAAAACIAAABkcnMvZG93&#10;bnJldi54bWxQSwECFAAUAAAACACHTuJAMrbsUskBAACGAwAADgAAAAAAAAABACAAAAAlAQAAZHJz&#10;L2Uyb0RvYy54bWxQSwUGAAAAAAYABgBZAQAAYAUAAAAA&#10;">
                      <v:fill on="f" focussize="0,0"/>
                      <v:stroke weight="1pt" color="#000000" joinstyle="round" endarrow="open"/>
                      <v:imagedata o:title=""/>
                      <o:lock v:ext="edit" aspectratio="f"/>
                    </v:line>
                  </w:pict>
                </mc:Fallback>
              </mc:AlternateContent>
            </w:r>
            <w:r>
              <mc:AlternateContent>
                <mc:Choice Requires="wpc">
                  <w:drawing>
                    <wp:inline distT="0" distB="0" distL="114300" distR="114300">
                      <wp:extent cx="5328285" cy="1875790"/>
                      <wp:effectExtent l="0" t="0" r="0" b="0"/>
                      <wp:docPr id="2" name="画布 2"/>
                      <wp:cNvGraphicFramePr/>
                      <a:graphic xmlns:a="http://schemas.openxmlformats.org/drawingml/2006/main">
                        <a:graphicData uri="http://schemas.microsoft.com/office/word/2010/wordprocessingCanvas">
                          <wpc:wpc>
                            <wpc:bg/>
                            <wpc:whole>
                              <a:ln>
                                <a:noFill/>
                              </a:ln>
                            </wpc:whole>
                          </wpc:wpc>
                        </a:graphicData>
                      </a:graphic>
                    </wp:inline>
                  </w:drawing>
                </mc:Choice>
                <mc:Fallback>
                  <w:pict>
                    <v:group id="_x0000_s1026" o:spid="_x0000_s1026" o:spt="203" style="height:147.7pt;width:419.55pt;" coordsize="5328285,1875790" editas="canvas" o:gfxdata="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">
                      <o:lock v:ext="edit" aspectratio="f"/>
                      <v:shape id="_x0000_s1026" o:spid="_x0000_s1026" style="position:absolute;left:0;top:0;height:1875790;width:5328285;" filled="f" stroked="f" coordsize="21600,21600" o:gfxdata="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">
                        <v:fill on="f" focussize="0,0"/>
                        <v:stroke on="f"/>
                        <v:imagedata o:title=""/>
                        <o:lock v:ext="edit" aspectratio="f"/>
                      </v:shape>
                      <w10:wrap type="none"/>
                      <w10:anchorlock/>
                    </v:group>
                  </w:pict>
                </mc:Fallback>
              </mc:AlternateContent>
            </w:r>
          </w:p>
          <w:p>
            <w:pPr>
              <w:adjustRightInd w:val="0"/>
              <w:snapToGrid w:val="0"/>
              <w:ind w:firstLine="422"/>
              <w:jc w:val="center"/>
              <w:rPr>
                <w:rFonts w:hint="eastAsia"/>
                <w:b/>
                <w:sz w:val="21"/>
                <w:szCs w:val="21"/>
                <w:highlight w:val="none"/>
              </w:rPr>
            </w:pPr>
            <w:r>
              <w:rPr>
                <w:b/>
                <w:sz w:val="21"/>
                <w:szCs w:val="21"/>
                <w:highlight w:val="none"/>
              </w:rPr>
              <w:t>图2-</w:t>
            </w:r>
            <w:r>
              <w:rPr>
                <w:rFonts w:hint="eastAsia"/>
                <w:b/>
                <w:sz w:val="21"/>
                <w:szCs w:val="21"/>
                <w:highlight w:val="none"/>
                <w:lang w:val="en-US" w:eastAsia="zh-CN"/>
              </w:rPr>
              <w:t>3</w:t>
            </w:r>
            <w:r>
              <w:rPr>
                <w:b/>
                <w:sz w:val="21"/>
                <w:szCs w:val="21"/>
                <w:highlight w:val="none"/>
              </w:rPr>
              <w:t xml:space="preserve">   </w:t>
            </w:r>
            <w:r>
              <w:rPr>
                <w:rFonts w:hint="eastAsia"/>
                <w:b/>
                <w:sz w:val="21"/>
                <w:szCs w:val="21"/>
                <w:highlight w:val="none"/>
              </w:rPr>
              <w:t>运营期挥发性有机物平衡图（单位：t/a）</w:t>
            </w:r>
          </w:p>
          <w:p>
            <w:pPr>
              <w:adjustRightInd w:val="0"/>
              <w:snapToGrid w:val="0"/>
              <w:ind w:firstLine="0" w:firstLineChars="0"/>
              <w:jc w:val="both"/>
              <w:rPr>
                <w:rFonts w:hint="eastAsia"/>
                <w:b/>
                <w:sz w:val="21"/>
                <w:szCs w:val="21"/>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456" w:type="dxa"/>
            <w:vAlign w:val="center"/>
          </w:tcPr>
          <w:p>
            <w:pPr>
              <w:pStyle w:val="29"/>
              <w:adjustRightInd w:val="0"/>
              <w:snapToGrid w:val="0"/>
              <w:spacing w:before="0" w:beforeAutospacing="0" w:after="0" w:afterAutospacing="0"/>
              <w:ind w:firstLine="0" w:firstLineChars="0"/>
              <w:jc w:val="center"/>
              <w:rPr>
                <w:rFonts w:hint="eastAsia" w:ascii="Times New Roman" w:hAnsi="Times New Roman"/>
                <w:szCs w:val="24"/>
              </w:rPr>
            </w:pPr>
            <w:r>
              <w:rPr>
                <w:rFonts w:hint="eastAsia"/>
              </w:rPr>
              <w:t>工艺流程和产排污环节</w:t>
            </w:r>
          </w:p>
        </w:tc>
        <w:tc>
          <w:tcPr>
            <w:tcW w:w="8604" w:type="dxa"/>
          </w:tcPr>
          <w:p>
            <w:pPr>
              <w:adjustRightInd w:val="0"/>
              <w:snapToGrid w:val="0"/>
              <w:ind w:firstLine="482"/>
              <w:rPr>
                <w:b/>
              </w:rPr>
            </w:pPr>
            <w:r>
              <w:rPr>
                <w:rFonts w:hint="eastAsia"/>
                <w:b/>
              </w:rPr>
              <w:t>2.2.1施工期工艺流程简述</w:t>
            </w:r>
          </w:p>
          <w:p>
            <w:pPr>
              <w:adjustRightInd w:val="0"/>
              <w:snapToGrid w:val="0"/>
              <w:ind w:firstLine="480"/>
              <w:rPr>
                <w:bCs/>
                <w:highlight w:val="yellow"/>
              </w:rPr>
            </w:pPr>
            <w:r>
              <w:rPr>
                <w:rFonts w:hint="eastAsia"/>
              </w:rPr>
              <w:t>本项目租用已建标准化厂房，项目施工期主要进行生产设备和环保设施的安装。整个建设期不涉及场地平整、土地开挖等工作。</w:t>
            </w:r>
          </w:p>
          <w:p>
            <w:pPr>
              <w:pStyle w:val="15"/>
              <w:adjustRightInd w:val="0"/>
              <w:snapToGrid w:val="0"/>
              <w:ind w:firstLine="480"/>
              <w:rPr>
                <w:rFonts w:ascii="Times New Roman" w:hAnsi="Times New Roman"/>
                <w:szCs w:val="24"/>
              </w:rPr>
            </w:pPr>
            <w:r>
              <w:rPr>
                <w:rFonts w:hint="eastAsia" w:ascii="Times New Roman" w:hAnsi="Times New Roman"/>
                <w:szCs w:val="24"/>
              </w:rPr>
              <w:t>具体施工期</w:t>
            </w:r>
            <w:r>
              <w:rPr>
                <w:rFonts w:ascii="Times New Roman" w:hAnsi="Times New Roman"/>
                <w:szCs w:val="24"/>
              </w:rPr>
              <w:t>工序流程如图2</w:t>
            </w:r>
            <w:r>
              <w:rPr>
                <w:rFonts w:hint="eastAsia" w:ascii="Times New Roman" w:hAnsi="Times New Roman"/>
                <w:szCs w:val="24"/>
              </w:rPr>
              <w:t>-</w:t>
            </w:r>
            <w:r>
              <w:rPr>
                <w:rFonts w:hint="eastAsia" w:ascii="Times New Roman" w:hAnsi="Times New Roman"/>
                <w:szCs w:val="24"/>
                <w:lang w:val="en-US" w:eastAsia="zh-CN"/>
              </w:rPr>
              <w:t>4</w:t>
            </w:r>
            <w:r>
              <w:rPr>
                <w:rFonts w:ascii="Times New Roman" w:hAnsi="Times New Roman"/>
                <w:szCs w:val="24"/>
              </w:rPr>
              <w:t>所示。</w:t>
            </w:r>
          </w:p>
          <w:p>
            <w:pPr>
              <w:pStyle w:val="15"/>
              <w:adjustRightInd w:val="0"/>
              <w:snapToGrid w:val="0"/>
              <w:spacing w:line="240" w:lineRule="auto"/>
              <w:ind w:firstLine="480"/>
              <w:jc w:val="center"/>
              <w:rPr>
                <w:rFonts w:ascii="Times New Roman" w:hAnsi="Times New Roman"/>
                <w:szCs w:val="24"/>
              </w:rPr>
            </w:pPr>
            <w:r>
              <w:rPr>
                <w:rFonts w:ascii="Times New Roman" w:hAnsi="Times New Roman"/>
              </w:rPr>
              <w:object>
                <v:shape id="_x0000_i1026" o:spt="75" type="#_x0000_t75" style="height:121.8pt;width:292.8pt;" o:ole="t" filled="f" o:preferrelative="t" stroked="f" coordsize="21600,21600">
                  <v:path/>
                  <v:fill on="f" focussize="0,0"/>
                  <v:stroke on="f" joinstyle="miter"/>
                  <v:imagedata r:id="rId15" o:title=""/>
                  <o:lock v:ext="edit" aspectratio="t"/>
                  <w10:wrap type="none"/>
                  <w10:anchorlock/>
                </v:shape>
                <o:OLEObject Type="Embed" ProgID="Visio.Drawing.15" ShapeID="_x0000_i1026" DrawAspect="Content" ObjectID="_1468075726" r:id="rId14">
                  <o:LockedField>false</o:LockedField>
                </o:OLEObject>
              </w:object>
            </w:r>
          </w:p>
          <w:p>
            <w:pPr>
              <w:pStyle w:val="15"/>
              <w:adjustRightInd w:val="0"/>
              <w:snapToGrid w:val="0"/>
              <w:spacing w:line="460" w:lineRule="exact"/>
              <w:ind w:firstLine="422"/>
              <w:jc w:val="center"/>
              <w:rPr>
                <w:rFonts w:ascii="Times New Roman" w:hAnsi="Times New Roman"/>
                <w:b/>
                <w:bCs/>
                <w:sz w:val="21"/>
                <w:szCs w:val="21"/>
              </w:rPr>
            </w:pPr>
            <w:r>
              <w:rPr>
                <w:rFonts w:hint="eastAsia" w:ascii="Times New Roman" w:hAnsi="Times New Roman"/>
                <w:b/>
                <w:bCs/>
                <w:sz w:val="21"/>
                <w:szCs w:val="21"/>
              </w:rPr>
              <w:t>图2-</w:t>
            </w:r>
            <w:r>
              <w:rPr>
                <w:rFonts w:hint="eastAsia" w:ascii="Times New Roman" w:hAnsi="Times New Roman"/>
                <w:b/>
                <w:bCs/>
                <w:sz w:val="21"/>
                <w:szCs w:val="21"/>
                <w:lang w:val="en-US" w:eastAsia="zh-CN"/>
              </w:rPr>
              <w:t>4</w:t>
            </w:r>
            <w:r>
              <w:rPr>
                <w:rFonts w:ascii="Times New Roman" w:hAnsi="Times New Roman"/>
                <w:b/>
                <w:bCs/>
                <w:sz w:val="21"/>
                <w:szCs w:val="21"/>
              </w:rPr>
              <w:t xml:space="preserve">    施工</w:t>
            </w:r>
            <w:r>
              <w:rPr>
                <w:rFonts w:hint="eastAsia" w:ascii="Times New Roman" w:hAnsi="Times New Roman"/>
                <w:b/>
                <w:bCs/>
                <w:sz w:val="21"/>
                <w:szCs w:val="21"/>
              </w:rPr>
              <w:t>期</w:t>
            </w:r>
            <w:r>
              <w:rPr>
                <w:rFonts w:ascii="Times New Roman" w:hAnsi="Times New Roman"/>
                <w:b/>
                <w:bCs/>
                <w:sz w:val="21"/>
                <w:szCs w:val="21"/>
              </w:rPr>
              <w:t>工序流程</w:t>
            </w:r>
            <w:r>
              <w:rPr>
                <w:rFonts w:hint="eastAsia" w:ascii="Times New Roman" w:hAnsi="Times New Roman"/>
                <w:b/>
                <w:bCs/>
                <w:sz w:val="21"/>
                <w:szCs w:val="21"/>
              </w:rPr>
              <w:t>及产排污环节</w:t>
            </w:r>
            <w:r>
              <w:rPr>
                <w:rFonts w:ascii="Times New Roman" w:hAnsi="Times New Roman"/>
                <w:b/>
                <w:bCs/>
                <w:sz w:val="21"/>
                <w:szCs w:val="21"/>
              </w:rPr>
              <w:t>图</w:t>
            </w:r>
          </w:p>
          <w:p>
            <w:pPr>
              <w:pStyle w:val="103"/>
              <w:ind w:firstLine="482"/>
              <w:rPr>
                <w:b/>
              </w:rPr>
            </w:pPr>
            <w:r>
              <w:rPr>
                <w:b/>
              </w:rPr>
              <w:t>主要工序简述：</w:t>
            </w:r>
          </w:p>
          <w:p>
            <w:pPr>
              <w:ind w:firstLine="480"/>
            </w:pPr>
            <w:r>
              <w:rPr>
                <w:rFonts w:hint="eastAsia"/>
              </w:rPr>
              <w:t>（1）装饰工程施工</w:t>
            </w:r>
          </w:p>
          <w:p>
            <w:pPr>
              <w:ind w:firstLine="480"/>
            </w:pPr>
            <w:r>
              <w:rPr>
                <w:rFonts w:hint="eastAsia"/>
              </w:rPr>
              <w:t>在对构筑物的室内外进行装修时（如表面粉刷、油漆、喷涂、裱糊、镶贴装饰等），钻机、电锤、切割机等产生噪声；油漆、喷涂、建筑及装饰材料等产生废气、废弃物料及少量污水。同时产生施工人员生活废水和生活垃圾。</w:t>
            </w:r>
          </w:p>
          <w:p>
            <w:pPr>
              <w:pStyle w:val="103"/>
              <w:rPr>
                <w:b/>
                <w:bCs w:val="0"/>
              </w:rPr>
            </w:pPr>
            <w:r>
              <w:rPr>
                <w:rFonts w:hint="eastAsia"/>
              </w:rPr>
              <w:t>（2）</w:t>
            </w:r>
            <w:r>
              <w:t>设备安装</w:t>
            </w:r>
          </w:p>
          <w:p>
            <w:pPr>
              <w:ind w:firstLine="480"/>
            </w:pPr>
            <w:r>
              <w:t>主要包括</w:t>
            </w:r>
            <w:r>
              <w:rPr>
                <w:rFonts w:hint="eastAsia"/>
              </w:rPr>
              <w:t>生产设备、环保设备</w:t>
            </w:r>
            <w:r>
              <w:t>等</w:t>
            </w:r>
            <w:r>
              <w:rPr>
                <w:rFonts w:hint="eastAsia"/>
              </w:rPr>
              <w:t>安装</w:t>
            </w:r>
            <w:r>
              <w:t>，其主要废物为废包装材料。</w:t>
            </w:r>
            <w:r>
              <w:rPr>
                <w:rFonts w:hint="eastAsia"/>
              </w:rPr>
              <w:t>同时产生施工人员生活废水和生活垃圾、噪声。</w:t>
            </w:r>
          </w:p>
          <w:p>
            <w:pPr>
              <w:adjustRightInd w:val="0"/>
              <w:snapToGrid w:val="0"/>
              <w:ind w:firstLine="482"/>
              <w:rPr>
                <w:b/>
              </w:rPr>
            </w:pPr>
            <w:r>
              <w:rPr>
                <w:rFonts w:hint="eastAsia"/>
                <w:b/>
              </w:rPr>
              <w:t>2.2.2运营期工艺流程简述</w:t>
            </w:r>
          </w:p>
          <w:p>
            <w:pPr>
              <w:adjustRightInd w:val="0"/>
              <w:snapToGrid w:val="0"/>
              <w:ind w:firstLine="480"/>
              <w:rPr>
                <w:bCs/>
              </w:rPr>
            </w:pPr>
            <w:r>
              <w:rPr>
                <w:rFonts w:hint="eastAsia"/>
                <w:bCs/>
              </w:rPr>
              <w:t>本项目涉及封装、线塑、SMT、组装、调试5条生产线。其中封装生产线在2楼封装车间；线塑生产线在3楼线塑车间；SMT生产线和组装生产线在4楼SMT车间；调试在1楼调试车间。</w:t>
            </w:r>
          </w:p>
          <w:p>
            <w:pPr>
              <w:adjustRightInd w:val="0"/>
              <w:snapToGrid w:val="0"/>
              <w:ind w:firstLine="480"/>
              <w:rPr>
                <w:bCs/>
              </w:rPr>
            </w:pPr>
            <w:r>
              <w:rPr>
                <w:rFonts w:hint="eastAsia"/>
                <w:bCs/>
              </w:rPr>
              <w:t>本项目产品有2个型号，但生产工艺一样，仅模具型号不一样。</w:t>
            </w:r>
          </w:p>
          <w:p>
            <w:pPr>
              <w:adjustRightInd w:val="0"/>
              <w:snapToGrid w:val="0"/>
              <w:ind w:firstLine="480"/>
              <w:rPr>
                <w:bCs/>
              </w:rPr>
            </w:pPr>
            <w:r>
              <w:rPr>
                <w:rFonts w:hint="eastAsia"/>
                <w:bCs/>
              </w:rPr>
              <w:t>具体生产工艺流程及产排污环节分别如下图所示。</w:t>
            </w:r>
          </w:p>
          <w:p>
            <w:pPr>
              <w:adjustRightInd w:val="0"/>
              <w:snapToGrid w:val="0"/>
              <w:ind w:firstLine="422"/>
              <w:jc w:val="center"/>
              <w:rPr>
                <w:rFonts w:hint="eastAsia"/>
                <w:b/>
                <w:sz w:val="21"/>
                <w:szCs w:val="21"/>
                <w:highlight w:val="yellow"/>
              </w:rPr>
            </w:pPr>
          </w:p>
        </w:tc>
      </w:tr>
    </w:tbl>
    <w:p>
      <w:pPr>
        <w:ind w:firstLine="0" w:firstLineChars="0"/>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ind w:firstLine="420"/>
        <w:jc w:val="cente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sz w:val="21"/>
          <w:szCs w:val="21"/>
        </w:rPr>
        <w:object>
          <v:shape id="_x0000_i1027" o:spt="75" type="#_x0000_t75" style="height:425.4pt;width:695.4pt;" o:ole="t" filled="f" o:preferrelative="t" stroked="f" coordsize="21600,21600">
            <v:path/>
            <v:fill on="f" focussize="0,0"/>
            <v:stroke on="f"/>
            <v:imagedata r:id="rId17" o:title=""/>
            <o:lock v:ext="edit" aspectratio="t"/>
            <w10:wrap type="none"/>
            <w10:anchorlock/>
          </v:shape>
          <o:OLEObject Type="Embed" ProgID="Visio.Drawing.11" ShapeID="_x0000_i1027" DrawAspect="Content" ObjectID="_1468075727" r:id="rId16">
            <o:LockedField>false</o:LockedField>
          </o:OLEObject>
        </w:object>
      </w:r>
      <w:r>
        <w:rPr>
          <w:rFonts w:hint="eastAsia"/>
          <w:b/>
          <w:bCs/>
          <w:sz w:val="21"/>
          <w:szCs w:val="21"/>
        </w:rPr>
        <w:t>图2-</w:t>
      </w:r>
      <w:r>
        <w:rPr>
          <w:rFonts w:hint="eastAsia"/>
          <w:b/>
          <w:bCs/>
          <w:sz w:val="21"/>
          <w:szCs w:val="21"/>
          <w:lang w:val="en-US" w:eastAsia="zh-CN"/>
        </w:rPr>
        <w:t>5</w:t>
      </w:r>
      <w:r>
        <w:rPr>
          <w:rFonts w:hint="eastAsia"/>
          <w:b/>
          <w:bCs/>
          <w:sz w:val="21"/>
          <w:szCs w:val="21"/>
        </w:rPr>
        <w:t xml:space="preserve"> 本项目生产工艺流程及产污环节图</w:t>
      </w:r>
    </w:p>
    <w:p>
      <w:pPr>
        <w:ind w:firstLine="480"/>
      </w:pPr>
    </w:p>
    <w:tbl>
      <w:tblPr>
        <w:tblStyle w:val="31"/>
        <w:tblW w:w="906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6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32" w:hRule="atLeast"/>
          <w:jc w:val="center"/>
        </w:trPr>
        <w:tc>
          <w:tcPr>
            <w:tcW w:w="456" w:type="dxa"/>
            <w:vAlign w:val="center"/>
          </w:tcPr>
          <w:p>
            <w:pPr>
              <w:ind w:firstLine="0" w:firstLineChars="0"/>
            </w:pPr>
          </w:p>
        </w:tc>
        <w:tc>
          <w:tcPr>
            <w:tcW w:w="8604" w:type="dxa"/>
          </w:tcPr>
          <w:p>
            <w:pPr>
              <w:adjustRightInd w:val="0"/>
              <w:snapToGrid w:val="0"/>
              <w:ind w:firstLine="0" w:firstLineChars="0"/>
              <w:rPr>
                <w:sz w:val="21"/>
                <w:szCs w:val="21"/>
              </w:rPr>
            </w:pPr>
          </w:p>
          <w:p>
            <w:pPr>
              <w:adjustRightInd w:val="0"/>
              <w:snapToGrid w:val="0"/>
              <w:spacing w:line="240" w:lineRule="auto"/>
              <w:ind w:firstLine="0" w:firstLineChars="0"/>
              <w:jc w:val="center"/>
              <w:rPr>
                <w:b/>
                <w:bCs/>
                <w:sz w:val="21"/>
                <w:szCs w:val="21"/>
              </w:rPr>
            </w:pPr>
            <w:r>
              <w:rPr>
                <w:sz w:val="21"/>
                <w:szCs w:val="21"/>
              </w:rPr>
              <w:object>
                <v:shape id="_x0000_i1028" o:spt="75" type="#_x0000_t75" style="height:429.6pt;width:392.4pt;" o:ole="t" filled="f" o:preferrelative="t" stroked="f" coordsize="21600,21600">
                  <v:path/>
                  <v:fill on="f" focussize="0,0"/>
                  <v:stroke on="f"/>
                  <v:imagedata r:id="rId19" o:title=""/>
                  <o:lock v:ext="edit" aspectratio="t"/>
                  <w10:wrap type="none"/>
                  <w10:anchorlock/>
                </v:shape>
                <o:OLEObject Type="Embed" ProgID="Visio.Drawing.11" ShapeID="_x0000_i1028" DrawAspect="Content" ObjectID="_1468075728" r:id="rId18">
                  <o:LockedField>false</o:LockedField>
                </o:OLEObject>
              </w:object>
            </w:r>
          </w:p>
          <w:p>
            <w:pPr>
              <w:ind w:firstLine="422"/>
              <w:jc w:val="center"/>
              <w:rPr>
                <w:b/>
                <w:bCs/>
              </w:rPr>
            </w:pPr>
            <w:r>
              <w:rPr>
                <w:rFonts w:hint="eastAsia"/>
                <w:b/>
                <w:bCs/>
                <w:sz w:val="21"/>
                <w:szCs w:val="21"/>
              </w:rPr>
              <w:t>图2-</w:t>
            </w:r>
            <w:r>
              <w:rPr>
                <w:rFonts w:hint="eastAsia"/>
                <w:b/>
                <w:bCs/>
                <w:sz w:val="21"/>
                <w:szCs w:val="21"/>
                <w:lang w:val="en-US" w:eastAsia="zh-CN"/>
              </w:rPr>
              <w:t>6</w:t>
            </w:r>
            <w:r>
              <w:rPr>
                <w:rFonts w:hint="eastAsia"/>
                <w:b/>
                <w:bCs/>
                <w:sz w:val="21"/>
                <w:szCs w:val="21"/>
              </w:rPr>
              <w:t xml:space="preserve"> 本项目线塑生产线生产工艺流程及产污环节图</w:t>
            </w:r>
          </w:p>
          <w:p>
            <w:pPr>
              <w:ind w:firstLine="482"/>
              <w:rPr>
                <w:b/>
                <w:bCs/>
              </w:rPr>
            </w:pPr>
            <w:r>
              <w:rPr>
                <w:rFonts w:hint="eastAsia"/>
                <w:b/>
                <w:bCs/>
              </w:rPr>
              <w:t>工艺流程简述</w:t>
            </w:r>
          </w:p>
          <w:p>
            <w:pPr>
              <w:numPr>
                <w:ilvl w:val="0"/>
                <w:numId w:val="7"/>
              </w:numPr>
              <w:ind w:firstLine="482"/>
              <w:rPr>
                <w:b/>
                <w:bCs/>
              </w:rPr>
            </w:pPr>
            <w:r>
              <w:rPr>
                <w:rFonts w:hint="eastAsia"/>
                <w:b/>
                <w:bCs/>
              </w:rPr>
              <w:t>封装生产线</w:t>
            </w:r>
          </w:p>
          <w:p>
            <w:pPr>
              <w:ind w:firstLine="480"/>
            </w:pPr>
            <w:r>
              <w:rPr>
                <w:rFonts w:hint="eastAsia"/>
              </w:rPr>
              <w:t>1）扩晶：利用扩晶机将晶圆薄膜均匀扩张，使紧密排列的LED晶粒拉开，以便于后续的固晶工序。</w:t>
            </w:r>
            <w:r>
              <w:rPr>
                <w:spacing w:val="-1"/>
              </w:rPr>
              <w:t>该环节产生废包装</w:t>
            </w:r>
            <w:r>
              <w:rPr>
                <w:rFonts w:hint="eastAsia"/>
                <w:spacing w:val="-1"/>
              </w:rPr>
              <w:t>材料</w:t>
            </w:r>
            <w:r>
              <w:rPr>
                <w:spacing w:val="-2"/>
              </w:rPr>
              <w:t>S1</w:t>
            </w:r>
            <w:r>
              <w:rPr>
                <w:spacing w:val="-50"/>
              </w:rPr>
              <w:t xml:space="preserve"> </w:t>
            </w:r>
            <w:r>
              <w:rPr>
                <w:rFonts w:hint="eastAsia"/>
                <w:spacing w:val="-1"/>
              </w:rPr>
              <w:t>（</w:t>
            </w:r>
            <w:r>
              <w:rPr>
                <w:rFonts w:hint="eastAsia"/>
                <w:b/>
                <w:bCs/>
                <w:spacing w:val="-1"/>
              </w:rPr>
              <w:t>本项目各原辅材料产生的废包装材料统一收集处理，均命名废包装材料S1，下文不再赘述</w:t>
            </w:r>
            <w:r>
              <w:rPr>
                <w:rFonts w:hint="eastAsia"/>
                <w:spacing w:val="-1"/>
              </w:rPr>
              <w:t>）</w:t>
            </w:r>
            <w:r>
              <w:rPr>
                <w:spacing w:val="-2"/>
              </w:rPr>
              <w:t>和设备噪声</w:t>
            </w:r>
            <w:r>
              <w:rPr>
                <w:spacing w:val="-63"/>
              </w:rPr>
              <w:t xml:space="preserve"> </w:t>
            </w:r>
            <w:r>
              <w:rPr>
                <w:spacing w:val="-2"/>
              </w:rPr>
              <w:t>N</w:t>
            </w:r>
            <w:r>
              <w:rPr>
                <w:rFonts w:hint="eastAsia"/>
                <w:bCs/>
              </w:rPr>
              <w:t>。</w:t>
            </w:r>
          </w:p>
          <w:p>
            <w:pPr>
              <w:ind w:firstLine="480"/>
              <w:rPr>
                <w:bCs/>
              </w:rPr>
            </w:pPr>
            <w:r>
              <w:rPr>
                <w:rFonts w:hint="eastAsia"/>
              </w:rPr>
              <w:t>2）固晶：在固晶机上利用银胶将发光芯片（LED晶粒）和支架（PCB）固定在一起。银胶作用：导电、粘接。固晶过程不加热，银胶不挥发。</w:t>
            </w:r>
            <w:r>
              <w:rPr>
                <w:spacing w:val="-1"/>
              </w:rPr>
              <w:t>该环节产生废包装袋</w:t>
            </w:r>
            <w:r>
              <w:rPr>
                <w:spacing w:val="-2"/>
              </w:rPr>
              <w:t>S</w:t>
            </w:r>
            <w:r>
              <w:rPr>
                <w:rFonts w:hint="eastAsia"/>
                <w:spacing w:val="-2"/>
              </w:rPr>
              <w:t>1、废银胶瓶S2</w:t>
            </w:r>
            <w:r>
              <w:rPr>
                <w:spacing w:val="-2"/>
              </w:rPr>
              <w:t>和设备噪声</w:t>
            </w:r>
            <w:r>
              <w:rPr>
                <w:spacing w:val="-63"/>
              </w:rPr>
              <w:t xml:space="preserve"> </w:t>
            </w:r>
            <w:r>
              <w:rPr>
                <w:spacing w:val="-2"/>
              </w:rPr>
              <w:t>N</w:t>
            </w:r>
            <w:r>
              <w:rPr>
                <w:rFonts w:hint="eastAsia"/>
                <w:bCs/>
              </w:rPr>
              <w:t>。</w:t>
            </w:r>
          </w:p>
          <w:p>
            <w:pPr>
              <w:ind w:firstLine="480"/>
              <w:rPr>
                <w:bCs/>
              </w:rPr>
            </w:pPr>
            <w:r>
              <w:rPr>
                <w:rFonts w:hint="eastAsia"/>
              </w:rPr>
              <w:t>3）焊线：在超声波焊线机上利用超声波键合技术用合金线将芯片电极与支架连接起来，形成一个导电回路，即半成品灯珠支架。</w:t>
            </w:r>
            <w:r>
              <w:rPr>
                <w:spacing w:val="-1"/>
              </w:rPr>
              <w:t>该环节产生废包装袋</w:t>
            </w:r>
            <w:r>
              <w:rPr>
                <w:spacing w:val="-2"/>
              </w:rPr>
              <w:t>S</w:t>
            </w:r>
            <w:r>
              <w:rPr>
                <w:rFonts w:hint="eastAsia"/>
                <w:spacing w:val="-2"/>
              </w:rPr>
              <w:t>1</w:t>
            </w:r>
            <w:r>
              <w:rPr>
                <w:spacing w:val="-2"/>
              </w:rPr>
              <w:t>和设备噪声</w:t>
            </w:r>
            <w:r>
              <w:rPr>
                <w:spacing w:val="-63"/>
              </w:rPr>
              <w:t xml:space="preserve"> </w:t>
            </w:r>
            <w:r>
              <w:rPr>
                <w:spacing w:val="-2"/>
              </w:rPr>
              <w:t>N</w:t>
            </w:r>
            <w:r>
              <w:rPr>
                <w:rFonts w:hint="eastAsia"/>
                <w:bCs/>
              </w:rPr>
              <w:t>。</w:t>
            </w:r>
          </w:p>
          <w:p>
            <w:pPr>
              <w:ind w:firstLine="480"/>
              <w:rPr>
                <w:bCs/>
              </w:rPr>
            </w:pPr>
            <w:r>
              <w:rPr>
                <w:rFonts w:hint="eastAsia"/>
              </w:rPr>
              <w:t>4）封胶：在灌胶机上利用环氧树脂（A/B胶）将已经固晶焊线的半成品灯珠支架封装起来。A胶和B胶配合比例为1:1。封胶过程不加热，A/B胶不挥发。</w:t>
            </w:r>
            <w:r>
              <w:rPr>
                <w:spacing w:val="-1"/>
              </w:rPr>
              <w:t>该环节产生废</w:t>
            </w:r>
            <w:r>
              <w:rPr>
                <w:rFonts w:hint="eastAsia"/>
                <w:spacing w:val="-1"/>
              </w:rPr>
              <w:t>A/B胶桶S3</w:t>
            </w:r>
            <w:r>
              <w:rPr>
                <w:spacing w:val="-2"/>
              </w:rPr>
              <w:t>和设备噪声</w:t>
            </w:r>
            <w:r>
              <w:rPr>
                <w:spacing w:val="-63"/>
              </w:rPr>
              <w:t xml:space="preserve"> </w:t>
            </w:r>
            <w:r>
              <w:rPr>
                <w:spacing w:val="-2"/>
              </w:rPr>
              <w:t>N</w:t>
            </w:r>
            <w:r>
              <w:rPr>
                <w:rFonts w:hint="eastAsia"/>
                <w:bCs/>
              </w:rPr>
              <w:t>。</w:t>
            </w:r>
          </w:p>
          <w:p>
            <w:pPr>
              <w:ind w:firstLine="480"/>
              <w:rPr>
                <w:szCs w:val="28"/>
                <w:highlight w:val="yellow"/>
              </w:rPr>
            </w:pPr>
            <w:r>
              <w:rPr>
                <w:rFonts w:hint="eastAsia"/>
                <w:bCs/>
              </w:rPr>
              <w:t>5）烘烤：已封胶的半成品灯珠支架放进烤箱进行烘烤（电烤），</w:t>
            </w:r>
            <w:r>
              <w:rPr>
                <w:rFonts w:hint="eastAsia"/>
                <w:szCs w:val="28"/>
              </w:rPr>
              <w:t>使AB胶固化老化。</w:t>
            </w:r>
            <w:r>
              <w:rPr>
                <w:rFonts w:hint="eastAsia"/>
                <w:bCs/>
              </w:rPr>
              <w:t>烘烤分为2步：①一次烤，即固化，在灌胶机配备的烤箱内进行，125℃，60min；②二次烤，即老化，在立式烤箱内进行，160℃，360min。</w:t>
            </w:r>
            <w:r>
              <w:rPr>
                <w:rFonts w:hint="eastAsia"/>
              </w:rPr>
              <w:t>此过程产生烘干废气G1（主要污染因子为VOCs）、噪声N。</w:t>
            </w:r>
          </w:p>
          <w:p>
            <w:pPr>
              <w:ind w:firstLine="480"/>
              <w:rPr>
                <w:bCs/>
              </w:rPr>
            </w:pPr>
            <w:r>
              <w:rPr>
                <w:rFonts w:hint="eastAsia"/>
                <w:bCs/>
              </w:rPr>
              <w:t>6）切脚：在切脚机上将整片灯珠支架切割成单颗灯珠。</w:t>
            </w:r>
            <w:r>
              <w:rPr>
                <w:spacing w:val="-1"/>
              </w:rPr>
              <w:t>该环节产生</w:t>
            </w:r>
            <w:r>
              <w:rPr>
                <w:spacing w:val="-2"/>
              </w:rPr>
              <w:t>备噪声</w:t>
            </w:r>
            <w:r>
              <w:rPr>
                <w:spacing w:val="-63"/>
              </w:rPr>
              <w:t xml:space="preserve"> </w:t>
            </w:r>
            <w:r>
              <w:rPr>
                <w:spacing w:val="-2"/>
              </w:rPr>
              <w:t>N</w:t>
            </w:r>
            <w:r>
              <w:rPr>
                <w:rFonts w:hint="eastAsia"/>
                <w:bCs/>
              </w:rPr>
              <w:t>。</w:t>
            </w:r>
          </w:p>
          <w:p>
            <w:pPr>
              <w:ind w:firstLine="480"/>
              <w:rPr>
                <w:bCs/>
              </w:rPr>
            </w:pPr>
            <w:r>
              <w:rPr>
                <w:rFonts w:hint="eastAsia"/>
                <w:bCs/>
              </w:rPr>
              <w:t>7）分光：在分光机上测试灯珠的光电参数并进行分类，通过显微镜测试灯珠的瑕疵。合格的灯珠产品用包装袋封口暂存仓库留存备用，不合格灯珠产品外卖。</w:t>
            </w:r>
            <w:r>
              <w:rPr>
                <w:spacing w:val="-1"/>
              </w:rPr>
              <w:t>该环节产生</w:t>
            </w:r>
            <w:r>
              <w:rPr>
                <w:rFonts w:hint="eastAsia"/>
                <w:spacing w:val="-1"/>
              </w:rPr>
              <w:t>不合格灯珠产品S4</w:t>
            </w:r>
            <w:r>
              <w:rPr>
                <w:spacing w:val="-2"/>
              </w:rPr>
              <w:t>和设备噪声</w:t>
            </w:r>
            <w:r>
              <w:rPr>
                <w:spacing w:val="-63"/>
              </w:rPr>
              <w:t xml:space="preserve"> </w:t>
            </w:r>
            <w:r>
              <w:rPr>
                <w:spacing w:val="-2"/>
              </w:rPr>
              <w:t>N</w:t>
            </w:r>
            <w:r>
              <w:rPr>
                <w:rFonts w:hint="eastAsia"/>
                <w:bCs/>
              </w:rPr>
              <w:t>。</w:t>
            </w:r>
          </w:p>
          <w:p>
            <w:pPr>
              <w:ind w:firstLine="482"/>
              <w:rPr>
                <w:b/>
                <w:bCs/>
              </w:rPr>
            </w:pPr>
            <w:r>
              <w:rPr>
                <w:rFonts w:hint="eastAsia"/>
                <w:b/>
                <w:bCs/>
              </w:rPr>
              <w:t>（2）线塑生产线</w:t>
            </w:r>
          </w:p>
          <w:p>
            <w:pPr>
              <w:ind w:firstLine="480"/>
              <w:rPr>
                <w:bCs/>
              </w:rPr>
            </w:pPr>
            <w:r>
              <w:rPr>
                <w:rFonts w:hint="eastAsia"/>
                <w:bCs/>
              </w:rPr>
              <w:t>1）绕铜线：将铜丝线圈缠绕至放线架线圈上，以供下一步绞线使用。此过程会产生设备噪声N。</w:t>
            </w:r>
          </w:p>
          <w:p>
            <w:pPr>
              <w:ind w:firstLine="480"/>
              <w:rPr>
                <w:bCs/>
              </w:rPr>
            </w:pPr>
            <w:r>
              <w:rPr>
                <w:rFonts w:hint="eastAsia"/>
                <w:bCs/>
              </w:rPr>
              <w:t>2）绞线芯：将多根单股的铜丝通过绞铜机、编织机缠绕在一起形成一股芯线。此过程会产生设备噪声N。</w:t>
            </w:r>
          </w:p>
          <w:p>
            <w:pPr>
              <w:ind w:firstLine="480"/>
              <w:rPr>
                <w:bCs/>
              </w:rPr>
            </w:pPr>
            <w:r>
              <w:rPr>
                <w:rFonts w:hint="eastAsia"/>
                <w:bCs/>
              </w:rPr>
              <w:t>3）PVC铜芯注塑：通过电加热熔融PVC颗粒，将绞好的铜丝线芯进入成形机，进行注塑，形成包裹芯线的不同颜色的PVC外被，注塑成型的芯线出成形机时利用自来水进行喷淋降温固化，冷却水循环使用，不外排。此过程产生注塑有机废气G2（后续注塑工序也会产生注塑废气，两者成分一样，</w:t>
            </w:r>
            <w:r>
              <w:rPr>
                <w:rFonts w:hint="eastAsia"/>
              </w:rPr>
              <w:t>主要污染因子为VOCs，</w:t>
            </w:r>
            <w:r>
              <w:rPr>
                <w:rFonts w:hint="eastAsia"/>
                <w:bCs/>
              </w:rPr>
              <w:t>均为有机废气G2）、设备噪声N。</w:t>
            </w:r>
          </w:p>
          <w:p>
            <w:pPr>
              <w:ind w:firstLine="480"/>
              <w:rPr>
                <w:bCs/>
              </w:rPr>
            </w:pPr>
            <w:r>
              <w:rPr>
                <w:rFonts w:hint="eastAsia"/>
                <w:bCs/>
              </w:rPr>
              <w:t>4）PVC注塑铜芯多股合一：将多根已注塑的不同色的芯线通过绞铜机、编织机缠绕在一起形成一股芯线。此过程产生设备噪声N。</w:t>
            </w:r>
          </w:p>
          <w:p>
            <w:pPr>
              <w:ind w:firstLine="480"/>
              <w:rPr>
                <w:bCs/>
              </w:rPr>
            </w:pPr>
            <w:r>
              <w:rPr>
                <w:rFonts w:hint="eastAsia"/>
                <w:bCs/>
              </w:rPr>
              <w:t>5）外线皮PVC注塑：绞线后的芯线再次进入成形机注塑，形成白色PVC外被，至此形成线材，内含4根不同颜色PVC塑胶包裹的内芯线。此过程会产生设备噪声N、有机废气G2。</w:t>
            </w:r>
          </w:p>
          <w:p>
            <w:pPr>
              <w:ind w:firstLine="480"/>
              <w:rPr>
                <w:bCs/>
              </w:rPr>
            </w:pPr>
            <w:r>
              <w:rPr>
                <w:rFonts w:hint="eastAsia"/>
                <w:bCs/>
              </w:rPr>
              <w:t>6）裁线：根据产品长度需要，通过裁线机进行裁线处理并裁去线头上约1cm 的外皮。此过程产生设备噪声N、废线皮S5（剥皮工序也会产生废线皮，两者成分一样，均为废线皮S5）。</w:t>
            </w:r>
          </w:p>
          <w:p>
            <w:pPr>
              <w:ind w:firstLine="480"/>
              <w:rPr>
                <w:bCs/>
              </w:rPr>
            </w:pPr>
            <w:r>
              <w:rPr>
                <w:rFonts w:hint="eastAsia"/>
                <w:bCs/>
              </w:rPr>
              <w:t>7）剥皮：通过押出机将线材外皮脱去2cm左右，内芯线脱去lcm左右的外皮；此工艺会产生设备噪声N、废线皮S5。</w:t>
            </w:r>
          </w:p>
          <w:p>
            <w:pPr>
              <w:ind w:firstLine="480"/>
              <w:rPr>
                <w:bCs/>
              </w:rPr>
            </w:pPr>
            <w:r>
              <w:rPr>
                <w:rFonts w:hint="eastAsia"/>
                <w:bCs/>
              </w:rPr>
              <w:t>8）焊接：使用焊线机将插头内片用锡线焊接在一起，该步骤焊接温度为370℃，焊接好的半成品组装上五金头及其他五金配件，此工序产生少量焊接废气G3</w:t>
            </w:r>
            <w:r>
              <w:rPr>
                <w:rFonts w:hint="eastAsia"/>
              </w:rPr>
              <w:t>（主要污染因子为VOCs、锡及其化合物和颗粒物）</w:t>
            </w:r>
            <w:r>
              <w:rPr>
                <w:rFonts w:hint="eastAsia"/>
                <w:bCs/>
              </w:rPr>
              <w:t>、废锡渣S6、设备噪声N。</w:t>
            </w:r>
          </w:p>
          <w:p>
            <w:pPr>
              <w:ind w:firstLine="480"/>
              <w:rPr>
                <w:bCs/>
              </w:rPr>
            </w:pPr>
            <w:r>
              <w:rPr>
                <w:rFonts w:hint="eastAsia"/>
                <w:bCs/>
              </w:rPr>
              <w:t>9）五金头注塑：使用成形机，将焊接、组装好的数据线头置于成形机模具内，利用电加热熔融PE颗粒对线头进行注塑，注塑温度为160℃，此过程产生有机废气G2、废模具S7、设备噪声N。</w:t>
            </w:r>
          </w:p>
          <w:p>
            <w:pPr>
              <w:ind w:firstLine="480"/>
              <w:rPr>
                <w:bCs/>
              </w:rPr>
            </w:pPr>
            <w:r>
              <w:rPr>
                <w:rFonts w:hint="eastAsia"/>
                <w:bCs/>
              </w:rPr>
              <w:t>10)线材连接注塑：注塑好内模的线头于成形机模具内，利用电加热熔融PE 颗粒对线头与线材连接部分进行整体注塑，注塑温度为160℃，此过程产生有机废气G2、废模具S7、设备噪声N。</w:t>
            </w:r>
          </w:p>
          <w:p>
            <w:pPr>
              <w:ind w:firstLine="480"/>
              <w:rPr>
                <w:bCs/>
              </w:rPr>
            </w:pPr>
            <w:r>
              <w:rPr>
                <w:rFonts w:hint="eastAsia"/>
                <w:bCs/>
              </w:rPr>
              <w:t>11）成品检验：通过测试机、电子秤，人工检测注塑结合后的数据线外观是否符合产品要求，同时对通电和数据传输功能进行检测，</w:t>
            </w:r>
            <w:r>
              <w:rPr>
                <w:rFonts w:hint="eastAsia"/>
                <w:bCs/>
                <w:lang w:eastAsia="zh-CN"/>
              </w:rPr>
              <w:t>不合格数据线</w:t>
            </w:r>
            <w:r>
              <w:rPr>
                <w:rFonts w:hint="eastAsia"/>
                <w:bCs/>
              </w:rPr>
              <w:t>外卖。</w:t>
            </w:r>
            <w:r>
              <w:rPr>
                <w:spacing w:val="-1"/>
              </w:rPr>
              <w:t>该环节产生</w:t>
            </w:r>
            <w:r>
              <w:rPr>
                <w:rFonts w:hint="eastAsia"/>
                <w:spacing w:val="-1"/>
                <w:lang w:eastAsia="zh-CN"/>
              </w:rPr>
              <w:t>不合格数据线</w:t>
            </w:r>
            <w:r>
              <w:rPr>
                <w:rFonts w:hint="eastAsia"/>
                <w:spacing w:val="-1"/>
              </w:rPr>
              <w:t>S8。</w:t>
            </w:r>
          </w:p>
          <w:p>
            <w:pPr>
              <w:ind w:firstLine="480"/>
              <w:rPr>
                <w:bCs/>
              </w:rPr>
            </w:pPr>
            <w:r>
              <w:rPr>
                <w:rFonts w:hint="eastAsia"/>
                <w:bCs/>
              </w:rPr>
              <w:t>12）扎线：测试后利用自动扎线机进行扎线，方便后期运输。</w:t>
            </w:r>
          </w:p>
          <w:p>
            <w:pPr>
              <w:ind w:firstLine="480"/>
              <w:rPr>
                <w:bCs/>
              </w:rPr>
            </w:pPr>
            <w:r>
              <w:rPr>
                <w:rFonts w:hint="eastAsia"/>
                <w:bCs/>
              </w:rPr>
              <w:t>13）包装：人工将成品包装进塑料包装袋内，储存。</w:t>
            </w:r>
          </w:p>
          <w:p>
            <w:pPr>
              <w:ind w:firstLine="480"/>
              <w:rPr>
                <w:bCs/>
              </w:rPr>
            </w:pPr>
            <w:r>
              <w:rPr>
                <w:rFonts w:hint="eastAsia"/>
                <w:bCs/>
              </w:rPr>
              <w:t>14）碎料：废线皮经碎料机碎料后回用生产。碎料过程中产生碎料废气G4、碎料机收尘灰S9和设备噪声N。</w:t>
            </w:r>
          </w:p>
          <w:p>
            <w:pPr>
              <w:ind w:firstLine="482"/>
              <w:rPr>
                <w:b/>
              </w:rPr>
            </w:pPr>
            <w:r>
              <w:rPr>
                <w:rFonts w:hint="eastAsia"/>
                <w:b/>
              </w:rPr>
              <w:t>注塑说明：</w:t>
            </w:r>
          </w:p>
          <w:p>
            <w:pPr>
              <w:ind w:firstLine="480"/>
              <w:rPr>
                <w:bCs/>
              </w:rPr>
            </w:pPr>
            <w:r>
              <w:rPr>
                <w:rFonts w:hint="eastAsia"/>
                <w:bCs/>
              </w:rPr>
              <w:t xml:space="preserve">本项目有四个注塑过程：①芯线PVC注塑，利用成形机，在料斗中加入各色的PVC颗粒，经熔融挤出后覆于铜芯线上，经循环水降温冷却成型形成PVC塑胶壳；②利用成形机，在PVC注塑后的经绞线多股合一后的芯线上进行PVC注塑；③在焊接好五金头后，在有数据线模具的成形机上，在成形机机的料斗中加入PE颗粒，经熔融挤出，按压成型形成五金头上的塑料胶壳；④将已完成内模注塑的数据线头再次放置入模具内使五金头与芯线完全的包裹上，形成成品。 </w:t>
            </w:r>
          </w:p>
          <w:p>
            <w:pPr>
              <w:ind w:firstLine="480"/>
              <w:rPr>
                <w:bCs/>
              </w:rPr>
            </w:pPr>
            <w:r>
              <w:rPr>
                <w:rFonts w:hint="eastAsia"/>
                <w:bCs/>
              </w:rPr>
              <w:t>我们将给芯线注塑的过程称为</w:t>
            </w:r>
            <w:r>
              <w:rPr>
                <w:rFonts w:hint="eastAsia"/>
                <w:b/>
              </w:rPr>
              <w:t>内模注塑</w:t>
            </w:r>
            <w:r>
              <w:rPr>
                <w:rFonts w:hint="eastAsia"/>
                <w:bCs/>
              </w:rPr>
              <w:t>（即①②），给五金头注塑的过程称为</w:t>
            </w:r>
            <w:r>
              <w:rPr>
                <w:rFonts w:hint="eastAsia"/>
                <w:b/>
              </w:rPr>
              <w:t>外模注塑</w:t>
            </w:r>
            <w:r>
              <w:rPr>
                <w:rFonts w:hint="eastAsia"/>
                <w:bCs/>
              </w:rPr>
              <w:t>（即③④）。</w:t>
            </w:r>
          </w:p>
          <w:p>
            <w:pPr>
              <w:ind w:firstLine="482"/>
              <w:rPr>
                <w:b/>
              </w:rPr>
            </w:pPr>
            <w:r>
              <w:rPr>
                <w:rFonts w:hint="eastAsia"/>
                <w:b/>
              </w:rPr>
              <w:t>注塑废气G2的主要污染因子为VOCs，</w:t>
            </w:r>
            <w:r>
              <w:rPr>
                <w:rFonts w:hint="eastAsia"/>
                <w:bCs/>
              </w:rPr>
              <w:t>来自PVC颗粒、PE颗粒加热分解</w:t>
            </w:r>
            <w:r>
              <w:rPr>
                <w:rFonts w:hint="eastAsia"/>
                <w:b/>
              </w:rPr>
              <w:t>。</w:t>
            </w:r>
          </w:p>
          <w:p>
            <w:pPr>
              <w:ind w:firstLine="480"/>
              <w:rPr>
                <w:bCs/>
              </w:rPr>
            </w:pPr>
            <w:r>
              <w:rPr>
                <w:rFonts w:hint="eastAsia"/>
                <w:bCs/>
              </w:rPr>
              <w:t>根据《燃料化学学报》中相关文献《PVC的热解/红外（Py/FTIR）研究》，采用稳定剂后的聚氯乙烯固化物受热在200℃时开始释放HCl，释放系数为1.8g/t 原料。本项目注塑工序温度在160℃，使用的原料为已添加稳定剂的PVC颗粒，故</w:t>
            </w:r>
            <w:r>
              <w:rPr>
                <w:rFonts w:hint="eastAsia"/>
                <w:b/>
              </w:rPr>
              <w:t>本次评价不考虑污染物HCl气体的产生。</w:t>
            </w:r>
          </w:p>
          <w:p>
            <w:pPr>
              <w:ind w:firstLine="482"/>
              <w:rPr>
                <w:b/>
                <w:bCs/>
              </w:rPr>
            </w:pPr>
            <w:r>
              <w:rPr>
                <w:rFonts w:hint="eastAsia"/>
                <w:b/>
                <w:bCs/>
              </w:rPr>
              <w:t>（2）SMT 生产线</w:t>
            </w:r>
          </w:p>
          <w:p>
            <w:pPr>
              <w:ind w:firstLine="480"/>
            </w:pPr>
            <w:r>
              <w:rPr>
                <w:rFonts w:hint="eastAsia"/>
                <w:bCs/>
              </w:rPr>
              <w:t>1）</w:t>
            </w:r>
            <w:r>
              <w:rPr>
                <w:rFonts w:hint="eastAsia"/>
              </w:rPr>
              <w:t>锡膏印刷：利用印刷机将焊锡膏在印制板上。印刷机工作原理是建立在流体力学下的制程，它可保持多次重复地将定量的物料（锡膏） 涂覆在PCB板的表面，印制过程非常简单，锡膏在刮刀的作用下流过丝网，并将其上的切口填满，然后将丝网与PCB板分离，于是PCB板表面就刷上焊锡膏了。锡膏需要低温存储（2楼冰箱），一般在5℃左右保存；使用前需要使用2楼烤箱将锡膏温度升温至25℃。</w:t>
            </w:r>
          </w:p>
          <w:p>
            <w:pPr>
              <w:ind w:firstLine="480"/>
            </w:pPr>
            <w:r>
              <w:rPr>
                <w:rFonts w:hint="eastAsia"/>
              </w:rPr>
              <w:t>根据无铅锡膏理化性质，各成分沸点均大于250℃，不属于挥发性有机物范 畴，锡膏印刷工序为常温，因此，无废气产生及排放，锡膏印刷工序会产生废锡膏桶S10和设备噪声 N。</w:t>
            </w:r>
          </w:p>
          <w:p>
            <w:pPr>
              <w:ind w:firstLine="480"/>
            </w:pPr>
            <w:r>
              <w:rPr>
                <w:rFonts w:hint="eastAsia"/>
              </w:rPr>
              <w:t>2）贴片：根据研发设计需求，将电子元件（贴片电阻、贴片电容、贴片IC、贴片灯珠）的贴装位置、数量、极性等信息提前输入机器，贴片机通过程序设定快速将组装电子元件贴在 PCB 板上。</w:t>
            </w:r>
          </w:p>
          <w:p>
            <w:pPr>
              <w:ind w:firstLine="480"/>
            </w:pPr>
            <w:r>
              <w:rPr>
                <w:rFonts w:hint="eastAsia"/>
              </w:rPr>
              <w:t>3）回流焊：通过回流焊炉对电子元件进行焊接（温度为270~300℃），焊材为无铅锡条（线），使其固定在PCB板上，形成电路板。此过程产生焊接废气G3（主要污染因子为VOCs、锡及其化合物和颗粒物）、废锡渣S6和设备噪声N。</w:t>
            </w:r>
          </w:p>
          <w:p>
            <w:pPr>
              <w:ind w:firstLine="480"/>
            </w:pPr>
            <w:r>
              <w:rPr>
                <w:rFonts w:hint="eastAsia" w:ascii="宋体" w:hAnsi="宋体" w:cs="宋体"/>
                <w:color w:val="000000"/>
                <w:kern w:val="0"/>
                <w:lang w:bidi="ar"/>
              </w:rPr>
              <w:t>4）清洁：对电路板用抹布蘸少量清洗剂（</w:t>
            </w:r>
            <w:r>
              <w:rPr>
                <w:color w:val="000000"/>
                <w:kern w:val="0"/>
                <w:lang w:bidi="ar"/>
              </w:rPr>
              <w:t>70%</w:t>
            </w:r>
            <w:r>
              <w:rPr>
                <w:rFonts w:hint="eastAsia" w:ascii="宋体" w:hAnsi="宋体" w:cs="宋体"/>
                <w:color w:val="000000"/>
                <w:kern w:val="0"/>
                <w:lang w:bidi="ar"/>
              </w:rPr>
              <w:t xml:space="preserve">乙醇和水调配后）进行擦拭、清洁，目的是去除电路板上多余的锡渍，此过程产生擦拭废气 </w:t>
            </w:r>
            <w:r>
              <w:rPr>
                <w:color w:val="000000"/>
                <w:kern w:val="0"/>
                <w:lang w:bidi="ar"/>
              </w:rPr>
              <w:t>G</w:t>
            </w:r>
            <w:r>
              <w:rPr>
                <w:rFonts w:hint="eastAsia"/>
                <w:color w:val="000000"/>
                <w:kern w:val="0"/>
                <w:lang w:bidi="ar"/>
              </w:rPr>
              <w:t>5</w:t>
            </w:r>
            <w:r>
              <w:rPr>
                <w:rFonts w:hint="eastAsia" w:ascii="宋体" w:hAnsi="宋体" w:cs="宋体"/>
                <w:color w:val="000000"/>
                <w:kern w:val="0"/>
                <w:lang w:bidi="ar"/>
              </w:rPr>
              <w:t>（主要污染因子为</w:t>
            </w:r>
            <w:r>
              <w:rPr>
                <w:rFonts w:hint="eastAsia"/>
              </w:rPr>
              <w:t>VOCs</w:t>
            </w:r>
            <w:r>
              <w:rPr>
                <w:rFonts w:hint="eastAsia" w:ascii="宋体" w:hAnsi="宋体" w:cs="宋体"/>
                <w:color w:val="000000"/>
                <w:kern w:val="0"/>
                <w:lang w:bidi="ar"/>
              </w:rPr>
              <w:t>）、废擦拭物</w:t>
            </w:r>
            <w:r>
              <w:rPr>
                <w:color w:val="000000"/>
                <w:kern w:val="0"/>
                <w:lang w:bidi="ar"/>
              </w:rPr>
              <w:t>S</w:t>
            </w:r>
            <w:r>
              <w:rPr>
                <w:rFonts w:hint="eastAsia"/>
                <w:color w:val="000000"/>
                <w:kern w:val="0"/>
                <w:lang w:bidi="ar"/>
              </w:rPr>
              <w:t>11</w:t>
            </w:r>
            <w:r>
              <w:rPr>
                <w:rFonts w:hint="eastAsia" w:ascii="宋体" w:hAnsi="宋体" w:cs="宋体"/>
                <w:color w:val="000000"/>
                <w:kern w:val="0"/>
                <w:lang w:bidi="ar"/>
              </w:rPr>
              <w:t>。</w:t>
            </w:r>
          </w:p>
          <w:p>
            <w:pPr>
              <w:ind w:firstLine="480"/>
            </w:pPr>
            <w:r>
              <w:rPr>
                <w:rFonts w:hint="eastAsia"/>
              </w:rPr>
              <w:t>5）测试：在自制检测台上对电路板进行功能测试，不涉及药剂的使用。检测不合格的产品送回贴片工序重新贴装、焊接。</w:t>
            </w:r>
          </w:p>
          <w:p>
            <w:pPr>
              <w:ind w:firstLine="482"/>
              <w:rPr>
                <w:b/>
                <w:bCs/>
                <w:szCs w:val="28"/>
              </w:rPr>
            </w:pPr>
            <w:r>
              <w:rPr>
                <w:rFonts w:hint="eastAsia"/>
                <w:b/>
                <w:bCs/>
                <w:szCs w:val="28"/>
              </w:rPr>
              <w:t>（4）装配生产线</w:t>
            </w:r>
          </w:p>
          <w:p>
            <w:pPr>
              <w:pStyle w:val="85"/>
              <w:ind w:firstLine="480"/>
              <w:rPr>
                <w:rFonts w:ascii="Times New Roman" w:hAnsi="Times New Roman" w:cs="Times New Roman"/>
                <w:sz w:val="24"/>
                <w:szCs w:val="28"/>
                <w:lang w:eastAsia="zh-CN"/>
              </w:rPr>
            </w:pPr>
            <w:r>
              <w:rPr>
                <w:rFonts w:hint="eastAsia" w:ascii="Times New Roman" w:hAnsi="Times New Roman" w:cs="Times New Roman"/>
                <w:sz w:val="24"/>
                <w:szCs w:val="28"/>
                <w:lang w:eastAsia="zh-CN"/>
              </w:rPr>
              <w:t>1）组装：通过螺丝机以及人工将各组件组装到一起。此过场产生设备噪声N、废螺丝S12。</w:t>
            </w:r>
          </w:p>
          <w:p>
            <w:pPr>
              <w:ind w:firstLine="480"/>
              <w:rPr>
                <w:szCs w:val="28"/>
              </w:rPr>
            </w:pPr>
            <w:r>
              <w:rPr>
                <w:rFonts w:hint="eastAsia"/>
                <w:szCs w:val="28"/>
              </w:rPr>
              <w:t>2）封胶：</w:t>
            </w:r>
            <w:r>
              <w:rPr>
                <w:rFonts w:hint="eastAsia"/>
              </w:rPr>
              <w:t>在灌胶机上利用有机硅电子灌封胶将组装好的半成品封装起来。封胶过程不加热，常温下自然固化。</w:t>
            </w:r>
            <w:r>
              <w:rPr>
                <w:spacing w:val="-1"/>
              </w:rPr>
              <w:t>该环节产生</w:t>
            </w:r>
            <w:r>
              <w:rPr>
                <w:rFonts w:hint="eastAsia"/>
                <w:spacing w:val="-1"/>
                <w:lang w:val="en-US" w:eastAsia="zh-CN"/>
              </w:rPr>
              <w:t>封胶废气G6、</w:t>
            </w:r>
            <w:r>
              <w:rPr>
                <w:spacing w:val="-1"/>
              </w:rPr>
              <w:t>废</w:t>
            </w:r>
            <w:r>
              <w:rPr>
                <w:rFonts w:hint="eastAsia"/>
              </w:rPr>
              <w:t>有机硅电子灌封</w:t>
            </w:r>
            <w:r>
              <w:rPr>
                <w:rFonts w:hint="eastAsia"/>
                <w:spacing w:val="-1"/>
              </w:rPr>
              <w:t>胶桶S13</w:t>
            </w:r>
            <w:r>
              <w:rPr>
                <w:spacing w:val="-2"/>
              </w:rPr>
              <w:t>和设备噪声</w:t>
            </w:r>
            <w:r>
              <w:rPr>
                <w:spacing w:val="-63"/>
              </w:rPr>
              <w:t xml:space="preserve"> </w:t>
            </w:r>
            <w:r>
              <w:rPr>
                <w:spacing w:val="-2"/>
              </w:rPr>
              <w:t>N</w:t>
            </w:r>
            <w:r>
              <w:rPr>
                <w:rFonts w:hint="eastAsia"/>
                <w:bCs/>
              </w:rPr>
              <w:t>。</w:t>
            </w:r>
          </w:p>
          <w:p>
            <w:pPr>
              <w:pStyle w:val="85"/>
              <w:ind w:firstLine="480"/>
              <w:rPr>
                <w:rFonts w:ascii="Times New Roman" w:hAnsi="Times New Roman" w:cs="Times New Roman"/>
                <w:sz w:val="24"/>
                <w:szCs w:val="28"/>
                <w:lang w:eastAsia="zh-CN"/>
              </w:rPr>
            </w:pPr>
            <w:r>
              <w:rPr>
                <w:rFonts w:hint="eastAsia" w:ascii="Times New Roman" w:hAnsi="Times New Roman" w:cs="Times New Roman"/>
                <w:sz w:val="24"/>
                <w:szCs w:val="28"/>
                <w:lang w:eastAsia="zh-CN"/>
              </w:rPr>
              <w:t>3）调试：成品在一楼调试车间，通电进行性能测试。</w:t>
            </w:r>
          </w:p>
          <w:p>
            <w:pPr>
              <w:ind w:firstLine="480"/>
              <w:rPr>
                <w:szCs w:val="28"/>
              </w:rPr>
            </w:pPr>
            <w:r>
              <w:rPr>
                <w:rFonts w:hint="eastAsia"/>
                <w:szCs w:val="28"/>
              </w:rPr>
              <w:t>4）包装入库：</w:t>
            </w:r>
            <w:r>
              <w:rPr>
                <w:rFonts w:hint="eastAsia"/>
              </w:rPr>
              <w:t>将调试后的产品进行包装入库，通常使用防静电气泡袋、静电棉或吸塑盘进行包装。</w:t>
            </w:r>
            <w:r>
              <w:rPr>
                <w:spacing w:val="-1"/>
              </w:rPr>
              <w:t>该环节产生废</w:t>
            </w:r>
            <w:r>
              <w:rPr>
                <w:rFonts w:hint="eastAsia"/>
                <w:spacing w:val="-1"/>
              </w:rPr>
              <w:t>包装材料S1。</w:t>
            </w:r>
          </w:p>
          <w:p>
            <w:pPr>
              <w:spacing w:line="276" w:lineRule="auto"/>
              <w:ind w:firstLine="480"/>
              <w:rPr>
                <w:szCs w:val="21"/>
              </w:rPr>
            </w:pPr>
            <w:r>
              <w:rPr>
                <w:szCs w:val="21"/>
              </w:rPr>
              <w:t>根据该项目的工程概况和工艺特点，其运营期主要污染源及污染因子识别见下表。</w:t>
            </w:r>
          </w:p>
          <w:p>
            <w:pPr>
              <w:spacing w:line="276" w:lineRule="auto"/>
              <w:ind w:firstLine="422"/>
              <w:jc w:val="center"/>
              <w:rPr>
                <w:b/>
                <w:bCs/>
                <w:sz w:val="21"/>
                <w:szCs w:val="21"/>
              </w:rPr>
            </w:pPr>
            <w:r>
              <w:rPr>
                <w:b/>
                <w:bCs/>
                <w:sz w:val="21"/>
                <w:szCs w:val="21"/>
              </w:rPr>
              <w:t>表2-</w:t>
            </w:r>
            <w:r>
              <w:rPr>
                <w:rFonts w:hint="eastAsia"/>
                <w:b/>
                <w:bCs/>
                <w:sz w:val="21"/>
                <w:szCs w:val="21"/>
              </w:rPr>
              <w:t>9</w:t>
            </w:r>
            <w:r>
              <w:rPr>
                <w:b/>
                <w:bCs/>
                <w:sz w:val="21"/>
                <w:szCs w:val="21"/>
              </w:rPr>
              <w:t xml:space="preserve"> 污染源与污染因子识别表</w:t>
            </w:r>
          </w:p>
          <w:tbl>
            <w:tblPr>
              <w:tblStyle w:val="32"/>
              <w:tblW w:w="83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661"/>
              <w:gridCol w:w="1945"/>
              <w:gridCol w:w="1407"/>
              <w:gridCol w:w="1126"/>
              <w:gridCol w:w="2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8" w:type="dxa"/>
                  <w:shd w:val="clear" w:color="auto" w:fill="auto"/>
                  <w:vAlign w:val="center"/>
                </w:tcPr>
                <w:p>
                  <w:pPr>
                    <w:pStyle w:val="7"/>
                  </w:pPr>
                  <w:r>
                    <w:t>污染因素</w:t>
                  </w:r>
                </w:p>
              </w:tc>
              <w:tc>
                <w:tcPr>
                  <w:tcW w:w="661" w:type="dxa"/>
                  <w:shd w:val="clear" w:color="auto" w:fill="auto"/>
                  <w:vAlign w:val="center"/>
                </w:tcPr>
                <w:p>
                  <w:pPr>
                    <w:pStyle w:val="7"/>
                  </w:pPr>
                  <w:r>
                    <w:t>编号</w:t>
                  </w:r>
                </w:p>
              </w:tc>
              <w:tc>
                <w:tcPr>
                  <w:tcW w:w="1945" w:type="dxa"/>
                  <w:shd w:val="clear" w:color="auto" w:fill="auto"/>
                  <w:vAlign w:val="center"/>
                </w:tcPr>
                <w:p>
                  <w:pPr>
                    <w:pStyle w:val="7"/>
                  </w:pPr>
                  <w:r>
                    <w:t>名称</w:t>
                  </w:r>
                </w:p>
              </w:tc>
              <w:tc>
                <w:tcPr>
                  <w:tcW w:w="1407" w:type="dxa"/>
                  <w:shd w:val="clear" w:color="auto" w:fill="auto"/>
                  <w:vAlign w:val="center"/>
                </w:tcPr>
                <w:p>
                  <w:pPr>
                    <w:pStyle w:val="7"/>
                  </w:pPr>
                  <w:r>
                    <w:t>产污环节</w:t>
                  </w:r>
                </w:p>
              </w:tc>
              <w:tc>
                <w:tcPr>
                  <w:tcW w:w="1126" w:type="dxa"/>
                  <w:shd w:val="clear" w:color="auto" w:fill="auto"/>
                  <w:vAlign w:val="center"/>
                </w:tcPr>
                <w:p>
                  <w:pPr>
                    <w:pStyle w:val="7"/>
                  </w:pPr>
                  <w:r>
                    <w:t>排放特性/ 性质</w:t>
                  </w:r>
                </w:p>
              </w:tc>
              <w:tc>
                <w:tcPr>
                  <w:tcW w:w="2456" w:type="dxa"/>
                  <w:shd w:val="clear" w:color="auto" w:fill="auto"/>
                  <w:vAlign w:val="center"/>
                </w:tcPr>
                <w:p>
                  <w:pPr>
                    <w:pStyle w:val="7"/>
                  </w:pPr>
                  <w:r>
                    <w:t>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8" w:type="dxa"/>
                  <w:vMerge w:val="restart"/>
                  <w:shd w:val="clear" w:color="auto" w:fill="auto"/>
                  <w:vAlign w:val="center"/>
                </w:tcPr>
                <w:p>
                  <w:pPr>
                    <w:pStyle w:val="7"/>
                  </w:pPr>
                  <w:r>
                    <w:t>废气</w:t>
                  </w:r>
                </w:p>
              </w:tc>
              <w:tc>
                <w:tcPr>
                  <w:tcW w:w="661" w:type="dxa"/>
                  <w:shd w:val="clear" w:color="auto" w:fill="auto"/>
                  <w:vAlign w:val="center"/>
                </w:tcPr>
                <w:p>
                  <w:pPr>
                    <w:pStyle w:val="7"/>
                  </w:pPr>
                  <w:r>
                    <w:rPr>
                      <w:rFonts w:hint="eastAsia"/>
                    </w:rPr>
                    <w:t>G1</w:t>
                  </w:r>
                </w:p>
              </w:tc>
              <w:tc>
                <w:tcPr>
                  <w:tcW w:w="1945" w:type="dxa"/>
                  <w:shd w:val="clear" w:color="auto" w:fill="auto"/>
                  <w:vAlign w:val="center"/>
                </w:tcPr>
                <w:p>
                  <w:pPr>
                    <w:pStyle w:val="7"/>
                  </w:pPr>
                  <w:r>
                    <w:rPr>
                      <w:rFonts w:hint="eastAsia"/>
                    </w:rPr>
                    <w:t>烘干废气</w:t>
                  </w:r>
                </w:p>
              </w:tc>
              <w:tc>
                <w:tcPr>
                  <w:tcW w:w="1407" w:type="dxa"/>
                  <w:shd w:val="clear" w:color="auto" w:fill="auto"/>
                  <w:vAlign w:val="center"/>
                </w:tcPr>
                <w:p>
                  <w:pPr>
                    <w:pStyle w:val="7"/>
                  </w:pPr>
                  <w:r>
                    <w:rPr>
                      <w:rFonts w:hint="eastAsia"/>
                    </w:rPr>
                    <w:t>烘烤</w:t>
                  </w:r>
                </w:p>
              </w:tc>
              <w:tc>
                <w:tcPr>
                  <w:tcW w:w="1126" w:type="dxa"/>
                  <w:shd w:val="clear" w:color="auto" w:fill="auto"/>
                  <w:vAlign w:val="center"/>
                </w:tcPr>
                <w:p>
                  <w:pPr>
                    <w:pStyle w:val="7"/>
                  </w:pPr>
                  <w:r>
                    <w:t>有组织</w:t>
                  </w:r>
                </w:p>
              </w:tc>
              <w:tc>
                <w:tcPr>
                  <w:tcW w:w="2456" w:type="dxa"/>
                  <w:shd w:val="clear" w:color="auto" w:fill="auto"/>
                  <w:vAlign w:val="center"/>
                </w:tcPr>
                <w:p>
                  <w:pPr>
                    <w:pStyle w:val="7"/>
                  </w:pPr>
                  <w:r>
                    <w:rPr>
                      <w:rFonts w:hint="eastAsia"/>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8" w:type="dxa"/>
                  <w:vMerge w:val="continue"/>
                  <w:shd w:val="clear" w:color="auto" w:fill="auto"/>
                  <w:vAlign w:val="center"/>
                </w:tcPr>
                <w:p>
                  <w:pPr>
                    <w:pStyle w:val="7"/>
                  </w:pPr>
                </w:p>
              </w:tc>
              <w:tc>
                <w:tcPr>
                  <w:tcW w:w="661" w:type="dxa"/>
                  <w:shd w:val="clear" w:color="auto" w:fill="auto"/>
                  <w:vAlign w:val="center"/>
                </w:tcPr>
                <w:p>
                  <w:pPr>
                    <w:pStyle w:val="7"/>
                  </w:pPr>
                  <w:r>
                    <w:t>G</w:t>
                  </w:r>
                  <w:r>
                    <w:rPr>
                      <w:rFonts w:hint="eastAsia"/>
                    </w:rPr>
                    <w:t>2</w:t>
                  </w:r>
                </w:p>
              </w:tc>
              <w:tc>
                <w:tcPr>
                  <w:tcW w:w="1945" w:type="dxa"/>
                  <w:shd w:val="clear" w:color="auto" w:fill="auto"/>
                  <w:vAlign w:val="center"/>
                </w:tcPr>
                <w:p>
                  <w:pPr>
                    <w:pStyle w:val="7"/>
                  </w:pPr>
                  <w:r>
                    <w:t>注塑废气</w:t>
                  </w:r>
                </w:p>
              </w:tc>
              <w:tc>
                <w:tcPr>
                  <w:tcW w:w="1407" w:type="dxa"/>
                  <w:shd w:val="clear" w:color="auto" w:fill="auto"/>
                  <w:vAlign w:val="center"/>
                </w:tcPr>
                <w:p>
                  <w:pPr>
                    <w:pStyle w:val="7"/>
                  </w:pPr>
                  <w:r>
                    <w:t>注塑</w:t>
                  </w:r>
                </w:p>
              </w:tc>
              <w:tc>
                <w:tcPr>
                  <w:tcW w:w="1126" w:type="dxa"/>
                  <w:shd w:val="clear" w:color="auto" w:fill="auto"/>
                  <w:vAlign w:val="center"/>
                </w:tcPr>
                <w:p>
                  <w:pPr>
                    <w:pStyle w:val="7"/>
                  </w:pPr>
                  <w:r>
                    <w:t>有组织</w:t>
                  </w:r>
                </w:p>
              </w:tc>
              <w:tc>
                <w:tcPr>
                  <w:tcW w:w="2456" w:type="dxa"/>
                  <w:shd w:val="clear" w:color="auto" w:fill="auto"/>
                  <w:vAlign w:val="center"/>
                </w:tcPr>
                <w:p>
                  <w:pPr>
                    <w:pStyle w:val="7"/>
                  </w:pPr>
                  <w:r>
                    <w:rPr>
                      <w:rFonts w:hint="eastAsia"/>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8" w:type="dxa"/>
                  <w:vMerge w:val="continue"/>
                  <w:shd w:val="clear" w:color="auto" w:fill="auto"/>
                  <w:vAlign w:val="center"/>
                </w:tcPr>
                <w:p>
                  <w:pPr>
                    <w:pStyle w:val="7"/>
                  </w:pPr>
                </w:p>
              </w:tc>
              <w:tc>
                <w:tcPr>
                  <w:tcW w:w="661" w:type="dxa"/>
                  <w:shd w:val="clear" w:color="auto" w:fill="auto"/>
                  <w:vAlign w:val="center"/>
                </w:tcPr>
                <w:p>
                  <w:pPr>
                    <w:pStyle w:val="7"/>
                  </w:pPr>
                  <w:r>
                    <w:rPr>
                      <w:rFonts w:hint="eastAsia"/>
                    </w:rPr>
                    <w:t>G3</w:t>
                  </w:r>
                </w:p>
              </w:tc>
              <w:tc>
                <w:tcPr>
                  <w:tcW w:w="1945" w:type="dxa"/>
                  <w:shd w:val="clear" w:color="auto" w:fill="auto"/>
                  <w:vAlign w:val="center"/>
                </w:tcPr>
                <w:p>
                  <w:pPr>
                    <w:pStyle w:val="7"/>
                  </w:pPr>
                  <w:r>
                    <w:rPr>
                      <w:rFonts w:hint="eastAsia"/>
                    </w:rPr>
                    <w:t>焊接废气</w:t>
                  </w:r>
                </w:p>
              </w:tc>
              <w:tc>
                <w:tcPr>
                  <w:tcW w:w="1407" w:type="dxa"/>
                  <w:shd w:val="clear" w:color="auto" w:fill="auto"/>
                  <w:vAlign w:val="center"/>
                </w:tcPr>
                <w:p>
                  <w:pPr>
                    <w:pStyle w:val="7"/>
                  </w:pPr>
                  <w:r>
                    <w:rPr>
                      <w:rFonts w:hint="eastAsia"/>
                    </w:rPr>
                    <w:t>锡焊</w:t>
                  </w:r>
                </w:p>
              </w:tc>
              <w:tc>
                <w:tcPr>
                  <w:tcW w:w="1126" w:type="dxa"/>
                  <w:shd w:val="clear" w:color="auto" w:fill="auto"/>
                  <w:vAlign w:val="center"/>
                </w:tcPr>
                <w:p>
                  <w:pPr>
                    <w:pStyle w:val="7"/>
                  </w:pPr>
                  <w:r>
                    <w:rPr>
                      <w:rFonts w:hint="eastAsia"/>
                    </w:rPr>
                    <w:t>有组织</w:t>
                  </w:r>
                </w:p>
              </w:tc>
              <w:tc>
                <w:tcPr>
                  <w:tcW w:w="2456" w:type="dxa"/>
                  <w:shd w:val="clear" w:color="auto" w:fill="auto"/>
                  <w:vAlign w:val="center"/>
                </w:tcPr>
                <w:p>
                  <w:pPr>
                    <w:pStyle w:val="7"/>
                  </w:pPr>
                  <w:r>
                    <w:t>锡及其化合物、颗粒物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8" w:type="dxa"/>
                  <w:vMerge w:val="continue"/>
                  <w:shd w:val="clear" w:color="auto" w:fill="auto"/>
                  <w:vAlign w:val="center"/>
                </w:tcPr>
                <w:p>
                  <w:pPr>
                    <w:pStyle w:val="7"/>
                  </w:pPr>
                </w:p>
              </w:tc>
              <w:tc>
                <w:tcPr>
                  <w:tcW w:w="661" w:type="dxa"/>
                  <w:shd w:val="clear" w:color="auto" w:fill="auto"/>
                  <w:vAlign w:val="center"/>
                </w:tcPr>
                <w:p>
                  <w:pPr>
                    <w:pStyle w:val="7"/>
                  </w:pPr>
                  <w:r>
                    <w:rPr>
                      <w:rFonts w:hint="eastAsia"/>
                    </w:rPr>
                    <w:t>G4</w:t>
                  </w:r>
                </w:p>
              </w:tc>
              <w:tc>
                <w:tcPr>
                  <w:tcW w:w="1945" w:type="dxa"/>
                  <w:shd w:val="clear" w:color="auto" w:fill="auto"/>
                  <w:vAlign w:val="center"/>
                </w:tcPr>
                <w:p>
                  <w:pPr>
                    <w:pStyle w:val="7"/>
                  </w:pPr>
                  <w:r>
                    <w:rPr>
                      <w:rFonts w:hint="eastAsia"/>
                    </w:rPr>
                    <w:t>碎料废气</w:t>
                  </w:r>
                </w:p>
              </w:tc>
              <w:tc>
                <w:tcPr>
                  <w:tcW w:w="1407" w:type="dxa"/>
                  <w:shd w:val="clear" w:color="auto" w:fill="auto"/>
                  <w:vAlign w:val="center"/>
                </w:tcPr>
                <w:p>
                  <w:pPr>
                    <w:pStyle w:val="7"/>
                  </w:pPr>
                  <w:r>
                    <w:rPr>
                      <w:rFonts w:hint="eastAsia"/>
                    </w:rPr>
                    <w:t>碎料</w:t>
                  </w:r>
                </w:p>
              </w:tc>
              <w:tc>
                <w:tcPr>
                  <w:tcW w:w="1126" w:type="dxa"/>
                  <w:shd w:val="clear" w:color="auto" w:fill="auto"/>
                  <w:vAlign w:val="center"/>
                </w:tcPr>
                <w:p>
                  <w:pPr>
                    <w:pStyle w:val="7"/>
                  </w:pPr>
                  <w:r>
                    <w:rPr>
                      <w:rFonts w:hint="eastAsia"/>
                    </w:rPr>
                    <w:t>无组织</w:t>
                  </w:r>
                </w:p>
              </w:tc>
              <w:tc>
                <w:tcPr>
                  <w:tcW w:w="2456" w:type="dxa"/>
                  <w:shd w:val="clear" w:color="auto" w:fill="auto"/>
                  <w:vAlign w:val="center"/>
                </w:tcPr>
                <w:p>
                  <w:pPr>
                    <w:pStyle w:val="7"/>
                    <w:rPr>
                      <w:highlight w:val="yellow"/>
                    </w:rPr>
                  </w:pPr>
                  <w:r>
                    <w:rPr>
                      <w:rFonts w:hint="eastAsia"/>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8" w:type="dxa"/>
                  <w:vMerge w:val="continue"/>
                  <w:vAlign w:val="center"/>
                </w:tcPr>
                <w:p>
                  <w:pPr>
                    <w:pStyle w:val="7"/>
                  </w:pPr>
                </w:p>
              </w:tc>
              <w:tc>
                <w:tcPr>
                  <w:tcW w:w="661" w:type="dxa"/>
                  <w:shd w:val="clear" w:color="auto" w:fill="auto"/>
                  <w:vAlign w:val="center"/>
                </w:tcPr>
                <w:p>
                  <w:pPr>
                    <w:pStyle w:val="7"/>
                  </w:pPr>
                  <w:r>
                    <w:t>G</w:t>
                  </w:r>
                  <w:r>
                    <w:rPr>
                      <w:rFonts w:hint="eastAsia"/>
                    </w:rPr>
                    <w:t>5</w:t>
                  </w:r>
                </w:p>
              </w:tc>
              <w:tc>
                <w:tcPr>
                  <w:tcW w:w="1945" w:type="dxa"/>
                  <w:shd w:val="clear" w:color="auto" w:fill="auto"/>
                  <w:vAlign w:val="center"/>
                </w:tcPr>
                <w:p>
                  <w:pPr>
                    <w:pStyle w:val="7"/>
                  </w:pPr>
                  <w:r>
                    <w:rPr>
                      <w:rFonts w:hint="eastAsia"/>
                    </w:rPr>
                    <w:t>擦拭废气</w:t>
                  </w:r>
                </w:p>
              </w:tc>
              <w:tc>
                <w:tcPr>
                  <w:tcW w:w="1407" w:type="dxa"/>
                  <w:shd w:val="clear" w:color="auto" w:fill="auto"/>
                  <w:vAlign w:val="center"/>
                </w:tcPr>
                <w:p>
                  <w:pPr>
                    <w:pStyle w:val="7"/>
                  </w:pPr>
                  <w:r>
                    <w:rPr>
                      <w:rFonts w:hint="eastAsia"/>
                    </w:rPr>
                    <w:t>酒精清洁</w:t>
                  </w:r>
                </w:p>
              </w:tc>
              <w:tc>
                <w:tcPr>
                  <w:tcW w:w="1126" w:type="dxa"/>
                  <w:shd w:val="clear" w:color="auto" w:fill="auto"/>
                  <w:vAlign w:val="center"/>
                </w:tcPr>
                <w:p>
                  <w:pPr>
                    <w:pStyle w:val="7"/>
                  </w:pPr>
                  <w:r>
                    <w:rPr>
                      <w:rFonts w:hint="eastAsia"/>
                    </w:rPr>
                    <w:t>有组织</w:t>
                  </w:r>
                </w:p>
              </w:tc>
              <w:tc>
                <w:tcPr>
                  <w:tcW w:w="2456" w:type="dxa"/>
                  <w:shd w:val="clear" w:color="auto" w:fill="auto"/>
                  <w:vAlign w:val="center"/>
                </w:tcPr>
                <w:p>
                  <w:pPr>
                    <w:pStyle w:val="7"/>
                  </w:pPr>
                  <w:r>
                    <w:rPr>
                      <w:rFonts w:hint="eastAsia"/>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8" w:type="dxa"/>
                  <w:vMerge w:val="continue"/>
                  <w:vAlign w:val="center"/>
                </w:tcPr>
                <w:p>
                  <w:pPr>
                    <w:pStyle w:val="7"/>
                  </w:pPr>
                </w:p>
              </w:tc>
              <w:tc>
                <w:tcPr>
                  <w:tcW w:w="661" w:type="dxa"/>
                  <w:shd w:val="clear" w:color="auto" w:fill="auto"/>
                  <w:vAlign w:val="center"/>
                </w:tcPr>
                <w:p>
                  <w:pPr>
                    <w:pStyle w:val="7"/>
                    <w:rPr>
                      <w:rFonts w:hint="default" w:eastAsia="宋体"/>
                      <w:lang w:val="en-US" w:eastAsia="zh-CN"/>
                    </w:rPr>
                  </w:pPr>
                  <w:r>
                    <w:rPr>
                      <w:rFonts w:hint="eastAsia"/>
                      <w:lang w:val="en-US" w:eastAsia="zh-CN"/>
                    </w:rPr>
                    <w:t>G6</w:t>
                  </w:r>
                </w:p>
              </w:tc>
              <w:tc>
                <w:tcPr>
                  <w:tcW w:w="1945" w:type="dxa"/>
                  <w:shd w:val="clear" w:color="auto" w:fill="auto"/>
                  <w:vAlign w:val="center"/>
                </w:tcPr>
                <w:p>
                  <w:pPr>
                    <w:pStyle w:val="7"/>
                    <w:rPr>
                      <w:rFonts w:hint="default" w:eastAsia="宋体"/>
                      <w:lang w:val="en-US" w:eastAsia="zh-CN"/>
                    </w:rPr>
                  </w:pPr>
                  <w:r>
                    <w:rPr>
                      <w:rFonts w:hint="eastAsia"/>
                      <w:lang w:val="en-US" w:eastAsia="zh-CN"/>
                    </w:rPr>
                    <w:t>封胶废气</w:t>
                  </w:r>
                </w:p>
              </w:tc>
              <w:tc>
                <w:tcPr>
                  <w:tcW w:w="1407" w:type="dxa"/>
                  <w:shd w:val="clear" w:color="auto" w:fill="auto"/>
                  <w:vAlign w:val="center"/>
                </w:tcPr>
                <w:p>
                  <w:pPr>
                    <w:pStyle w:val="7"/>
                    <w:rPr>
                      <w:rFonts w:hint="eastAsia" w:eastAsia="宋体"/>
                      <w:lang w:val="en-US" w:eastAsia="zh-CN"/>
                    </w:rPr>
                  </w:pPr>
                  <w:r>
                    <w:rPr>
                      <w:rFonts w:hint="eastAsia"/>
                      <w:lang w:val="en-US" w:eastAsia="zh-CN"/>
                    </w:rPr>
                    <w:t>封胶</w:t>
                  </w:r>
                </w:p>
              </w:tc>
              <w:tc>
                <w:tcPr>
                  <w:tcW w:w="1126" w:type="dxa"/>
                  <w:shd w:val="clear" w:color="auto" w:fill="auto"/>
                  <w:vAlign w:val="center"/>
                </w:tcPr>
                <w:p>
                  <w:pPr>
                    <w:pStyle w:val="7"/>
                    <w:rPr>
                      <w:rFonts w:hint="eastAsia" w:eastAsia="宋体"/>
                      <w:lang w:val="en-US" w:eastAsia="zh-CN"/>
                    </w:rPr>
                  </w:pPr>
                  <w:r>
                    <w:rPr>
                      <w:rFonts w:hint="eastAsia"/>
                      <w:lang w:val="en-US" w:eastAsia="zh-CN"/>
                    </w:rPr>
                    <w:t>有组织</w:t>
                  </w:r>
                </w:p>
              </w:tc>
              <w:tc>
                <w:tcPr>
                  <w:tcW w:w="2456" w:type="dxa"/>
                  <w:shd w:val="clear" w:color="auto" w:fill="auto"/>
                  <w:vAlign w:val="center"/>
                </w:tcPr>
                <w:p>
                  <w:pPr>
                    <w:pStyle w:val="7"/>
                    <w:rPr>
                      <w:rFonts w:hint="eastAsia"/>
                    </w:rPr>
                  </w:pPr>
                  <w:r>
                    <w:rPr>
                      <w:rFonts w:hint="eastAsia"/>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778" w:type="dxa"/>
                  <w:shd w:val="clear" w:color="auto" w:fill="auto"/>
                  <w:vAlign w:val="center"/>
                </w:tcPr>
                <w:p>
                  <w:pPr>
                    <w:pStyle w:val="7"/>
                  </w:pPr>
                  <w:r>
                    <w:t>废水</w:t>
                  </w:r>
                </w:p>
              </w:tc>
              <w:tc>
                <w:tcPr>
                  <w:tcW w:w="661" w:type="dxa"/>
                  <w:shd w:val="clear" w:color="auto" w:fill="auto"/>
                  <w:vAlign w:val="center"/>
                </w:tcPr>
                <w:p>
                  <w:pPr>
                    <w:pStyle w:val="7"/>
                  </w:pPr>
                  <w:r>
                    <w:t>W1</w:t>
                  </w:r>
                </w:p>
              </w:tc>
              <w:tc>
                <w:tcPr>
                  <w:tcW w:w="1945" w:type="dxa"/>
                  <w:shd w:val="clear" w:color="auto" w:fill="auto"/>
                  <w:vAlign w:val="center"/>
                </w:tcPr>
                <w:p>
                  <w:pPr>
                    <w:pStyle w:val="7"/>
                  </w:pPr>
                  <w:r>
                    <w:t>生活污水</w:t>
                  </w:r>
                </w:p>
              </w:tc>
              <w:tc>
                <w:tcPr>
                  <w:tcW w:w="1407" w:type="dxa"/>
                  <w:shd w:val="clear" w:color="auto" w:fill="auto"/>
                  <w:vAlign w:val="center"/>
                </w:tcPr>
                <w:p>
                  <w:pPr>
                    <w:pStyle w:val="7"/>
                  </w:pPr>
                  <w:r>
                    <w:t>职工生活</w:t>
                  </w:r>
                </w:p>
              </w:tc>
              <w:tc>
                <w:tcPr>
                  <w:tcW w:w="1126" w:type="dxa"/>
                  <w:shd w:val="clear" w:color="auto" w:fill="auto"/>
                  <w:vAlign w:val="center"/>
                </w:tcPr>
                <w:p>
                  <w:pPr>
                    <w:pStyle w:val="7"/>
                  </w:pPr>
                  <w:r>
                    <w:t>生活污水</w:t>
                  </w:r>
                </w:p>
              </w:tc>
              <w:tc>
                <w:tcPr>
                  <w:tcW w:w="2456" w:type="dxa"/>
                  <w:shd w:val="clear" w:color="auto" w:fill="auto"/>
                  <w:vAlign w:val="center"/>
                </w:tcPr>
                <w:p>
                  <w:pPr>
                    <w:pStyle w:val="7"/>
                  </w:pPr>
                  <w:r>
                    <w:t>COD 、</w:t>
                  </w:r>
                  <w:r>
                    <w:rPr>
                      <w:rFonts w:hint="eastAsia"/>
                    </w:rPr>
                    <w:t>BOD、</w:t>
                  </w:r>
                  <w:r>
                    <w:t>SS、 NH</w:t>
                  </w:r>
                  <w:r>
                    <w:rPr>
                      <w:vertAlign w:val="subscript"/>
                    </w:rPr>
                    <w:t>3</w:t>
                  </w:r>
                  <w: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778" w:type="dxa"/>
                  <w:vMerge w:val="restart"/>
                  <w:shd w:val="clear" w:color="auto" w:fill="auto"/>
                  <w:vAlign w:val="center"/>
                </w:tcPr>
                <w:p>
                  <w:pPr>
                    <w:pStyle w:val="7"/>
                    <w:rPr>
                      <w:lang w:eastAsia="en-US"/>
                    </w:rPr>
                  </w:pPr>
                  <w:r>
                    <w:t>固废</w:t>
                  </w:r>
                </w:p>
              </w:tc>
              <w:tc>
                <w:tcPr>
                  <w:tcW w:w="661" w:type="dxa"/>
                  <w:shd w:val="clear" w:color="auto" w:fill="auto"/>
                  <w:vAlign w:val="center"/>
                </w:tcPr>
                <w:p>
                  <w:pPr>
                    <w:pStyle w:val="7"/>
                  </w:pPr>
                  <w:r>
                    <w:t>S1</w:t>
                  </w:r>
                </w:p>
              </w:tc>
              <w:tc>
                <w:tcPr>
                  <w:tcW w:w="1945" w:type="dxa"/>
                  <w:shd w:val="clear" w:color="auto" w:fill="auto"/>
                  <w:vAlign w:val="center"/>
                </w:tcPr>
                <w:p>
                  <w:pPr>
                    <w:pStyle w:val="7"/>
                  </w:pPr>
                  <w:r>
                    <w:t>废包装</w:t>
                  </w:r>
                  <w:r>
                    <w:rPr>
                      <w:rFonts w:hint="eastAsia"/>
                    </w:rPr>
                    <w:t>材料</w:t>
                  </w:r>
                </w:p>
              </w:tc>
              <w:tc>
                <w:tcPr>
                  <w:tcW w:w="1407" w:type="dxa"/>
                  <w:shd w:val="clear" w:color="auto" w:fill="auto"/>
                  <w:vAlign w:val="center"/>
                </w:tcPr>
                <w:p>
                  <w:pPr>
                    <w:pStyle w:val="7"/>
                    <w:rPr>
                      <w:lang w:eastAsia="en-US"/>
                    </w:rPr>
                  </w:pPr>
                  <w:r>
                    <w:rPr>
                      <w:rFonts w:hint="eastAsia"/>
                    </w:rPr>
                    <w:t>原辅料</w:t>
                  </w:r>
                  <w:r>
                    <w:t>使用</w:t>
                  </w:r>
                </w:p>
              </w:tc>
              <w:tc>
                <w:tcPr>
                  <w:tcW w:w="1126" w:type="dxa"/>
                  <w:shd w:val="clear" w:color="auto" w:fill="auto"/>
                  <w:vAlign w:val="center"/>
                </w:tcPr>
                <w:p>
                  <w:pPr>
                    <w:pStyle w:val="7"/>
                    <w:rPr>
                      <w:lang w:eastAsia="en-US"/>
                    </w:rPr>
                  </w:pPr>
                  <w:r>
                    <w:t>一般固废</w:t>
                  </w:r>
                </w:p>
              </w:tc>
              <w:tc>
                <w:tcPr>
                  <w:tcW w:w="2456" w:type="dxa"/>
                  <w:shd w:val="clear" w:color="auto" w:fill="auto"/>
                  <w:vAlign w:val="center"/>
                </w:tcPr>
                <w:p>
                  <w:pPr>
                    <w:pStyle w:val="7"/>
                    <w:rPr>
                      <w:lang w:eastAsia="en-US"/>
                    </w:rPr>
                  </w:pPr>
                  <w:r>
                    <w:t>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778" w:type="dxa"/>
                  <w:vMerge w:val="continue"/>
                  <w:shd w:val="clear" w:color="auto" w:fill="auto"/>
                  <w:vAlign w:val="center"/>
                </w:tcPr>
                <w:p>
                  <w:pPr>
                    <w:pStyle w:val="7"/>
                  </w:pPr>
                </w:p>
              </w:tc>
              <w:tc>
                <w:tcPr>
                  <w:tcW w:w="661" w:type="dxa"/>
                  <w:shd w:val="clear" w:color="auto" w:fill="auto"/>
                  <w:vAlign w:val="center"/>
                </w:tcPr>
                <w:p>
                  <w:pPr>
                    <w:pStyle w:val="7"/>
                  </w:pPr>
                  <w:r>
                    <w:t>S</w:t>
                  </w:r>
                  <w:r>
                    <w:rPr>
                      <w:rFonts w:hint="eastAsia"/>
                    </w:rPr>
                    <w:t>2</w:t>
                  </w:r>
                </w:p>
              </w:tc>
              <w:tc>
                <w:tcPr>
                  <w:tcW w:w="1945" w:type="dxa"/>
                  <w:shd w:val="clear" w:color="auto" w:fill="auto"/>
                  <w:vAlign w:val="center"/>
                </w:tcPr>
                <w:p>
                  <w:pPr>
                    <w:pStyle w:val="7"/>
                  </w:pPr>
                  <w:r>
                    <w:rPr>
                      <w:rFonts w:hint="eastAsia"/>
                    </w:rPr>
                    <w:t>废银胶瓶</w:t>
                  </w:r>
                </w:p>
              </w:tc>
              <w:tc>
                <w:tcPr>
                  <w:tcW w:w="1407" w:type="dxa"/>
                  <w:shd w:val="clear" w:color="auto" w:fill="auto"/>
                  <w:vAlign w:val="center"/>
                </w:tcPr>
                <w:p>
                  <w:pPr>
                    <w:pStyle w:val="7"/>
                  </w:pPr>
                  <w:r>
                    <w:rPr>
                      <w:rFonts w:hint="eastAsia"/>
                    </w:rPr>
                    <w:t>固晶</w:t>
                  </w:r>
                </w:p>
              </w:tc>
              <w:tc>
                <w:tcPr>
                  <w:tcW w:w="1126" w:type="dxa"/>
                  <w:shd w:val="clear" w:color="auto" w:fill="auto"/>
                  <w:vAlign w:val="center"/>
                </w:tcPr>
                <w:p>
                  <w:pPr>
                    <w:pStyle w:val="7"/>
                  </w:pPr>
                  <w:r>
                    <w:rPr>
                      <w:rFonts w:hint="eastAsia"/>
                    </w:rPr>
                    <w:t>危险废物</w:t>
                  </w:r>
                </w:p>
              </w:tc>
              <w:tc>
                <w:tcPr>
                  <w:tcW w:w="2456" w:type="dxa"/>
                  <w:shd w:val="clear" w:color="auto" w:fill="auto"/>
                  <w:vAlign w:val="center"/>
                </w:tcPr>
                <w:p>
                  <w:pPr>
                    <w:pStyle w:val="7"/>
                  </w:pPr>
                  <w:r>
                    <w:rPr>
                      <w:rFonts w:hint="eastAsia"/>
                    </w:rPr>
                    <w:t>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778" w:type="dxa"/>
                  <w:vMerge w:val="continue"/>
                  <w:shd w:val="clear" w:color="auto" w:fill="auto"/>
                  <w:vAlign w:val="center"/>
                </w:tcPr>
                <w:p>
                  <w:pPr>
                    <w:pStyle w:val="7"/>
                  </w:pPr>
                </w:p>
              </w:tc>
              <w:tc>
                <w:tcPr>
                  <w:tcW w:w="661" w:type="dxa"/>
                  <w:shd w:val="clear" w:color="auto" w:fill="auto"/>
                  <w:vAlign w:val="center"/>
                </w:tcPr>
                <w:p>
                  <w:pPr>
                    <w:pStyle w:val="7"/>
                  </w:pPr>
                  <w:r>
                    <w:rPr>
                      <w:rFonts w:hint="eastAsia"/>
                    </w:rPr>
                    <w:t>S3</w:t>
                  </w:r>
                </w:p>
              </w:tc>
              <w:tc>
                <w:tcPr>
                  <w:tcW w:w="1945" w:type="dxa"/>
                  <w:shd w:val="clear" w:color="auto" w:fill="auto"/>
                  <w:vAlign w:val="center"/>
                </w:tcPr>
                <w:p>
                  <w:pPr>
                    <w:pStyle w:val="7"/>
                  </w:pPr>
                  <w:r>
                    <w:rPr>
                      <w:rFonts w:hint="eastAsia"/>
                    </w:rPr>
                    <w:t>废A/B胶桶</w:t>
                  </w:r>
                </w:p>
              </w:tc>
              <w:tc>
                <w:tcPr>
                  <w:tcW w:w="1407" w:type="dxa"/>
                  <w:shd w:val="clear" w:color="auto" w:fill="auto"/>
                  <w:vAlign w:val="center"/>
                </w:tcPr>
                <w:p>
                  <w:pPr>
                    <w:pStyle w:val="7"/>
                  </w:pPr>
                  <w:r>
                    <w:rPr>
                      <w:rFonts w:hint="eastAsia"/>
                    </w:rPr>
                    <w:t>封胶</w:t>
                  </w:r>
                </w:p>
              </w:tc>
              <w:tc>
                <w:tcPr>
                  <w:tcW w:w="1126" w:type="dxa"/>
                  <w:shd w:val="clear" w:color="auto" w:fill="auto"/>
                  <w:vAlign w:val="center"/>
                </w:tcPr>
                <w:p>
                  <w:pPr>
                    <w:pStyle w:val="7"/>
                  </w:pPr>
                  <w:r>
                    <w:rPr>
                      <w:rFonts w:hint="eastAsia"/>
                    </w:rPr>
                    <w:t>危险废物</w:t>
                  </w:r>
                </w:p>
              </w:tc>
              <w:tc>
                <w:tcPr>
                  <w:tcW w:w="2456" w:type="dxa"/>
                  <w:shd w:val="clear" w:color="auto" w:fill="auto"/>
                  <w:vAlign w:val="center"/>
                </w:tcPr>
                <w:p>
                  <w:pPr>
                    <w:pStyle w:val="7"/>
                  </w:pPr>
                  <w:r>
                    <w:rPr>
                      <w:rFonts w:hint="eastAsia"/>
                    </w:rPr>
                    <w:t>环氧树脂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778" w:type="dxa"/>
                  <w:vMerge w:val="continue"/>
                  <w:shd w:val="clear" w:color="auto" w:fill="auto"/>
                  <w:vAlign w:val="center"/>
                </w:tcPr>
                <w:p>
                  <w:pPr>
                    <w:pStyle w:val="7"/>
                  </w:pPr>
                </w:p>
              </w:tc>
              <w:tc>
                <w:tcPr>
                  <w:tcW w:w="661" w:type="dxa"/>
                  <w:shd w:val="clear" w:color="auto" w:fill="auto"/>
                  <w:vAlign w:val="center"/>
                </w:tcPr>
                <w:p>
                  <w:pPr>
                    <w:pStyle w:val="7"/>
                  </w:pPr>
                  <w:r>
                    <w:rPr>
                      <w:rFonts w:hint="eastAsia"/>
                    </w:rPr>
                    <w:t>S4</w:t>
                  </w:r>
                </w:p>
              </w:tc>
              <w:tc>
                <w:tcPr>
                  <w:tcW w:w="1945" w:type="dxa"/>
                  <w:shd w:val="clear" w:color="auto" w:fill="auto"/>
                  <w:vAlign w:val="center"/>
                </w:tcPr>
                <w:p>
                  <w:pPr>
                    <w:pStyle w:val="7"/>
                  </w:pPr>
                  <w:r>
                    <w:rPr>
                      <w:rFonts w:hint="eastAsia"/>
                    </w:rPr>
                    <w:t>不合格灯珠产品</w:t>
                  </w:r>
                </w:p>
              </w:tc>
              <w:tc>
                <w:tcPr>
                  <w:tcW w:w="1407" w:type="dxa"/>
                  <w:shd w:val="clear" w:color="auto" w:fill="auto"/>
                  <w:vAlign w:val="center"/>
                </w:tcPr>
                <w:p>
                  <w:pPr>
                    <w:pStyle w:val="7"/>
                  </w:pPr>
                  <w:r>
                    <w:rPr>
                      <w:rFonts w:hint="eastAsia"/>
                    </w:rPr>
                    <w:t>分光</w:t>
                  </w:r>
                </w:p>
              </w:tc>
              <w:tc>
                <w:tcPr>
                  <w:tcW w:w="1126" w:type="dxa"/>
                  <w:shd w:val="clear" w:color="auto" w:fill="auto"/>
                  <w:vAlign w:val="center"/>
                </w:tcPr>
                <w:p>
                  <w:pPr>
                    <w:pStyle w:val="7"/>
                  </w:pPr>
                  <w:r>
                    <w:rPr>
                      <w:rFonts w:hint="eastAsia"/>
                    </w:rPr>
                    <w:t>一般固废</w:t>
                  </w:r>
                </w:p>
              </w:tc>
              <w:tc>
                <w:tcPr>
                  <w:tcW w:w="2456" w:type="dxa"/>
                  <w:shd w:val="clear" w:color="auto" w:fill="auto"/>
                  <w:vAlign w:val="center"/>
                </w:tcPr>
                <w:p>
                  <w:pPr>
                    <w:pStyle w:val="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778" w:type="dxa"/>
                  <w:vMerge w:val="continue"/>
                  <w:shd w:val="clear" w:color="auto" w:fill="auto"/>
                  <w:vAlign w:val="center"/>
                </w:tcPr>
                <w:p>
                  <w:pPr>
                    <w:pStyle w:val="7"/>
                  </w:pPr>
                </w:p>
              </w:tc>
              <w:tc>
                <w:tcPr>
                  <w:tcW w:w="661" w:type="dxa"/>
                  <w:shd w:val="clear" w:color="auto" w:fill="auto"/>
                  <w:vAlign w:val="center"/>
                </w:tcPr>
                <w:p>
                  <w:pPr>
                    <w:pStyle w:val="7"/>
                  </w:pPr>
                  <w:r>
                    <w:rPr>
                      <w:rFonts w:hint="eastAsia"/>
                    </w:rPr>
                    <w:t>S5</w:t>
                  </w:r>
                </w:p>
              </w:tc>
              <w:tc>
                <w:tcPr>
                  <w:tcW w:w="1945" w:type="dxa"/>
                  <w:shd w:val="clear" w:color="auto" w:fill="auto"/>
                  <w:vAlign w:val="center"/>
                </w:tcPr>
                <w:p>
                  <w:pPr>
                    <w:pStyle w:val="7"/>
                  </w:pPr>
                  <w:r>
                    <w:rPr>
                      <w:rFonts w:hint="eastAsia"/>
                    </w:rPr>
                    <w:t>废线皮</w:t>
                  </w:r>
                </w:p>
              </w:tc>
              <w:tc>
                <w:tcPr>
                  <w:tcW w:w="1407" w:type="dxa"/>
                  <w:shd w:val="clear" w:color="auto" w:fill="auto"/>
                  <w:vAlign w:val="center"/>
                </w:tcPr>
                <w:p>
                  <w:pPr>
                    <w:pStyle w:val="7"/>
                  </w:pPr>
                  <w:r>
                    <w:rPr>
                      <w:rFonts w:hint="eastAsia"/>
                    </w:rPr>
                    <w:t>裁线、剥皮</w:t>
                  </w:r>
                </w:p>
              </w:tc>
              <w:tc>
                <w:tcPr>
                  <w:tcW w:w="1126" w:type="dxa"/>
                  <w:shd w:val="clear" w:color="auto" w:fill="auto"/>
                  <w:vAlign w:val="center"/>
                </w:tcPr>
                <w:p>
                  <w:pPr>
                    <w:pStyle w:val="7"/>
                  </w:pPr>
                  <w:r>
                    <w:rPr>
                      <w:rFonts w:hint="eastAsia"/>
                    </w:rPr>
                    <w:t>一般固废</w:t>
                  </w:r>
                </w:p>
              </w:tc>
              <w:tc>
                <w:tcPr>
                  <w:tcW w:w="2456" w:type="dxa"/>
                  <w:shd w:val="clear" w:color="auto" w:fill="auto"/>
                  <w:vAlign w:val="center"/>
                </w:tcPr>
                <w:p>
                  <w:pPr>
                    <w:pStyle w:val="7"/>
                  </w:pPr>
                  <w:r>
                    <w:rPr>
                      <w:rFonts w:hint="eastAsia"/>
                    </w:rPr>
                    <w:t>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778" w:type="dxa"/>
                  <w:vMerge w:val="continue"/>
                  <w:shd w:val="clear" w:color="auto" w:fill="auto"/>
                  <w:vAlign w:val="center"/>
                </w:tcPr>
                <w:p>
                  <w:pPr>
                    <w:pStyle w:val="7"/>
                  </w:pPr>
                </w:p>
              </w:tc>
              <w:tc>
                <w:tcPr>
                  <w:tcW w:w="661" w:type="dxa"/>
                  <w:shd w:val="clear" w:color="auto" w:fill="auto"/>
                  <w:vAlign w:val="center"/>
                </w:tcPr>
                <w:p>
                  <w:pPr>
                    <w:pStyle w:val="7"/>
                  </w:pPr>
                  <w:r>
                    <w:rPr>
                      <w:rFonts w:hint="eastAsia"/>
                    </w:rPr>
                    <w:t>S6</w:t>
                  </w:r>
                </w:p>
              </w:tc>
              <w:tc>
                <w:tcPr>
                  <w:tcW w:w="1945" w:type="dxa"/>
                  <w:shd w:val="clear" w:color="auto" w:fill="auto"/>
                  <w:vAlign w:val="center"/>
                </w:tcPr>
                <w:p>
                  <w:pPr>
                    <w:pStyle w:val="7"/>
                  </w:pPr>
                  <w:r>
                    <w:t>废锡渣</w:t>
                  </w:r>
                </w:p>
              </w:tc>
              <w:tc>
                <w:tcPr>
                  <w:tcW w:w="1407" w:type="dxa"/>
                  <w:shd w:val="clear" w:color="auto" w:fill="auto"/>
                  <w:vAlign w:val="center"/>
                </w:tcPr>
                <w:p>
                  <w:pPr>
                    <w:pStyle w:val="7"/>
                  </w:pPr>
                  <w:r>
                    <w:rPr>
                      <w:rFonts w:hint="eastAsia"/>
                    </w:rPr>
                    <w:t>锡焊</w:t>
                  </w:r>
                </w:p>
              </w:tc>
              <w:tc>
                <w:tcPr>
                  <w:tcW w:w="1126" w:type="dxa"/>
                  <w:shd w:val="clear" w:color="auto" w:fill="auto"/>
                  <w:vAlign w:val="center"/>
                </w:tcPr>
                <w:p>
                  <w:pPr>
                    <w:pStyle w:val="7"/>
                    <w:rPr>
                      <w:lang w:eastAsia="en-US"/>
                    </w:rPr>
                  </w:pPr>
                  <w:r>
                    <w:t>一般固废</w:t>
                  </w:r>
                </w:p>
              </w:tc>
              <w:tc>
                <w:tcPr>
                  <w:tcW w:w="2456" w:type="dxa"/>
                  <w:shd w:val="clear" w:color="auto" w:fill="auto"/>
                  <w:vAlign w:val="center"/>
                </w:tcPr>
                <w:p>
                  <w:pPr>
                    <w:pStyle w:val="7"/>
                    <w:rPr>
                      <w:lang w:eastAsia="en-US"/>
                    </w:rPr>
                  </w:pPr>
                  <w:r>
                    <w:t>锡渣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778" w:type="dxa"/>
                  <w:vMerge w:val="continue"/>
                  <w:shd w:val="clear" w:color="auto" w:fill="auto"/>
                  <w:vAlign w:val="center"/>
                </w:tcPr>
                <w:p>
                  <w:pPr>
                    <w:pStyle w:val="7"/>
                  </w:pPr>
                </w:p>
              </w:tc>
              <w:tc>
                <w:tcPr>
                  <w:tcW w:w="661" w:type="dxa"/>
                  <w:shd w:val="clear" w:color="auto" w:fill="auto"/>
                  <w:vAlign w:val="center"/>
                </w:tcPr>
                <w:p>
                  <w:pPr>
                    <w:pStyle w:val="7"/>
                  </w:pPr>
                  <w:r>
                    <w:rPr>
                      <w:rFonts w:hint="eastAsia"/>
                    </w:rPr>
                    <w:t>S7</w:t>
                  </w:r>
                </w:p>
              </w:tc>
              <w:tc>
                <w:tcPr>
                  <w:tcW w:w="1945" w:type="dxa"/>
                  <w:shd w:val="clear" w:color="auto" w:fill="auto"/>
                  <w:vAlign w:val="center"/>
                </w:tcPr>
                <w:p>
                  <w:pPr>
                    <w:pStyle w:val="7"/>
                  </w:pPr>
                  <w:r>
                    <w:rPr>
                      <w:rFonts w:hint="eastAsia"/>
                    </w:rPr>
                    <w:t>废模具</w:t>
                  </w:r>
                </w:p>
              </w:tc>
              <w:tc>
                <w:tcPr>
                  <w:tcW w:w="1407" w:type="dxa"/>
                  <w:shd w:val="clear" w:color="auto" w:fill="auto"/>
                  <w:vAlign w:val="center"/>
                </w:tcPr>
                <w:p>
                  <w:pPr>
                    <w:pStyle w:val="7"/>
                  </w:pPr>
                  <w:r>
                    <w:rPr>
                      <w:rFonts w:hint="eastAsia"/>
                    </w:rPr>
                    <w:t>注塑</w:t>
                  </w:r>
                </w:p>
              </w:tc>
              <w:tc>
                <w:tcPr>
                  <w:tcW w:w="1126" w:type="dxa"/>
                  <w:shd w:val="clear" w:color="auto" w:fill="auto"/>
                  <w:vAlign w:val="center"/>
                </w:tcPr>
                <w:p>
                  <w:pPr>
                    <w:pStyle w:val="7"/>
                  </w:pPr>
                  <w:r>
                    <w:t>一般固废</w:t>
                  </w:r>
                </w:p>
              </w:tc>
              <w:tc>
                <w:tcPr>
                  <w:tcW w:w="2456" w:type="dxa"/>
                  <w:shd w:val="clear" w:color="auto" w:fill="auto"/>
                  <w:vAlign w:val="center"/>
                </w:tcPr>
                <w:p>
                  <w:pPr>
                    <w:pStyle w:val="7"/>
                  </w:pPr>
                  <w:r>
                    <w:rPr>
                      <w:rFonts w:hint="eastAsia"/>
                    </w:rPr>
                    <w:t>钢铁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778" w:type="dxa"/>
                  <w:vMerge w:val="continue"/>
                  <w:shd w:val="clear" w:color="auto" w:fill="auto"/>
                  <w:vAlign w:val="center"/>
                </w:tcPr>
                <w:p>
                  <w:pPr>
                    <w:pStyle w:val="7"/>
                  </w:pPr>
                </w:p>
              </w:tc>
              <w:tc>
                <w:tcPr>
                  <w:tcW w:w="661" w:type="dxa"/>
                  <w:shd w:val="clear" w:color="auto" w:fill="auto"/>
                  <w:vAlign w:val="center"/>
                </w:tcPr>
                <w:p>
                  <w:pPr>
                    <w:pStyle w:val="7"/>
                  </w:pPr>
                  <w:r>
                    <w:rPr>
                      <w:rFonts w:hint="eastAsia"/>
                    </w:rPr>
                    <w:t>S8</w:t>
                  </w:r>
                </w:p>
              </w:tc>
              <w:tc>
                <w:tcPr>
                  <w:tcW w:w="1945" w:type="dxa"/>
                  <w:shd w:val="clear" w:color="auto" w:fill="auto"/>
                  <w:vAlign w:val="center"/>
                </w:tcPr>
                <w:p>
                  <w:pPr>
                    <w:pStyle w:val="7"/>
                    <w:rPr>
                      <w:rFonts w:hint="eastAsia" w:eastAsia="宋体"/>
                      <w:lang w:eastAsia="zh-CN"/>
                    </w:rPr>
                  </w:pPr>
                  <w:r>
                    <w:rPr>
                      <w:rFonts w:hint="eastAsia"/>
                      <w:lang w:eastAsia="zh-CN"/>
                    </w:rPr>
                    <w:t>不合格数据线</w:t>
                  </w:r>
                </w:p>
              </w:tc>
              <w:tc>
                <w:tcPr>
                  <w:tcW w:w="1407" w:type="dxa"/>
                  <w:shd w:val="clear" w:color="auto" w:fill="auto"/>
                  <w:vAlign w:val="center"/>
                </w:tcPr>
                <w:p>
                  <w:pPr>
                    <w:pStyle w:val="7"/>
                  </w:pPr>
                  <w:r>
                    <w:rPr>
                      <w:rFonts w:hint="eastAsia"/>
                    </w:rPr>
                    <w:t>检验</w:t>
                  </w:r>
                </w:p>
              </w:tc>
              <w:tc>
                <w:tcPr>
                  <w:tcW w:w="1126" w:type="dxa"/>
                  <w:shd w:val="clear" w:color="auto" w:fill="auto"/>
                  <w:vAlign w:val="center"/>
                </w:tcPr>
                <w:p>
                  <w:pPr>
                    <w:pStyle w:val="7"/>
                  </w:pPr>
                  <w:r>
                    <w:t>一般固废</w:t>
                  </w:r>
                </w:p>
              </w:tc>
              <w:tc>
                <w:tcPr>
                  <w:tcW w:w="2456" w:type="dxa"/>
                  <w:shd w:val="clear" w:color="auto" w:fill="auto"/>
                  <w:vAlign w:val="center"/>
                </w:tcPr>
                <w:p>
                  <w:pPr>
                    <w:pStyle w:val="7"/>
                  </w:pPr>
                  <w:r>
                    <w:rPr>
                      <w:rFonts w:hint="eastAsia"/>
                    </w:rPr>
                    <w:t>铜、塑料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778" w:type="dxa"/>
                  <w:vMerge w:val="continue"/>
                  <w:shd w:val="clear" w:color="auto" w:fill="auto"/>
                  <w:vAlign w:val="center"/>
                </w:tcPr>
                <w:p>
                  <w:pPr>
                    <w:pStyle w:val="7"/>
                  </w:pPr>
                </w:p>
              </w:tc>
              <w:tc>
                <w:tcPr>
                  <w:tcW w:w="661" w:type="dxa"/>
                  <w:shd w:val="clear" w:color="auto" w:fill="auto"/>
                  <w:vAlign w:val="center"/>
                </w:tcPr>
                <w:p>
                  <w:pPr>
                    <w:pStyle w:val="7"/>
                  </w:pPr>
                  <w:r>
                    <w:rPr>
                      <w:rFonts w:hint="eastAsia"/>
                    </w:rPr>
                    <w:t>S9</w:t>
                  </w:r>
                </w:p>
              </w:tc>
              <w:tc>
                <w:tcPr>
                  <w:tcW w:w="1945" w:type="dxa"/>
                  <w:shd w:val="clear" w:color="auto" w:fill="auto"/>
                  <w:vAlign w:val="center"/>
                </w:tcPr>
                <w:p>
                  <w:pPr>
                    <w:pStyle w:val="7"/>
                  </w:pPr>
                  <w:r>
                    <w:rPr>
                      <w:rFonts w:hint="eastAsia"/>
                    </w:rPr>
                    <w:t>碎料机收尘灰</w:t>
                  </w:r>
                </w:p>
              </w:tc>
              <w:tc>
                <w:tcPr>
                  <w:tcW w:w="1407" w:type="dxa"/>
                  <w:shd w:val="clear" w:color="auto" w:fill="auto"/>
                  <w:vAlign w:val="center"/>
                </w:tcPr>
                <w:p>
                  <w:pPr>
                    <w:pStyle w:val="7"/>
                  </w:pPr>
                  <w:r>
                    <w:rPr>
                      <w:rFonts w:hint="eastAsia"/>
                    </w:rPr>
                    <w:t>碎料</w:t>
                  </w:r>
                </w:p>
              </w:tc>
              <w:tc>
                <w:tcPr>
                  <w:tcW w:w="1126" w:type="dxa"/>
                  <w:shd w:val="clear" w:color="auto" w:fill="auto"/>
                  <w:vAlign w:val="center"/>
                </w:tcPr>
                <w:p>
                  <w:pPr>
                    <w:pStyle w:val="7"/>
                  </w:pPr>
                  <w:r>
                    <w:t>一般固废</w:t>
                  </w:r>
                </w:p>
              </w:tc>
              <w:tc>
                <w:tcPr>
                  <w:tcW w:w="2456" w:type="dxa"/>
                  <w:shd w:val="clear" w:color="auto" w:fill="auto"/>
                  <w:vAlign w:val="center"/>
                </w:tcPr>
                <w:p>
                  <w:pPr>
                    <w:pStyle w:val="7"/>
                  </w:pPr>
                  <w:r>
                    <w:rPr>
                      <w:rFonts w:hint="eastAsia"/>
                    </w:rPr>
                    <w:t>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8" w:type="dxa"/>
                  <w:vMerge w:val="continue"/>
                  <w:vAlign w:val="center"/>
                </w:tcPr>
                <w:p>
                  <w:pPr>
                    <w:pStyle w:val="7"/>
                  </w:pPr>
                </w:p>
              </w:tc>
              <w:tc>
                <w:tcPr>
                  <w:tcW w:w="661" w:type="dxa"/>
                  <w:shd w:val="clear" w:color="auto" w:fill="auto"/>
                  <w:vAlign w:val="center"/>
                </w:tcPr>
                <w:p>
                  <w:pPr>
                    <w:pStyle w:val="7"/>
                  </w:pPr>
                  <w:r>
                    <w:t>S</w:t>
                  </w:r>
                  <w:r>
                    <w:rPr>
                      <w:rFonts w:hint="eastAsia"/>
                    </w:rPr>
                    <w:t>10</w:t>
                  </w:r>
                </w:p>
              </w:tc>
              <w:tc>
                <w:tcPr>
                  <w:tcW w:w="1945" w:type="dxa"/>
                  <w:shd w:val="clear" w:color="auto" w:fill="auto"/>
                  <w:vAlign w:val="center"/>
                </w:tcPr>
                <w:p>
                  <w:pPr>
                    <w:pStyle w:val="7"/>
                    <w:rPr>
                      <w:lang w:eastAsia="en-US"/>
                    </w:rPr>
                  </w:pPr>
                  <w:r>
                    <w:t>废锡</w:t>
                  </w:r>
                  <w:r>
                    <w:rPr>
                      <w:rFonts w:hint="eastAsia"/>
                    </w:rPr>
                    <w:t>膏</w:t>
                  </w:r>
                  <w:r>
                    <w:t>桶</w:t>
                  </w:r>
                </w:p>
              </w:tc>
              <w:tc>
                <w:tcPr>
                  <w:tcW w:w="1407" w:type="dxa"/>
                  <w:shd w:val="clear" w:color="auto" w:fill="auto"/>
                  <w:vAlign w:val="center"/>
                </w:tcPr>
                <w:p>
                  <w:pPr>
                    <w:pStyle w:val="7"/>
                    <w:rPr>
                      <w:lang w:eastAsia="en-US"/>
                    </w:rPr>
                  </w:pPr>
                  <w:r>
                    <w:t>锡膏印刷</w:t>
                  </w:r>
                </w:p>
              </w:tc>
              <w:tc>
                <w:tcPr>
                  <w:tcW w:w="1126" w:type="dxa"/>
                  <w:shd w:val="clear" w:color="auto" w:fill="auto"/>
                  <w:vAlign w:val="center"/>
                </w:tcPr>
                <w:p>
                  <w:pPr>
                    <w:pStyle w:val="7"/>
                    <w:rPr>
                      <w:lang w:eastAsia="en-US"/>
                    </w:rPr>
                  </w:pPr>
                  <w:r>
                    <w:t>危险废物</w:t>
                  </w:r>
                </w:p>
              </w:tc>
              <w:tc>
                <w:tcPr>
                  <w:tcW w:w="2456" w:type="dxa"/>
                  <w:shd w:val="clear" w:color="auto" w:fill="auto"/>
                  <w:vAlign w:val="center"/>
                </w:tcPr>
                <w:p>
                  <w:pPr>
                    <w:pStyle w:val="7"/>
                    <w:rPr>
                      <w:lang w:eastAsia="en-US"/>
                    </w:rPr>
                  </w:pPr>
                  <w:r>
                    <w:t>锡膏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8" w:type="dxa"/>
                  <w:vMerge w:val="continue"/>
                  <w:vAlign w:val="center"/>
                </w:tcPr>
                <w:p>
                  <w:pPr>
                    <w:pStyle w:val="7"/>
                  </w:pPr>
                </w:p>
              </w:tc>
              <w:tc>
                <w:tcPr>
                  <w:tcW w:w="661" w:type="dxa"/>
                  <w:shd w:val="clear" w:color="auto" w:fill="auto"/>
                  <w:vAlign w:val="center"/>
                </w:tcPr>
                <w:p>
                  <w:pPr>
                    <w:pStyle w:val="7"/>
                  </w:pPr>
                  <w:r>
                    <w:t>S</w:t>
                  </w:r>
                  <w:r>
                    <w:rPr>
                      <w:rFonts w:hint="eastAsia"/>
                    </w:rPr>
                    <w:t>11</w:t>
                  </w:r>
                </w:p>
              </w:tc>
              <w:tc>
                <w:tcPr>
                  <w:tcW w:w="1945" w:type="dxa"/>
                  <w:shd w:val="clear" w:color="auto" w:fill="auto"/>
                  <w:vAlign w:val="center"/>
                </w:tcPr>
                <w:p>
                  <w:pPr>
                    <w:pStyle w:val="7"/>
                  </w:pPr>
                  <w:r>
                    <w:rPr>
                      <w:rFonts w:hint="eastAsia"/>
                    </w:rPr>
                    <w:t>废擦拭物</w:t>
                  </w:r>
                </w:p>
              </w:tc>
              <w:tc>
                <w:tcPr>
                  <w:tcW w:w="1407" w:type="dxa"/>
                  <w:shd w:val="clear" w:color="auto" w:fill="auto"/>
                  <w:vAlign w:val="center"/>
                </w:tcPr>
                <w:p>
                  <w:pPr>
                    <w:pStyle w:val="7"/>
                    <w:rPr>
                      <w:lang w:eastAsia="en-US"/>
                    </w:rPr>
                  </w:pPr>
                  <w:r>
                    <w:rPr>
                      <w:rFonts w:hint="eastAsia"/>
                    </w:rPr>
                    <w:t>酒精清洁</w:t>
                  </w:r>
                </w:p>
              </w:tc>
              <w:tc>
                <w:tcPr>
                  <w:tcW w:w="1126" w:type="dxa"/>
                  <w:shd w:val="clear" w:color="auto" w:fill="auto"/>
                  <w:vAlign w:val="center"/>
                </w:tcPr>
                <w:p>
                  <w:pPr>
                    <w:pStyle w:val="7"/>
                    <w:rPr>
                      <w:lang w:eastAsia="en-US"/>
                    </w:rPr>
                  </w:pPr>
                  <w:r>
                    <w:t>危险废物</w:t>
                  </w:r>
                </w:p>
              </w:tc>
              <w:tc>
                <w:tcPr>
                  <w:tcW w:w="2456" w:type="dxa"/>
                  <w:shd w:val="clear" w:color="auto" w:fill="auto"/>
                  <w:vAlign w:val="center"/>
                </w:tcPr>
                <w:p>
                  <w:pPr>
                    <w:pStyle w:val="7"/>
                  </w:pPr>
                  <w:r>
                    <w:rPr>
                      <w:rFonts w:hint="eastAsia"/>
                    </w:rPr>
                    <w:t>有机溶剂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78" w:type="dxa"/>
                  <w:vMerge w:val="continue"/>
                  <w:vAlign w:val="center"/>
                </w:tcPr>
                <w:p>
                  <w:pPr>
                    <w:pStyle w:val="7"/>
                  </w:pPr>
                </w:p>
              </w:tc>
              <w:tc>
                <w:tcPr>
                  <w:tcW w:w="661" w:type="dxa"/>
                  <w:shd w:val="clear" w:color="auto" w:fill="auto"/>
                  <w:vAlign w:val="center"/>
                </w:tcPr>
                <w:p>
                  <w:pPr>
                    <w:pStyle w:val="7"/>
                  </w:pPr>
                  <w:r>
                    <w:rPr>
                      <w:rFonts w:hint="eastAsia"/>
                    </w:rPr>
                    <w:t>S12</w:t>
                  </w:r>
                </w:p>
              </w:tc>
              <w:tc>
                <w:tcPr>
                  <w:tcW w:w="1945" w:type="dxa"/>
                  <w:shd w:val="clear" w:color="auto" w:fill="auto"/>
                  <w:vAlign w:val="center"/>
                </w:tcPr>
                <w:p>
                  <w:pPr>
                    <w:pStyle w:val="7"/>
                  </w:pPr>
                  <w:r>
                    <w:rPr>
                      <w:rFonts w:hint="eastAsia"/>
                    </w:rPr>
                    <w:t>废螺丝</w:t>
                  </w:r>
                </w:p>
              </w:tc>
              <w:tc>
                <w:tcPr>
                  <w:tcW w:w="1407" w:type="dxa"/>
                  <w:shd w:val="clear" w:color="auto" w:fill="auto"/>
                  <w:vAlign w:val="center"/>
                </w:tcPr>
                <w:p>
                  <w:pPr>
                    <w:pStyle w:val="7"/>
                  </w:pPr>
                  <w:r>
                    <w:rPr>
                      <w:rFonts w:hint="eastAsia"/>
                    </w:rPr>
                    <w:t>组装</w:t>
                  </w:r>
                </w:p>
              </w:tc>
              <w:tc>
                <w:tcPr>
                  <w:tcW w:w="1126" w:type="dxa"/>
                  <w:shd w:val="clear" w:color="auto" w:fill="auto"/>
                  <w:vAlign w:val="center"/>
                </w:tcPr>
                <w:p>
                  <w:pPr>
                    <w:pStyle w:val="7"/>
                  </w:pPr>
                  <w:r>
                    <w:rPr>
                      <w:rFonts w:hint="eastAsia"/>
                    </w:rPr>
                    <w:t>一般固废</w:t>
                  </w:r>
                </w:p>
              </w:tc>
              <w:tc>
                <w:tcPr>
                  <w:tcW w:w="2456" w:type="dxa"/>
                  <w:shd w:val="clear" w:color="auto" w:fill="auto"/>
                  <w:vAlign w:val="center"/>
                </w:tcPr>
                <w:p>
                  <w:pPr>
                    <w:pStyle w:val="7"/>
                  </w:pPr>
                  <w:r>
                    <w:rPr>
                      <w:rFonts w:hint="eastAsia"/>
                    </w:rPr>
                    <w:t>钢铁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8" w:type="dxa"/>
                  <w:vMerge w:val="continue"/>
                  <w:vAlign w:val="center"/>
                </w:tcPr>
                <w:p>
                  <w:pPr>
                    <w:pStyle w:val="7"/>
                  </w:pPr>
                </w:p>
              </w:tc>
              <w:tc>
                <w:tcPr>
                  <w:tcW w:w="661" w:type="dxa"/>
                  <w:shd w:val="clear" w:color="auto" w:fill="auto"/>
                  <w:vAlign w:val="center"/>
                </w:tcPr>
                <w:p>
                  <w:pPr>
                    <w:pStyle w:val="7"/>
                  </w:pPr>
                  <w:r>
                    <w:t>S</w:t>
                  </w:r>
                  <w:r>
                    <w:rPr>
                      <w:rFonts w:hint="eastAsia"/>
                    </w:rPr>
                    <w:t>13</w:t>
                  </w:r>
                </w:p>
              </w:tc>
              <w:tc>
                <w:tcPr>
                  <w:tcW w:w="1945" w:type="dxa"/>
                  <w:shd w:val="clear" w:color="auto" w:fill="auto"/>
                  <w:vAlign w:val="center"/>
                </w:tcPr>
                <w:p>
                  <w:pPr>
                    <w:pStyle w:val="7"/>
                  </w:pPr>
                  <w:r>
                    <w:rPr>
                      <w:rFonts w:hint="eastAsia"/>
                    </w:rPr>
                    <w:t>废有机硅电子灌封胶桶</w:t>
                  </w:r>
                </w:p>
              </w:tc>
              <w:tc>
                <w:tcPr>
                  <w:tcW w:w="1407" w:type="dxa"/>
                  <w:shd w:val="clear" w:color="auto" w:fill="auto"/>
                  <w:vAlign w:val="center"/>
                </w:tcPr>
                <w:p>
                  <w:pPr>
                    <w:pStyle w:val="7"/>
                  </w:pPr>
                  <w:r>
                    <w:rPr>
                      <w:rFonts w:hint="eastAsia"/>
                    </w:rPr>
                    <w:t>封胶</w:t>
                  </w:r>
                </w:p>
              </w:tc>
              <w:tc>
                <w:tcPr>
                  <w:tcW w:w="1126" w:type="dxa"/>
                  <w:shd w:val="clear" w:color="auto" w:fill="auto"/>
                  <w:vAlign w:val="center"/>
                </w:tcPr>
                <w:p>
                  <w:pPr>
                    <w:pStyle w:val="7"/>
                  </w:pPr>
                  <w:r>
                    <w:rPr>
                      <w:rFonts w:hint="eastAsia"/>
                    </w:rPr>
                    <w:t>危险废物</w:t>
                  </w:r>
                </w:p>
              </w:tc>
              <w:tc>
                <w:tcPr>
                  <w:tcW w:w="2456" w:type="dxa"/>
                  <w:shd w:val="clear" w:color="auto" w:fill="auto"/>
                  <w:vAlign w:val="center"/>
                </w:tcPr>
                <w:p>
                  <w:pPr>
                    <w:pStyle w:val="7"/>
                  </w:pPr>
                  <w:r>
                    <w:rPr>
                      <w:rFonts w:hint="eastAsia"/>
                    </w:rPr>
                    <w:t>甲基硅油、二氧化硅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8" w:type="dxa"/>
                  <w:vMerge w:val="continue"/>
                  <w:vAlign w:val="center"/>
                </w:tcPr>
                <w:p>
                  <w:pPr>
                    <w:pStyle w:val="7"/>
                  </w:pPr>
                </w:p>
              </w:tc>
              <w:tc>
                <w:tcPr>
                  <w:tcW w:w="661" w:type="dxa"/>
                  <w:shd w:val="clear" w:color="auto" w:fill="auto"/>
                  <w:vAlign w:val="center"/>
                </w:tcPr>
                <w:p>
                  <w:pPr>
                    <w:pStyle w:val="7"/>
                  </w:pPr>
                  <w:r>
                    <w:t>S1</w:t>
                  </w:r>
                  <w:r>
                    <w:rPr>
                      <w:rFonts w:hint="eastAsia"/>
                    </w:rPr>
                    <w:t>4</w:t>
                  </w:r>
                </w:p>
              </w:tc>
              <w:tc>
                <w:tcPr>
                  <w:tcW w:w="1945" w:type="dxa"/>
                  <w:shd w:val="clear" w:color="auto" w:fill="auto"/>
                  <w:vAlign w:val="center"/>
                </w:tcPr>
                <w:p>
                  <w:pPr>
                    <w:pStyle w:val="7"/>
                    <w:rPr>
                      <w:lang w:eastAsia="en-US"/>
                    </w:rPr>
                  </w:pPr>
                  <w:r>
                    <w:t>废活性炭</w:t>
                  </w:r>
                </w:p>
              </w:tc>
              <w:tc>
                <w:tcPr>
                  <w:tcW w:w="1407" w:type="dxa"/>
                  <w:shd w:val="clear" w:color="auto" w:fill="auto"/>
                  <w:vAlign w:val="center"/>
                </w:tcPr>
                <w:p>
                  <w:pPr>
                    <w:pStyle w:val="7"/>
                    <w:rPr>
                      <w:lang w:eastAsia="en-US"/>
                    </w:rPr>
                  </w:pPr>
                  <w:r>
                    <w:t>废气处理</w:t>
                  </w:r>
                </w:p>
              </w:tc>
              <w:tc>
                <w:tcPr>
                  <w:tcW w:w="1126" w:type="dxa"/>
                  <w:shd w:val="clear" w:color="auto" w:fill="auto"/>
                  <w:vAlign w:val="center"/>
                </w:tcPr>
                <w:p>
                  <w:pPr>
                    <w:pStyle w:val="7"/>
                    <w:rPr>
                      <w:lang w:eastAsia="en-US"/>
                    </w:rPr>
                  </w:pPr>
                  <w:r>
                    <w:t>危险废物</w:t>
                  </w:r>
                </w:p>
              </w:tc>
              <w:tc>
                <w:tcPr>
                  <w:tcW w:w="2456" w:type="dxa"/>
                  <w:shd w:val="clear" w:color="auto" w:fill="auto"/>
                  <w:vAlign w:val="center"/>
                </w:tcPr>
                <w:p>
                  <w:pPr>
                    <w:pStyle w:val="7"/>
                    <w:rPr>
                      <w:lang w:eastAsia="en-US"/>
                    </w:rPr>
                  </w:pPr>
                  <w:r>
                    <w:t>有机废气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8" w:type="dxa"/>
                  <w:vMerge w:val="continue"/>
                  <w:vAlign w:val="center"/>
                </w:tcPr>
                <w:p>
                  <w:pPr>
                    <w:pStyle w:val="7"/>
                  </w:pPr>
                </w:p>
              </w:tc>
              <w:tc>
                <w:tcPr>
                  <w:tcW w:w="661" w:type="dxa"/>
                  <w:shd w:val="clear" w:color="auto" w:fill="auto"/>
                  <w:vAlign w:val="center"/>
                </w:tcPr>
                <w:p>
                  <w:pPr>
                    <w:pStyle w:val="7"/>
                  </w:pPr>
                  <w:r>
                    <w:rPr>
                      <w:rFonts w:hint="eastAsia"/>
                    </w:rPr>
                    <w:t>S15</w:t>
                  </w:r>
                </w:p>
              </w:tc>
              <w:tc>
                <w:tcPr>
                  <w:tcW w:w="1945" w:type="dxa"/>
                  <w:shd w:val="clear" w:color="auto" w:fill="auto"/>
                  <w:vAlign w:val="center"/>
                </w:tcPr>
                <w:p>
                  <w:pPr>
                    <w:pStyle w:val="7"/>
                    <w:rPr>
                      <w:lang w:eastAsia="en-US"/>
                    </w:rPr>
                  </w:pPr>
                  <w:r>
                    <w:t>废过滤棉</w:t>
                  </w:r>
                </w:p>
              </w:tc>
              <w:tc>
                <w:tcPr>
                  <w:tcW w:w="1407" w:type="dxa"/>
                  <w:shd w:val="clear" w:color="auto" w:fill="auto"/>
                  <w:vAlign w:val="center"/>
                </w:tcPr>
                <w:p>
                  <w:pPr>
                    <w:pStyle w:val="7"/>
                    <w:rPr>
                      <w:lang w:eastAsia="en-US"/>
                    </w:rPr>
                  </w:pPr>
                  <w:r>
                    <w:t>废气处理</w:t>
                  </w:r>
                </w:p>
              </w:tc>
              <w:tc>
                <w:tcPr>
                  <w:tcW w:w="1126" w:type="dxa"/>
                  <w:shd w:val="clear" w:color="auto" w:fill="auto"/>
                  <w:vAlign w:val="center"/>
                </w:tcPr>
                <w:p>
                  <w:pPr>
                    <w:pStyle w:val="7"/>
                    <w:rPr>
                      <w:lang w:eastAsia="en-US"/>
                    </w:rPr>
                  </w:pPr>
                  <w:r>
                    <w:t>危险废物</w:t>
                  </w:r>
                </w:p>
              </w:tc>
              <w:tc>
                <w:tcPr>
                  <w:tcW w:w="2456" w:type="dxa"/>
                  <w:shd w:val="clear" w:color="auto" w:fill="auto"/>
                  <w:vAlign w:val="center"/>
                </w:tcPr>
                <w:p>
                  <w:pPr>
                    <w:pStyle w:val="7"/>
                    <w:rPr>
                      <w:lang w:eastAsia="en-US"/>
                    </w:rPr>
                  </w:pPr>
                  <w:r>
                    <w:t>有机废气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8" w:type="dxa"/>
                  <w:vMerge w:val="continue"/>
                  <w:vAlign w:val="center"/>
                </w:tcPr>
                <w:p>
                  <w:pPr>
                    <w:pStyle w:val="7"/>
                  </w:pPr>
                </w:p>
              </w:tc>
              <w:tc>
                <w:tcPr>
                  <w:tcW w:w="661" w:type="dxa"/>
                  <w:shd w:val="clear" w:color="auto" w:fill="auto"/>
                  <w:vAlign w:val="center"/>
                </w:tcPr>
                <w:p>
                  <w:pPr>
                    <w:pStyle w:val="7"/>
                  </w:pPr>
                  <w:r>
                    <w:rPr>
                      <w:rFonts w:hint="eastAsia"/>
                    </w:rPr>
                    <w:t>S16</w:t>
                  </w:r>
                </w:p>
              </w:tc>
              <w:tc>
                <w:tcPr>
                  <w:tcW w:w="1945" w:type="dxa"/>
                  <w:shd w:val="clear" w:color="auto" w:fill="auto"/>
                  <w:vAlign w:val="center"/>
                </w:tcPr>
                <w:p>
                  <w:pPr>
                    <w:pStyle w:val="7"/>
                    <w:rPr>
                      <w:lang w:eastAsia="en-US"/>
                    </w:rPr>
                  </w:pPr>
                  <w:r>
                    <w:t>生活垃圾</w:t>
                  </w:r>
                </w:p>
              </w:tc>
              <w:tc>
                <w:tcPr>
                  <w:tcW w:w="1407" w:type="dxa"/>
                  <w:shd w:val="clear" w:color="auto" w:fill="auto"/>
                  <w:vAlign w:val="center"/>
                </w:tcPr>
                <w:p>
                  <w:pPr>
                    <w:pStyle w:val="7"/>
                    <w:rPr>
                      <w:lang w:eastAsia="en-US"/>
                    </w:rPr>
                  </w:pPr>
                  <w:r>
                    <w:t>职工生活</w:t>
                  </w:r>
                </w:p>
              </w:tc>
              <w:tc>
                <w:tcPr>
                  <w:tcW w:w="1126" w:type="dxa"/>
                  <w:shd w:val="clear" w:color="auto" w:fill="auto"/>
                  <w:vAlign w:val="center"/>
                </w:tcPr>
                <w:p>
                  <w:pPr>
                    <w:pStyle w:val="7"/>
                    <w:rPr>
                      <w:lang w:eastAsia="en-US"/>
                    </w:rPr>
                  </w:pPr>
                  <w:r>
                    <w:t>生活垃圾</w:t>
                  </w:r>
                </w:p>
              </w:tc>
              <w:tc>
                <w:tcPr>
                  <w:tcW w:w="2456" w:type="dxa"/>
                  <w:shd w:val="clear" w:color="auto" w:fill="auto"/>
                  <w:vAlign w:val="center"/>
                </w:tcPr>
                <w:p>
                  <w:pPr>
                    <w:pStyle w:val="7"/>
                    <w:rPr>
                      <w:lang w:eastAsia="en-US"/>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8" w:type="dxa"/>
                  <w:vMerge w:val="continue"/>
                  <w:vAlign w:val="center"/>
                </w:tcPr>
                <w:p>
                  <w:pPr>
                    <w:pStyle w:val="7"/>
                  </w:pPr>
                </w:p>
              </w:tc>
              <w:tc>
                <w:tcPr>
                  <w:tcW w:w="661" w:type="dxa"/>
                  <w:shd w:val="clear" w:color="auto" w:fill="auto"/>
                  <w:vAlign w:val="center"/>
                </w:tcPr>
                <w:p>
                  <w:pPr>
                    <w:pStyle w:val="7"/>
                  </w:pPr>
                  <w:r>
                    <w:rPr>
                      <w:rFonts w:hint="eastAsia"/>
                    </w:rPr>
                    <w:t>S16</w:t>
                  </w:r>
                </w:p>
              </w:tc>
              <w:tc>
                <w:tcPr>
                  <w:tcW w:w="1945" w:type="dxa"/>
                  <w:shd w:val="clear" w:color="auto" w:fill="auto"/>
                  <w:vAlign w:val="center"/>
                </w:tcPr>
                <w:p>
                  <w:pPr>
                    <w:pStyle w:val="7"/>
                    <w:rPr>
                      <w:lang w:eastAsia="en-US"/>
                    </w:rPr>
                  </w:pPr>
                  <w:r>
                    <w:t>化粪池污泥</w:t>
                  </w:r>
                </w:p>
              </w:tc>
              <w:tc>
                <w:tcPr>
                  <w:tcW w:w="1407" w:type="dxa"/>
                  <w:shd w:val="clear" w:color="auto" w:fill="auto"/>
                  <w:vAlign w:val="center"/>
                </w:tcPr>
                <w:p>
                  <w:pPr>
                    <w:pStyle w:val="7"/>
                    <w:rPr>
                      <w:lang w:eastAsia="en-US"/>
                    </w:rPr>
                  </w:pPr>
                  <w:r>
                    <w:t>职工生活</w:t>
                  </w:r>
                </w:p>
              </w:tc>
              <w:tc>
                <w:tcPr>
                  <w:tcW w:w="1126" w:type="dxa"/>
                  <w:shd w:val="clear" w:color="auto" w:fill="auto"/>
                  <w:vAlign w:val="center"/>
                </w:tcPr>
                <w:p>
                  <w:pPr>
                    <w:pStyle w:val="7"/>
                    <w:rPr>
                      <w:lang w:eastAsia="en-US"/>
                    </w:rPr>
                  </w:pPr>
                  <w:r>
                    <w:t>生活垃圾</w:t>
                  </w:r>
                </w:p>
              </w:tc>
              <w:tc>
                <w:tcPr>
                  <w:tcW w:w="2456" w:type="dxa"/>
                  <w:shd w:val="clear" w:color="auto" w:fill="auto"/>
                  <w:vAlign w:val="center"/>
                </w:tcPr>
                <w:p>
                  <w:pPr>
                    <w:pStyle w:val="7"/>
                    <w:rPr>
                      <w:lang w:eastAsia="en-US"/>
                    </w:rPr>
                  </w:pPr>
                  <w:r>
                    <w:t>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9" w:type="dxa"/>
                  <w:gridSpan w:val="2"/>
                  <w:shd w:val="clear" w:color="auto" w:fill="auto"/>
                </w:tcPr>
                <w:p>
                  <w:pPr>
                    <w:pStyle w:val="7"/>
                    <w:rPr>
                      <w:lang w:eastAsia="en-US"/>
                    </w:rPr>
                  </w:pPr>
                  <w:r>
                    <w:t>噪声</w:t>
                  </w:r>
                </w:p>
              </w:tc>
              <w:tc>
                <w:tcPr>
                  <w:tcW w:w="6934" w:type="dxa"/>
                  <w:gridSpan w:val="4"/>
                  <w:shd w:val="clear" w:color="auto" w:fill="auto"/>
                </w:tcPr>
                <w:p>
                  <w:pPr>
                    <w:pStyle w:val="7"/>
                  </w:pPr>
                  <w:r>
                    <w:t>主要噪声源为</w:t>
                  </w:r>
                  <w:r>
                    <w:rPr>
                      <w:rFonts w:hint="eastAsia"/>
                    </w:rPr>
                    <w:t>生产设备</w:t>
                  </w:r>
                </w:p>
              </w:tc>
            </w:tr>
          </w:tbl>
          <w:p>
            <w:pPr>
              <w:ind w:firstLine="4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19" w:hRule="atLeast"/>
          <w:jc w:val="center"/>
        </w:trPr>
        <w:tc>
          <w:tcPr>
            <w:tcW w:w="456" w:type="dxa"/>
            <w:vAlign w:val="center"/>
          </w:tcPr>
          <w:p>
            <w:pPr>
              <w:ind w:firstLine="0" w:firstLineChars="0"/>
              <w:rPr>
                <w:highlight w:val="yellow"/>
              </w:rPr>
            </w:pPr>
            <w:r>
              <w:rPr>
                <w:rFonts w:hint="eastAsia"/>
              </w:rPr>
              <w:t>与项目有关的原有环境污染问题</w:t>
            </w:r>
          </w:p>
        </w:tc>
        <w:tc>
          <w:tcPr>
            <w:tcW w:w="8604" w:type="dxa"/>
          </w:tcPr>
          <w:p>
            <w:pPr>
              <w:ind w:firstLine="480"/>
              <w:rPr>
                <w:bCs/>
                <w:highlight w:val="yellow"/>
              </w:rPr>
            </w:pPr>
            <w:r>
              <w:rPr>
                <w:rFonts w:hint="eastAsia"/>
              </w:rPr>
              <w:t>本项目租用标准化厂房进行建设，租赁房屋为清水房。本项目为新建项目，不存在原有污染情况。</w:t>
            </w:r>
          </w:p>
        </w:tc>
      </w:tr>
    </w:tbl>
    <w:p>
      <w:pPr>
        <w:pStyle w:val="29"/>
        <w:jc w:val="center"/>
        <w:rPr>
          <w:rFonts w:ascii="Times New Roman" w:hAnsi="Times New Roman"/>
          <w:snapToGrid w:val="0"/>
          <w:sz w:val="36"/>
          <w:szCs w:val="36"/>
          <w:highlight w:val="yellow"/>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9"/>
        <w:ind w:firstLine="600"/>
        <w:jc w:val="center"/>
        <w:outlineLvl w:val="0"/>
        <w:rPr>
          <w:rFonts w:ascii="Times New Roman" w:hAnsi="Times New Roman"/>
          <w:snapToGrid w:val="0"/>
          <w:sz w:val="30"/>
          <w:szCs w:val="30"/>
        </w:rPr>
      </w:pPr>
      <w:r>
        <w:rPr>
          <w:rFonts w:hint="eastAsia" w:ascii="Times New Roman" w:hAnsi="Times New Roman"/>
          <w:snapToGrid w:val="0"/>
          <w:sz w:val="30"/>
          <w:szCs w:val="30"/>
        </w:rPr>
        <w:t>三、区域环境质量现状、环境保护目标及评价标准</w:t>
      </w:r>
    </w:p>
    <w:tbl>
      <w:tblPr>
        <w:tblStyle w:val="31"/>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454" w:type="dxa"/>
            <w:vAlign w:val="center"/>
          </w:tcPr>
          <w:p>
            <w:pPr>
              <w:ind w:firstLine="0" w:firstLineChars="0"/>
            </w:pPr>
            <w:r>
              <w:t>区域</w:t>
            </w:r>
          </w:p>
          <w:p>
            <w:pPr>
              <w:ind w:firstLine="0" w:firstLineChars="0"/>
            </w:pPr>
            <w:r>
              <w:t>环境</w:t>
            </w:r>
          </w:p>
          <w:p>
            <w:pPr>
              <w:ind w:firstLine="0" w:firstLineChars="0"/>
            </w:pPr>
            <w:r>
              <w:t>质量</w:t>
            </w:r>
          </w:p>
          <w:p>
            <w:pPr>
              <w:ind w:firstLine="0" w:firstLineChars="0"/>
              <w:rPr>
                <w:szCs w:val="21"/>
              </w:rPr>
            </w:pPr>
            <w:r>
              <w:t>现状</w:t>
            </w:r>
          </w:p>
        </w:tc>
        <w:tc>
          <w:tcPr>
            <w:tcW w:w="8607" w:type="dxa"/>
            <w:vAlign w:val="center"/>
          </w:tcPr>
          <w:p>
            <w:pPr>
              <w:spacing w:line="276" w:lineRule="auto"/>
              <w:ind w:firstLine="482"/>
            </w:pPr>
            <w:r>
              <w:rPr>
                <w:b/>
                <w:szCs w:val="21"/>
              </w:rPr>
              <w:t>1、大气环境质量现状</w:t>
            </w:r>
          </w:p>
          <w:p>
            <w:pPr>
              <w:ind w:firstLine="482"/>
              <w:rPr>
                <w:b/>
                <w:bCs/>
              </w:rPr>
            </w:pPr>
            <w:r>
              <w:rPr>
                <w:rFonts w:hint="eastAsia"/>
                <w:b/>
                <w:bCs/>
              </w:rPr>
              <w:t>（1）基本污染物环境质量现状</w:t>
            </w:r>
          </w:p>
          <w:p>
            <w:pPr>
              <w:ind w:firstLine="480"/>
            </w:pPr>
            <w:r>
              <w:t>本项目位于达州市</w:t>
            </w:r>
            <w:r>
              <w:rPr>
                <w:rFonts w:hint="eastAsia"/>
              </w:rPr>
              <w:t>大竹县</w:t>
            </w:r>
            <w:r>
              <w:t>，为了解区域环境空气质量现状，本次环评引用达州市生态环境局</w:t>
            </w:r>
            <w:r>
              <w:rPr>
                <w:rFonts w:hint="eastAsia"/>
              </w:rPr>
              <w:t>公布的《达州市2023年环境空气质量状况》</w:t>
            </w:r>
            <w:r>
              <w:t>中相关数据和结论。</w:t>
            </w:r>
          </w:p>
          <w:p>
            <w:pPr>
              <w:ind w:firstLine="480"/>
            </w:pPr>
            <w:r>
              <w:t>202</w:t>
            </w:r>
            <w:r>
              <w:rPr>
                <w:rFonts w:hint="eastAsia"/>
              </w:rPr>
              <w:t>3</w:t>
            </w:r>
            <w:r>
              <w:t>年</w:t>
            </w:r>
            <w:r>
              <w:rPr>
                <w:rFonts w:hint="eastAsia"/>
              </w:rPr>
              <w:t>大竹县</w:t>
            </w:r>
            <w:r>
              <w:t>环境空气质量达标率为</w:t>
            </w:r>
            <w:r>
              <w:rPr>
                <w:rFonts w:hint="eastAsia"/>
              </w:rPr>
              <w:t>88.5%，大竹县2023年空气质量现状如下：</w:t>
            </w:r>
          </w:p>
          <w:p>
            <w:pPr>
              <w:ind w:firstLine="422"/>
              <w:jc w:val="center"/>
              <w:rPr>
                <w:szCs w:val="21"/>
              </w:rPr>
            </w:pPr>
            <w:r>
              <w:rPr>
                <w:rFonts w:hint="eastAsia"/>
                <w:b/>
                <w:bCs/>
                <w:sz w:val="21"/>
                <w:szCs w:val="21"/>
              </w:rPr>
              <w:t>表</w:t>
            </w:r>
            <w:r>
              <w:rPr>
                <w:b/>
                <w:bCs/>
                <w:sz w:val="21"/>
                <w:szCs w:val="21"/>
              </w:rPr>
              <w:t>3-</w:t>
            </w:r>
            <w:r>
              <w:rPr>
                <w:rFonts w:hint="eastAsia"/>
                <w:b/>
                <w:bCs/>
                <w:sz w:val="21"/>
                <w:szCs w:val="21"/>
              </w:rPr>
              <w:t xml:space="preserve">1 </w:t>
            </w:r>
            <w:r>
              <w:rPr>
                <w:b/>
                <w:bCs/>
                <w:sz w:val="21"/>
                <w:szCs w:val="21"/>
              </w:rPr>
              <w:t xml:space="preserve"> </w:t>
            </w:r>
            <w:r>
              <w:rPr>
                <w:rFonts w:hint="eastAsia"/>
                <w:b/>
                <w:bCs/>
                <w:sz w:val="21"/>
                <w:szCs w:val="21"/>
              </w:rPr>
              <w:t>大竹县空气质量现状评价表</w:t>
            </w:r>
          </w:p>
          <w:tbl>
            <w:tblPr>
              <w:tblStyle w:val="32"/>
              <w:tblW w:w="83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2783"/>
              <w:gridCol w:w="1144"/>
              <w:gridCol w:w="1144"/>
              <w:gridCol w:w="1074"/>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2" w:type="dxa"/>
                  <w:tcBorders>
                    <w:tl2br w:val="nil"/>
                    <w:tr2bl w:val="nil"/>
                  </w:tcBorders>
                  <w:vAlign w:val="center"/>
                </w:tcPr>
                <w:p>
                  <w:pPr>
                    <w:pStyle w:val="7"/>
                  </w:pPr>
                  <w:r>
                    <w:rPr>
                      <w:rFonts w:hint="eastAsia"/>
                    </w:rPr>
                    <w:t>污染物</w:t>
                  </w:r>
                </w:p>
              </w:tc>
              <w:tc>
                <w:tcPr>
                  <w:tcW w:w="2783" w:type="dxa"/>
                  <w:tcBorders>
                    <w:tl2br w:val="nil"/>
                    <w:tr2bl w:val="nil"/>
                  </w:tcBorders>
                  <w:vAlign w:val="center"/>
                </w:tcPr>
                <w:p>
                  <w:pPr>
                    <w:pStyle w:val="7"/>
                  </w:pPr>
                  <w:r>
                    <w:rPr>
                      <w:rFonts w:hint="eastAsia"/>
                    </w:rPr>
                    <w:t>评价指标</w:t>
                  </w:r>
                </w:p>
              </w:tc>
              <w:tc>
                <w:tcPr>
                  <w:tcW w:w="1144" w:type="dxa"/>
                  <w:tcBorders>
                    <w:tl2br w:val="nil"/>
                    <w:tr2bl w:val="nil"/>
                  </w:tcBorders>
                  <w:vAlign w:val="center"/>
                </w:tcPr>
                <w:p>
                  <w:pPr>
                    <w:pStyle w:val="7"/>
                  </w:pPr>
                  <w:r>
                    <w:rPr>
                      <w:rFonts w:hint="eastAsia"/>
                    </w:rPr>
                    <w:t>现状浓度（</w:t>
                  </w:r>
                  <w:r>
                    <w:t>μ</w:t>
                  </w:r>
                  <w:r>
                    <w:rPr>
                      <w:rFonts w:hint="eastAsia"/>
                    </w:rPr>
                    <w:t>g/m</w:t>
                  </w:r>
                  <w:r>
                    <w:rPr>
                      <w:rFonts w:hint="eastAsia"/>
                      <w:vertAlign w:val="superscript"/>
                    </w:rPr>
                    <w:t>3</w:t>
                  </w:r>
                  <w:r>
                    <w:rPr>
                      <w:rFonts w:hint="eastAsia"/>
                    </w:rPr>
                    <w:t>）</w:t>
                  </w:r>
                </w:p>
              </w:tc>
              <w:tc>
                <w:tcPr>
                  <w:tcW w:w="1144" w:type="dxa"/>
                  <w:tcBorders>
                    <w:tl2br w:val="nil"/>
                    <w:tr2bl w:val="nil"/>
                  </w:tcBorders>
                  <w:vAlign w:val="center"/>
                </w:tcPr>
                <w:p>
                  <w:pPr>
                    <w:pStyle w:val="7"/>
                  </w:pPr>
                  <w:r>
                    <w:rPr>
                      <w:rFonts w:hint="eastAsia"/>
                    </w:rPr>
                    <w:t>标准值（</w:t>
                  </w:r>
                  <w:r>
                    <w:t>μ</w:t>
                  </w:r>
                  <w:r>
                    <w:rPr>
                      <w:rFonts w:hint="eastAsia"/>
                    </w:rPr>
                    <w:t>g/m</w:t>
                  </w:r>
                  <w:r>
                    <w:rPr>
                      <w:rFonts w:hint="eastAsia"/>
                      <w:vertAlign w:val="superscript"/>
                    </w:rPr>
                    <w:t>3</w:t>
                  </w:r>
                  <w:r>
                    <w:rPr>
                      <w:rFonts w:hint="eastAsia"/>
                    </w:rPr>
                    <w:t>）</w:t>
                  </w:r>
                </w:p>
              </w:tc>
              <w:tc>
                <w:tcPr>
                  <w:tcW w:w="1074" w:type="dxa"/>
                  <w:tcBorders>
                    <w:tl2br w:val="nil"/>
                    <w:tr2bl w:val="nil"/>
                  </w:tcBorders>
                  <w:vAlign w:val="center"/>
                </w:tcPr>
                <w:p>
                  <w:pPr>
                    <w:pStyle w:val="7"/>
                  </w:pPr>
                  <w:r>
                    <w:rPr>
                      <w:rFonts w:hint="eastAsia"/>
                    </w:rPr>
                    <w:t>占标率（%）</w:t>
                  </w:r>
                </w:p>
              </w:tc>
              <w:tc>
                <w:tcPr>
                  <w:tcW w:w="1131" w:type="dxa"/>
                  <w:tcBorders>
                    <w:tl2br w:val="nil"/>
                    <w:tr2bl w:val="nil"/>
                  </w:tcBorders>
                  <w:vAlign w:val="center"/>
                </w:tcPr>
                <w:p>
                  <w:pPr>
                    <w:pStyle w:val="7"/>
                  </w:pPr>
                  <w:r>
                    <w:rPr>
                      <w:rFonts w:hint="eastAsia"/>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2" w:type="dxa"/>
                  <w:tcBorders>
                    <w:tl2br w:val="nil"/>
                    <w:tr2bl w:val="nil"/>
                  </w:tcBorders>
                  <w:vAlign w:val="center"/>
                </w:tcPr>
                <w:p>
                  <w:pPr>
                    <w:pStyle w:val="7"/>
                  </w:pPr>
                  <w:r>
                    <w:t>SO</w:t>
                  </w:r>
                  <w:r>
                    <w:rPr>
                      <w:vertAlign w:val="subscript"/>
                    </w:rPr>
                    <w:t>2</w:t>
                  </w:r>
                </w:p>
              </w:tc>
              <w:tc>
                <w:tcPr>
                  <w:tcW w:w="2783" w:type="dxa"/>
                  <w:tcBorders>
                    <w:tl2br w:val="nil"/>
                    <w:tr2bl w:val="nil"/>
                  </w:tcBorders>
                  <w:vAlign w:val="center"/>
                </w:tcPr>
                <w:p>
                  <w:pPr>
                    <w:pStyle w:val="7"/>
                  </w:pPr>
                  <w:r>
                    <w:rPr>
                      <w:rFonts w:hint="eastAsia"/>
                    </w:rPr>
                    <w:t>年平均浓度</w:t>
                  </w:r>
                </w:p>
              </w:tc>
              <w:tc>
                <w:tcPr>
                  <w:tcW w:w="1144" w:type="dxa"/>
                  <w:tcBorders>
                    <w:tl2br w:val="nil"/>
                    <w:tr2bl w:val="nil"/>
                  </w:tcBorders>
                  <w:vAlign w:val="center"/>
                </w:tcPr>
                <w:p>
                  <w:pPr>
                    <w:pStyle w:val="7"/>
                  </w:pPr>
                  <w:r>
                    <w:rPr>
                      <w:rFonts w:hint="eastAsia"/>
                    </w:rPr>
                    <w:t>7</w:t>
                  </w:r>
                </w:p>
              </w:tc>
              <w:tc>
                <w:tcPr>
                  <w:tcW w:w="1144" w:type="dxa"/>
                  <w:tcBorders>
                    <w:tl2br w:val="nil"/>
                    <w:tr2bl w:val="nil"/>
                  </w:tcBorders>
                  <w:vAlign w:val="center"/>
                </w:tcPr>
                <w:p>
                  <w:pPr>
                    <w:pStyle w:val="7"/>
                  </w:pPr>
                  <w:r>
                    <w:rPr>
                      <w:rFonts w:hint="eastAsia"/>
                    </w:rPr>
                    <w:t>60</w:t>
                  </w:r>
                </w:p>
              </w:tc>
              <w:tc>
                <w:tcPr>
                  <w:tcW w:w="1074" w:type="dxa"/>
                  <w:tcBorders>
                    <w:tl2br w:val="nil"/>
                    <w:tr2bl w:val="nil"/>
                  </w:tcBorders>
                  <w:vAlign w:val="center"/>
                </w:tcPr>
                <w:p>
                  <w:pPr>
                    <w:pStyle w:val="7"/>
                  </w:pPr>
                  <w:r>
                    <w:rPr>
                      <w:rFonts w:hint="eastAsia"/>
                    </w:rPr>
                    <w:t>11.7</w:t>
                  </w:r>
                </w:p>
              </w:tc>
              <w:tc>
                <w:tcPr>
                  <w:tcW w:w="1131" w:type="dxa"/>
                  <w:tcBorders>
                    <w:tl2br w:val="nil"/>
                    <w:tr2bl w:val="nil"/>
                  </w:tcBorders>
                  <w:vAlign w:val="center"/>
                </w:tcPr>
                <w:p>
                  <w:pPr>
                    <w:pStyle w:val="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2" w:type="dxa"/>
                  <w:tcBorders>
                    <w:tl2br w:val="nil"/>
                    <w:tr2bl w:val="nil"/>
                  </w:tcBorders>
                  <w:vAlign w:val="center"/>
                </w:tcPr>
                <w:p>
                  <w:pPr>
                    <w:pStyle w:val="7"/>
                  </w:pPr>
                  <w:r>
                    <w:t>NO</w:t>
                  </w:r>
                  <w:r>
                    <w:rPr>
                      <w:vertAlign w:val="subscript"/>
                    </w:rPr>
                    <w:t>2</w:t>
                  </w:r>
                </w:p>
              </w:tc>
              <w:tc>
                <w:tcPr>
                  <w:tcW w:w="2783" w:type="dxa"/>
                  <w:tcBorders>
                    <w:tl2br w:val="nil"/>
                    <w:tr2bl w:val="nil"/>
                  </w:tcBorders>
                  <w:vAlign w:val="center"/>
                </w:tcPr>
                <w:p>
                  <w:pPr>
                    <w:pStyle w:val="7"/>
                  </w:pPr>
                  <w:r>
                    <w:rPr>
                      <w:rFonts w:hint="eastAsia"/>
                    </w:rPr>
                    <w:t>年平均浓度</w:t>
                  </w:r>
                </w:p>
              </w:tc>
              <w:tc>
                <w:tcPr>
                  <w:tcW w:w="1144" w:type="dxa"/>
                  <w:tcBorders>
                    <w:tl2br w:val="nil"/>
                    <w:tr2bl w:val="nil"/>
                  </w:tcBorders>
                  <w:vAlign w:val="center"/>
                </w:tcPr>
                <w:p>
                  <w:pPr>
                    <w:pStyle w:val="7"/>
                  </w:pPr>
                  <w:r>
                    <w:rPr>
                      <w:rFonts w:hint="eastAsia"/>
                    </w:rPr>
                    <w:t>25</w:t>
                  </w:r>
                </w:p>
              </w:tc>
              <w:tc>
                <w:tcPr>
                  <w:tcW w:w="1144" w:type="dxa"/>
                  <w:tcBorders>
                    <w:tl2br w:val="nil"/>
                    <w:tr2bl w:val="nil"/>
                  </w:tcBorders>
                  <w:vAlign w:val="center"/>
                </w:tcPr>
                <w:p>
                  <w:pPr>
                    <w:pStyle w:val="7"/>
                  </w:pPr>
                  <w:r>
                    <w:rPr>
                      <w:rFonts w:hint="eastAsia"/>
                    </w:rPr>
                    <w:t>40</w:t>
                  </w:r>
                </w:p>
              </w:tc>
              <w:tc>
                <w:tcPr>
                  <w:tcW w:w="1074" w:type="dxa"/>
                  <w:tcBorders>
                    <w:tl2br w:val="nil"/>
                    <w:tr2bl w:val="nil"/>
                  </w:tcBorders>
                  <w:vAlign w:val="center"/>
                </w:tcPr>
                <w:p>
                  <w:pPr>
                    <w:pStyle w:val="7"/>
                  </w:pPr>
                  <w:r>
                    <w:rPr>
                      <w:rFonts w:hint="eastAsia"/>
                    </w:rPr>
                    <w:t>62.5</w:t>
                  </w:r>
                </w:p>
              </w:tc>
              <w:tc>
                <w:tcPr>
                  <w:tcW w:w="1131" w:type="dxa"/>
                  <w:tcBorders>
                    <w:tl2br w:val="nil"/>
                    <w:tr2bl w:val="nil"/>
                  </w:tcBorders>
                  <w:vAlign w:val="center"/>
                </w:tcPr>
                <w:p>
                  <w:pPr>
                    <w:pStyle w:val="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2" w:type="dxa"/>
                  <w:tcBorders>
                    <w:tl2br w:val="nil"/>
                    <w:tr2bl w:val="nil"/>
                  </w:tcBorders>
                  <w:vAlign w:val="center"/>
                </w:tcPr>
                <w:p>
                  <w:pPr>
                    <w:pStyle w:val="7"/>
                  </w:pPr>
                  <w:r>
                    <w:t>PM</w:t>
                  </w:r>
                  <w:r>
                    <w:rPr>
                      <w:vertAlign w:val="subscript"/>
                    </w:rPr>
                    <w:t>10</w:t>
                  </w:r>
                </w:p>
              </w:tc>
              <w:tc>
                <w:tcPr>
                  <w:tcW w:w="2783" w:type="dxa"/>
                  <w:tcBorders>
                    <w:tl2br w:val="nil"/>
                    <w:tr2bl w:val="nil"/>
                  </w:tcBorders>
                  <w:vAlign w:val="center"/>
                </w:tcPr>
                <w:p>
                  <w:pPr>
                    <w:pStyle w:val="7"/>
                  </w:pPr>
                  <w:r>
                    <w:rPr>
                      <w:rFonts w:hint="eastAsia"/>
                    </w:rPr>
                    <w:t>年平均浓度</w:t>
                  </w:r>
                </w:p>
              </w:tc>
              <w:tc>
                <w:tcPr>
                  <w:tcW w:w="1144" w:type="dxa"/>
                  <w:tcBorders>
                    <w:tl2br w:val="nil"/>
                    <w:tr2bl w:val="nil"/>
                  </w:tcBorders>
                  <w:vAlign w:val="center"/>
                </w:tcPr>
                <w:p>
                  <w:pPr>
                    <w:pStyle w:val="7"/>
                  </w:pPr>
                  <w:r>
                    <w:rPr>
                      <w:rFonts w:hint="eastAsia"/>
                    </w:rPr>
                    <w:t>57</w:t>
                  </w:r>
                </w:p>
              </w:tc>
              <w:tc>
                <w:tcPr>
                  <w:tcW w:w="1144" w:type="dxa"/>
                  <w:tcBorders>
                    <w:tl2br w:val="nil"/>
                    <w:tr2bl w:val="nil"/>
                  </w:tcBorders>
                  <w:vAlign w:val="center"/>
                </w:tcPr>
                <w:p>
                  <w:pPr>
                    <w:pStyle w:val="7"/>
                  </w:pPr>
                  <w:r>
                    <w:rPr>
                      <w:rFonts w:hint="eastAsia"/>
                    </w:rPr>
                    <w:t>70</w:t>
                  </w:r>
                </w:p>
              </w:tc>
              <w:tc>
                <w:tcPr>
                  <w:tcW w:w="1074" w:type="dxa"/>
                  <w:tcBorders>
                    <w:tl2br w:val="nil"/>
                    <w:tr2bl w:val="nil"/>
                  </w:tcBorders>
                  <w:vAlign w:val="center"/>
                </w:tcPr>
                <w:p>
                  <w:pPr>
                    <w:pStyle w:val="7"/>
                  </w:pPr>
                  <w:r>
                    <w:rPr>
                      <w:rFonts w:hint="eastAsia"/>
                    </w:rPr>
                    <w:t>81.4</w:t>
                  </w:r>
                </w:p>
              </w:tc>
              <w:tc>
                <w:tcPr>
                  <w:tcW w:w="1131" w:type="dxa"/>
                  <w:tcBorders>
                    <w:tl2br w:val="nil"/>
                    <w:tr2bl w:val="nil"/>
                  </w:tcBorders>
                  <w:vAlign w:val="center"/>
                </w:tcPr>
                <w:p>
                  <w:pPr>
                    <w:pStyle w:val="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2" w:type="dxa"/>
                  <w:tcBorders>
                    <w:tl2br w:val="nil"/>
                    <w:tr2bl w:val="nil"/>
                  </w:tcBorders>
                  <w:vAlign w:val="center"/>
                </w:tcPr>
                <w:p>
                  <w:pPr>
                    <w:pStyle w:val="7"/>
                  </w:pPr>
                  <w:r>
                    <w:t>PM</w:t>
                  </w:r>
                  <w:r>
                    <w:rPr>
                      <w:vertAlign w:val="subscript"/>
                    </w:rPr>
                    <w:t>2.5</w:t>
                  </w:r>
                </w:p>
              </w:tc>
              <w:tc>
                <w:tcPr>
                  <w:tcW w:w="2783" w:type="dxa"/>
                  <w:tcBorders>
                    <w:tl2br w:val="nil"/>
                    <w:tr2bl w:val="nil"/>
                  </w:tcBorders>
                  <w:vAlign w:val="center"/>
                </w:tcPr>
                <w:p>
                  <w:pPr>
                    <w:pStyle w:val="7"/>
                  </w:pPr>
                  <w:r>
                    <w:rPr>
                      <w:rFonts w:hint="eastAsia"/>
                    </w:rPr>
                    <w:t>年平均浓度</w:t>
                  </w:r>
                </w:p>
              </w:tc>
              <w:tc>
                <w:tcPr>
                  <w:tcW w:w="1144" w:type="dxa"/>
                  <w:tcBorders>
                    <w:tl2br w:val="nil"/>
                    <w:tr2bl w:val="nil"/>
                  </w:tcBorders>
                  <w:vAlign w:val="center"/>
                </w:tcPr>
                <w:p>
                  <w:pPr>
                    <w:pStyle w:val="7"/>
                  </w:pPr>
                  <w:r>
                    <w:rPr>
                      <w:rFonts w:hint="eastAsia"/>
                    </w:rPr>
                    <w:t>36</w:t>
                  </w:r>
                </w:p>
              </w:tc>
              <w:tc>
                <w:tcPr>
                  <w:tcW w:w="1144" w:type="dxa"/>
                  <w:tcBorders>
                    <w:tl2br w:val="nil"/>
                    <w:tr2bl w:val="nil"/>
                  </w:tcBorders>
                  <w:vAlign w:val="center"/>
                </w:tcPr>
                <w:p>
                  <w:pPr>
                    <w:pStyle w:val="7"/>
                  </w:pPr>
                  <w:r>
                    <w:rPr>
                      <w:rFonts w:hint="eastAsia"/>
                    </w:rPr>
                    <w:t>35</w:t>
                  </w:r>
                </w:p>
              </w:tc>
              <w:tc>
                <w:tcPr>
                  <w:tcW w:w="1074" w:type="dxa"/>
                  <w:tcBorders>
                    <w:tl2br w:val="nil"/>
                    <w:tr2bl w:val="nil"/>
                  </w:tcBorders>
                  <w:vAlign w:val="center"/>
                </w:tcPr>
                <w:p>
                  <w:pPr>
                    <w:pStyle w:val="7"/>
                    <w:rPr>
                      <w:highlight w:val="yellow"/>
                    </w:rPr>
                  </w:pPr>
                  <w:r>
                    <w:rPr>
                      <w:rFonts w:hint="eastAsia"/>
                    </w:rPr>
                    <w:t>102.9</w:t>
                  </w:r>
                </w:p>
              </w:tc>
              <w:tc>
                <w:tcPr>
                  <w:tcW w:w="1131" w:type="dxa"/>
                  <w:tcBorders>
                    <w:tl2br w:val="nil"/>
                    <w:tr2bl w:val="nil"/>
                  </w:tcBorders>
                  <w:vAlign w:val="center"/>
                </w:tcPr>
                <w:p>
                  <w:pPr>
                    <w:pStyle w:val="7"/>
                    <w:rPr>
                      <w:highlight w:val="yellow"/>
                    </w:rPr>
                  </w:pPr>
                  <w:r>
                    <w:rPr>
                      <w:rFonts w:hint="eastAsia"/>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2" w:type="dxa"/>
                  <w:tcBorders>
                    <w:tl2br w:val="nil"/>
                    <w:tr2bl w:val="nil"/>
                  </w:tcBorders>
                  <w:vAlign w:val="center"/>
                </w:tcPr>
                <w:p>
                  <w:pPr>
                    <w:pStyle w:val="7"/>
                  </w:pPr>
                  <w:r>
                    <w:t>CO</w:t>
                  </w:r>
                </w:p>
              </w:tc>
              <w:tc>
                <w:tcPr>
                  <w:tcW w:w="2783" w:type="dxa"/>
                  <w:tcBorders>
                    <w:tl2br w:val="nil"/>
                    <w:tr2bl w:val="nil"/>
                  </w:tcBorders>
                  <w:vAlign w:val="center"/>
                </w:tcPr>
                <w:p>
                  <w:pPr>
                    <w:pStyle w:val="7"/>
                  </w:pPr>
                  <w:r>
                    <w:rPr>
                      <w:rFonts w:hint="eastAsia"/>
                    </w:rPr>
                    <w:t>24小时平均第95百分位数</w:t>
                  </w:r>
                </w:p>
              </w:tc>
              <w:tc>
                <w:tcPr>
                  <w:tcW w:w="1144" w:type="dxa"/>
                  <w:tcBorders>
                    <w:tl2br w:val="nil"/>
                    <w:tr2bl w:val="nil"/>
                  </w:tcBorders>
                  <w:vAlign w:val="center"/>
                </w:tcPr>
                <w:p>
                  <w:pPr>
                    <w:pStyle w:val="7"/>
                  </w:pPr>
                  <w:r>
                    <w:rPr>
                      <w:rFonts w:hint="eastAsia"/>
                    </w:rPr>
                    <w:t>1300</w:t>
                  </w:r>
                </w:p>
              </w:tc>
              <w:tc>
                <w:tcPr>
                  <w:tcW w:w="1144" w:type="dxa"/>
                  <w:tcBorders>
                    <w:tl2br w:val="nil"/>
                    <w:tr2bl w:val="nil"/>
                  </w:tcBorders>
                  <w:vAlign w:val="center"/>
                </w:tcPr>
                <w:p>
                  <w:pPr>
                    <w:pStyle w:val="7"/>
                  </w:pPr>
                  <w:r>
                    <w:rPr>
                      <w:rFonts w:hint="eastAsia"/>
                    </w:rPr>
                    <w:t>4000</w:t>
                  </w:r>
                </w:p>
              </w:tc>
              <w:tc>
                <w:tcPr>
                  <w:tcW w:w="1074" w:type="dxa"/>
                  <w:tcBorders>
                    <w:tl2br w:val="nil"/>
                    <w:tr2bl w:val="nil"/>
                  </w:tcBorders>
                  <w:vAlign w:val="center"/>
                </w:tcPr>
                <w:p>
                  <w:pPr>
                    <w:pStyle w:val="7"/>
                  </w:pPr>
                  <w:r>
                    <w:rPr>
                      <w:rFonts w:hint="eastAsia"/>
                    </w:rPr>
                    <w:t>32.5</w:t>
                  </w:r>
                </w:p>
              </w:tc>
              <w:tc>
                <w:tcPr>
                  <w:tcW w:w="1131" w:type="dxa"/>
                  <w:tcBorders>
                    <w:tl2br w:val="nil"/>
                    <w:tr2bl w:val="nil"/>
                  </w:tcBorders>
                  <w:vAlign w:val="center"/>
                </w:tcPr>
                <w:p>
                  <w:pPr>
                    <w:pStyle w:val="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2" w:type="dxa"/>
                  <w:tcBorders>
                    <w:tl2br w:val="nil"/>
                    <w:tr2bl w:val="nil"/>
                  </w:tcBorders>
                  <w:vAlign w:val="center"/>
                </w:tcPr>
                <w:p>
                  <w:pPr>
                    <w:pStyle w:val="7"/>
                  </w:pPr>
                  <w:r>
                    <w:t>O</w:t>
                  </w:r>
                  <w:r>
                    <w:rPr>
                      <w:vertAlign w:val="subscript"/>
                    </w:rPr>
                    <w:t>3</w:t>
                  </w:r>
                </w:p>
              </w:tc>
              <w:tc>
                <w:tcPr>
                  <w:tcW w:w="2783" w:type="dxa"/>
                  <w:tcBorders>
                    <w:tl2br w:val="nil"/>
                    <w:tr2bl w:val="nil"/>
                  </w:tcBorders>
                  <w:vAlign w:val="center"/>
                </w:tcPr>
                <w:p>
                  <w:pPr>
                    <w:pStyle w:val="7"/>
                  </w:pPr>
                  <w:r>
                    <w:rPr>
                      <w:rFonts w:hint="eastAsia"/>
                    </w:rPr>
                    <w:t>最大8小时平均第90百分位数</w:t>
                  </w:r>
                </w:p>
              </w:tc>
              <w:tc>
                <w:tcPr>
                  <w:tcW w:w="1144" w:type="dxa"/>
                  <w:tcBorders>
                    <w:tl2br w:val="nil"/>
                    <w:tr2bl w:val="nil"/>
                  </w:tcBorders>
                  <w:vAlign w:val="center"/>
                </w:tcPr>
                <w:p>
                  <w:pPr>
                    <w:pStyle w:val="7"/>
                  </w:pPr>
                  <w:r>
                    <w:rPr>
                      <w:rFonts w:hint="eastAsia"/>
                    </w:rPr>
                    <w:t>112</w:t>
                  </w:r>
                </w:p>
              </w:tc>
              <w:tc>
                <w:tcPr>
                  <w:tcW w:w="1144" w:type="dxa"/>
                  <w:tcBorders>
                    <w:tl2br w:val="nil"/>
                    <w:tr2bl w:val="nil"/>
                  </w:tcBorders>
                  <w:vAlign w:val="center"/>
                </w:tcPr>
                <w:p>
                  <w:pPr>
                    <w:pStyle w:val="7"/>
                  </w:pPr>
                  <w:r>
                    <w:rPr>
                      <w:rFonts w:hint="eastAsia"/>
                    </w:rPr>
                    <w:t>160</w:t>
                  </w:r>
                </w:p>
              </w:tc>
              <w:tc>
                <w:tcPr>
                  <w:tcW w:w="1074" w:type="dxa"/>
                  <w:tcBorders>
                    <w:tl2br w:val="nil"/>
                    <w:tr2bl w:val="nil"/>
                  </w:tcBorders>
                  <w:vAlign w:val="center"/>
                </w:tcPr>
                <w:p>
                  <w:pPr>
                    <w:pStyle w:val="7"/>
                  </w:pPr>
                  <w:r>
                    <w:rPr>
                      <w:rFonts w:hint="eastAsia"/>
                    </w:rPr>
                    <w:t>70.0</w:t>
                  </w:r>
                </w:p>
              </w:tc>
              <w:tc>
                <w:tcPr>
                  <w:tcW w:w="1131" w:type="dxa"/>
                  <w:tcBorders>
                    <w:tl2br w:val="nil"/>
                    <w:tr2bl w:val="nil"/>
                  </w:tcBorders>
                  <w:vAlign w:val="center"/>
                </w:tcPr>
                <w:p>
                  <w:pPr>
                    <w:pStyle w:val="7"/>
                  </w:pPr>
                  <w:r>
                    <w:rPr>
                      <w:rFonts w:hint="eastAsia"/>
                    </w:rPr>
                    <w:t>达标</w:t>
                  </w:r>
                </w:p>
              </w:tc>
            </w:tr>
          </w:tbl>
          <w:p>
            <w:pPr>
              <w:spacing w:before="120" w:beforeLines="50"/>
              <w:ind w:firstLine="480"/>
              <w:jc w:val="left"/>
            </w:pPr>
            <w:r>
              <w:t>根据上表，</w:t>
            </w:r>
            <w:r>
              <w:rPr>
                <w:rFonts w:hint="eastAsia"/>
              </w:rPr>
              <w:t>大竹县2023</w:t>
            </w:r>
            <w:r>
              <w:t>年SO</w:t>
            </w:r>
            <w:r>
              <w:rPr>
                <w:vertAlign w:val="subscript"/>
              </w:rPr>
              <w:t>2</w:t>
            </w:r>
            <w:r>
              <w:rPr>
                <w:rFonts w:hint="eastAsia"/>
              </w:rPr>
              <w:t>、</w:t>
            </w:r>
            <w:r>
              <w:t>NO</w:t>
            </w:r>
            <w:r>
              <w:rPr>
                <w:vertAlign w:val="subscript"/>
              </w:rPr>
              <w:t>2</w:t>
            </w:r>
            <w:r>
              <w:rPr>
                <w:rFonts w:hint="eastAsia"/>
              </w:rPr>
              <w:t>、</w:t>
            </w:r>
            <w:r>
              <w:t>PM</w:t>
            </w:r>
            <w:r>
              <w:rPr>
                <w:vertAlign w:val="subscript"/>
              </w:rPr>
              <w:t>10</w:t>
            </w:r>
            <w:r>
              <w:rPr>
                <w:rFonts w:hint="eastAsia"/>
              </w:rPr>
              <w:t>、</w:t>
            </w:r>
            <w:r>
              <w:t>CO</w:t>
            </w:r>
            <w:r>
              <w:rPr>
                <w:rFonts w:hint="eastAsia"/>
              </w:rPr>
              <w:t>、</w:t>
            </w:r>
            <w:r>
              <w:t>O</w:t>
            </w:r>
            <w:r>
              <w:rPr>
                <w:vertAlign w:val="subscript"/>
              </w:rPr>
              <w:t>3</w:t>
            </w:r>
            <w:r>
              <w:t>均</w:t>
            </w:r>
            <w:r>
              <w:rPr>
                <w:rFonts w:hint="eastAsia"/>
              </w:rPr>
              <w:t>能满足</w:t>
            </w:r>
            <w:r>
              <w:t>《环境空气质量标准》（GB3095-2012）中二级标准限值</w:t>
            </w:r>
            <w:r>
              <w:rPr>
                <w:rFonts w:hint="eastAsia"/>
              </w:rPr>
              <w:t>要求，</w:t>
            </w:r>
            <w:r>
              <w:rPr>
                <w:rFonts w:eastAsia="Times New Roman"/>
                <w:spacing w:val="-4"/>
              </w:rPr>
              <w:t>PM</w:t>
            </w:r>
            <w:r>
              <w:rPr>
                <w:rFonts w:eastAsia="Times New Roman"/>
                <w:spacing w:val="-4"/>
                <w:position w:val="-1"/>
                <w:sz w:val="15"/>
                <w:szCs w:val="15"/>
              </w:rPr>
              <w:t>2.5</w:t>
            </w:r>
            <w:r>
              <w:rPr>
                <w:rFonts w:eastAsia="Times New Roman"/>
                <w:spacing w:val="11"/>
                <w:position w:val="-1"/>
                <w:sz w:val="15"/>
                <w:szCs w:val="15"/>
              </w:rPr>
              <w:t xml:space="preserve"> </w:t>
            </w:r>
            <w:r>
              <w:rPr>
                <w:spacing w:val="-4"/>
              </w:rPr>
              <w:t>年评价结果超标，超标倍数为</w:t>
            </w:r>
            <w:r>
              <w:rPr>
                <w:spacing w:val="-49"/>
              </w:rPr>
              <w:t xml:space="preserve"> </w:t>
            </w:r>
            <w:r>
              <w:rPr>
                <w:rFonts w:eastAsia="Times New Roman"/>
                <w:spacing w:val="-4"/>
              </w:rPr>
              <w:t>0.</w:t>
            </w:r>
            <w:r>
              <w:rPr>
                <w:rFonts w:hint="eastAsia"/>
                <w:spacing w:val="-4"/>
              </w:rPr>
              <w:t>03</w:t>
            </w:r>
            <w:r>
              <w:rPr>
                <w:rFonts w:eastAsia="Times New Roman"/>
                <w:spacing w:val="-4"/>
              </w:rPr>
              <w:t xml:space="preserve"> </w:t>
            </w:r>
            <w:r>
              <w:rPr>
                <w:spacing w:val="-4"/>
              </w:rPr>
              <w:t>倍</w:t>
            </w:r>
            <w:r>
              <w:rPr>
                <w:rFonts w:hint="eastAsia"/>
                <w:spacing w:val="-4"/>
              </w:rPr>
              <w:t>，PM</w:t>
            </w:r>
            <w:r>
              <w:rPr>
                <w:rFonts w:hint="eastAsia"/>
                <w:spacing w:val="-4"/>
                <w:vertAlign w:val="subscript"/>
              </w:rPr>
              <w:t>2.5</w:t>
            </w:r>
            <w:r>
              <w:rPr>
                <w:rFonts w:hint="eastAsia"/>
                <w:spacing w:val="-4"/>
              </w:rPr>
              <w:t xml:space="preserve"> 浓度不能满足《环境空气质 量标准》(GB3095—2012)二级标准。</w:t>
            </w:r>
            <w:r>
              <w:rPr>
                <w:rFonts w:hint="eastAsia"/>
                <w:b/>
                <w:bCs/>
              </w:rPr>
              <w:t>故本项目所在区域为不达标区</w:t>
            </w:r>
            <w:r>
              <w:rPr>
                <w:rFonts w:hint="eastAsia"/>
              </w:rPr>
              <w:t>。</w:t>
            </w:r>
          </w:p>
          <w:p>
            <w:pPr>
              <w:pStyle w:val="17"/>
              <w:adjustRightInd w:val="0"/>
              <w:snapToGrid w:val="0"/>
              <w:spacing w:after="0" w:line="360" w:lineRule="auto"/>
              <w:ind w:left="0" w:leftChars="0" w:firstLine="482"/>
              <w:rPr>
                <w:b/>
                <w:bCs/>
              </w:rPr>
            </w:pPr>
            <w:r>
              <w:rPr>
                <w:b/>
                <w:bCs/>
              </w:rPr>
              <w:t>达州市人民政府编制《达州市大气环境质量限期达标规划（2018—2030 年）》， 针对达州市环境质量现状不达标提出大气质量限期达标战略：</w:t>
            </w:r>
          </w:p>
          <w:p>
            <w:pPr>
              <w:pStyle w:val="17"/>
              <w:adjustRightInd w:val="0"/>
              <w:snapToGrid w:val="0"/>
              <w:spacing w:after="0" w:line="360" w:lineRule="auto"/>
              <w:ind w:left="0" w:leftChars="0" w:firstLine="480"/>
            </w:pPr>
            <w:r>
              <w:t>（一）总体战略</w:t>
            </w:r>
          </w:p>
          <w:p>
            <w:pPr>
              <w:pStyle w:val="17"/>
              <w:adjustRightInd w:val="0"/>
              <w:snapToGrid w:val="0"/>
              <w:spacing w:after="0" w:line="360" w:lineRule="auto"/>
              <w:ind w:left="0" w:leftChars="0" w:firstLine="480"/>
            </w:pPr>
            <w:r>
              <w:t>以大气环境质量达标为核心，以 PM</w:t>
            </w:r>
            <w:r>
              <w:rPr>
                <w:vertAlign w:val="subscript"/>
              </w:rPr>
              <w:t>2.5</w:t>
            </w:r>
            <w:r>
              <w:t>作为重点控制对象，实施空气质量达 标战略，包括：优化产业结构和布局，推进能源结构调整，深化火电超低排放、 工业锅炉、建材行业、冶金行业治理整顿，有效控制扬尘、移动源、秸秆焚烧的 污染排放，加快推进 VOCS 综合整治，促进多污染物协同控制及区域联防联控， 提升大气污染精细化防控能力。</w:t>
            </w:r>
          </w:p>
          <w:p>
            <w:pPr>
              <w:pStyle w:val="17"/>
              <w:adjustRightInd w:val="0"/>
              <w:snapToGrid w:val="0"/>
              <w:spacing w:after="0" w:line="360" w:lineRule="auto"/>
              <w:ind w:left="0" w:leftChars="0" w:firstLine="480"/>
            </w:pPr>
            <w:r>
              <w:t>（二）分阶段战略</w:t>
            </w:r>
          </w:p>
          <w:p>
            <w:pPr>
              <w:pStyle w:val="17"/>
              <w:adjustRightInd w:val="0"/>
              <w:snapToGrid w:val="0"/>
              <w:spacing w:after="0" w:line="360" w:lineRule="auto"/>
              <w:ind w:left="0" w:leftChars="0" w:firstLine="480"/>
            </w:pPr>
            <w:r>
              <w:t>1 ．近期（2018—2020 年）：协同减排促改善，实现空气质量初步改善。</w:t>
            </w:r>
          </w:p>
          <w:p>
            <w:pPr>
              <w:pStyle w:val="17"/>
              <w:adjustRightInd w:val="0"/>
              <w:snapToGrid w:val="0"/>
              <w:spacing w:after="0" w:line="360" w:lineRule="auto"/>
              <w:ind w:left="0" w:leftChars="0" w:firstLine="480"/>
            </w:pPr>
            <w:r>
              <w:t>2 ．中长期（2021—2030 年）：调整结构促转型，力争空气质量稳定达标。 3.近期（2018—2020 年）空气质量改善措施</w:t>
            </w:r>
          </w:p>
          <w:p>
            <w:pPr>
              <w:pStyle w:val="17"/>
              <w:adjustRightInd w:val="0"/>
              <w:snapToGrid w:val="0"/>
              <w:spacing w:after="0" w:line="360" w:lineRule="auto"/>
              <w:ind w:left="0" w:leftChars="0" w:firstLine="480"/>
            </w:pPr>
            <w:r>
              <w:t>（1）优化产业结构和布局，统筹环境资源；（2）优化能源结构，加强能源清 洁化利用；（3）深化工业源污染治理，实施多污染物协同控制；（4）强化城市 扬尘综合整治，大力削减颗粒物排放；（5）强化机动车污染防治，有效控制道 路移动源排放；（6）推进挥发性有机物综合整治；（7）深化面源大气污染防控；</w:t>
            </w:r>
          </w:p>
          <w:p>
            <w:pPr>
              <w:pStyle w:val="17"/>
              <w:adjustRightInd w:val="0"/>
              <w:snapToGrid w:val="0"/>
              <w:spacing w:after="0" w:line="360" w:lineRule="auto"/>
              <w:ind w:left="0" w:leftChars="0" w:firstLine="480"/>
            </w:pPr>
            <w:r>
              <w:t>（8）加强能力建设，提高精细化管理水平。</w:t>
            </w:r>
          </w:p>
          <w:p>
            <w:pPr>
              <w:pStyle w:val="17"/>
              <w:adjustRightInd w:val="0"/>
              <w:snapToGrid w:val="0"/>
              <w:spacing w:after="0" w:line="360" w:lineRule="auto"/>
              <w:ind w:left="0" w:leftChars="0" w:firstLine="480"/>
            </w:pPr>
            <w:r>
              <w:t>4. 中长期（2021—2030 年）空气质量改善措施</w:t>
            </w:r>
          </w:p>
          <w:p>
            <w:pPr>
              <w:pStyle w:val="18"/>
              <w:spacing w:line="360" w:lineRule="auto"/>
              <w:ind w:firstLine="480" w:firstLineChars="200"/>
              <w:rPr>
                <w:sz w:val="24"/>
              </w:rPr>
            </w:pPr>
            <w:r>
              <w:rPr>
                <w:sz w:val="24"/>
              </w:rPr>
              <w:t>2021—2030 年，我市经济规模将进一步扩大，环境资源约束与工业化发展需 求之间的矛盾仍然存在，治污减排仍是这一时期的重要污染控制手段，必须打破 减排路径单一、减排领域狭窄的局面，结合“十四五” 、“十五五”相关环境保护规 划，逐步调整产业和能源结构，实施更为深入、更具针对性的减排措施，减排途 径逐渐实现由结构减排与工程减排并重过渡至结构减排和中、前端控制为主，工 程减排为辅的减排模式，强化源头控制的全过程。以环境空气质量达标倒逼产业 转型。以空间格局及产业布局优化为切入点，通过差异化空间管理要求，引导区 域发展格局有序发展，优化城市功能和空间布局。推进经济社会的长期平稳较快 发展，同时实现空气质量全面达标。</w:t>
            </w:r>
          </w:p>
          <w:p>
            <w:pPr>
              <w:pStyle w:val="18"/>
              <w:spacing w:line="360" w:lineRule="auto"/>
              <w:ind w:firstLine="480" w:firstLineChars="200"/>
              <w:rPr>
                <w:sz w:val="24"/>
              </w:rPr>
            </w:pPr>
            <w:r>
              <w:rPr>
                <w:sz w:val="24"/>
              </w:rPr>
              <w:t>空气质量达标规划具体指标详见表 3-2。</w:t>
            </w:r>
          </w:p>
          <w:p>
            <w:pPr>
              <w:pStyle w:val="18"/>
              <w:jc w:val="center"/>
              <w:rPr>
                <w:b/>
                <w:bCs/>
                <w:szCs w:val="21"/>
              </w:rPr>
            </w:pPr>
            <w:r>
              <w:rPr>
                <w:rFonts w:hint="eastAsia"/>
                <w:b/>
                <w:bCs/>
                <w:szCs w:val="21"/>
              </w:rPr>
              <w:t>表 3-2    达州市空气质量达标具体指标</w:t>
            </w:r>
          </w:p>
          <w:tbl>
            <w:tblPr>
              <w:tblStyle w:val="86"/>
              <w:tblW w:w="8373" w:type="dxa"/>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5"/>
              <w:gridCol w:w="2501"/>
              <w:gridCol w:w="751"/>
              <w:gridCol w:w="974"/>
              <w:gridCol w:w="1064"/>
              <w:gridCol w:w="1069"/>
              <w:gridCol w:w="952"/>
              <w:gridCol w:w="5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trPr>
              <w:tc>
                <w:tcPr>
                  <w:tcW w:w="525" w:type="dxa"/>
                  <w:vMerge w:val="restart"/>
                  <w:tcBorders>
                    <w:bottom w:val="nil"/>
                  </w:tcBorders>
                  <w:vAlign w:val="center"/>
                </w:tcPr>
                <w:p>
                  <w:pPr>
                    <w:pStyle w:val="7"/>
                  </w:pPr>
                </w:p>
                <w:p>
                  <w:pPr>
                    <w:pStyle w:val="7"/>
                  </w:pPr>
                  <w:r>
                    <w:t>序号</w:t>
                  </w:r>
                </w:p>
              </w:tc>
              <w:tc>
                <w:tcPr>
                  <w:tcW w:w="2501" w:type="dxa"/>
                  <w:vMerge w:val="restart"/>
                  <w:tcBorders>
                    <w:bottom w:val="nil"/>
                  </w:tcBorders>
                  <w:vAlign w:val="center"/>
                </w:tcPr>
                <w:p>
                  <w:pPr>
                    <w:pStyle w:val="7"/>
                  </w:pPr>
                </w:p>
                <w:p>
                  <w:pPr>
                    <w:pStyle w:val="7"/>
                  </w:pPr>
                  <w:r>
                    <w:t>环境质量指标</w:t>
                  </w:r>
                </w:p>
              </w:tc>
              <w:tc>
                <w:tcPr>
                  <w:tcW w:w="751" w:type="dxa"/>
                  <w:vMerge w:val="restart"/>
                  <w:tcBorders>
                    <w:bottom w:val="nil"/>
                  </w:tcBorders>
                  <w:vAlign w:val="center"/>
                </w:tcPr>
                <w:p>
                  <w:pPr>
                    <w:pStyle w:val="7"/>
                  </w:pPr>
                  <w:r>
                    <w:t>2016 年 现状值</w:t>
                  </w:r>
                </w:p>
              </w:tc>
              <w:tc>
                <w:tcPr>
                  <w:tcW w:w="3107" w:type="dxa"/>
                  <w:gridSpan w:val="3"/>
                  <w:vAlign w:val="center"/>
                </w:tcPr>
                <w:p>
                  <w:pPr>
                    <w:pStyle w:val="7"/>
                  </w:pPr>
                  <w:r>
                    <w:t>目标值</w:t>
                  </w:r>
                </w:p>
              </w:tc>
              <w:tc>
                <w:tcPr>
                  <w:tcW w:w="952" w:type="dxa"/>
                  <w:vMerge w:val="restart"/>
                  <w:tcBorders>
                    <w:bottom w:val="nil"/>
                  </w:tcBorders>
                  <w:vAlign w:val="center"/>
                </w:tcPr>
                <w:p>
                  <w:pPr>
                    <w:pStyle w:val="7"/>
                  </w:pPr>
                  <w:r>
                    <w:t>国家空气 质量标准</w:t>
                  </w:r>
                </w:p>
              </w:tc>
              <w:tc>
                <w:tcPr>
                  <w:tcW w:w="537" w:type="dxa"/>
                  <w:vMerge w:val="restart"/>
                  <w:tcBorders>
                    <w:bottom w:val="nil"/>
                  </w:tcBorders>
                  <w:vAlign w:val="center"/>
                </w:tcPr>
                <w:p>
                  <w:pPr>
                    <w:pStyle w:val="7"/>
                  </w:pPr>
                </w:p>
                <w:p>
                  <w:pPr>
                    <w:pStyle w:val="7"/>
                  </w:pPr>
                  <w:r>
                    <w:t>属性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8" w:hRule="atLeast"/>
              </w:trPr>
              <w:tc>
                <w:tcPr>
                  <w:tcW w:w="525" w:type="dxa"/>
                  <w:vMerge w:val="continue"/>
                  <w:tcBorders>
                    <w:top w:val="nil"/>
                  </w:tcBorders>
                  <w:vAlign w:val="center"/>
                </w:tcPr>
                <w:p>
                  <w:pPr>
                    <w:pStyle w:val="7"/>
                  </w:pPr>
                </w:p>
              </w:tc>
              <w:tc>
                <w:tcPr>
                  <w:tcW w:w="2501" w:type="dxa"/>
                  <w:vMerge w:val="continue"/>
                  <w:tcBorders>
                    <w:top w:val="nil"/>
                  </w:tcBorders>
                  <w:vAlign w:val="center"/>
                </w:tcPr>
                <w:p>
                  <w:pPr>
                    <w:pStyle w:val="7"/>
                  </w:pPr>
                </w:p>
              </w:tc>
              <w:tc>
                <w:tcPr>
                  <w:tcW w:w="751" w:type="dxa"/>
                  <w:vMerge w:val="continue"/>
                  <w:tcBorders>
                    <w:top w:val="nil"/>
                  </w:tcBorders>
                  <w:vAlign w:val="center"/>
                </w:tcPr>
                <w:p>
                  <w:pPr>
                    <w:pStyle w:val="7"/>
                  </w:pPr>
                </w:p>
              </w:tc>
              <w:tc>
                <w:tcPr>
                  <w:tcW w:w="974" w:type="dxa"/>
                  <w:vAlign w:val="center"/>
                </w:tcPr>
                <w:p>
                  <w:pPr>
                    <w:pStyle w:val="7"/>
                  </w:pPr>
                  <w:r>
                    <w:t>近期 2020 年</w:t>
                  </w:r>
                </w:p>
              </w:tc>
              <w:tc>
                <w:tcPr>
                  <w:tcW w:w="1064" w:type="dxa"/>
                  <w:vAlign w:val="center"/>
                </w:tcPr>
                <w:p>
                  <w:pPr>
                    <w:pStyle w:val="7"/>
                  </w:pPr>
                  <w:r>
                    <w:t>中期 2025 年</w:t>
                  </w:r>
                </w:p>
              </w:tc>
              <w:tc>
                <w:tcPr>
                  <w:tcW w:w="1069" w:type="dxa"/>
                  <w:vAlign w:val="center"/>
                </w:tcPr>
                <w:p>
                  <w:pPr>
                    <w:pStyle w:val="7"/>
                  </w:pPr>
                  <w:r>
                    <w:t>远期 2030 年</w:t>
                  </w:r>
                </w:p>
              </w:tc>
              <w:tc>
                <w:tcPr>
                  <w:tcW w:w="952" w:type="dxa"/>
                  <w:vMerge w:val="continue"/>
                  <w:tcBorders>
                    <w:top w:val="nil"/>
                  </w:tcBorders>
                  <w:vAlign w:val="center"/>
                </w:tcPr>
                <w:p>
                  <w:pPr>
                    <w:pStyle w:val="7"/>
                  </w:pPr>
                </w:p>
              </w:tc>
              <w:tc>
                <w:tcPr>
                  <w:tcW w:w="537" w:type="dxa"/>
                  <w:vMerge w:val="continue"/>
                  <w:tcBorders>
                    <w:top w:val="nil"/>
                  </w:tcBorders>
                  <w:vAlign w:val="center"/>
                </w:tcPr>
                <w:p>
                  <w:pPr>
                    <w:pStyle w:val="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6" w:hRule="atLeast"/>
              </w:trPr>
              <w:tc>
                <w:tcPr>
                  <w:tcW w:w="525" w:type="dxa"/>
                  <w:vAlign w:val="center"/>
                </w:tcPr>
                <w:p>
                  <w:pPr>
                    <w:pStyle w:val="7"/>
                  </w:pPr>
                  <w:r>
                    <w:t>1</w:t>
                  </w:r>
                </w:p>
              </w:tc>
              <w:tc>
                <w:tcPr>
                  <w:tcW w:w="2501" w:type="dxa"/>
                  <w:vAlign w:val="center"/>
                </w:tcPr>
                <w:p>
                  <w:pPr>
                    <w:pStyle w:val="7"/>
                  </w:pPr>
                  <w:r>
                    <w:t>SO</w:t>
                  </w:r>
                  <w:r>
                    <w:rPr>
                      <w:vertAlign w:val="subscript"/>
                    </w:rPr>
                    <w:t>2</w:t>
                  </w:r>
                  <w:r>
                    <w:t xml:space="preserve"> 年均浓度 (μg/m</w:t>
                  </w:r>
                  <w:r>
                    <w:rPr>
                      <w:vertAlign w:val="superscript"/>
                    </w:rPr>
                    <w:t>3</w:t>
                  </w:r>
                  <w:r>
                    <w:t>）</w:t>
                  </w:r>
                </w:p>
              </w:tc>
              <w:tc>
                <w:tcPr>
                  <w:tcW w:w="751" w:type="dxa"/>
                  <w:vAlign w:val="center"/>
                </w:tcPr>
                <w:p>
                  <w:pPr>
                    <w:pStyle w:val="7"/>
                  </w:pPr>
                  <w:r>
                    <w:t>12</w:t>
                  </w:r>
                </w:p>
              </w:tc>
              <w:tc>
                <w:tcPr>
                  <w:tcW w:w="3107" w:type="dxa"/>
                  <w:gridSpan w:val="3"/>
                  <w:vAlign w:val="center"/>
                </w:tcPr>
                <w:p>
                  <w:pPr>
                    <w:pStyle w:val="7"/>
                  </w:pPr>
                  <w:r>
                    <w:t>≤60</w:t>
                  </w:r>
                </w:p>
              </w:tc>
              <w:tc>
                <w:tcPr>
                  <w:tcW w:w="952" w:type="dxa"/>
                  <w:vAlign w:val="center"/>
                </w:tcPr>
                <w:p>
                  <w:pPr>
                    <w:pStyle w:val="7"/>
                  </w:pPr>
                  <w:r>
                    <w:t>≤60</w:t>
                  </w:r>
                </w:p>
              </w:tc>
              <w:tc>
                <w:tcPr>
                  <w:tcW w:w="537" w:type="dxa"/>
                  <w:vAlign w:val="center"/>
                </w:tcPr>
                <w:p>
                  <w:pPr>
                    <w:pStyle w:val="7"/>
                  </w:pPr>
                  <w:r>
                    <w:t>约束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7" w:hRule="atLeast"/>
              </w:trPr>
              <w:tc>
                <w:tcPr>
                  <w:tcW w:w="525" w:type="dxa"/>
                  <w:vAlign w:val="center"/>
                </w:tcPr>
                <w:p>
                  <w:pPr>
                    <w:pStyle w:val="7"/>
                  </w:pPr>
                  <w:r>
                    <w:t>2</w:t>
                  </w:r>
                </w:p>
              </w:tc>
              <w:tc>
                <w:tcPr>
                  <w:tcW w:w="2501" w:type="dxa"/>
                  <w:vAlign w:val="center"/>
                </w:tcPr>
                <w:p>
                  <w:pPr>
                    <w:pStyle w:val="7"/>
                  </w:pPr>
                  <w:r>
                    <w:t>NO</w:t>
                  </w:r>
                  <w:r>
                    <w:rPr>
                      <w:vertAlign w:val="subscript"/>
                    </w:rPr>
                    <w:t>2</w:t>
                  </w:r>
                  <w:r>
                    <w:t xml:space="preserve"> 年均浓度 (μg/m</w:t>
                  </w:r>
                  <w:r>
                    <w:rPr>
                      <w:vertAlign w:val="superscript"/>
                    </w:rPr>
                    <w:t>3</w:t>
                  </w:r>
                  <w:r>
                    <w:t>）</w:t>
                  </w:r>
                </w:p>
              </w:tc>
              <w:tc>
                <w:tcPr>
                  <w:tcW w:w="751" w:type="dxa"/>
                  <w:vAlign w:val="center"/>
                </w:tcPr>
                <w:p>
                  <w:pPr>
                    <w:pStyle w:val="7"/>
                  </w:pPr>
                  <w:r>
                    <w:t>41</w:t>
                  </w:r>
                </w:p>
              </w:tc>
              <w:tc>
                <w:tcPr>
                  <w:tcW w:w="3107" w:type="dxa"/>
                  <w:gridSpan w:val="3"/>
                  <w:vAlign w:val="center"/>
                </w:tcPr>
                <w:p>
                  <w:pPr>
                    <w:pStyle w:val="7"/>
                  </w:pPr>
                  <w:r>
                    <w:t>≤40</w:t>
                  </w:r>
                </w:p>
              </w:tc>
              <w:tc>
                <w:tcPr>
                  <w:tcW w:w="952" w:type="dxa"/>
                  <w:vAlign w:val="center"/>
                </w:tcPr>
                <w:p>
                  <w:pPr>
                    <w:pStyle w:val="7"/>
                  </w:pPr>
                  <w:r>
                    <w:t>≤40</w:t>
                  </w:r>
                </w:p>
              </w:tc>
              <w:tc>
                <w:tcPr>
                  <w:tcW w:w="537" w:type="dxa"/>
                  <w:vAlign w:val="center"/>
                </w:tcPr>
                <w:p>
                  <w:pPr>
                    <w:pStyle w:val="7"/>
                  </w:pPr>
                  <w:r>
                    <w:t>约束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6" w:hRule="atLeast"/>
              </w:trPr>
              <w:tc>
                <w:tcPr>
                  <w:tcW w:w="525" w:type="dxa"/>
                  <w:vAlign w:val="center"/>
                </w:tcPr>
                <w:p>
                  <w:pPr>
                    <w:pStyle w:val="7"/>
                  </w:pPr>
                  <w:r>
                    <w:t>3</w:t>
                  </w:r>
                </w:p>
              </w:tc>
              <w:tc>
                <w:tcPr>
                  <w:tcW w:w="2501" w:type="dxa"/>
                  <w:vAlign w:val="center"/>
                </w:tcPr>
                <w:p>
                  <w:pPr>
                    <w:pStyle w:val="7"/>
                  </w:pPr>
                  <w:r>
                    <w:t>PM</w:t>
                  </w:r>
                  <w:r>
                    <w:rPr>
                      <w:vertAlign w:val="subscript"/>
                    </w:rPr>
                    <w:t>10</w:t>
                  </w:r>
                  <w:r>
                    <w:t xml:space="preserve"> 年均浓度 (μg/m</w:t>
                  </w:r>
                  <w:r>
                    <w:rPr>
                      <w:vertAlign w:val="superscript"/>
                    </w:rPr>
                    <w:t>3</w:t>
                  </w:r>
                  <w:r>
                    <w:t>）</w:t>
                  </w:r>
                </w:p>
              </w:tc>
              <w:tc>
                <w:tcPr>
                  <w:tcW w:w="751" w:type="dxa"/>
                  <w:vAlign w:val="center"/>
                </w:tcPr>
                <w:p>
                  <w:pPr>
                    <w:pStyle w:val="7"/>
                  </w:pPr>
                  <w:r>
                    <w:t>86</w:t>
                  </w:r>
                </w:p>
              </w:tc>
              <w:tc>
                <w:tcPr>
                  <w:tcW w:w="974" w:type="dxa"/>
                  <w:vAlign w:val="center"/>
                </w:tcPr>
                <w:p>
                  <w:pPr>
                    <w:pStyle w:val="7"/>
                  </w:pPr>
                  <w:r>
                    <w:rPr>
                      <w:rFonts w:hint="eastAsia"/>
                    </w:rPr>
                    <w:t>—</w:t>
                  </w:r>
                </w:p>
              </w:tc>
              <w:tc>
                <w:tcPr>
                  <w:tcW w:w="1064" w:type="dxa"/>
                  <w:vAlign w:val="center"/>
                </w:tcPr>
                <w:p>
                  <w:pPr>
                    <w:pStyle w:val="7"/>
                  </w:pPr>
                  <w:r>
                    <w:rPr>
                      <w:rFonts w:hint="eastAsia"/>
                    </w:rPr>
                    <w:t>—</w:t>
                  </w:r>
                </w:p>
              </w:tc>
              <w:tc>
                <w:tcPr>
                  <w:tcW w:w="1069" w:type="dxa"/>
                  <w:vAlign w:val="center"/>
                </w:tcPr>
                <w:p>
                  <w:pPr>
                    <w:pStyle w:val="7"/>
                  </w:pPr>
                  <w:r>
                    <w:t>≤70</w:t>
                  </w:r>
                </w:p>
              </w:tc>
              <w:tc>
                <w:tcPr>
                  <w:tcW w:w="952" w:type="dxa"/>
                  <w:vAlign w:val="center"/>
                </w:tcPr>
                <w:p>
                  <w:pPr>
                    <w:pStyle w:val="7"/>
                  </w:pPr>
                  <w:r>
                    <w:t>≤70</w:t>
                  </w:r>
                </w:p>
              </w:tc>
              <w:tc>
                <w:tcPr>
                  <w:tcW w:w="537" w:type="dxa"/>
                  <w:vAlign w:val="center"/>
                </w:tcPr>
                <w:p>
                  <w:pPr>
                    <w:pStyle w:val="7"/>
                  </w:pPr>
                  <w:r>
                    <w:t>约束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6" w:hRule="atLeast"/>
              </w:trPr>
              <w:tc>
                <w:tcPr>
                  <w:tcW w:w="525" w:type="dxa"/>
                  <w:vAlign w:val="center"/>
                </w:tcPr>
                <w:p>
                  <w:pPr>
                    <w:pStyle w:val="7"/>
                  </w:pPr>
                  <w:r>
                    <w:t>4</w:t>
                  </w:r>
                </w:p>
              </w:tc>
              <w:tc>
                <w:tcPr>
                  <w:tcW w:w="2501" w:type="dxa"/>
                  <w:vAlign w:val="center"/>
                </w:tcPr>
                <w:p>
                  <w:pPr>
                    <w:pStyle w:val="7"/>
                  </w:pPr>
                  <w:r>
                    <w:t>PM</w:t>
                  </w:r>
                  <w:r>
                    <w:rPr>
                      <w:vertAlign w:val="subscript"/>
                    </w:rPr>
                    <w:t>2.5</w:t>
                  </w:r>
                  <w:r>
                    <w:t xml:space="preserve"> 年均浓度 (μg/m</w:t>
                  </w:r>
                  <w:r>
                    <w:rPr>
                      <w:vertAlign w:val="superscript"/>
                    </w:rPr>
                    <w:t>3</w:t>
                  </w:r>
                  <w:r>
                    <w:t>）</w:t>
                  </w:r>
                </w:p>
              </w:tc>
              <w:tc>
                <w:tcPr>
                  <w:tcW w:w="751" w:type="dxa"/>
                  <w:vAlign w:val="center"/>
                </w:tcPr>
                <w:p>
                  <w:pPr>
                    <w:pStyle w:val="7"/>
                  </w:pPr>
                  <w:r>
                    <w:t>56</w:t>
                  </w:r>
                </w:p>
              </w:tc>
              <w:tc>
                <w:tcPr>
                  <w:tcW w:w="974" w:type="dxa"/>
                  <w:vAlign w:val="center"/>
                </w:tcPr>
                <w:p>
                  <w:pPr>
                    <w:pStyle w:val="7"/>
                  </w:pPr>
                  <w:r>
                    <w:t>≤48.9</w:t>
                  </w:r>
                </w:p>
              </w:tc>
              <w:tc>
                <w:tcPr>
                  <w:tcW w:w="1064" w:type="dxa"/>
                  <w:vAlign w:val="center"/>
                </w:tcPr>
                <w:p>
                  <w:pPr>
                    <w:pStyle w:val="7"/>
                  </w:pPr>
                  <w:r>
                    <w:t>≤39.9</w:t>
                  </w:r>
                </w:p>
              </w:tc>
              <w:tc>
                <w:tcPr>
                  <w:tcW w:w="1069" w:type="dxa"/>
                  <w:vAlign w:val="center"/>
                </w:tcPr>
                <w:p>
                  <w:pPr>
                    <w:pStyle w:val="7"/>
                  </w:pPr>
                  <w:r>
                    <w:t>≤34.3</w:t>
                  </w:r>
                </w:p>
              </w:tc>
              <w:tc>
                <w:tcPr>
                  <w:tcW w:w="952" w:type="dxa"/>
                  <w:vAlign w:val="center"/>
                </w:tcPr>
                <w:p>
                  <w:pPr>
                    <w:pStyle w:val="7"/>
                  </w:pPr>
                  <w:r>
                    <w:t>≤35</w:t>
                  </w:r>
                </w:p>
              </w:tc>
              <w:tc>
                <w:tcPr>
                  <w:tcW w:w="537" w:type="dxa"/>
                  <w:vAlign w:val="center"/>
                </w:tcPr>
                <w:p>
                  <w:pPr>
                    <w:pStyle w:val="7"/>
                  </w:pPr>
                  <w:r>
                    <w:t>约束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9" w:hRule="atLeast"/>
              </w:trPr>
              <w:tc>
                <w:tcPr>
                  <w:tcW w:w="525" w:type="dxa"/>
                  <w:vAlign w:val="center"/>
                </w:tcPr>
                <w:p>
                  <w:pPr>
                    <w:pStyle w:val="7"/>
                  </w:pPr>
                  <w:r>
                    <w:t>5</w:t>
                  </w:r>
                </w:p>
              </w:tc>
              <w:tc>
                <w:tcPr>
                  <w:tcW w:w="2501" w:type="dxa"/>
                  <w:vAlign w:val="center"/>
                </w:tcPr>
                <w:p>
                  <w:pPr>
                    <w:pStyle w:val="7"/>
                  </w:pPr>
                  <w:r>
                    <w:t>CO日平均值的第95百分位数（mg/m</w:t>
                  </w:r>
                  <w:r>
                    <w:rPr>
                      <w:vertAlign w:val="superscript"/>
                    </w:rPr>
                    <w:t>3</w:t>
                  </w:r>
                  <w:r>
                    <w:t>）</w:t>
                  </w:r>
                </w:p>
              </w:tc>
              <w:tc>
                <w:tcPr>
                  <w:tcW w:w="751" w:type="dxa"/>
                  <w:vAlign w:val="center"/>
                </w:tcPr>
                <w:p>
                  <w:pPr>
                    <w:pStyle w:val="7"/>
                  </w:pPr>
                  <w:r>
                    <w:t>1.9</w:t>
                  </w:r>
                </w:p>
              </w:tc>
              <w:tc>
                <w:tcPr>
                  <w:tcW w:w="3107" w:type="dxa"/>
                  <w:gridSpan w:val="3"/>
                  <w:vAlign w:val="center"/>
                </w:tcPr>
                <w:p>
                  <w:pPr>
                    <w:pStyle w:val="7"/>
                  </w:pPr>
                  <w:r>
                    <w:t>≤4</w:t>
                  </w:r>
                </w:p>
              </w:tc>
              <w:tc>
                <w:tcPr>
                  <w:tcW w:w="952" w:type="dxa"/>
                  <w:vAlign w:val="center"/>
                </w:tcPr>
                <w:p>
                  <w:pPr>
                    <w:pStyle w:val="7"/>
                  </w:pPr>
                  <w:r>
                    <w:t>≤4</w:t>
                  </w:r>
                </w:p>
              </w:tc>
              <w:tc>
                <w:tcPr>
                  <w:tcW w:w="537" w:type="dxa"/>
                  <w:vAlign w:val="center"/>
                </w:tcPr>
                <w:p>
                  <w:pPr>
                    <w:pStyle w:val="7"/>
                  </w:pPr>
                  <w:r>
                    <w:t>约束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9" w:hRule="atLeast"/>
              </w:trPr>
              <w:tc>
                <w:tcPr>
                  <w:tcW w:w="525" w:type="dxa"/>
                  <w:vAlign w:val="center"/>
                </w:tcPr>
                <w:p>
                  <w:pPr>
                    <w:pStyle w:val="7"/>
                  </w:pPr>
                  <w:r>
                    <w:t>6</w:t>
                  </w:r>
                </w:p>
              </w:tc>
              <w:tc>
                <w:tcPr>
                  <w:tcW w:w="2501" w:type="dxa"/>
                  <w:vAlign w:val="center"/>
                </w:tcPr>
                <w:p>
                  <w:pPr>
                    <w:pStyle w:val="7"/>
                  </w:pPr>
                  <w:r>
                    <w:t>O</w:t>
                  </w:r>
                  <w:r>
                    <w:rPr>
                      <w:vertAlign w:val="subscript"/>
                    </w:rPr>
                    <w:t>3</w:t>
                  </w:r>
                  <w:r>
                    <w:t>日最大 8 小时平均值的 第 90 百分位数 (μg/m</w:t>
                  </w:r>
                  <w:r>
                    <w:rPr>
                      <w:vertAlign w:val="superscript"/>
                    </w:rPr>
                    <w:t>3</w:t>
                  </w:r>
                  <w:r>
                    <w:t>）</w:t>
                  </w:r>
                </w:p>
              </w:tc>
              <w:tc>
                <w:tcPr>
                  <w:tcW w:w="751" w:type="dxa"/>
                  <w:vAlign w:val="center"/>
                </w:tcPr>
                <w:p>
                  <w:pPr>
                    <w:pStyle w:val="7"/>
                  </w:pPr>
                  <w:r>
                    <w:t>114</w:t>
                  </w:r>
                </w:p>
              </w:tc>
              <w:tc>
                <w:tcPr>
                  <w:tcW w:w="3107" w:type="dxa"/>
                  <w:gridSpan w:val="3"/>
                  <w:vAlign w:val="center"/>
                </w:tcPr>
                <w:p>
                  <w:pPr>
                    <w:pStyle w:val="7"/>
                  </w:pPr>
                  <w:r>
                    <w:t>≤160</w:t>
                  </w:r>
                </w:p>
              </w:tc>
              <w:tc>
                <w:tcPr>
                  <w:tcW w:w="952" w:type="dxa"/>
                  <w:vAlign w:val="center"/>
                </w:tcPr>
                <w:p>
                  <w:pPr>
                    <w:pStyle w:val="7"/>
                  </w:pPr>
                  <w:r>
                    <w:t>≤160</w:t>
                  </w:r>
                </w:p>
              </w:tc>
              <w:tc>
                <w:tcPr>
                  <w:tcW w:w="537" w:type="dxa"/>
                  <w:vAlign w:val="center"/>
                </w:tcPr>
                <w:p>
                  <w:pPr>
                    <w:pStyle w:val="7"/>
                  </w:pPr>
                  <w:r>
                    <w:t>指导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trPr>
              <w:tc>
                <w:tcPr>
                  <w:tcW w:w="525" w:type="dxa"/>
                  <w:vAlign w:val="center"/>
                </w:tcPr>
                <w:p>
                  <w:pPr>
                    <w:pStyle w:val="7"/>
                  </w:pPr>
                  <w:r>
                    <w:t>7</w:t>
                  </w:r>
                </w:p>
              </w:tc>
              <w:tc>
                <w:tcPr>
                  <w:tcW w:w="2501" w:type="dxa"/>
                  <w:vAlign w:val="center"/>
                </w:tcPr>
                <w:p>
                  <w:pPr>
                    <w:pStyle w:val="7"/>
                  </w:pPr>
                  <w:r>
                    <w:t>空气质量优良天数比例（%）</w:t>
                  </w:r>
                </w:p>
              </w:tc>
              <w:tc>
                <w:tcPr>
                  <w:tcW w:w="751" w:type="dxa"/>
                  <w:vAlign w:val="center"/>
                </w:tcPr>
                <w:p>
                  <w:pPr>
                    <w:pStyle w:val="7"/>
                  </w:pPr>
                  <w:r>
                    <w:t>74.6</w:t>
                  </w:r>
                </w:p>
              </w:tc>
              <w:tc>
                <w:tcPr>
                  <w:tcW w:w="974" w:type="dxa"/>
                  <w:vAlign w:val="center"/>
                </w:tcPr>
                <w:p>
                  <w:pPr>
                    <w:pStyle w:val="7"/>
                  </w:pPr>
                  <w:r>
                    <w:t>≥78.2</w:t>
                  </w:r>
                </w:p>
              </w:tc>
              <w:tc>
                <w:tcPr>
                  <w:tcW w:w="1064" w:type="dxa"/>
                  <w:vAlign w:val="center"/>
                </w:tcPr>
                <w:p>
                  <w:pPr>
                    <w:pStyle w:val="7"/>
                  </w:pPr>
                  <w:r>
                    <w:t>≥85</w:t>
                  </w:r>
                </w:p>
              </w:tc>
              <w:tc>
                <w:tcPr>
                  <w:tcW w:w="1069" w:type="dxa"/>
                  <w:vAlign w:val="center"/>
                </w:tcPr>
                <w:p>
                  <w:pPr>
                    <w:pStyle w:val="7"/>
                  </w:pPr>
                  <w:r>
                    <w:t>≥90</w:t>
                  </w:r>
                </w:p>
              </w:tc>
              <w:tc>
                <w:tcPr>
                  <w:tcW w:w="952" w:type="dxa"/>
                  <w:vAlign w:val="center"/>
                </w:tcPr>
                <w:p>
                  <w:pPr>
                    <w:pStyle w:val="7"/>
                  </w:pPr>
                  <w:r>
                    <w:rPr>
                      <w:rFonts w:hint="eastAsia"/>
                    </w:rPr>
                    <w:t>—</w:t>
                  </w:r>
                </w:p>
              </w:tc>
              <w:tc>
                <w:tcPr>
                  <w:tcW w:w="537" w:type="dxa"/>
                  <w:vAlign w:val="center"/>
                </w:tcPr>
                <w:p>
                  <w:pPr>
                    <w:pStyle w:val="7"/>
                  </w:pPr>
                  <w:r>
                    <w:t>预期</w:t>
                  </w:r>
                </w:p>
              </w:tc>
            </w:tr>
          </w:tbl>
          <w:p>
            <w:pPr>
              <w:ind w:firstLine="482"/>
              <w:rPr>
                <w:b/>
                <w:bCs/>
              </w:rPr>
            </w:pPr>
            <w:r>
              <w:rPr>
                <w:b/>
                <w:bCs/>
              </w:rPr>
              <w:t>（2）其他污染物环境质量现状评价</w:t>
            </w:r>
          </w:p>
          <w:p>
            <w:pPr>
              <w:ind w:firstLine="480"/>
              <w:rPr>
                <w:b/>
                <w:bCs/>
                <w:sz w:val="21"/>
                <w:szCs w:val="21"/>
              </w:rPr>
            </w:pPr>
            <w:r>
              <w:t>为了解区大气环境质量现状，本次评价</w:t>
            </w:r>
            <w:r>
              <w:rPr>
                <w:rFonts w:hint="eastAsia"/>
              </w:rPr>
              <w:t>TSP引用达州恒福环境监测服务有限公司于</w:t>
            </w:r>
            <w:r>
              <w:t>202</w:t>
            </w:r>
            <w:r>
              <w:rPr>
                <w:rFonts w:hint="eastAsia"/>
              </w:rPr>
              <w:t>4</w:t>
            </w:r>
            <w:r>
              <w:t>年</w:t>
            </w:r>
            <w:r>
              <w:rPr>
                <w:rFonts w:hint="eastAsia"/>
              </w:rPr>
              <w:t>11</w:t>
            </w:r>
            <w:r>
              <w:t>月</w:t>
            </w:r>
            <w:r>
              <w:rPr>
                <w:rFonts w:hint="eastAsia"/>
              </w:rPr>
              <w:t>27</w:t>
            </w:r>
            <w:r>
              <w:t>日~</w:t>
            </w:r>
            <w:r>
              <w:rPr>
                <w:rFonts w:hint="eastAsia"/>
              </w:rPr>
              <w:t>29</w:t>
            </w:r>
            <w:r>
              <w:t>日</w:t>
            </w:r>
            <w:r>
              <w:rPr>
                <w:rFonts w:hint="eastAsia"/>
              </w:rPr>
              <w:t>对宝麟创新科技（四川）有限公司智能数字终端及光电视窗显示生产项目的现状检测报告，该项目距本项目10m，监测时间在三年有效期内，因此本评价所引用的监测数据能有效地反应本项目所在区域大气环境（TSP）现状；TVOC引用《四川大竹经济开发区总体规划环评环境现状监测检测报告》（四川省环科源科技有限公司，2023年12月11日-18日）中的数据。本项目位于四川大竹经济开发区内，监测时间在三年有效期内，因此本评价所引用的监测数据能有效地反应本项目所在区域大气环境（TVOC）现状。引用监测数据见表3-3</w:t>
            </w:r>
            <w:r>
              <w:t>。</w:t>
            </w:r>
            <w:r>
              <w:rPr>
                <w:rFonts w:hint="eastAsia"/>
                <w:b/>
                <w:bCs/>
                <w:sz w:val="21"/>
                <w:szCs w:val="21"/>
              </w:rPr>
              <w:t xml:space="preserve">   </w:t>
            </w:r>
          </w:p>
          <w:p>
            <w:pPr>
              <w:ind w:firstLine="422"/>
              <w:jc w:val="center"/>
            </w:pPr>
            <w:r>
              <w:rPr>
                <w:rFonts w:hint="eastAsia"/>
                <w:b/>
                <w:bCs/>
                <w:sz w:val="21"/>
                <w:szCs w:val="21"/>
              </w:rPr>
              <w:t xml:space="preserve">  </w:t>
            </w:r>
            <w:r>
              <w:rPr>
                <w:b/>
                <w:bCs/>
                <w:sz w:val="21"/>
                <w:szCs w:val="21"/>
              </w:rPr>
              <w:t>表3-</w:t>
            </w:r>
            <w:r>
              <w:rPr>
                <w:rFonts w:hint="eastAsia"/>
                <w:b/>
                <w:bCs/>
                <w:sz w:val="21"/>
                <w:szCs w:val="21"/>
              </w:rPr>
              <w:t>3引用</w:t>
            </w:r>
            <w:r>
              <w:rPr>
                <w:b/>
                <w:bCs/>
                <w:sz w:val="21"/>
                <w:szCs w:val="21"/>
              </w:rPr>
              <w:t>监测结果</w:t>
            </w:r>
            <w:r>
              <w:rPr>
                <w:rFonts w:hint="eastAsia"/>
                <w:b/>
                <w:bCs/>
                <w:sz w:val="21"/>
                <w:szCs w:val="21"/>
              </w:rPr>
              <w:t xml:space="preserve">               </w:t>
            </w:r>
            <w:r>
              <w:rPr>
                <w:rFonts w:hint="eastAsia"/>
                <w:sz w:val="21"/>
                <w:szCs w:val="21"/>
              </w:rPr>
              <w:t>单位：m</w:t>
            </w:r>
            <w:r>
              <w:rPr>
                <w:sz w:val="21"/>
                <w:szCs w:val="21"/>
              </w:rPr>
              <w:t>g/m</w:t>
            </w:r>
            <w:r>
              <w:rPr>
                <w:sz w:val="21"/>
                <w:szCs w:val="21"/>
                <w:vertAlign w:val="superscript"/>
              </w:rPr>
              <w:t>3</w:t>
            </w:r>
          </w:p>
          <w:tbl>
            <w:tblPr>
              <w:tblStyle w:val="31"/>
              <w:tblW w:w="83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4869"/>
              <w:gridCol w:w="1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30" w:type="dxa"/>
                  <w:tcBorders>
                    <w:tl2br w:val="nil"/>
                    <w:tr2bl w:val="nil"/>
                  </w:tcBorders>
                  <w:shd w:val="clear" w:color="auto" w:fill="auto"/>
                  <w:vAlign w:val="center"/>
                </w:tcPr>
                <w:p>
                  <w:pPr>
                    <w:pStyle w:val="7"/>
                    <w:rPr>
                      <w:b/>
                      <w:bCs/>
                    </w:rPr>
                  </w:pPr>
                  <w:r>
                    <w:rPr>
                      <w:b/>
                      <w:bCs/>
                    </w:rPr>
                    <w:t>检测因子</w:t>
                  </w:r>
                </w:p>
              </w:tc>
              <w:tc>
                <w:tcPr>
                  <w:tcW w:w="4869" w:type="dxa"/>
                  <w:tcBorders>
                    <w:tl2br w:val="nil"/>
                    <w:tr2bl w:val="nil"/>
                  </w:tcBorders>
                  <w:shd w:val="clear" w:color="auto" w:fill="auto"/>
                  <w:vAlign w:val="center"/>
                </w:tcPr>
                <w:p>
                  <w:pPr>
                    <w:pStyle w:val="7"/>
                    <w:rPr>
                      <w:b/>
                      <w:bCs/>
                    </w:rPr>
                  </w:pPr>
                  <w:r>
                    <w:rPr>
                      <w:b/>
                      <w:bCs/>
                    </w:rPr>
                    <w:t>检测点位置</w:t>
                  </w:r>
                </w:p>
              </w:tc>
              <w:tc>
                <w:tcPr>
                  <w:tcW w:w="1979" w:type="dxa"/>
                  <w:tcBorders>
                    <w:tl2br w:val="nil"/>
                    <w:tr2bl w:val="nil"/>
                  </w:tcBorders>
                  <w:shd w:val="clear" w:color="auto" w:fill="auto"/>
                  <w:vAlign w:val="center"/>
                </w:tcPr>
                <w:p>
                  <w:pPr>
                    <w:pStyle w:val="7"/>
                    <w:rPr>
                      <w:b/>
                      <w:bCs/>
                    </w:rPr>
                  </w:pPr>
                  <w:r>
                    <w:rPr>
                      <w:b/>
                      <w:bCs/>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30" w:type="dxa"/>
                  <w:tcBorders>
                    <w:tl2br w:val="nil"/>
                    <w:tr2bl w:val="nil"/>
                  </w:tcBorders>
                  <w:shd w:val="clear" w:color="auto" w:fill="auto"/>
                  <w:vAlign w:val="center"/>
                </w:tcPr>
                <w:p>
                  <w:pPr>
                    <w:pStyle w:val="7"/>
                  </w:pPr>
                  <w:r>
                    <w:rPr>
                      <w:rFonts w:hint="eastAsia"/>
                    </w:rPr>
                    <w:t>TSP</w:t>
                  </w:r>
                </w:p>
              </w:tc>
              <w:tc>
                <w:tcPr>
                  <w:tcW w:w="4869" w:type="dxa"/>
                  <w:tcBorders>
                    <w:tl2br w:val="nil"/>
                    <w:tr2bl w:val="nil"/>
                  </w:tcBorders>
                  <w:vAlign w:val="center"/>
                </w:tcPr>
                <w:p>
                  <w:pPr>
                    <w:pStyle w:val="7"/>
                  </w:pPr>
                  <w:r>
                    <w:rPr>
                      <w:rFonts w:hint="eastAsia"/>
                    </w:rPr>
                    <w:t>宝麟创新科技（四川）有限公司智能数字终端及光电视窗显示生产</w:t>
                  </w:r>
                  <w:r>
                    <w:t>项目所在地下风向</w:t>
                  </w:r>
                </w:p>
              </w:tc>
              <w:tc>
                <w:tcPr>
                  <w:tcW w:w="1979" w:type="dxa"/>
                  <w:tcBorders>
                    <w:tl2br w:val="nil"/>
                    <w:tr2bl w:val="nil"/>
                  </w:tcBorders>
                  <w:vAlign w:val="center"/>
                </w:tcPr>
                <w:p>
                  <w:pPr>
                    <w:pStyle w:val="7"/>
                  </w:pPr>
                  <w:r>
                    <w:rPr>
                      <w:rFonts w:hint="eastAsia"/>
                    </w:rPr>
                    <w:t>118~123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30" w:type="dxa"/>
                  <w:tcBorders>
                    <w:tl2br w:val="nil"/>
                    <w:tr2bl w:val="nil"/>
                  </w:tcBorders>
                  <w:vAlign w:val="center"/>
                </w:tcPr>
                <w:p>
                  <w:pPr>
                    <w:pStyle w:val="7"/>
                  </w:pPr>
                  <w:r>
                    <w:rPr>
                      <w:rFonts w:hint="eastAsia"/>
                    </w:rPr>
                    <w:t>TVOC</w:t>
                  </w:r>
                </w:p>
              </w:tc>
              <w:tc>
                <w:tcPr>
                  <w:tcW w:w="4869" w:type="dxa"/>
                  <w:tcBorders>
                    <w:tl2br w:val="nil"/>
                    <w:tr2bl w:val="nil"/>
                  </w:tcBorders>
                  <w:vAlign w:val="center"/>
                </w:tcPr>
                <w:p>
                  <w:pPr>
                    <w:pStyle w:val="7"/>
                  </w:pPr>
                  <w:r>
                    <w:rPr>
                      <w:rFonts w:hint="eastAsia"/>
                    </w:rPr>
                    <w:t>四川大竹经济开发区规划区内（东柳乡）</w:t>
                  </w:r>
                </w:p>
              </w:tc>
              <w:tc>
                <w:tcPr>
                  <w:tcW w:w="1979" w:type="dxa"/>
                  <w:tcBorders>
                    <w:tl2br w:val="nil"/>
                    <w:tr2bl w:val="nil"/>
                  </w:tcBorders>
                  <w:vAlign w:val="center"/>
                </w:tcPr>
                <w:p>
                  <w:pPr>
                    <w:pStyle w:val="7"/>
                  </w:pPr>
                  <w:r>
                    <w:rPr>
                      <w:rFonts w:hint="eastAsia"/>
                    </w:rPr>
                    <w:t>0.0157~0.0567</w:t>
                  </w:r>
                </w:p>
              </w:tc>
            </w:tr>
          </w:tbl>
          <w:p>
            <w:pPr>
              <w:ind w:firstLine="480"/>
            </w:pPr>
          </w:p>
          <w:p>
            <w:pPr>
              <w:ind w:firstLine="480"/>
            </w:pPr>
            <w:r>
              <w:t>（3）大气环境质量现状评价</w:t>
            </w:r>
          </w:p>
          <w:p>
            <w:pPr>
              <w:ind w:firstLine="480"/>
            </w:pPr>
            <w:r>
              <w:t>1）评价因子</w:t>
            </w:r>
          </w:p>
          <w:p>
            <w:pPr>
              <w:ind w:firstLine="480"/>
            </w:pPr>
            <w:r>
              <w:rPr>
                <w:rFonts w:hint="eastAsia"/>
              </w:rPr>
              <w:t>TSP、TVOC</w:t>
            </w:r>
          </w:p>
          <w:p>
            <w:pPr>
              <w:ind w:firstLine="480"/>
            </w:pPr>
            <w:r>
              <w:t>2）评价标准</w:t>
            </w:r>
          </w:p>
          <w:p>
            <w:pPr>
              <w:tabs>
                <w:tab w:val="left" w:pos="1260"/>
              </w:tabs>
              <w:ind w:firstLine="480"/>
              <w:rPr>
                <w:bCs/>
              </w:rPr>
            </w:pPr>
            <w:r>
              <w:rPr>
                <w:rFonts w:hint="eastAsia"/>
                <w:bCs/>
              </w:rPr>
              <w:t>TSP执行《环境空气质量标准》（GB 3095-2012）二级标准。</w:t>
            </w:r>
            <w:r>
              <w:rPr>
                <w:bCs/>
              </w:rPr>
              <w:t>TVOC执行《环境影响评价技术导则 大气环境》（HJ2.2-2018）附录D限值。</w:t>
            </w:r>
          </w:p>
          <w:p>
            <w:pPr>
              <w:ind w:firstLine="480"/>
            </w:pPr>
            <w:r>
              <w:t>3）评价方法</w:t>
            </w:r>
          </w:p>
          <w:p>
            <w:pPr>
              <w:ind w:firstLine="480"/>
            </w:pPr>
            <w:r>
              <w:rPr>
                <w:szCs w:val="32"/>
                <w:lang w:bidi="ar"/>
              </w:rPr>
              <w:t>本项目分析监测因子监测值占相应标准的占标率，公式为</w:t>
            </w:r>
            <w:r>
              <w:t>：</w:t>
            </w:r>
          </w:p>
          <w:p>
            <w:pPr>
              <w:ind w:firstLine="480"/>
              <w:jc w:val="center"/>
            </w:pPr>
            <w:r>
              <w:t>P</w:t>
            </w:r>
            <w:r>
              <w:rPr>
                <w:vertAlign w:val="subscript"/>
              </w:rPr>
              <w:t>i</w:t>
            </w:r>
            <w:r>
              <w:t>=C</w:t>
            </w:r>
            <w:r>
              <w:rPr>
                <w:vertAlign w:val="subscript"/>
              </w:rPr>
              <w:t>i</w:t>
            </w:r>
            <w:r>
              <w:t>/C</w:t>
            </w:r>
            <w:r>
              <w:rPr>
                <w:vertAlign w:val="subscript"/>
              </w:rPr>
              <w:t>0i</w:t>
            </w:r>
            <w:r>
              <w:t>×100%</w:t>
            </w:r>
          </w:p>
          <w:p>
            <w:pPr>
              <w:ind w:firstLine="480"/>
              <w:jc w:val="left"/>
            </w:pPr>
            <w:r>
              <w:t xml:space="preserve">  </w:t>
            </w:r>
            <w:r>
              <w:rPr>
                <w:rFonts w:hint="eastAsia"/>
              </w:rPr>
              <w:t xml:space="preserve">  </w:t>
            </w:r>
            <w:r>
              <w:t>式中，P</w:t>
            </w:r>
            <w:r>
              <w:rPr>
                <w:vertAlign w:val="subscript"/>
              </w:rPr>
              <w:t>i</w:t>
            </w:r>
            <w:r>
              <w:t xml:space="preserve"> ——第i种污染物的最大地面浓度占标率；</w:t>
            </w:r>
          </w:p>
          <w:p>
            <w:pPr>
              <w:ind w:firstLine="480"/>
              <w:jc w:val="left"/>
            </w:pPr>
            <w:r>
              <w:t xml:space="preserve">         C</w:t>
            </w:r>
            <w:r>
              <w:rPr>
                <w:vertAlign w:val="subscript"/>
              </w:rPr>
              <w:t xml:space="preserve">i </w:t>
            </w:r>
            <w:r>
              <w:t>——第i种污染物的最大地面浓度，mg/m</w:t>
            </w:r>
            <w:r>
              <w:rPr>
                <w:vertAlign w:val="superscript"/>
              </w:rPr>
              <w:t>3</w:t>
            </w:r>
            <w:r>
              <w:t>；</w:t>
            </w:r>
          </w:p>
          <w:p>
            <w:pPr>
              <w:ind w:firstLine="480"/>
              <w:jc w:val="left"/>
            </w:pPr>
            <w:r>
              <w:t xml:space="preserve">         C</w:t>
            </w:r>
            <w:r>
              <w:rPr>
                <w:vertAlign w:val="subscript"/>
              </w:rPr>
              <w:t xml:space="preserve">0i </w:t>
            </w:r>
            <w:r>
              <w:t>——第i种污染物的环境空气质量标准，mg/m</w:t>
            </w:r>
            <w:r>
              <w:rPr>
                <w:vertAlign w:val="superscript"/>
              </w:rPr>
              <w:t>3</w:t>
            </w:r>
            <w:r>
              <w:t>。</w:t>
            </w:r>
          </w:p>
          <w:p>
            <w:pPr>
              <w:ind w:firstLine="480"/>
              <w:jc w:val="left"/>
            </w:pPr>
            <w:r>
              <w:t>当Pi值大于1.0时，表明大气环境已受到该项评价因子所表征的污染物的污染。Pi值越大，受污染程度越重；Pi值越小，受污染程度越轻。</w:t>
            </w:r>
          </w:p>
          <w:p>
            <w:pPr>
              <w:ind w:firstLine="482"/>
              <w:rPr>
                <w:b/>
              </w:rPr>
            </w:pPr>
            <w:r>
              <w:rPr>
                <w:b/>
              </w:rPr>
              <w:t>④评价结果</w:t>
            </w:r>
          </w:p>
          <w:p>
            <w:pPr>
              <w:ind w:firstLine="480"/>
            </w:pPr>
            <w:r>
              <w:t>区域环境空气其他污染物现状评价结果见表3-</w:t>
            </w:r>
            <w:r>
              <w:rPr>
                <w:rFonts w:hint="eastAsia"/>
              </w:rPr>
              <w:t>4</w:t>
            </w:r>
            <w:r>
              <w:t>。</w:t>
            </w:r>
          </w:p>
          <w:p>
            <w:pPr>
              <w:ind w:firstLine="422"/>
              <w:jc w:val="center"/>
              <w:rPr>
                <w:b/>
                <w:bCs/>
              </w:rPr>
            </w:pPr>
            <w:r>
              <w:rPr>
                <w:b/>
                <w:bCs/>
                <w:sz w:val="21"/>
                <w:szCs w:val="21"/>
              </w:rPr>
              <w:t>表3-</w:t>
            </w:r>
            <w:r>
              <w:rPr>
                <w:rFonts w:hint="eastAsia"/>
                <w:b/>
                <w:bCs/>
                <w:sz w:val="21"/>
                <w:szCs w:val="21"/>
              </w:rPr>
              <w:t xml:space="preserve">4 </w:t>
            </w:r>
            <w:r>
              <w:rPr>
                <w:b/>
                <w:bCs/>
                <w:sz w:val="21"/>
                <w:szCs w:val="21"/>
              </w:rPr>
              <w:t>其他污染物现状评价结果</w:t>
            </w:r>
          </w:p>
          <w:tbl>
            <w:tblPr>
              <w:tblStyle w:val="32"/>
              <w:tblW w:w="838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1036"/>
              <w:gridCol w:w="1219"/>
              <w:gridCol w:w="1564"/>
              <w:gridCol w:w="1417"/>
              <w:gridCol w:w="985"/>
              <w:gridCol w:w="10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1086" w:type="dxa"/>
                  <w:tcBorders>
                    <w:tl2br w:val="nil"/>
                    <w:tr2bl w:val="nil"/>
                  </w:tcBorders>
                  <w:vAlign w:val="center"/>
                </w:tcPr>
                <w:p>
                  <w:pPr>
                    <w:spacing w:line="240" w:lineRule="auto"/>
                    <w:ind w:firstLine="0" w:firstLineChars="0"/>
                    <w:jc w:val="center"/>
                    <w:rPr>
                      <w:b/>
                      <w:bCs/>
                      <w:sz w:val="21"/>
                      <w:szCs w:val="21"/>
                    </w:rPr>
                  </w:pPr>
                  <w:r>
                    <w:rPr>
                      <w:b/>
                      <w:bCs/>
                      <w:sz w:val="21"/>
                      <w:szCs w:val="21"/>
                    </w:rPr>
                    <w:t>污染物</w:t>
                  </w:r>
                </w:p>
              </w:tc>
              <w:tc>
                <w:tcPr>
                  <w:tcW w:w="1036" w:type="dxa"/>
                  <w:tcBorders>
                    <w:tl2br w:val="nil"/>
                    <w:tr2bl w:val="nil"/>
                  </w:tcBorders>
                  <w:vAlign w:val="center"/>
                </w:tcPr>
                <w:p>
                  <w:pPr>
                    <w:spacing w:line="240" w:lineRule="auto"/>
                    <w:ind w:firstLine="0" w:firstLineChars="0"/>
                    <w:jc w:val="center"/>
                    <w:rPr>
                      <w:b/>
                      <w:bCs/>
                      <w:sz w:val="21"/>
                      <w:szCs w:val="21"/>
                    </w:rPr>
                  </w:pPr>
                  <w:r>
                    <w:rPr>
                      <w:b/>
                      <w:bCs/>
                      <w:sz w:val="21"/>
                      <w:szCs w:val="21"/>
                    </w:rPr>
                    <w:t>平均时间</w:t>
                  </w:r>
                </w:p>
              </w:tc>
              <w:tc>
                <w:tcPr>
                  <w:tcW w:w="1219" w:type="dxa"/>
                  <w:tcBorders>
                    <w:tl2br w:val="nil"/>
                    <w:tr2bl w:val="nil"/>
                  </w:tcBorders>
                  <w:vAlign w:val="center"/>
                </w:tcPr>
                <w:p>
                  <w:pPr>
                    <w:spacing w:line="240" w:lineRule="auto"/>
                    <w:ind w:firstLine="0" w:firstLineChars="0"/>
                    <w:jc w:val="center"/>
                    <w:rPr>
                      <w:b/>
                      <w:bCs/>
                      <w:sz w:val="21"/>
                      <w:szCs w:val="21"/>
                    </w:rPr>
                  </w:pPr>
                  <w:r>
                    <w:rPr>
                      <w:b/>
                      <w:bCs/>
                      <w:sz w:val="21"/>
                      <w:szCs w:val="21"/>
                    </w:rPr>
                    <w:t>评价标准（μg/m</w:t>
                  </w:r>
                  <w:r>
                    <w:rPr>
                      <w:b/>
                      <w:bCs/>
                      <w:sz w:val="21"/>
                      <w:szCs w:val="21"/>
                      <w:vertAlign w:val="superscript"/>
                    </w:rPr>
                    <w:t>3</w:t>
                  </w:r>
                  <w:r>
                    <w:rPr>
                      <w:b/>
                      <w:bCs/>
                      <w:sz w:val="21"/>
                      <w:szCs w:val="21"/>
                    </w:rPr>
                    <w:t>）</w:t>
                  </w:r>
                </w:p>
              </w:tc>
              <w:tc>
                <w:tcPr>
                  <w:tcW w:w="1564" w:type="dxa"/>
                  <w:tcBorders>
                    <w:tl2br w:val="nil"/>
                    <w:tr2bl w:val="nil"/>
                  </w:tcBorders>
                  <w:vAlign w:val="center"/>
                </w:tcPr>
                <w:p>
                  <w:pPr>
                    <w:spacing w:line="240" w:lineRule="auto"/>
                    <w:ind w:firstLine="0" w:firstLineChars="0"/>
                    <w:jc w:val="center"/>
                    <w:rPr>
                      <w:b/>
                      <w:bCs/>
                      <w:sz w:val="21"/>
                      <w:szCs w:val="21"/>
                    </w:rPr>
                  </w:pPr>
                  <w:r>
                    <w:rPr>
                      <w:b/>
                      <w:bCs/>
                      <w:sz w:val="21"/>
                      <w:szCs w:val="21"/>
                    </w:rPr>
                    <w:t>监测浓度范围（μg/m</w:t>
                  </w:r>
                  <w:r>
                    <w:rPr>
                      <w:b/>
                      <w:bCs/>
                      <w:sz w:val="21"/>
                      <w:szCs w:val="21"/>
                      <w:vertAlign w:val="superscript"/>
                    </w:rPr>
                    <w:t>3</w:t>
                  </w:r>
                  <w:r>
                    <w:rPr>
                      <w:b/>
                      <w:bCs/>
                      <w:sz w:val="21"/>
                      <w:szCs w:val="21"/>
                    </w:rPr>
                    <w:t>）</w:t>
                  </w:r>
                </w:p>
              </w:tc>
              <w:tc>
                <w:tcPr>
                  <w:tcW w:w="1417" w:type="dxa"/>
                  <w:tcBorders>
                    <w:tl2br w:val="nil"/>
                    <w:tr2bl w:val="nil"/>
                  </w:tcBorders>
                  <w:vAlign w:val="center"/>
                </w:tcPr>
                <w:p>
                  <w:pPr>
                    <w:spacing w:line="240" w:lineRule="auto"/>
                    <w:ind w:firstLine="0" w:firstLineChars="0"/>
                    <w:jc w:val="center"/>
                    <w:rPr>
                      <w:b/>
                      <w:bCs/>
                      <w:sz w:val="21"/>
                      <w:szCs w:val="21"/>
                    </w:rPr>
                  </w:pPr>
                  <w:r>
                    <w:rPr>
                      <w:b/>
                      <w:bCs/>
                      <w:sz w:val="21"/>
                      <w:szCs w:val="21"/>
                    </w:rPr>
                    <w:t>最大浓度占标率（%）</w:t>
                  </w:r>
                </w:p>
              </w:tc>
              <w:tc>
                <w:tcPr>
                  <w:tcW w:w="985" w:type="dxa"/>
                  <w:tcBorders>
                    <w:tl2br w:val="nil"/>
                    <w:tr2bl w:val="nil"/>
                  </w:tcBorders>
                  <w:vAlign w:val="center"/>
                </w:tcPr>
                <w:p>
                  <w:pPr>
                    <w:spacing w:line="240" w:lineRule="auto"/>
                    <w:ind w:firstLine="0" w:firstLineChars="0"/>
                    <w:jc w:val="center"/>
                    <w:rPr>
                      <w:b/>
                      <w:bCs/>
                      <w:sz w:val="21"/>
                      <w:szCs w:val="21"/>
                    </w:rPr>
                  </w:pPr>
                  <w:r>
                    <w:rPr>
                      <w:b/>
                      <w:bCs/>
                      <w:sz w:val="21"/>
                      <w:szCs w:val="21"/>
                    </w:rPr>
                    <w:t>超标率（%）</w:t>
                  </w:r>
                </w:p>
              </w:tc>
              <w:tc>
                <w:tcPr>
                  <w:tcW w:w="1079" w:type="dxa"/>
                  <w:tcBorders>
                    <w:tl2br w:val="nil"/>
                    <w:tr2bl w:val="nil"/>
                  </w:tcBorders>
                  <w:vAlign w:val="center"/>
                </w:tcPr>
                <w:p>
                  <w:pPr>
                    <w:spacing w:line="240" w:lineRule="auto"/>
                    <w:ind w:firstLine="0" w:firstLineChars="0"/>
                    <w:jc w:val="center"/>
                    <w:rPr>
                      <w:b/>
                      <w:bCs/>
                      <w:sz w:val="21"/>
                      <w:szCs w:val="21"/>
                    </w:rPr>
                  </w:pPr>
                  <w:r>
                    <w:rPr>
                      <w:b/>
                      <w:bCs/>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86" w:type="dxa"/>
                  <w:tcBorders>
                    <w:tl2br w:val="nil"/>
                    <w:tr2bl w:val="nil"/>
                  </w:tcBorders>
                  <w:vAlign w:val="center"/>
                </w:tcPr>
                <w:p>
                  <w:pPr>
                    <w:spacing w:line="240" w:lineRule="auto"/>
                    <w:ind w:firstLine="0" w:firstLineChars="0"/>
                    <w:jc w:val="center"/>
                    <w:rPr>
                      <w:sz w:val="21"/>
                      <w:szCs w:val="21"/>
                    </w:rPr>
                  </w:pPr>
                  <w:r>
                    <w:rPr>
                      <w:rFonts w:hint="eastAsia"/>
                      <w:sz w:val="21"/>
                      <w:szCs w:val="21"/>
                    </w:rPr>
                    <w:t>TSP</w:t>
                  </w:r>
                </w:p>
              </w:tc>
              <w:tc>
                <w:tcPr>
                  <w:tcW w:w="1036" w:type="dxa"/>
                  <w:tcBorders>
                    <w:tl2br w:val="nil"/>
                    <w:tr2bl w:val="nil"/>
                  </w:tcBorders>
                  <w:vAlign w:val="center"/>
                </w:tcPr>
                <w:p>
                  <w:pPr>
                    <w:spacing w:line="240" w:lineRule="auto"/>
                    <w:ind w:firstLine="0" w:firstLineChars="0"/>
                    <w:jc w:val="center"/>
                    <w:rPr>
                      <w:sz w:val="21"/>
                      <w:szCs w:val="21"/>
                    </w:rPr>
                  </w:pPr>
                  <w:r>
                    <w:rPr>
                      <w:rFonts w:hint="eastAsia"/>
                      <w:sz w:val="21"/>
                      <w:szCs w:val="21"/>
                    </w:rPr>
                    <w:t>24</w:t>
                  </w:r>
                  <w:r>
                    <w:rPr>
                      <w:sz w:val="21"/>
                      <w:szCs w:val="21"/>
                    </w:rPr>
                    <w:t>h平均</w:t>
                  </w:r>
                </w:p>
              </w:tc>
              <w:tc>
                <w:tcPr>
                  <w:tcW w:w="1219" w:type="dxa"/>
                  <w:tcBorders>
                    <w:tl2br w:val="nil"/>
                    <w:tr2bl w:val="nil"/>
                  </w:tcBorders>
                  <w:vAlign w:val="center"/>
                </w:tcPr>
                <w:p>
                  <w:pPr>
                    <w:spacing w:line="240" w:lineRule="auto"/>
                    <w:ind w:firstLine="0" w:firstLineChars="0"/>
                    <w:jc w:val="center"/>
                    <w:rPr>
                      <w:sz w:val="21"/>
                      <w:szCs w:val="21"/>
                    </w:rPr>
                  </w:pPr>
                  <w:r>
                    <w:rPr>
                      <w:rFonts w:hint="eastAsia"/>
                      <w:sz w:val="21"/>
                      <w:szCs w:val="21"/>
                    </w:rPr>
                    <w:t>300</w:t>
                  </w:r>
                </w:p>
              </w:tc>
              <w:tc>
                <w:tcPr>
                  <w:tcW w:w="1564" w:type="dxa"/>
                  <w:tcBorders>
                    <w:tl2br w:val="nil"/>
                    <w:tr2bl w:val="nil"/>
                  </w:tcBorders>
                  <w:vAlign w:val="center"/>
                </w:tcPr>
                <w:p>
                  <w:pPr>
                    <w:spacing w:line="240" w:lineRule="auto"/>
                    <w:ind w:firstLine="0" w:firstLineChars="0"/>
                    <w:jc w:val="center"/>
                    <w:rPr>
                      <w:sz w:val="21"/>
                      <w:szCs w:val="21"/>
                    </w:rPr>
                  </w:pPr>
                  <w:r>
                    <w:rPr>
                      <w:rFonts w:hint="eastAsia"/>
                      <w:sz w:val="21"/>
                      <w:szCs w:val="21"/>
                    </w:rPr>
                    <w:t>118~123</w:t>
                  </w:r>
                </w:p>
              </w:tc>
              <w:tc>
                <w:tcPr>
                  <w:tcW w:w="1417" w:type="dxa"/>
                  <w:tcBorders>
                    <w:tl2br w:val="nil"/>
                    <w:tr2bl w:val="nil"/>
                  </w:tcBorders>
                  <w:vAlign w:val="center"/>
                </w:tcPr>
                <w:p>
                  <w:pPr>
                    <w:spacing w:line="240" w:lineRule="auto"/>
                    <w:ind w:firstLine="0" w:firstLineChars="0"/>
                    <w:jc w:val="center"/>
                    <w:rPr>
                      <w:sz w:val="21"/>
                      <w:szCs w:val="21"/>
                    </w:rPr>
                  </w:pPr>
                  <w:r>
                    <w:rPr>
                      <w:rFonts w:hint="eastAsia"/>
                      <w:sz w:val="21"/>
                      <w:szCs w:val="21"/>
                    </w:rPr>
                    <w:t>41</w:t>
                  </w:r>
                </w:p>
              </w:tc>
              <w:tc>
                <w:tcPr>
                  <w:tcW w:w="985" w:type="dxa"/>
                  <w:tcBorders>
                    <w:tl2br w:val="nil"/>
                    <w:tr2bl w:val="nil"/>
                  </w:tcBorders>
                  <w:vAlign w:val="center"/>
                </w:tcPr>
                <w:p>
                  <w:pPr>
                    <w:spacing w:line="240" w:lineRule="auto"/>
                    <w:ind w:firstLine="0" w:firstLineChars="0"/>
                    <w:jc w:val="center"/>
                    <w:rPr>
                      <w:sz w:val="21"/>
                      <w:szCs w:val="21"/>
                    </w:rPr>
                  </w:pPr>
                  <w:r>
                    <w:rPr>
                      <w:sz w:val="21"/>
                      <w:szCs w:val="21"/>
                    </w:rPr>
                    <w:t>0</w:t>
                  </w:r>
                </w:p>
              </w:tc>
              <w:tc>
                <w:tcPr>
                  <w:tcW w:w="1079" w:type="dxa"/>
                  <w:tcBorders>
                    <w:tl2br w:val="nil"/>
                    <w:tr2bl w:val="nil"/>
                  </w:tcBorders>
                  <w:vAlign w:val="center"/>
                </w:tcPr>
                <w:p>
                  <w:pPr>
                    <w:spacing w:line="240" w:lineRule="auto"/>
                    <w:ind w:firstLine="0" w:firstLineChars="0"/>
                    <w:jc w:val="center"/>
                    <w:rPr>
                      <w:sz w:val="21"/>
                      <w:szCs w:val="21"/>
                    </w:rPr>
                  </w:pPr>
                  <w:r>
                    <w:rPr>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86" w:type="dxa"/>
                  <w:tcBorders>
                    <w:tl2br w:val="nil"/>
                    <w:tr2bl w:val="nil"/>
                  </w:tcBorders>
                  <w:vAlign w:val="center"/>
                </w:tcPr>
                <w:p>
                  <w:pPr>
                    <w:spacing w:line="240" w:lineRule="auto"/>
                    <w:ind w:firstLine="0" w:firstLineChars="0"/>
                    <w:jc w:val="center"/>
                    <w:rPr>
                      <w:sz w:val="21"/>
                      <w:szCs w:val="21"/>
                    </w:rPr>
                  </w:pPr>
                  <w:r>
                    <w:rPr>
                      <w:rFonts w:hint="eastAsia"/>
                      <w:sz w:val="21"/>
                      <w:szCs w:val="21"/>
                    </w:rPr>
                    <w:t>TVOC</w:t>
                  </w:r>
                </w:p>
              </w:tc>
              <w:tc>
                <w:tcPr>
                  <w:tcW w:w="1036" w:type="dxa"/>
                  <w:tcBorders>
                    <w:tl2br w:val="nil"/>
                    <w:tr2bl w:val="nil"/>
                  </w:tcBorders>
                  <w:vAlign w:val="center"/>
                </w:tcPr>
                <w:p>
                  <w:pPr>
                    <w:spacing w:line="240" w:lineRule="auto"/>
                    <w:ind w:firstLine="0" w:firstLineChars="0"/>
                    <w:jc w:val="center"/>
                    <w:rPr>
                      <w:sz w:val="21"/>
                      <w:szCs w:val="21"/>
                    </w:rPr>
                  </w:pPr>
                  <w:r>
                    <w:rPr>
                      <w:rFonts w:hint="eastAsia"/>
                      <w:sz w:val="21"/>
                      <w:szCs w:val="21"/>
                    </w:rPr>
                    <w:t>8</w:t>
                  </w:r>
                  <w:r>
                    <w:rPr>
                      <w:sz w:val="21"/>
                      <w:szCs w:val="21"/>
                    </w:rPr>
                    <w:t>h平均</w:t>
                  </w:r>
                </w:p>
              </w:tc>
              <w:tc>
                <w:tcPr>
                  <w:tcW w:w="1219" w:type="dxa"/>
                  <w:tcBorders>
                    <w:tl2br w:val="nil"/>
                    <w:tr2bl w:val="nil"/>
                  </w:tcBorders>
                  <w:vAlign w:val="center"/>
                </w:tcPr>
                <w:p>
                  <w:pPr>
                    <w:spacing w:line="240" w:lineRule="auto"/>
                    <w:ind w:firstLine="0" w:firstLineChars="0"/>
                    <w:jc w:val="center"/>
                    <w:rPr>
                      <w:sz w:val="21"/>
                      <w:szCs w:val="21"/>
                    </w:rPr>
                  </w:pPr>
                  <w:r>
                    <w:rPr>
                      <w:rFonts w:hint="eastAsia"/>
                      <w:sz w:val="21"/>
                      <w:szCs w:val="21"/>
                    </w:rPr>
                    <w:t>600</w:t>
                  </w:r>
                </w:p>
              </w:tc>
              <w:tc>
                <w:tcPr>
                  <w:tcW w:w="1564" w:type="dxa"/>
                  <w:tcBorders>
                    <w:tl2br w:val="nil"/>
                    <w:tr2bl w:val="nil"/>
                  </w:tcBorders>
                  <w:vAlign w:val="center"/>
                </w:tcPr>
                <w:p>
                  <w:pPr>
                    <w:spacing w:line="240" w:lineRule="auto"/>
                    <w:ind w:firstLine="0" w:firstLineChars="0"/>
                    <w:jc w:val="center"/>
                    <w:rPr>
                      <w:sz w:val="21"/>
                      <w:szCs w:val="21"/>
                    </w:rPr>
                  </w:pPr>
                  <w:r>
                    <w:rPr>
                      <w:sz w:val="21"/>
                      <w:szCs w:val="21"/>
                    </w:rPr>
                    <w:t>15</w:t>
                  </w:r>
                  <w:r>
                    <w:rPr>
                      <w:rFonts w:hint="eastAsia"/>
                      <w:sz w:val="21"/>
                      <w:szCs w:val="21"/>
                    </w:rPr>
                    <w:t>.</w:t>
                  </w:r>
                  <w:r>
                    <w:rPr>
                      <w:sz w:val="21"/>
                      <w:szCs w:val="21"/>
                    </w:rPr>
                    <w:t>7~56</w:t>
                  </w:r>
                  <w:r>
                    <w:rPr>
                      <w:rFonts w:hint="eastAsia"/>
                      <w:sz w:val="21"/>
                      <w:szCs w:val="21"/>
                    </w:rPr>
                    <w:t>.</w:t>
                  </w:r>
                  <w:r>
                    <w:rPr>
                      <w:sz w:val="21"/>
                      <w:szCs w:val="21"/>
                    </w:rPr>
                    <w:t>7</w:t>
                  </w:r>
                </w:p>
              </w:tc>
              <w:tc>
                <w:tcPr>
                  <w:tcW w:w="1417" w:type="dxa"/>
                  <w:tcBorders>
                    <w:tl2br w:val="nil"/>
                    <w:tr2bl w:val="nil"/>
                  </w:tcBorders>
                  <w:vAlign w:val="center"/>
                </w:tcPr>
                <w:p>
                  <w:pPr>
                    <w:spacing w:line="240" w:lineRule="auto"/>
                    <w:ind w:firstLine="0" w:firstLineChars="0"/>
                    <w:jc w:val="center"/>
                    <w:rPr>
                      <w:sz w:val="21"/>
                      <w:szCs w:val="21"/>
                    </w:rPr>
                  </w:pPr>
                  <w:r>
                    <w:rPr>
                      <w:rFonts w:hint="eastAsia"/>
                      <w:sz w:val="21"/>
                      <w:szCs w:val="21"/>
                    </w:rPr>
                    <w:t>9.45</w:t>
                  </w:r>
                </w:p>
              </w:tc>
              <w:tc>
                <w:tcPr>
                  <w:tcW w:w="985" w:type="dxa"/>
                  <w:tcBorders>
                    <w:tl2br w:val="nil"/>
                    <w:tr2bl w:val="nil"/>
                  </w:tcBorders>
                  <w:vAlign w:val="center"/>
                </w:tcPr>
                <w:p>
                  <w:pPr>
                    <w:spacing w:line="240" w:lineRule="auto"/>
                    <w:ind w:firstLine="0" w:firstLineChars="0"/>
                    <w:jc w:val="center"/>
                    <w:rPr>
                      <w:sz w:val="21"/>
                      <w:szCs w:val="21"/>
                    </w:rPr>
                  </w:pPr>
                  <w:r>
                    <w:rPr>
                      <w:sz w:val="21"/>
                      <w:szCs w:val="21"/>
                    </w:rPr>
                    <w:t>0</w:t>
                  </w:r>
                </w:p>
              </w:tc>
              <w:tc>
                <w:tcPr>
                  <w:tcW w:w="1079" w:type="dxa"/>
                  <w:tcBorders>
                    <w:tl2br w:val="nil"/>
                    <w:tr2bl w:val="nil"/>
                  </w:tcBorders>
                  <w:vAlign w:val="center"/>
                </w:tcPr>
                <w:p>
                  <w:pPr>
                    <w:spacing w:line="240" w:lineRule="auto"/>
                    <w:ind w:firstLine="0" w:firstLineChars="0"/>
                    <w:jc w:val="center"/>
                    <w:rPr>
                      <w:sz w:val="21"/>
                      <w:szCs w:val="21"/>
                    </w:rPr>
                  </w:pPr>
                  <w:r>
                    <w:rPr>
                      <w:sz w:val="21"/>
                      <w:szCs w:val="21"/>
                    </w:rPr>
                    <w:t>达标</w:t>
                  </w:r>
                </w:p>
              </w:tc>
            </w:tr>
          </w:tbl>
          <w:p>
            <w:pPr>
              <w:tabs>
                <w:tab w:val="left" w:pos="1260"/>
              </w:tabs>
              <w:ind w:firstLine="480"/>
              <w:rPr>
                <w:highlight w:val="yellow"/>
              </w:rPr>
            </w:pPr>
            <w:r>
              <w:t>由上表可知，监测及评价结果分析表明：评价区域环境空气中的</w:t>
            </w:r>
            <w:r>
              <w:rPr>
                <w:rFonts w:hint="eastAsia"/>
                <w:bCs/>
              </w:rPr>
              <w:t>TSP</w:t>
            </w:r>
            <w:r>
              <w:t>浓度值满足《环境空气质量标准》（GB3095-2012）二级标准限值</w:t>
            </w:r>
            <w:r>
              <w:rPr>
                <w:rFonts w:hint="eastAsia"/>
              </w:rPr>
              <w:t>，</w:t>
            </w:r>
            <w:r>
              <w:rPr>
                <w:bCs/>
              </w:rPr>
              <w:t>TVOC</w:t>
            </w:r>
            <w:r>
              <w:rPr>
                <w:rFonts w:hint="eastAsia"/>
                <w:bCs/>
              </w:rPr>
              <w:t>浓度值</w:t>
            </w:r>
            <w:r>
              <w:rPr>
                <w:bCs/>
              </w:rPr>
              <w:t>满足《环境影响评价技术导则 大气环境》（HJ2.2-2018）附录D限值要求</w:t>
            </w:r>
            <w:r>
              <w:rPr>
                <w:rFonts w:hint="eastAsia"/>
                <w:bCs/>
              </w:rPr>
              <w:t>，</w:t>
            </w:r>
            <w:r>
              <w:t>项目所在区域环境空气质量良好。</w:t>
            </w:r>
          </w:p>
          <w:p>
            <w:pPr>
              <w:ind w:firstLine="482"/>
              <w:rPr>
                <w:b/>
                <w:bCs/>
              </w:rPr>
            </w:pPr>
            <w:r>
              <w:rPr>
                <w:b/>
                <w:bCs/>
              </w:rPr>
              <w:t>2、地表水环境质量现状</w:t>
            </w:r>
          </w:p>
          <w:p>
            <w:pPr>
              <w:ind w:firstLine="480"/>
            </w:pPr>
            <w:r>
              <w:t>本项目区域河流为</w:t>
            </w:r>
            <w:r>
              <w:rPr>
                <w:rFonts w:hint="eastAsia"/>
              </w:rPr>
              <w:t>州河水系的东柳河</w:t>
            </w:r>
            <w:r>
              <w:t>。根据《建设项目环境影响报告表编制技术指南（污染影响类）（试行）》</w:t>
            </w:r>
            <w:r>
              <w:rPr>
                <w:rFonts w:hint="eastAsia"/>
              </w:rPr>
              <w:t>分析</w:t>
            </w:r>
            <w:r>
              <w:t>，地表水引用与建设项目距离近的有效数据，包括近3年的规划环境影响评价的监测数据，所在流域控制单元内国家、地方控制断面监测数据，生态环境主管部门发布的水环境质量数据或地表水达标情况的结论。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rPr>
              <w:t>本次环评引用</w:t>
            </w:r>
            <w:r>
              <w:t>达州市生态环境局</w:t>
            </w:r>
            <w:r>
              <w:rPr>
                <w:rFonts w:hint="eastAsia"/>
                <w:lang w:val="en-US" w:eastAsia="zh-CN"/>
              </w:rPr>
              <w:t>发布的</w:t>
            </w:r>
            <w:r>
              <w:t>202</w:t>
            </w:r>
            <w:r>
              <w:rPr>
                <w:rFonts w:hint="eastAsia"/>
                <w:lang w:val="en-US" w:eastAsia="zh-CN"/>
              </w:rPr>
              <w:t>4</w:t>
            </w:r>
            <w:r>
              <w:t>年</w:t>
            </w:r>
            <w:r>
              <w:rPr>
                <w:rFonts w:hint="eastAsia"/>
                <w:lang w:val="en-US" w:eastAsia="zh-CN"/>
              </w:rPr>
              <w:t>1</w:t>
            </w:r>
            <w:r>
              <w:t>月</w:t>
            </w:r>
            <w:r>
              <w:rPr>
                <w:rFonts w:hint="eastAsia"/>
                <w:lang w:val="en-US" w:eastAsia="zh-CN"/>
              </w:rPr>
              <w:t>~</w:t>
            </w:r>
            <w:r>
              <w:rPr>
                <w:rFonts w:hint="eastAsia"/>
              </w:rPr>
              <w:t>1</w:t>
            </w:r>
            <w:r>
              <w:rPr>
                <w:rFonts w:hint="eastAsia"/>
                <w:lang w:val="en-US" w:eastAsia="zh-CN"/>
              </w:rPr>
              <w:t>2月</w:t>
            </w:r>
            <w:r>
              <w:t>达州市地表水水质月报：</w:t>
            </w:r>
          </w:p>
          <w:p>
            <w:pPr>
              <w:spacing w:line="276" w:lineRule="auto"/>
              <w:ind w:firstLine="480"/>
              <w:rPr>
                <w:szCs w:val="21"/>
              </w:rPr>
            </w:pPr>
            <w:r>
              <w:t>和项目区域地表水有联系的监测断面水质评价结果情况见下表所示</w:t>
            </w:r>
            <w:r>
              <w:rPr>
                <w:szCs w:val="21"/>
              </w:rPr>
              <w:t>。</w:t>
            </w:r>
          </w:p>
          <w:p>
            <w:pPr>
              <w:spacing w:line="276" w:lineRule="auto"/>
              <w:ind w:firstLine="422"/>
              <w:jc w:val="center"/>
              <w:rPr>
                <w:b/>
                <w:bCs/>
                <w:sz w:val="21"/>
                <w:szCs w:val="21"/>
              </w:rPr>
            </w:pPr>
            <w:r>
              <w:rPr>
                <w:b/>
                <w:bCs/>
                <w:sz w:val="21"/>
                <w:szCs w:val="21"/>
              </w:rPr>
              <w:t>表3-</w:t>
            </w:r>
            <w:r>
              <w:rPr>
                <w:rFonts w:hint="eastAsia"/>
                <w:b/>
                <w:bCs/>
                <w:sz w:val="21"/>
                <w:szCs w:val="21"/>
              </w:rPr>
              <w:t>5</w:t>
            </w:r>
            <w:r>
              <w:rPr>
                <w:b/>
                <w:bCs/>
                <w:sz w:val="21"/>
                <w:szCs w:val="21"/>
              </w:rPr>
              <w:t xml:space="preserve">  202</w:t>
            </w:r>
            <w:r>
              <w:rPr>
                <w:rFonts w:hint="eastAsia"/>
                <w:b/>
                <w:bCs/>
                <w:sz w:val="21"/>
                <w:szCs w:val="21"/>
                <w:lang w:val="en-US" w:eastAsia="zh-CN"/>
              </w:rPr>
              <w:t>4</w:t>
            </w:r>
            <w:r>
              <w:rPr>
                <w:b/>
                <w:bCs/>
                <w:sz w:val="21"/>
                <w:szCs w:val="21"/>
              </w:rPr>
              <w:t>年达州市河流水质评价结果表</w:t>
            </w:r>
          </w:p>
          <w:tbl>
            <w:tblPr>
              <w:tblStyle w:val="32"/>
              <w:tblW w:w="83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303"/>
              <w:gridCol w:w="1039"/>
              <w:gridCol w:w="1370"/>
              <w:gridCol w:w="1412"/>
              <w:gridCol w:w="1197"/>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Borders>
                    <w:tl2br w:val="nil"/>
                    <w:tr2bl w:val="nil"/>
                  </w:tcBorders>
                  <w:vAlign w:val="center"/>
                </w:tcPr>
                <w:p>
                  <w:pPr>
                    <w:pStyle w:val="90"/>
                    <w:rPr>
                      <w:b/>
                      <w:color w:val="auto"/>
                    </w:rPr>
                  </w:pPr>
                  <w:r>
                    <w:rPr>
                      <w:b/>
                      <w:color w:val="auto"/>
                    </w:rPr>
                    <w:t>序号</w:t>
                  </w:r>
                </w:p>
              </w:tc>
              <w:tc>
                <w:tcPr>
                  <w:tcW w:w="2342" w:type="dxa"/>
                  <w:gridSpan w:val="2"/>
                  <w:tcBorders>
                    <w:tl2br w:val="nil"/>
                    <w:tr2bl w:val="nil"/>
                  </w:tcBorders>
                  <w:vAlign w:val="center"/>
                </w:tcPr>
                <w:p>
                  <w:pPr>
                    <w:pStyle w:val="90"/>
                    <w:rPr>
                      <w:b/>
                      <w:color w:val="auto"/>
                    </w:rPr>
                  </w:pPr>
                  <w:r>
                    <w:rPr>
                      <w:b/>
                      <w:color w:val="auto"/>
                    </w:rPr>
                    <w:t>河流</w:t>
                  </w:r>
                </w:p>
              </w:tc>
              <w:tc>
                <w:tcPr>
                  <w:tcW w:w="1370" w:type="dxa"/>
                  <w:tcBorders>
                    <w:tl2br w:val="nil"/>
                    <w:tr2bl w:val="nil"/>
                  </w:tcBorders>
                  <w:vAlign w:val="center"/>
                </w:tcPr>
                <w:p>
                  <w:pPr>
                    <w:pStyle w:val="90"/>
                    <w:rPr>
                      <w:b/>
                      <w:color w:val="auto"/>
                    </w:rPr>
                  </w:pPr>
                  <w:r>
                    <w:rPr>
                      <w:b/>
                      <w:color w:val="auto"/>
                    </w:rPr>
                    <w:t>断面名称</w:t>
                  </w:r>
                </w:p>
              </w:tc>
              <w:tc>
                <w:tcPr>
                  <w:tcW w:w="1412" w:type="dxa"/>
                  <w:tcBorders>
                    <w:tl2br w:val="nil"/>
                    <w:tr2bl w:val="nil"/>
                  </w:tcBorders>
                  <w:vAlign w:val="center"/>
                </w:tcPr>
                <w:p>
                  <w:pPr>
                    <w:pStyle w:val="90"/>
                    <w:rPr>
                      <w:b/>
                      <w:color w:val="auto"/>
                    </w:rPr>
                  </w:pPr>
                  <w:r>
                    <w:rPr>
                      <w:b/>
                      <w:color w:val="auto"/>
                    </w:rPr>
                    <w:t>断面属性</w:t>
                  </w:r>
                </w:p>
              </w:tc>
              <w:tc>
                <w:tcPr>
                  <w:tcW w:w="1197" w:type="dxa"/>
                  <w:tcBorders>
                    <w:tl2br w:val="nil"/>
                    <w:tr2bl w:val="nil"/>
                  </w:tcBorders>
                  <w:vAlign w:val="center"/>
                </w:tcPr>
                <w:p>
                  <w:pPr>
                    <w:pStyle w:val="90"/>
                    <w:rPr>
                      <w:rFonts w:hint="eastAsia" w:eastAsia="宋体"/>
                      <w:b/>
                      <w:color w:val="auto"/>
                      <w:lang w:val="en-US" w:eastAsia="zh-CN"/>
                    </w:rPr>
                  </w:pPr>
                  <w:r>
                    <w:rPr>
                      <w:rFonts w:hint="eastAsia"/>
                      <w:b/>
                      <w:color w:val="auto"/>
                      <w:lang w:val="en-US" w:eastAsia="zh-CN"/>
                    </w:rPr>
                    <w:t>月份</w:t>
                  </w:r>
                </w:p>
              </w:tc>
              <w:tc>
                <w:tcPr>
                  <w:tcW w:w="1199" w:type="dxa"/>
                  <w:tcBorders>
                    <w:tl2br w:val="nil"/>
                    <w:tr2bl w:val="nil"/>
                  </w:tcBorders>
                  <w:vAlign w:val="center"/>
                </w:tcPr>
                <w:p>
                  <w:pPr>
                    <w:pStyle w:val="90"/>
                    <w:rPr>
                      <w:b/>
                      <w:color w:val="auto"/>
                    </w:rPr>
                  </w:pPr>
                  <w:r>
                    <w:rPr>
                      <w:b/>
                      <w:color w:val="auto"/>
                    </w:rPr>
                    <w:t>本月类别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restart"/>
                  <w:tcBorders>
                    <w:tl2br w:val="nil"/>
                    <w:tr2bl w:val="nil"/>
                  </w:tcBorders>
                  <w:vAlign w:val="center"/>
                </w:tcPr>
                <w:p>
                  <w:pPr>
                    <w:pStyle w:val="90"/>
                    <w:rPr>
                      <w:bCs/>
                      <w:color w:val="auto"/>
                    </w:rPr>
                  </w:pPr>
                  <w:r>
                    <w:rPr>
                      <w:bCs/>
                      <w:color w:val="auto"/>
                    </w:rPr>
                    <w:t>1</w:t>
                  </w:r>
                </w:p>
              </w:tc>
              <w:tc>
                <w:tcPr>
                  <w:tcW w:w="1303" w:type="dxa"/>
                  <w:vMerge w:val="restart"/>
                  <w:tcBorders>
                    <w:tl2br w:val="nil"/>
                    <w:tr2bl w:val="nil"/>
                  </w:tcBorders>
                  <w:vAlign w:val="center"/>
                </w:tcPr>
                <w:p>
                  <w:pPr>
                    <w:pStyle w:val="90"/>
                    <w:rPr>
                      <w:bCs/>
                      <w:color w:val="auto"/>
                    </w:rPr>
                  </w:pPr>
                  <w:r>
                    <w:rPr>
                      <w:bCs/>
                      <w:color w:val="auto"/>
                    </w:rPr>
                    <w:t>州河水系</w:t>
                  </w:r>
                </w:p>
              </w:tc>
              <w:tc>
                <w:tcPr>
                  <w:tcW w:w="1039" w:type="dxa"/>
                  <w:vMerge w:val="restart"/>
                  <w:tcBorders>
                    <w:tl2br w:val="nil"/>
                    <w:tr2bl w:val="nil"/>
                  </w:tcBorders>
                  <w:vAlign w:val="center"/>
                </w:tcPr>
                <w:p>
                  <w:pPr>
                    <w:pStyle w:val="90"/>
                    <w:rPr>
                      <w:bCs/>
                      <w:color w:val="auto"/>
                    </w:rPr>
                  </w:pPr>
                  <w:r>
                    <w:rPr>
                      <w:rFonts w:hint="eastAsia"/>
                      <w:bCs/>
                      <w:color w:val="auto"/>
                    </w:rPr>
                    <w:t>东柳河</w:t>
                  </w:r>
                </w:p>
              </w:tc>
              <w:tc>
                <w:tcPr>
                  <w:tcW w:w="1370" w:type="dxa"/>
                  <w:vMerge w:val="restart"/>
                  <w:tcBorders>
                    <w:tl2br w:val="nil"/>
                    <w:tr2bl w:val="nil"/>
                  </w:tcBorders>
                  <w:vAlign w:val="center"/>
                </w:tcPr>
                <w:p>
                  <w:pPr>
                    <w:pStyle w:val="90"/>
                    <w:rPr>
                      <w:bCs/>
                      <w:color w:val="auto"/>
                    </w:rPr>
                  </w:pPr>
                  <w:r>
                    <w:rPr>
                      <w:rFonts w:hint="eastAsia"/>
                      <w:bCs/>
                      <w:color w:val="auto"/>
                    </w:rPr>
                    <w:t>墩子河</w:t>
                  </w:r>
                </w:p>
              </w:tc>
              <w:tc>
                <w:tcPr>
                  <w:tcW w:w="1412" w:type="dxa"/>
                  <w:vMerge w:val="restart"/>
                  <w:tcBorders>
                    <w:tl2br w:val="nil"/>
                    <w:tr2bl w:val="nil"/>
                  </w:tcBorders>
                  <w:vAlign w:val="center"/>
                </w:tcPr>
                <w:p>
                  <w:pPr>
                    <w:pStyle w:val="90"/>
                    <w:rPr>
                      <w:bCs/>
                      <w:color w:val="auto"/>
                    </w:rPr>
                  </w:pPr>
                  <w:r>
                    <w:rPr>
                      <w:rFonts w:hint="eastAsia"/>
                      <w:bCs/>
                      <w:color w:val="auto"/>
                    </w:rPr>
                    <w:t>县界（达大竹县-渠县）</w:t>
                  </w:r>
                </w:p>
              </w:tc>
              <w:tc>
                <w:tcPr>
                  <w:tcW w:w="1197" w:type="dxa"/>
                  <w:tcBorders>
                    <w:tl2br w:val="nil"/>
                    <w:tr2bl w:val="nil"/>
                  </w:tcBorders>
                  <w:vAlign w:val="center"/>
                </w:tcPr>
                <w:p>
                  <w:pPr>
                    <w:pStyle w:val="90"/>
                    <w:rPr>
                      <w:rFonts w:hint="default" w:eastAsia="宋体"/>
                      <w:bCs/>
                      <w:color w:val="auto"/>
                      <w:lang w:val="en-US" w:eastAsia="zh-CN"/>
                    </w:rPr>
                  </w:pPr>
                  <w:r>
                    <w:rPr>
                      <w:rFonts w:hint="eastAsia"/>
                      <w:bCs/>
                      <w:color w:val="auto"/>
                      <w:lang w:val="en-US" w:eastAsia="zh-CN"/>
                    </w:rPr>
                    <w:t>1月</w:t>
                  </w:r>
                </w:p>
              </w:tc>
              <w:tc>
                <w:tcPr>
                  <w:tcW w:w="1199" w:type="dxa"/>
                  <w:tcBorders>
                    <w:tl2br w:val="nil"/>
                    <w:tr2bl w:val="nil"/>
                  </w:tcBorders>
                  <w:vAlign w:val="center"/>
                </w:tcPr>
                <w:p>
                  <w:pPr>
                    <w:pStyle w:val="90"/>
                    <w:rPr>
                      <w:bCs/>
                      <w:color w:val="auto"/>
                    </w:rPr>
                  </w:pPr>
                  <w:r>
                    <w:rPr>
                      <w:bCs/>
                      <w:color w:val="auto"/>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Borders>
                    <w:tl2br w:val="nil"/>
                    <w:tr2bl w:val="nil"/>
                  </w:tcBorders>
                  <w:vAlign w:val="center"/>
                </w:tcPr>
                <w:p>
                  <w:pPr>
                    <w:pStyle w:val="90"/>
                    <w:rPr>
                      <w:bCs/>
                      <w:color w:val="auto"/>
                    </w:rPr>
                  </w:pPr>
                </w:p>
              </w:tc>
              <w:tc>
                <w:tcPr>
                  <w:tcW w:w="1303" w:type="dxa"/>
                  <w:vMerge w:val="continue"/>
                  <w:tcBorders>
                    <w:tl2br w:val="nil"/>
                    <w:tr2bl w:val="nil"/>
                  </w:tcBorders>
                  <w:vAlign w:val="center"/>
                </w:tcPr>
                <w:p>
                  <w:pPr>
                    <w:pStyle w:val="90"/>
                    <w:rPr>
                      <w:bCs/>
                      <w:color w:val="auto"/>
                    </w:rPr>
                  </w:pPr>
                </w:p>
              </w:tc>
              <w:tc>
                <w:tcPr>
                  <w:tcW w:w="1039" w:type="dxa"/>
                  <w:vMerge w:val="continue"/>
                  <w:tcBorders>
                    <w:tl2br w:val="nil"/>
                    <w:tr2bl w:val="nil"/>
                  </w:tcBorders>
                  <w:vAlign w:val="center"/>
                </w:tcPr>
                <w:p>
                  <w:pPr>
                    <w:pStyle w:val="90"/>
                    <w:rPr>
                      <w:rFonts w:hint="eastAsia"/>
                      <w:bCs/>
                      <w:color w:val="auto"/>
                    </w:rPr>
                  </w:pPr>
                </w:p>
              </w:tc>
              <w:tc>
                <w:tcPr>
                  <w:tcW w:w="1370" w:type="dxa"/>
                  <w:vMerge w:val="continue"/>
                  <w:tcBorders>
                    <w:tl2br w:val="nil"/>
                    <w:tr2bl w:val="nil"/>
                  </w:tcBorders>
                  <w:vAlign w:val="center"/>
                </w:tcPr>
                <w:p>
                  <w:pPr>
                    <w:pStyle w:val="90"/>
                    <w:rPr>
                      <w:rFonts w:hint="eastAsia"/>
                      <w:bCs/>
                      <w:color w:val="auto"/>
                    </w:rPr>
                  </w:pPr>
                </w:p>
              </w:tc>
              <w:tc>
                <w:tcPr>
                  <w:tcW w:w="1412" w:type="dxa"/>
                  <w:vMerge w:val="continue"/>
                  <w:tcBorders>
                    <w:tl2br w:val="nil"/>
                    <w:tr2bl w:val="nil"/>
                  </w:tcBorders>
                  <w:vAlign w:val="center"/>
                </w:tcPr>
                <w:p>
                  <w:pPr>
                    <w:pStyle w:val="90"/>
                    <w:rPr>
                      <w:rFonts w:hint="eastAsia"/>
                      <w:bCs/>
                      <w:color w:val="auto"/>
                    </w:rPr>
                  </w:pPr>
                </w:p>
              </w:tc>
              <w:tc>
                <w:tcPr>
                  <w:tcW w:w="1197" w:type="dxa"/>
                  <w:tcBorders>
                    <w:tl2br w:val="nil"/>
                    <w:tr2bl w:val="nil"/>
                  </w:tcBorders>
                  <w:vAlign w:val="center"/>
                </w:tcPr>
                <w:p>
                  <w:pPr>
                    <w:pStyle w:val="90"/>
                    <w:rPr>
                      <w:rFonts w:hint="default"/>
                      <w:bCs/>
                      <w:color w:val="auto"/>
                      <w:lang w:val="en-US" w:eastAsia="zh-CN"/>
                    </w:rPr>
                  </w:pPr>
                  <w:r>
                    <w:rPr>
                      <w:rFonts w:hint="eastAsia"/>
                      <w:bCs/>
                      <w:color w:val="auto"/>
                      <w:lang w:val="en-US" w:eastAsia="zh-CN"/>
                    </w:rPr>
                    <w:t>2月</w:t>
                  </w:r>
                </w:p>
              </w:tc>
              <w:tc>
                <w:tcPr>
                  <w:tcW w:w="1199" w:type="dxa"/>
                  <w:tcBorders>
                    <w:tl2br w:val="nil"/>
                    <w:tr2bl w:val="nil"/>
                  </w:tcBorders>
                  <w:shd w:val="clear" w:color="auto" w:fill="auto"/>
                  <w:vAlign w:val="center"/>
                </w:tcPr>
                <w:p>
                  <w:pPr>
                    <w:pStyle w:val="90"/>
                    <w:ind w:firstLine="0" w:firstLineChars="0"/>
                    <w:rPr>
                      <w:rFonts w:ascii="Times New Roman" w:hAnsi="Times New Roman" w:eastAsia="宋体" w:cs="Times New Roman"/>
                      <w:bCs/>
                      <w:color w:val="auto"/>
                      <w:kern w:val="2"/>
                      <w:sz w:val="21"/>
                      <w:szCs w:val="21"/>
                      <w:lang w:val="en-US" w:eastAsia="zh-CN" w:bidi="ar-SA"/>
                    </w:rPr>
                  </w:pPr>
                  <w:r>
                    <w:rPr>
                      <w:bCs/>
                      <w:color w:val="auto"/>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Borders>
                    <w:tl2br w:val="nil"/>
                    <w:tr2bl w:val="nil"/>
                  </w:tcBorders>
                  <w:vAlign w:val="center"/>
                </w:tcPr>
                <w:p>
                  <w:pPr>
                    <w:pStyle w:val="90"/>
                    <w:rPr>
                      <w:bCs/>
                      <w:color w:val="auto"/>
                    </w:rPr>
                  </w:pPr>
                </w:p>
              </w:tc>
              <w:tc>
                <w:tcPr>
                  <w:tcW w:w="1303" w:type="dxa"/>
                  <w:vMerge w:val="continue"/>
                  <w:tcBorders>
                    <w:tl2br w:val="nil"/>
                    <w:tr2bl w:val="nil"/>
                  </w:tcBorders>
                  <w:vAlign w:val="center"/>
                </w:tcPr>
                <w:p>
                  <w:pPr>
                    <w:pStyle w:val="90"/>
                    <w:rPr>
                      <w:bCs/>
                      <w:color w:val="auto"/>
                    </w:rPr>
                  </w:pPr>
                </w:p>
              </w:tc>
              <w:tc>
                <w:tcPr>
                  <w:tcW w:w="1039" w:type="dxa"/>
                  <w:vMerge w:val="continue"/>
                  <w:tcBorders>
                    <w:tl2br w:val="nil"/>
                    <w:tr2bl w:val="nil"/>
                  </w:tcBorders>
                  <w:vAlign w:val="center"/>
                </w:tcPr>
                <w:p>
                  <w:pPr>
                    <w:pStyle w:val="90"/>
                    <w:rPr>
                      <w:rFonts w:hint="eastAsia"/>
                      <w:bCs/>
                      <w:color w:val="auto"/>
                    </w:rPr>
                  </w:pPr>
                </w:p>
              </w:tc>
              <w:tc>
                <w:tcPr>
                  <w:tcW w:w="1370" w:type="dxa"/>
                  <w:vMerge w:val="continue"/>
                  <w:tcBorders>
                    <w:tl2br w:val="nil"/>
                    <w:tr2bl w:val="nil"/>
                  </w:tcBorders>
                  <w:vAlign w:val="center"/>
                </w:tcPr>
                <w:p>
                  <w:pPr>
                    <w:pStyle w:val="90"/>
                    <w:rPr>
                      <w:rFonts w:hint="eastAsia"/>
                      <w:bCs/>
                      <w:color w:val="auto"/>
                    </w:rPr>
                  </w:pPr>
                </w:p>
              </w:tc>
              <w:tc>
                <w:tcPr>
                  <w:tcW w:w="1412" w:type="dxa"/>
                  <w:vMerge w:val="continue"/>
                  <w:tcBorders>
                    <w:tl2br w:val="nil"/>
                    <w:tr2bl w:val="nil"/>
                  </w:tcBorders>
                  <w:vAlign w:val="center"/>
                </w:tcPr>
                <w:p>
                  <w:pPr>
                    <w:pStyle w:val="90"/>
                    <w:rPr>
                      <w:rFonts w:hint="eastAsia"/>
                      <w:bCs/>
                      <w:color w:val="auto"/>
                    </w:rPr>
                  </w:pPr>
                </w:p>
              </w:tc>
              <w:tc>
                <w:tcPr>
                  <w:tcW w:w="1197" w:type="dxa"/>
                  <w:tcBorders>
                    <w:tl2br w:val="nil"/>
                    <w:tr2bl w:val="nil"/>
                  </w:tcBorders>
                  <w:vAlign w:val="center"/>
                </w:tcPr>
                <w:p>
                  <w:pPr>
                    <w:pStyle w:val="90"/>
                    <w:rPr>
                      <w:rFonts w:hint="default"/>
                      <w:bCs/>
                      <w:color w:val="auto"/>
                      <w:lang w:val="en-US" w:eastAsia="zh-CN"/>
                    </w:rPr>
                  </w:pPr>
                  <w:r>
                    <w:rPr>
                      <w:rFonts w:hint="eastAsia"/>
                      <w:bCs/>
                      <w:color w:val="auto"/>
                      <w:lang w:val="en-US" w:eastAsia="zh-CN"/>
                    </w:rPr>
                    <w:t>3月</w:t>
                  </w:r>
                </w:p>
              </w:tc>
              <w:tc>
                <w:tcPr>
                  <w:tcW w:w="1199" w:type="dxa"/>
                  <w:tcBorders>
                    <w:tl2br w:val="nil"/>
                    <w:tr2bl w:val="nil"/>
                  </w:tcBorders>
                  <w:shd w:val="clear" w:color="auto" w:fill="auto"/>
                  <w:vAlign w:val="center"/>
                </w:tcPr>
                <w:p>
                  <w:pPr>
                    <w:pStyle w:val="90"/>
                    <w:ind w:firstLine="0" w:firstLineChars="0"/>
                    <w:rPr>
                      <w:rFonts w:ascii="Times New Roman" w:hAnsi="Times New Roman" w:eastAsia="宋体" w:cs="Times New Roman"/>
                      <w:bCs/>
                      <w:color w:val="auto"/>
                      <w:kern w:val="2"/>
                      <w:sz w:val="21"/>
                      <w:szCs w:val="21"/>
                      <w:lang w:val="en-US" w:eastAsia="zh-CN" w:bidi="ar-SA"/>
                    </w:rPr>
                  </w:pPr>
                  <w:r>
                    <w:rPr>
                      <w:bCs/>
                      <w:color w:val="auto"/>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Borders>
                    <w:tl2br w:val="nil"/>
                    <w:tr2bl w:val="nil"/>
                  </w:tcBorders>
                  <w:vAlign w:val="center"/>
                </w:tcPr>
                <w:p>
                  <w:pPr>
                    <w:pStyle w:val="90"/>
                    <w:rPr>
                      <w:bCs/>
                      <w:color w:val="auto"/>
                    </w:rPr>
                  </w:pPr>
                </w:p>
              </w:tc>
              <w:tc>
                <w:tcPr>
                  <w:tcW w:w="1303" w:type="dxa"/>
                  <w:vMerge w:val="continue"/>
                  <w:tcBorders>
                    <w:tl2br w:val="nil"/>
                    <w:tr2bl w:val="nil"/>
                  </w:tcBorders>
                  <w:vAlign w:val="center"/>
                </w:tcPr>
                <w:p>
                  <w:pPr>
                    <w:pStyle w:val="90"/>
                    <w:rPr>
                      <w:bCs/>
                      <w:color w:val="auto"/>
                    </w:rPr>
                  </w:pPr>
                </w:p>
              </w:tc>
              <w:tc>
                <w:tcPr>
                  <w:tcW w:w="1039" w:type="dxa"/>
                  <w:vMerge w:val="continue"/>
                  <w:tcBorders>
                    <w:tl2br w:val="nil"/>
                    <w:tr2bl w:val="nil"/>
                  </w:tcBorders>
                  <w:vAlign w:val="center"/>
                </w:tcPr>
                <w:p>
                  <w:pPr>
                    <w:pStyle w:val="90"/>
                    <w:rPr>
                      <w:rFonts w:hint="eastAsia"/>
                      <w:bCs/>
                      <w:color w:val="auto"/>
                    </w:rPr>
                  </w:pPr>
                </w:p>
              </w:tc>
              <w:tc>
                <w:tcPr>
                  <w:tcW w:w="1370" w:type="dxa"/>
                  <w:vMerge w:val="continue"/>
                  <w:tcBorders>
                    <w:tl2br w:val="nil"/>
                    <w:tr2bl w:val="nil"/>
                  </w:tcBorders>
                  <w:vAlign w:val="center"/>
                </w:tcPr>
                <w:p>
                  <w:pPr>
                    <w:pStyle w:val="90"/>
                    <w:rPr>
                      <w:rFonts w:hint="eastAsia"/>
                      <w:bCs/>
                      <w:color w:val="auto"/>
                    </w:rPr>
                  </w:pPr>
                </w:p>
              </w:tc>
              <w:tc>
                <w:tcPr>
                  <w:tcW w:w="1412" w:type="dxa"/>
                  <w:vMerge w:val="continue"/>
                  <w:tcBorders>
                    <w:tl2br w:val="nil"/>
                    <w:tr2bl w:val="nil"/>
                  </w:tcBorders>
                  <w:vAlign w:val="center"/>
                </w:tcPr>
                <w:p>
                  <w:pPr>
                    <w:pStyle w:val="90"/>
                    <w:rPr>
                      <w:rFonts w:hint="eastAsia" w:eastAsia="宋体"/>
                      <w:bCs/>
                      <w:color w:val="auto"/>
                      <w:lang w:eastAsia="zh-CN"/>
                    </w:rPr>
                  </w:pPr>
                </w:p>
              </w:tc>
              <w:tc>
                <w:tcPr>
                  <w:tcW w:w="1197" w:type="dxa"/>
                  <w:tcBorders>
                    <w:tl2br w:val="nil"/>
                    <w:tr2bl w:val="nil"/>
                  </w:tcBorders>
                  <w:vAlign w:val="center"/>
                </w:tcPr>
                <w:p>
                  <w:pPr>
                    <w:pStyle w:val="90"/>
                    <w:rPr>
                      <w:rFonts w:hint="default"/>
                      <w:bCs/>
                      <w:color w:val="auto"/>
                      <w:lang w:val="en-US" w:eastAsia="zh-CN"/>
                    </w:rPr>
                  </w:pPr>
                  <w:r>
                    <w:rPr>
                      <w:rFonts w:hint="eastAsia"/>
                      <w:bCs/>
                      <w:color w:val="auto"/>
                      <w:lang w:val="en-US" w:eastAsia="zh-CN"/>
                    </w:rPr>
                    <w:t>4月</w:t>
                  </w:r>
                </w:p>
              </w:tc>
              <w:tc>
                <w:tcPr>
                  <w:tcW w:w="1199" w:type="dxa"/>
                  <w:tcBorders>
                    <w:tl2br w:val="nil"/>
                    <w:tr2bl w:val="nil"/>
                  </w:tcBorders>
                  <w:shd w:val="clear" w:color="auto" w:fill="auto"/>
                  <w:vAlign w:val="center"/>
                </w:tcPr>
                <w:p>
                  <w:pPr>
                    <w:pStyle w:val="90"/>
                    <w:ind w:firstLine="0" w:firstLineChars="0"/>
                    <w:rPr>
                      <w:rFonts w:ascii="Times New Roman" w:hAnsi="Times New Roman" w:eastAsia="宋体" w:cs="Times New Roman"/>
                      <w:bCs/>
                      <w:color w:val="auto"/>
                      <w:kern w:val="2"/>
                      <w:sz w:val="21"/>
                      <w:szCs w:val="21"/>
                      <w:lang w:val="en-US" w:eastAsia="zh-CN" w:bidi="ar-SA"/>
                    </w:rPr>
                  </w:pPr>
                  <w:r>
                    <w:rPr>
                      <w:bCs/>
                      <w:color w:val="auto"/>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Borders>
                    <w:tl2br w:val="nil"/>
                    <w:tr2bl w:val="nil"/>
                  </w:tcBorders>
                  <w:vAlign w:val="center"/>
                </w:tcPr>
                <w:p>
                  <w:pPr>
                    <w:pStyle w:val="90"/>
                    <w:rPr>
                      <w:bCs/>
                      <w:color w:val="auto"/>
                    </w:rPr>
                  </w:pPr>
                </w:p>
              </w:tc>
              <w:tc>
                <w:tcPr>
                  <w:tcW w:w="1303" w:type="dxa"/>
                  <w:vMerge w:val="continue"/>
                  <w:tcBorders>
                    <w:tl2br w:val="nil"/>
                    <w:tr2bl w:val="nil"/>
                  </w:tcBorders>
                  <w:vAlign w:val="center"/>
                </w:tcPr>
                <w:p>
                  <w:pPr>
                    <w:pStyle w:val="90"/>
                    <w:rPr>
                      <w:bCs/>
                      <w:color w:val="auto"/>
                    </w:rPr>
                  </w:pPr>
                </w:p>
              </w:tc>
              <w:tc>
                <w:tcPr>
                  <w:tcW w:w="1039" w:type="dxa"/>
                  <w:vMerge w:val="continue"/>
                  <w:tcBorders>
                    <w:tl2br w:val="nil"/>
                    <w:tr2bl w:val="nil"/>
                  </w:tcBorders>
                  <w:vAlign w:val="center"/>
                </w:tcPr>
                <w:p>
                  <w:pPr>
                    <w:pStyle w:val="90"/>
                    <w:rPr>
                      <w:rFonts w:hint="eastAsia"/>
                      <w:bCs/>
                      <w:color w:val="auto"/>
                    </w:rPr>
                  </w:pPr>
                </w:p>
              </w:tc>
              <w:tc>
                <w:tcPr>
                  <w:tcW w:w="1370" w:type="dxa"/>
                  <w:vMerge w:val="continue"/>
                  <w:tcBorders>
                    <w:tl2br w:val="nil"/>
                    <w:tr2bl w:val="nil"/>
                  </w:tcBorders>
                  <w:vAlign w:val="center"/>
                </w:tcPr>
                <w:p>
                  <w:pPr>
                    <w:pStyle w:val="90"/>
                    <w:rPr>
                      <w:rFonts w:hint="eastAsia"/>
                      <w:bCs/>
                      <w:color w:val="auto"/>
                    </w:rPr>
                  </w:pPr>
                </w:p>
              </w:tc>
              <w:tc>
                <w:tcPr>
                  <w:tcW w:w="1412" w:type="dxa"/>
                  <w:vMerge w:val="continue"/>
                  <w:tcBorders>
                    <w:tl2br w:val="nil"/>
                    <w:tr2bl w:val="nil"/>
                  </w:tcBorders>
                  <w:vAlign w:val="center"/>
                </w:tcPr>
                <w:p>
                  <w:pPr>
                    <w:pStyle w:val="90"/>
                    <w:rPr>
                      <w:rFonts w:hint="eastAsia" w:eastAsia="宋体"/>
                      <w:bCs/>
                      <w:color w:val="auto"/>
                      <w:lang w:eastAsia="zh-CN"/>
                    </w:rPr>
                  </w:pPr>
                </w:p>
              </w:tc>
              <w:tc>
                <w:tcPr>
                  <w:tcW w:w="1197" w:type="dxa"/>
                  <w:tcBorders>
                    <w:tl2br w:val="nil"/>
                    <w:tr2bl w:val="nil"/>
                  </w:tcBorders>
                  <w:vAlign w:val="center"/>
                </w:tcPr>
                <w:p>
                  <w:pPr>
                    <w:pStyle w:val="90"/>
                    <w:rPr>
                      <w:rFonts w:hint="default"/>
                      <w:bCs/>
                      <w:color w:val="auto"/>
                      <w:lang w:val="en-US" w:eastAsia="zh-CN"/>
                    </w:rPr>
                  </w:pPr>
                  <w:r>
                    <w:rPr>
                      <w:rFonts w:hint="eastAsia"/>
                      <w:bCs/>
                      <w:color w:val="auto"/>
                      <w:lang w:val="en-US" w:eastAsia="zh-CN"/>
                    </w:rPr>
                    <w:t>5月</w:t>
                  </w:r>
                </w:p>
              </w:tc>
              <w:tc>
                <w:tcPr>
                  <w:tcW w:w="1199" w:type="dxa"/>
                  <w:tcBorders>
                    <w:tl2br w:val="nil"/>
                    <w:tr2bl w:val="nil"/>
                  </w:tcBorders>
                  <w:shd w:val="clear" w:color="auto" w:fill="auto"/>
                  <w:vAlign w:val="center"/>
                </w:tcPr>
                <w:p>
                  <w:pPr>
                    <w:pStyle w:val="90"/>
                    <w:ind w:firstLine="0" w:firstLineChars="0"/>
                    <w:rPr>
                      <w:rFonts w:ascii="Times New Roman" w:hAnsi="Times New Roman" w:eastAsia="宋体" w:cs="Times New Roman"/>
                      <w:bCs/>
                      <w:color w:val="auto"/>
                      <w:kern w:val="2"/>
                      <w:sz w:val="21"/>
                      <w:szCs w:val="21"/>
                      <w:lang w:val="en-US" w:eastAsia="zh-CN" w:bidi="ar-SA"/>
                    </w:rPr>
                  </w:pPr>
                  <w:r>
                    <w:rPr>
                      <w:bCs/>
                      <w:color w:val="auto"/>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Borders>
                    <w:tl2br w:val="nil"/>
                    <w:tr2bl w:val="nil"/>
                  </w:tcBorders>
                  <w:vAlign w:val="center"/>
                </w:tcPr>
                <w:p>
                  <w:pPr>
                    <w:pStyle w:val="90"/>
                    <w:rPr>
                      <w:bCs/>
                      <w:color w:val="auto"/>
                    </w:rPr>
                  </w:pPr>
                </w:p>
              </w:tc>
              <w:tc>
                <w:tcPr>
                  <w:tcW w:w="1303" w:type="dxa"/>
                  <w:vMerge w:val="continue"/>
                  <w:tcBorders>
                    <w:tl2br w:val="nil"/>
                    <w:tr2bl w:val="nil"/>
                  </w:tcBorders>
                  <w:vAlign w:val="center"/>
                </w:tcPr>
                <w:p>
                  <w:pPr>
                    <w:pStyle w:val="90"/>
                    <w:rPr>
                      <w:bCs/>
                      <w:color w:val="auto"/>
                    </w:rPr>
                  </w:pPr>
                </w:p>
              </w:tc>
              <w:tc>
                <w:tcPr>
                  <w:tcW w:w="1039" w:type="dxa"/>
                  <w:vMerge w:val="continue"/>
                  <w:tcBorders>
                    <w:tl2br w:val="nil"/>
                    <w:tr2bl w:val="nil"/>
                  </w:tcBorders>
                  <w:vAlign w:val="center"/>
                </w:tcPr>
                <w:p>
                  <w:pPr>
                    <w:pStyle w:val="90"/>
                    <w:rPr>
                      <w:rFonts w:hint="eastAsia"/>
                      <w:bCs/>
                      <w:color w:val="auto"/>
                    </w:rPr>
                  </w:pPr>
                </w:p>
              </w:tc>
              <w:tc>
                <w:tcPr>
                  <w:tcW w:w="1370" w:type="dxa"/>
                  <w:vMerge w:val="continue"/>
                  <w:tcBorders>
                    <w:tl2br w:val="nil"/>
                    <w:tr2bl w:val="nil"/>
                  </w:tcBorders>
                  <w:vAlign w:val="center"/>
                </w:tcPr>
                <w:p>
                  <w:pPr>
                    <w:pStyle w:val="90"/>
                    <w:rPr>
                      <w:rFonts w:hint="eastAsia"/>
                      <w:bCs/>
                      <w:color w:val="auto"/>
                    </w:rPr>
                  </w:pPr>
                </w:p>
              </w:tc>
              <w:tc>
                <w:tcPr>
                  <w:tcW w:w="1412" w:type="dxa"/>
                  <w:vMerge w:val="continue"/>
                  <w:tcBorders>
                    <w:tl2br w:val="nil"/>
                    <w:tr2bl w:val="nil"/>
                  </w:tcBorders>
                  <w:vAlign w:val="center"/>
                </w:tcPr>
                <w:p>
                  <w:pPr>
                    <w:pStyle w:val="90"/>
                    <w:rPr>
                      <w:rFonts w:hint="eastAsia" w:eastAsia="宋体"/>
                      <w:bCs/>
                      <w:color w:val="auto"/>
                      <w:lang w:eastAsia="zh-CN"/>
                    </w:rPr>
                  </w:pPr>
                </w:p>
              </w:tc>
              <w:tc>
                <w:tcPr>
                  <w:tcW w:w="1197" w:type="dxa"/>
                  <w:tcBorders>
                    <w:tl2br w:val="nil"/>
                    <w:tr2bl w:val="nil"/>
                  </w:tcBorders>
                  <w:vAlign w:val="center"/>
                </w:tcPr>
                <w:p>
                  <w:pPr>
                    <w:pStyle w:val="90"/>
                    <w:rPr>
                      <w:rFonts w:hint="default"/>
                      <w:bCs/>
                      <w:color w:val="auto"/>
                      <w:lang w:val="en-US" w:eastAsia="zh-CN"/>
                    </w:rPr>
                  </w:pPr>
                  <w:r>
                    <w:rPr>
                      <w:rFonts w:hint="eastAsia"/>
                      <w:bCs/>
                      <w:color w:val="auto"/>
                      <w:lang w:val="en-US" w:eastAsia="zh-CN"/>
                    </w:rPr>
                    <w:t>6月</w:t>
                  </w:r>
                </w:p>
              </w:tc>
              <w:tc>
                <w:tcPr>
                  <w:tcW w:w="1199" w:type="dxa"/>
                  <w:tcBorders>
                    <w:tl2br w:val="nil"/>
                    <w:tr2bl w:val="nil"/>
                  </w:tcBorders>
                  <w:shd w:val="clear" w:color="auto" w:fill="auto"/>
                  <w:vAlign w:val="center"/>
                </w:tcPr>
                <w:p>
                  <w:pPr>
                    <w:pStyle w:val="90"/>
                    <w:ind w:firstLine="0" w:firstLineChars="0"/>
                    <w:rPr>
                      <w:rFonts w:ascii="Times New Roman" w:hAnsi="Times New Roman" w:eastAsia="宋体" w:cs="Times New Roman"/>
                      <w:bCs/>
                      <w:color w:val="auto"/>
                      <w:kern w:val="2"/>
                      <w:sz w:val="21"/>
                      <w:szCs w:val="21"/>
                      <w:lang w:val="en-US" w:eastAsia="zh-CN" w:bidi="ar-SA"/>
                    </w:rPr>
                  </w:pPr>
                  <w:r>
                    <w:rPr>
                      <w:bCs/>
                      <w:color w:val="auto"/>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Borders>
                    <w:tl2br w:val="nil"/>
                    <w:tr2bl w:val="nil"/>
                  </w:tcBorders>
                  <w:vAlign w:val="center"/>
                </w:tcPr>
                <w:p>
                  <w:pPr>
                    <w:pStyle w:val="90"/>
                    <w:rPr>
                      <w:bCs/>
                      <w:color w:val="auto"/>
                    </w:rPr>
                  </w:pPr>
                </w:p>
              </w:tc>
              <w:tc>
                <w:tcPr>
                  <w:tcW w:w="1303" w:type="dxa"/>
                  <w:vMerge w:val="continue"/>
                  <w:tcBorders>
                    <w:tl2br w:val="nil"/>
                    <w:tr2bl w:val="nil"/>
                  </w:tcBorders>
                  <w:vAlign w:val="center"/>
                </w:tcPr>
                <w:p>
                  <w:pPr>
                    <w:pStyle w:val="90"/>
                    <w:rPr>
                      <w:bCs/>
                      <w:color w:val="auto"/>
                    </w:rPr>
                  </w:pPr>
                </w:p>
              </w:tc>
              <w:tc>
                <w:tcPr>
                  <w:tcW w:w="1039" w:type="dxa"/>
                  <w:vMerge w:val="continue"/>
                  <w:tcBorders>
                    <w:tl2br w:val="nil"/>
                    <w:tr2bl w:val="nil"/>
                  </w:tcBorders>
                  <w:vAlign w:val="center"/>
                </w:tcPr>
                <w:p>
                  <w:pPr>
                    <w:pStyle w:val="90"/>
                    <w:rPr>
                      <w:rFonts w:hint="eastAsia"/>
                      <w:bCs/>
                      <w:color w:val="auto"/>
                    </w:rPr>
                  </w:pPr>
                </w:p>
              </w:tc>
              <w:tc>
                <w:tcPr>
                  <w:tcW w:w="1370" w:type="dxa"/>
                  <w:vMerge w:val="continue"/>
                  <w:tcBorders>
                    <w:tl2br w:val="nil"/>
                    <w:tr2bl w:val="nil"/>
                  </w:tcBorders>
                  <w:vAlign w:val="center"/>
                </w:tcPr>
                <w:p>
                  <w:pPr>
                    <w:pStyle w:val="90"/>
                    <w:rPr>
                      <w:rFonts w:hint="eastAsia"/>
                      <w:bCs/>
                      <w:color w:val="auto"/>
                    </w:rPr>
                  </w:pPr>
                </w:p>
              </w:tc>
              <w:tc>
                <w:tcPr>
                  <w:tcW w:w="1412" w:type="dxa"/>
                  <w:vMerge w:val="continue"/>
                  <w:tcBorders>
                    <w:tl2br w:val="nil"/>
                    <w:tr2bl w:val="nil"/>
                  </w:tcBorders>
                  <w:vAlign w:val="center"/>
                </w:tcPr>
                <w:p>
                  <w:pPr>
                    <w:pStyle w:val="90"/>
                    <w:rPr>
                      <w:rFonts w:hint="eastAsia" w:eastAsia="宋体"/>
                      <w:bCs/>
                      <w:color w:val="auto"/>
                      <w:lang w:eastAsia="zh-CN"/>
                    </w:rPr>
                  </w:pPr>
                </w:p>
              </w:tc>
              <w:tc>
                <w:tcPr>
                  <w:tcW w:w="1197" w:type="dxa"/>
                  <w:tcBorders>
                    <w:tl2br w:val="nil"/>
                    <w:tr2bl w:val="nil"/>
                  </w:tcBorders>
                  <w:vAlign w:val="center"/>
                </w:tcPr>
                <w:p>
                  <w:pPr>
                    <w:pStyle w:val="90"/>
                    <w:rPr>
                      <w:rFonts w:hint="default"/>
                      <w:bCs/>
                      <w:color w:val="auto"/>
                      <w:lang w:val="en-US" w:eastAsia="zh-CN"/>
                    </w:rPr>
                  </w:pPr>
                  <w:r>
                    <w:rPr>
                      <w:rFonts w:hint="eastAsia"/>
                      <w:bCs/>
                      <w:color w:val="auto"/>
                      <w:lang w:val="en-US" w:eastAsia="zh-CN"/>
                    </w:rPr>
                    <w:t>7月</w:t>
                  </w:r>
                </w:p>
              </w:tc>
              <w:tc>
                <w:tcPr>
                  <w:tcW w:w="1199" w:type="dxa"/>
                  <w:tcBorders>
                    <w:tl2br w:val="nil"/>
                    <w:tr2bl w:val="nil"/>
                  </w:tcBorders>
                  <w:shd w:val="clear" w:color="auto" w:fill="auto"/>
                  <w:vAlign w:val="center"/>
                </w:tcPr>
                <w:p>
                  <w:pPr>
                    <w:pStyle w:val="90"/>
                    <w:ind w:firstLine="0" w:firstLineChars="0"/>
                    <w:rPr>
                      <w:rFonts w:ascii="Times New Roman" w:hAnsi="Times New Roman" w:eastAsia="宋体" w:cs="Times New Roman"/>
                      <w:bCs/>
                      <w:color w:val="auto"/>
                      <w:kern w:val="2"/>
                      <w:sz w:val="21"/>
                      <w:szCs w:val="21"/>
                      <w:lang w:val="en-US" w:eastAsia="zh-CN" w:bidi="ar-SA"/>
                    </w:rPr>
                  </w:pPr>
                  <w:r>
                    <w:rPr>
                      <w:bCs/>
                      <w:color w:val="auto"/>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Borders>
                    <w:tl2br w:val="nil"/>
                    <w:tr2bl w:val="nil"/>
                  </w:tcBorders>
                  <w:vAlign w:val="center"/>
                </w:tcPr>
                <w:p>
                  <w:pPr>
                    <w:pStyle w:val="90"/>
                    <w:rPr>
                      <w:bCs/>
                      <w:color w:val="auto"/>
                    </w:rPr>
                  </w:pPr>
                </w:p>
              </w:tc>
              <w:tc>
                <w:tcPr>
                  <w:tcW w:w="1303" w:type="dxa"/>
                  <w:vMerge w:val="continue"/>
                  <w:tcBorders>
                    <w:tl2br w:val="nil"/>
                    <w:tr2bl w:val="nil"/>
                  </w:tcBorders>
                  <w:vAlign w:val="center"/>
                </w:tcPr>
                <w:p>
                  <w:pPr>
                    <w:pStyle w:val="90"/>
                    <w:rPr>
                      <w:bCs/>
                      <w:color w:val="auto"/>
                    </w:rPr>
                  </w:pPr>
                </w:p>
              </w:tc>
              <w:tc>
                <w:tcPr>
                  <w:tcW w:w="1039" w:type="dxa"/>
                  <w:vMerge w:val="continue"/>
                  <w:tcBorders>
                    <w:tl2br w:val="nil"/>
                    <w:tr2bl w:val="nil"/>
                  </w:tcBorders>
                  <w:vAlign w:val="center"/>
                </w:tcPr>
                <w:p>
                  <w:pPr>
                    <w:pStyle w:val="90"/>
                    <w:rPr>
                      <w:rFonts w:hint="eastAsia"/>
                      <w:bCs/>
                      <w:color w:val="auto"/>
                    </w:rPr>
                  </w:pPr>
                </w:p>
              </w:tc>
              <w:tc>
                <w:tcPr>
                  <w:tcW w:w="1370" w:type="dxa"/>
                  <w:vMerge w:val="continue"/>
                  <w:tcBorders>
                    <w:tl2br w:val="nil"/>
                    <w:tr2bl w:val="nil"/>
                  </w:tcBorders>
                  <w:vAlign w:val="center"/>
                </w:tcPr>
                <w:p>
                  <w:pPr>
                    <w:pStyle w:val="90"/>
                    <w:rPr>
                      <w:rFonts w:hint="eastAsia"/>
                      <w:bCs/>
                      <w:color w:val="auto"/>
                    </w:rPr>
                  </w:pPr>
                </w:p>
              </w:tc>
              <w:tc>
                <w:tcPr>
                  <w:tcW w:w="1412" w:type="dxa"/>
                  <w:vMerge w:val="continue"/>
                  <w:tcBorders>
                    <w:tl2br w:val="nil"/>
                    <w:tr2bl w:val="nil"/>
                  </w:tcBorders>
                  <w:vAlign w:val="center"/>
                </w:tcPr>
                <w:p>
                  <w:pPr>
                    <w:pStyle w:val="90"/>
                    <w:rPr>
                      <w:rFonts w:hint="eastAsia" w:eastAsia="宋体"/>
                      <w:bCs/>
                      <w:color w:val="auto"/>
                      <w:lang w:eastAsia="zh-CN"/>
                    </w:rPr>
                  </w:pPr>
                </w:p>
              </w:tc>
              <w:tc>
                <w:tcPr>
                  <w:tcW w:w="1197" w:type="dxa"/>
                  <w:tcBorders>
                    <w:tl2br w:val="nil"/>
                    <w:tr2bl w:val="nil"/>
                  </w:tcBorders>
                  <w:vAlign w:val="center"/>
                </w:tcPr>
                <w:p>
                  <w:pPr>
                    <w:pStyle w:val="90"/>
                    <w:rPr>
                      <w:rFonts w:hint="default"/>
                      <w:bCs/>
                      <w:color w:val="auto"/>
                      <w:lang w:val="en-US" w:eastAsia="zh-CN"/>
                    </w:rPr>
                  </w:pPr>
                  <w:r>
                    <w:rPr>
                      <w:rFonts w:hint="eastAsia"/>
                      <w:bCs/>
                      <w:color w:val="auto"/>
                      <w:lang w:val="en-US" w:eastAsia="zh-CN"/>
                    </w:rPr>
                    <w:t>8月</w:t>
                  </w:r>
                </w:p>
              </w:tc>
              <w:tc>
                <w:tcPr>
                  <w:tcW w:w="1199" w:type="dxa"/>
                  <w:tcBorders>
                    <w:tl2br w:val="nil"/>
                    <w:tr2bl w:val="nil"/>
                  </w:tcBorders>
                  <w:shd w:val="clear" w:color="auto" w:fill="auto"/>
                  <w:vAlign w:val="center"/>
                </w:tcPr>
                <w:p>
                  <w:pPr>
                    <w:pStyle w:val="90"/>
                    <w:ind w:firstLine="0" w:firstLineChars="0"/>
                    <w:rPr>
                      <w:rFonts w:ascii="Times New Roman" w:hAnsi="Times New Roman" w:eastAsia="宋体" w:cs="Times New Roman"/>
                      <w:bCs/>
                      <w:color w:val="auto"/>
                      <w:kern w:val="2"/>
                      <w:sz w:val="21"/>
                      <w:szCs w:val="21"/>
                      <w:lang w:val="en-US" w:eastAsia="zh-CN" w:bidi="ar-SA"/>
                    </w:rPr>
                  </w:pPr>
                  <w:r>
                    <w:rPr>
                      <w:bCs/>
                      <w:color w:val="auto"/>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Borders>
                    <w:tl2br w:val="nil"/>
                    <w:tr2bl w:val="nil"/>
                  </w:tcBorders>
                  <w:vAlign w:val="center"/>
                </w:tcPr>
                <w:p>
                  <w:pPr>
                    <w:pStyle w:val="90"/>
                    <w:rPr>
                      <w:bCs/>
                      <w:color w:val="auto"/>
                    </w:rPr>
                  </w:pPr>
                </w:p>
              </w:tc>
              <w:tc>
                <w:tcPr>
                  <w:tcW w:w="1303" w:type="dxa"/>
                  <w:vMerge w:val="continue"/>
                  <w:tcBorders>
                    <w:tl2br w:val="nil"/>
                    <w:tr2bl w:val="nil"/>
                  </w:tcBorders>
                  <w:vAlign w:val="center"/>
                </w:tcPr>
                <w:p>
                  <w:pPr>
                    <w:pStyle w:val="90"/>
                    <w:rPr>
                      <w:bCs/>
                      <w:color w:val="auto"/>
                    </w:rPr>
                  </w:pPr>
                </w:p>
              </w:tc>
              <w:tc>
                <w:tcPr>
                  <w:tcW w:w="1039" w:type="dxa"/>
                  <w:vMerge w:val="continue"/>
                  <w:tcBorders>
                    <w:tl2br w:val="nil"/>
                    <w:tr2bl w:val="nil"/>
                  </w:tcBorders>
                  <w:vAlign w:val="center"/>
                </w:tcPr>
                <w:p>
                  <w:pPr>
                    <w:pStyle w:val="90"/>
                    <w:rPr>
                      <w:rFonts w:hint="eastAsia"/>
                      <w:bCs/>
                      <w:color w:val="auto"/>
                    </w:rPr>
                  </w:pPr>
                </w:p>
              </w:tc>
              <w:tc>
                <w:tcPr>
                  <w:tcW w:w="1370" w:type="dxa"/>
                  <w:vMerge w:val="continue"/>
                  <w:tcBorders>
                    <w:tl2br w:val="nil"/>
                    <w:tr2bl w:val="nil"/>
                  </w:tcBorders>
                  <w:vAlign w:val="center"/>
                </w:tcPr>
                <w:p>
                  <w:pPr>
                    <w:pStyle w:val="90"/>
                    <w:rPr>
                      <w:rFonts w:hint="eastAsia"/>
                      <w:bCs/>
                      <w:color w:val="auto"/>
                    </w:rPr>
                  </w:pPr>
                </w:p>
              </w:tc>
              <w:tc>
                <w:tcPr>
                  <w:tcW w:w="1412" w:type="dxa"/>
                  <w:vMerge w:val="continue"/>
                  <w:tcBorders>
                    <w:tl2br w:val="nil"/>
                    <w:tr2bl w:val="nil"/>
                  </w:tcBorders>
                  <w:vAlign w:val="center"/>
                </w:tcPr>
                <w:p>
                  <w:pPr>
                    <w:pStyle w:val="90"/>
                    <w:rPr>
                      <w:rFonts w:hint="eastAsia" w:eastAsia="宋体"/>
                      <w:bCs/>
                      <w:color w:val="auto"/>
                      <w:lang w:eastAsia="zh-CN"/>
                    </w:rPr>
                  </w:pPr>
                </w:p>
              </w:tc>
              <w:tc>
                <w:tcPr>
                  <w:tcW w:w="1197" w:type="dxa"/>
                  <w:tcBorders>
                    <w:tl2br w:val="nil"/>
                    <w:tr2bl w:val="nil"/>
                  </w:tcBorders>
                  <w:vAlign w:val="center"/>
                </w:tcPr>
                <w:p>
                  <w:pPr>
                    <w:pStyle w:val="90"/>
                    <w:rPr>
                      <w:rFonts w:hint="default"/>
                      <w:bCs/>
                      <w:color w:val="auto"/>
                      <w:lang w:val="en-US" w:eastAsia="zh-CN"/>
                    </w:rPr>
                  </w:pPr>
                  <w:r>
                    <w:rPr>
                      <w:rFonts w:hint="eastAsia"/>
                      <w:bCs/>
                      <w:color w:val="auto"/>
                      <w:lang w:val="en-US" w:eastAsia="zh-CN"/>
                    </w:rPr>
                    <w:t>9月</w:t>
                  </w:r>
                </w:p>
              </w:tc>
              <w:tc>
                <w:tcPr>
                  <w:tcW w:w="1199" w:type="dxa"/>
                  <w:tcBorders>
                    <w:tl2br w:val="nil"/>
                    <w:tr2bl w:val="nil"/>
                  </w:tcBorders>
                  <w:shd w:val="clear" w:color="auto" w:fill="auto"/>
                  <w:vAlign w:val="center"/>
                </w:tcPr>
                <w:p>
                  <w:pPr>
                    <w:pStyle w:val="90"/>
                    <w:ind w:firstLine="0" w:firstLineChars="0"/>
                    <w:rPr>
                      <w:rFonts w:ascii="Times New Roman" w:hAnsi="Times New Roman" w:eastAsia="宋体" w:cs="Times New Roman"/>
                      <w:bCs/>
                      <w:color w:val="auto"/>
                      <w:kern w:val="2"/>
                      <w:sz w:val="21"/>
                      <w:szCs w:val="21"/>
                      <w:lang w:val="en-US" w:eastAsia="zh-CN" w:bidi="ar-SA"/>
                    </w:rPr>
                  </w:pPr>
                  <w:r>
                    <w:rPr>
                      <w:bCs/>
                      <w:color w:val="auto"/>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Borders>
                    <w:tl2br w:val="nil"/>
                    <w:tr2bl w:val="nil"/>
                  </w:tcBorders>
                  <w:vAlign w:val="center"/>
                </w:tcPr>
                <w:p>
                  <w:pPr>
                    <w:pStyle w:val="90"/>
                    <w:rPr>
                      <w:bCs/>
                      <w:color w:val="auto"/>
                    </w:rPr>
                  </w:pPr>
                </w:p>
              </w:tc>
              <w:tc>
                <w:tcPr>
                  <w:tcW w:w="1303" w:type="dxa"/>
                  <w:vMerge w:val="continue"/>
                  <w:tcBorders>
                    <w:tl2br w:val="nil"/>
                    <w:tr2bl w:val="nil"/>
                  </w:tcBorders>
                  <w:vAlign w:val="center"/>
                </w:tcPr>
                <w:p>
                  <w:pPr>
                    <w:pStyle w:val="90"/>
                    <w:rPr>
                      <w:bCs/>
                      <w:color w:val="auto"/>
                    </w:rPr>
                  </w:pPr>
                </w:p>
              </w:tc>
              <w:tc>
                <w:tcPr>
                  <w:tcW w:w="1039" w:type="dxa"/>
                  <w:vMerge w:val="continue"/>
                  <w:tcBorders>
                    <w:tl2br w:val="nil"/>
                    <w:tr2bl w:val="nil"/>
                  </w:tcBorders>
                  <w:vAlign w:val="center"/>
                </w:tcPr>
                <w:p>
                  <w:pPr>
                    <w:pStyle w:val="90"/>
                    <w:rPr>
                      <w:rFonts w:hint="eastAsia"/>
                      <w:bCs/>
                      <w:color w:val="auto"/>
                    </w:rPr>
                  </w:pPr>
                </w:p>
              </w:tc>
              <w:tc>
                <w:tcPr>
                  <w:tcW w:w="1370" w:type="dxa"/>
                  <w:vMerge w:val="continue"/>
                  <w:tcBorders>
                    <w:tl2br w:val="nil"/>
                    <w:tr2bl w:val="nil"/>
                  </w:tcBorders>
                  <w:vAlign w:val="center"/>
                </w:tcPr>
                <w:p>
                  <w:pPr>
                    <w:pStyle w:val="90"/>
                    <w:rPr>
                      <w:rFonts w:hint="eastAsia"/>
                      <w:bCs/>
                      <w:color w:val="auto"/>
                    </w:rPr>
                  </w:pPr>
                </w:p>
              </w:tc>
              <w:tc>
                <w:tcPr>
                  <w:tcW w:w="1412" w:type="dxa"/>
                  <w:vMerge w:val="continue"/>
                  <w:tcBorders>
                    <w:tl2br w:val="nil"/>
                    <w:tr2bl w:val="nil"/>
                  </w:tcBorders>
                  <w:vAlign w:val="center"/>
                </w:tcPr>
                <w:p>
                  <w:pPr>
                    <w:pStyle w:val="90"/>
                    <w:rPr>
                      <w:rFonts w:hint="eastAsia" w:eastAsia="宋体"/>
                      <w:bCs/>
                      <w:color w:val="auto"/>
                      <w:lang w:eastAsia="zh-CN"/>
                    </w:rPr>
                  </w:pPr>
                </w:p>
              </w:tc>
              <w:tc>
                <w:tcPr>
                  <w:tcW w:w="1197" w:type="dxa"/>
                  <w:tcBorders>
                    <w:tl2br w:val="nil"/>
                    <w:tr2bl w:val="nil"/>
                  </w:tcBorders>
                  <w:vAlign w:val="center"/>
                </w:tcPr>
                <w:p>
                  <w:pPr>
                    <w:pStyle w:val="90"/>
                    <w:rPr>
                      <w:rFonts w:hint="default"/>
                      <w:bCs/>
                      <w:color w:val="auto"/>
                      <w:lang w:val="en-US" w:eastAsia="zh-CN"/>
                    </w:rPr>
                  </w:pPr>
                  <w:r>
                    <w:rPr>
                      <w:rFonts w:hint="eastAsia"/>
                      <w:bCs/>
                      <w:color w:val="auto"/>
                      <w:lang w:val="en-US" w:eastAsia="zh-CN"/>
                    </w:rPr>
                    <w:t>10月</w:t>
                  </w:r>
                </w:p>
              </w:tc>
              <w:tc>
                <w:tcPr>
                  <w:tcW w:w="1199" w:type="dxa"/>
                  <w:tcBorders>
                    <w:tl2br w:val="nil"/>
                    <w:tr2bl w:val="nil"/>
                  </w:tcBorders>
                  <w:shd w:val="clear" w:color="auto" w:fill="auto"/>
                  <w:vAlign w:val="center"/>
                </w:tcPr>
                <w:p>
                  <w:pPr>
                    <w:pStyle w:val="90"/>
                    <w:ind w:firstLine="0" w:firstLineChars="0"/>
                    <w:rPr>
                      <w:rFonts w:ascii="Times New Roman" w:hAnsi="Times New Roman" w:eastAsia="宋体" w:cs="Times New Roman"/>
                      <w:bCs/>
                      <w:color w:val="auto"/>
                      <w:kern w:val="2"/>
                      <w:sz w:val="21"/>
                      <w:szCs w:val="21"/>
                      <w:lang w:val="en-US" w:eastAsia="zh-CN" w:bidi="ar-SA"/>
                    </w:rPr>
                  </w:pPr>
                  <w:r>
                    <w:rPr>
                      <w:bCs/>
                      <w:color w:val="auto"/>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Borders>
                    <w:tl2br w:val="nil"/>
                    <w:tr2bl w:val="nil"/>
                  </w:tcBorders>
                  <w:vAlign w:val="center"/>
                </w:tcPr>
                <w:p>
                  <w:pPr>
                    <w:pStyle w:val="90"/>
                    <w:rPr>
                      <w:bCs/>
                      <w:color w:val="auto"/>
                    </w:rPr>
                  </w:pPr>
                </w:p>
              </w:tc>
              <w:tc>
                <w:tcPr>
                  <w:tcW w:w="1303" w:type="dxa"/>
                  <w:vMerge w:val="continue"/>
                  <w:tcBorders>
                    <w:tl2br w:val="nil"/>
                    <w:tr2bl w:val="nil"/>
                  </w:tcBorders>
                  <w:vAlign w:val="center"/>
                </w:tcPr>
                <w:p>
                  <w:pPr>
                    <w:pStyle w:val="90"/>
                    <w:rPr>
                      <w:bCs/>
                      <w:color w:val="auto"/>
                    </w:rPr>
                  </w:pPr>
                </w:p>
              </w:tc>
              <w:tc>
                <w:tcPr>
                  <w:tcW w:w="1039" w:type="dxa"/>
                  <w:vMerge w:val="continue"/>
                  <w:tcBorders>
                    <w:tl2br w:val="nil"/>
                    <w:tr2bl w:val="nil"/>
                  </w:tcBorders>
                  <w:vAlign w:val="center"/>
                </w:tcPr>
                <w:p>
                  <w:pPr>
                    <w:pStyle w:val="90"/>
                    <w:rPr>
                      <w:rFonts w:hint="eastAsia"/>
                      <w:bCs/>
                      <w:color w:val="auto"/>
                    </w:rPr>
                  </w:pPr>
                </w:p>
              </w:tc>
              <w:tc>
                <w:tcPr>
                  <w:tcW w:w="1370" w:type="dxa"/>
                  <w:vMerge w:val="continue"/>
                  <w:tcBorders>
                    <w:tl2br w:val="nil"/>
                    <w:tr2bl w:val="nil"/>
                  </w:tcBorders>
                  <w:vAlign w:val="center"/>
                </w:tcPr>
                <w:p>
                  <w:pPr>
                    <w:pStyle w:val="90"/>
                    <w:rPr>
                      <w:rFonts w:hint="eastAsia"/>
                      <w:bCs/>
                      <w:color w:val="auto"/>
                    </w:rPr>
                  </w:pPr>
                </w:p>
              </w:tc>
              <w:tc>
                <w:tcPr>
                  <w:tcW w:w="1412" w:type="dxa"/>
                  <w:vMerge w:val="continue"/>
                  <w:tcBorders>
                    <w:tl2br w:val="nil"/>
                    <w:tr2bl w:val="nil"/>
                  </w:tcBorders>
                  <w:vAlign w:val="center"/>
                </w:tcPr>
                <w:p>
                  <w:pPr>
                    <w:pStyle w:val="90"/>
                    <w:rPr>
                      <w:rFonts w:hint="eastAsia" w:eastAsia="宋体"/>
                      <w:bCs/>
                      <w:color w:val="auto"/>
                      <w:lang w:eastAsia="zh-CN"/>
                    </w:rPr>
                  </w:pPr>
                </w:p>
              </w:tc>
              <w:tc>
                <w:tcPr>
                  <w:tcW w:w="1197" w:type="dxa"/>
                  <w:tcBorders>
                    <w:tl2br w:val="nil"/>
                    <w:tr2bl w:val="nil"/>
                  </w:tcBorders>
                  <w:vAlign w:val="center"/>
                </w:tcPr>
                <w:p>
                  <w:pPr>
                    <w:pStyle w:val="90"/>
                    <w:rPr>
                      <w:rFonts w:hint="default"/>
                      <w:bCs/>
                      <w:color w:val="auto"/>
                      <w:lang w:val="en-US" w:eastAsia="zh-CN"/>
                    </w:rPr>
                  </w:pPr>
                  <w:r>
                    <w:rPr>
                      <w:rFonts w:hint="eastAsia"/>
                      <w:bCs/>
                      <w:color w:val="auto"/>
                      <w:lang w:val="en-US" w:eastAsia="zh-CN"/>
                    </w:rPr>
                    <w:t>11月</w:t>
                  </w:r>
                </w:p>
              </w:tc>
              <w:tc>
                <w:tcPr>
                  <w:tcW w:w="1199" w:type="dxa"/>
                  <w:tcBorders>
                    <w:tl2br w:val="nil"/>
                    <w:tr2bl w:val="nil"/>
                  </w:tcBorders>
                  <w:shd w:val="clear" w:color="auto" w:fill="auto"/>
                  <w:vAlign w:val="center"/>
                </w:tcPr>
                <w:p>
                  <w:pPr>
                    <w:pStyle w:val="90"/>
                    <w:ind w:firstLine="0" w:firstLineChars="0"/>
                    <w:rPr>
                      <w:rFonts w:ascii="Times New Roman" w:hAnsi="Times New Roman" w:eastAsia="宋体" w:cs="Times New Roman"/>
                      <w:bCs/>
                      <w:color w:val="auto"/>
                      <w:kern w:val="2"/>
                      <w:sz w:val="21"/>
                      <w:szCs w:val="21"/>
                      <w:lang w:val="en-US" w:eastAsia="zh-CN" w:bidi="ar-SA"/>
                    </w:rPr>
                  </w:pPr>
                  <w:r>
                    <w:rPr>
                      <w:bCs/>
                      <w:color w:val="auto"/>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Borders>
                    <w:tl2br w:val="nil"/>
                    <w:tr2bl w:val="nil"/>
                  </w:tcBorders>
                  <w:vAlign w:val="center"/>
                </w:tcPr>
                <w:p>
                  <w:pPr>
                    <w:pStyle w:val="90"/>
                    <w:rPr>
                      <w:bCs/>
                      <w:color w:val="auto"/>
                    </w:rPr>
                  </w:pPr>
                </w:p>
              </w:tc>
              <w:tc>
                <w:tcPr>
                  <w:tcW w:w="1303" w:type="dxa"/>
                  <w:vMerge w:val="continue"/>
                  <w:tcBorders>
                    <w:tl2br w:val="nil"/>
                    <w:tr2bl w:val="nil"/>
                  </w:tcBorders>
                  <w:vAlign w:val="center"/>
                </w:tcPr>
                <w:p>
                  <w:pPr>
                    <w:pStyle w:val="90"/>
                    <w:rPr>
                      <w:bCs/>
                      <w:color w:val="auto"/>
                    </w:rPr>
                  </w:pPr>
                </w:p>
              </w:tc>
              <w:tc>
                <w:tcPr>
                  <w:tcW w:w="1039" w:type="dxa"/>
                  <w:vMerge w:val="continue"/>
                  <w:tcBorders>
                    <w:tl2br w:val="nil"/>
                    <w:tr2bl w:val="nil"/>
                  </w:tcBorders>
                  <w:vAlign w:val="center"/>
                </w:tcPr>
                <w:p>
                  <w:pPr>
                    <w:pStyle w:val="90"/>
                    <w:rPr>
                      <w:rFonts w:hint="eastAsia"/>
                      <w:bCs/>
                      <w:color w:val="auto"/>
                    </w:rPr>
                  </w:pPr>
                </w:p>
              </w:tc>
              <w:tc>
                <w:tcPr>
                  <w:tcW w:w="1370" w:type="dxa"/>
                  <w:vMerge w:val="continue"/>
                  <w:tcBorders>
                    <w:tl2br w:val="nil"/>
                    <w:tr2bl w:val="nil"/>
                  </w:tcBorders>
                  <w:vAlign w:val="center"/>
                </w:tcPr>
                <w:p>
                  <w:pPr>
                    <w:pStyle w:val="90"/>
                    <w:rPr>
                      <w:rFonts w:hint="eastAsia"/>
                      <w:bCs/>
                      <w:color w:val="auto"/>
                    </w:rPr>
                  </w:pPr>
                </w:p>
              </w:tc>
              <w:tc>
                <w:tcPr>
                  <w:tcW w:w="1412" w:type="dxa"/>
                  <w:vMerge w:val="continue"/>
                  <w:tcBorders>
                    <w:tl2br w:val="nil"/>
                    <w:tr2bl w:val="nil"/>
                  </w:tcBorders>
                  <w:vAlign w:val="center"/>
                </w:tcPr>
                <w:p>
                  <w:pPr>
                    <w:pStyle w:val="90"/>
                    <w:rPr>
                      <w:rFonts w:hint="eastAsia" w:eastAsia="宋体"/>
                      <w:bCs/>
                      <w:color w:val="auto"/>
                      <w:lang w:eastAsia="zh-CN"/>
                    </w:rPr>
                  </w:pPr>
                </w:p>
              </w:tc>
              <w:tc>
                <w:tcPr>
                  <w:tcW w:w="1197" w:type="dxa"/>
                  <w:tcBorders>
                    <w:tl2br w:val="nil"/>
                    <w:tr2bl w:val="nil"/>
                  </w:tcBorders>
                  <w:vAlign w:val="center"/>
                </w:tcPr>
                <w:p>
                  <w:pPr>
                    <w:pStyle w:val="90"/>
                    <w:rPr>
                      <w:rFonts w:hint="default"/>
                      <w:bCs/>
                      <w:color w:val="auto"/>
                      <w:lang w:val="en-US" w:eastAsia="zh-CN"/>
                    </w:rPr>
                  </w:pPr>
                  <w:r>
                    <w:rPr>
                      <w:rFonts w:hint="eastAsia"/>
                      <w:bCs/>
                      <w:color w:val="auto"/>
                      <w:lang w:val="en-US" w:eastAsia="zh-CN"/>
                    </w:rPr>
                    <w:t>12月</w:t>
                  </w:r>
                </w:p>
              </w:tc>
              <w:tc>
                <w:tcPr>
                  <w:tcW w:w="1199" w:type="dxa"/>
                  <w:tcBorders>
                    <w:tl2br w:val="nil"/>
                    <w:tr2bl w:val="nil"/>
                  </w:tcBorders>
                  <w:shd w:val="clear" w:color="auto" w:fill="auto"/>
                  <w:vAlign w:val="center"/>
                </w:tcPr>
                <w:p>
                  <w:pPr>
                    <w:pStyle w:val="90"/>
                    <w:ind w:firstLine="0" w:firstLineChars="0"/>
                    <w:rPr>
                      <w:rFonts w:ascii="Times New Roman" w:hAnsi="Times New Roman" w:eastAsia="宋体" w:cs="Times New Roman"/>
                      <w:bCs/>
                      <w:color w:val="auto"/>
                      <w:kern w:val="2"/>
                      <w:sz w:val="21"/>
                      <w:szCs w:val="21"/>
                      <w:lang w:val="en-US" w:eastAsia="zh-CN" w:bidi="ar-SA"/>
                    </w:rPr>
                  </w:pPr>
                  <w:r>
                    <w:rPr>
                      <w:bCs/>
                      <w:color w:val="auto"/>
                    </w:rPr>
                    <w:t>III</w:t>
                  </w:r>
                </w:p>
              </w:tc>
            </w:tr>
          </w:tbl>
          <w:p>
            <w:pPr>
              <w:pStyle w:val="25"/>
              <w:ind w:left="960" w:hanging="480"/>
            </w:pPr>
          </w:p>
          <w:p>
            <w:pPr>
              <w:ind w:firstLine="480"/>
            </w:pPr>
            <w:r>
              <w:t>本项目位于</w:t>
            </w:r>
            <w:r>
              <w:rPr>
                <w:rFonts w:hint="eastAsia"/>
              </w:rPr>
              <w:t>大竹县</w:t>
            </w:r>
            <w:r>
              <w:t>，参考断面为“</w:t>
            </w:r>
            <w:r>
              <w:rPr>
                <w:rFonts w:hint="eastAsia"/>
              </w:rPr>
              <w:t>墩子河</w:t>
            </w:r>
            <w:r>
              <w:t>断面”，由上表可知，</w:t>
            </w:r>
            <w:r>
              <w:rPr>
                <w:rFonts w:hint="eastAsia"/>
                <w:lang w:val="en-US" w:eastAsia="zh-CN"/>
              </w:rPr>
              <w:t>2024年</w:t>
            </w:r>
            <w:r>
              <w:rPr>
                <w:rFonts w:hint="eastAsia"/>
              </w:rPr>
              <w:t>墩子河</w:t>
            </w:r>
            <w:r>
              <w:t>断面水质可达到《地表水环境质量标准》（GB3838—2002）中的Ⅲ类水域标准。</w:t>
            </w:r>
          </w:p>
          <w:p>
            <w:pPr>
              <w:spacing w:line="276" w:lineRule="auto"/>
              <w:ind w:firstLine="482"/>
              <w:rPr>
                <w:b/>
                <w:szCs w:val="21"/>
              </w:rPr>
            </w:pPr>
            <w:r>
              <w:rPr>
                <w:b/>
                <w:szCs w:val="21"/>
              </w:rPr>
              <w:t>3、声环境质量现状</w:t>
            </w:r>
          </w:p>
          <w:p>
            <w:pPr>
              <w:adjustRightInd w:val="0"/>
              <w:snapToGrid w:val="0"/>
              <w:ind w:firstLine="480"/>
              <w:rPr>
                <w:color w:val="000000"/>
                <w:kern w:val="0"/>
              </w:rPr>
            </w:pPr>
            <w:r>
              <w:rPr>
                <w:rFonts w:hint="eastAsia"/>
                <w:color w:val="000000"/>
                <w:kern w:val="0"/>
              </w:rPr>
              <w:t>根据《建设项目环境影响报告表编制技术指南（污染影响类）（试行）》，声环境质量现状应监测项目厂界外周边5</w:t>
            </w:r>
            <w:r>
              <w:rPr>
                <w:color w:val="000000"/>
                <w:kern w:val="0"/>
              </w:rPr>
              <w:t>0</w:t>
            </w:r>
            <w:r>
              <w:rPr>
                <w:rFonts w:hint="eastAsia"/>
                <w:color w:val="000000"/>
                <w:kern w:val="0"/>
              </w:rPr>
              <w:t>m范围内的声环境保护目标。根据现场踏勘，本项目周边5</w:t>
            </w:r>
            <w:r>
              <w:rPr>
                <w:color w:val="000000"/>
                <w:kern w:val="0"/>
              </w:rPr>
              <w:t>0</w:t>
            </w:r>
            <w:r>
              <w:rPr>
                <w:rFonts w:hint="eastAsia"/>
                <w:color w:val="000000"/>
                <w:kern w:val="0"/>
              </w:rPr>
              <w:t>m范围内无声环境保护目标。因此，本次评价不进行声环境质量现状监测与评价。</w:t>
            </w:r>
          </w:p>
          <w:p>
            <w:pPr>
              <w:ind w:firstLine="482"/>
              <w:rPr>
                <w:b/>
                <w:bCs/>
              </w:rPr>
            </w:pPr>
            <w:r>
              <w:rPr>
                <w:rFonts w:hint="eastAsia"/>
                <w:b/>
                <w:bCs/>
              </w:rPr>
              <w:t>4</w:t>
            </w:r>
            <w:r>
              <w:rPr>
                <w:b/>
                <w:bCs/>
              </w:rPr>
              <w:t>、土壤环境质量</w:t>
            </w:r>
          </w:p>
          <w:p>
            <w:pPr>
              <w:ind w:firstLine="480"/>
              <w:rPr>
                <w:b/>
                <w:bCs/>
                <w:sz w:val="21"/>
                <w:szCs w:val="21"/>
              </w:rPr>
            </w:pPr>
            <w:r>
              <w:t>为了了解项目所在地的土壤环境质量现状，</w:t>
            </w:r>
            <w:r>
              <w:rPr>
                <w:rFonts w:hint="eastAsia"/>
              </w:rPr>
              <w:t>本次评价引用达州恒福环境监测服务有限公司于</w:t>
            </w:r>
            <w:r>
              <w:t>202</w:t>
            </w:r>
            <w:r>
              <w:rPr>
                <w:rFonts w:hint="eastAsia"/>
              </w:rPr>
              <w:t>4</w:t>
            </w:r>
            <w:r>
              <w:t>年</w:t>
            </w:r>
            <w:r>
              <w:rPr>
                <w:rFonts w:hint="eastAsia"/>
              </w:rPr>
              <w:t>11</w:t>
            </w:r>
            <w:r>
              <w:t>月</w:t>
            </w:r>
            <w:r>
              <w:rPr>
                <w:rFonts w:hint="eastAsia"/>
              </w:rPr>
              <w:t>29</w:t>
            </w:r>
            <w:r>
              <w:t>日</w:t>
            </w:r>
            <w:r>
              <w:rPr>
                <w:rFonts w:hint="eastAsia"/>
              </w:rPr>
              <w:t>对宝麟创新科技（四川）有限公司智能数字终端及光电视窗显示生产项目的现状检测报告，该项目距本项目10m，监测时间在三年有效期内，因此本评价所引用的监测数据能有效地反应本项目所在区域土壤环境现状</w:t>
            </w:r>
            <w:r>
              <w:t>。</w:t>
            </w:r>
            <w:r>
              <w:rPr>
                <w:rFonts w:hint="eastAsia"/>
              </w:rPr>
              <w:t>引用监测数据见表3-6</w:t>
            </w:r>
            <w:r>
              <w:t>。</w:t>
            </w:r>
            <w:r>
              <w:rPr>
                <w:rFonts w:hint="eastAsia"/>
                <w:b/>
                <w:bCs/>
                <w:sz w:val="21"/>
                <w:szCs w:val="21"/>
              </w:rPr>
              <w:t xml:space="preserve">   </w:t>
            </w:r>
          </w:p>
          <w:p>
            <w:pPr>
              <w:ind w:firstLine="422"/>
              <w:jc w:val="center"/>
              <w:rPr>
                <w:b/>
                <w:bCs/>
                <w:sz w:val="21"/>
                <w:szCs w:val="21"/>
              </w:rPr>
            </w:pPr>
            <w:r>
              <w:rPr>
                <w:b/>
                <w:bCs/>
                <w:sz w:val="21"/>
                <w:szCs w:val="21"/>
              </w:rPr>
              <w:t>表3-</w:t>
            </w:r>
            <w:r>
              <w:rPr>
                <w:rFonts w:hint="eastAsia"/>
                <w:b/>
                <w:bCs/>
                <w:sz w:val="21"/>
                <w:szCs w:val="21"/>
                <w:lang w:val="en-US" w:eastAsia="zh-CN"/>
              </w:rPr>
              <w:t>6</w:t>
            </w:r>
            <w:r>
              <w:rPr>
                <w:b/>
                <w:bCs/>
                <w:sz w:val="21"/>
                <w:szCs w:val="21"/>
              </w:rPr>
              <w:t xml:space="preserve">  </w:t>
            </w:r>
            <w:r>
              <w:rPr>
                <w:rFonts w:hint="eastAsia"/>
                <w:b/>
                <w:bCs/>
                <w:sz w:val="21"/>
                <w:szCs w:val="21"/>
              </w:rPr>
              <w:t>引用</w:t>
            </w:r>
            <w:r>
              <w:rPr>
                <w:b/>
                <w:bCs/>
                <w:sz w:val="21"/>
                <w:szCs w:val="21"/>
              </w:rPr>
              <w:t>监测结果表</w:t>
            </w:r>
          </w:p>
          <w:tbl>
            <w:tblPr>
              <w:tblStyle w:val="31"/>
              <w:tblW w:w="83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812"/>
              <w:gridCol w:w="1881"/>
              <w:gridCol w:w="1762"/>
              <w:gridCol w:w="1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1161" w:type="dxa"/>
                  <w:tcBorders>
                    <w:tl2br w:val="nil"/>
                    <w:tr2bl w:val="nil"/>
                  </w:tcBorders>
                  <w:vAlign w:val="center"/>
                </w:tcPr>
                <w:p>
                  <w:pPr>
                    <w:pStyle w:val="7"/>
                    <w:rPr>
                      <w:b/>
                      <w:bCs/>
                    </w:rPr>
                  </w:pPr>
                  <w:r>
                    <w:rPr>
                      <w:b/>
                      <w:bCs/>
                    </w:rPr>
                    <w:t>采样日期</w:t>
                  </w:r>
                </w:p>
              </w:tc>
              <w:tc>
                <w:tcPr>
                  <w:tcW w:w="1812" w:type="dxa"/>
                  <w:tcBorders>
                    <w:tl2br w:val="nil"/>
                    <w:tr2bl w:val="nil"/>
                  </w:tcBorders>
                  <w:vAlign w:val="center"/>
                </w:tcPr>
                <w:p>
                  <w:pPr>
                    <w:pStyle w:val="7"/>
                    <w:rPr>
                      <w:b/>
                      <w:bCs/>
                    </w:rPr>
                  </w:pPr>
                  <w:r>
                    <w:rPr>
                      <w:b/>
                      <w:bCs/>
                    </w:rPr>
                    <w:t>检测点位置</w:t>
                  </w:r>
                </w:p>
              </w:tc>
              <w:tc>
                <w:tcPr>
                  <w:tcW w:w="1881" w:type="dxa"/>
                  <w:tcBorders>
                    <w:tl2br w:val="nil"/>
                    <w:tr2bl w:val="nil"/>
                  </w:tcBorders>
                  <w:vAlign w:val="center"/>
                </w:tcPr>
                <w:p>
                  <w:pPr>
                    <w:pStyle w:val="7"/>
                    <w:rPr>
                      <w:b/>
                      <w:bCs/>
                    </w:rPr>
                  </w:pPr>
                  <w:r>
                    <w:rPr>
                      <w:b/>
                      <w:bCs/>
                    </w:rPr>
                    <w:t>检测因子</w:t>
                  </w:r>
                </w:p>
              </w:tc>
              <w:tc>
                <w:tcPr>
                  <w:tcW w:w="1762" w:type="dxa"/>
                  <w:tcBorders>
                    <w:tl2br w:val="nil"/>
                    <w:tr2bl w:val="nil"/>
                  </w:tcBorders>
                  <w:vAlign w:val="center"/>
                </w:tcPr>
                <w:p>
                  <w:pPr>
                    <w:pStyle w:val="7"/>
                    <w:rPr>
                      <w:b/>
                      <w:bCs/>
                    </w:rPr>
                  </w:pPr>
                  <w:r>
                    <w:rPr>
                      <w:b/>
                      <w:bCs/>
                    </w:rPr>
                    <w:t>检测结果（mg/kg）</w:t>
                  </w:r>
                </w:p>
              </w:tc>
              <w:tc>
                <w:tcPr>
                  <w:tcW w:w="1762" w:type="dxa"/>
                  <w:tcBorders>
                    <w:tl2br w:val="nil"/>
                    <w:tr2bl w:val="nil"/>
                  </w:tcBorders>
                  <w:vAlign w:val="center"/>
                </w:tcPr>
                <w:p>
                  <w:pPr>
                    <w:pStyle w:val="7"/>
                    <w:rPr>
                      <w:b/>
                      <w:bCs/>
                    </w:rPr>
                  </w:pPr>
                  <w:r>
                    <w:rPr>
                      <w:rFonts w:hint="eastAsia"/>
                      <w:b/>
                      <w:bCs/>
                    </w:rPr>
                    <w:t>标准限值</w:t>
                  </w:r>
                  <w:r>
                    <w:rPr>
                      <w:b/>
                      <w:bCs/>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restart"/>
                  <w:tcBorders>
                    <w:tl2br w:val="nil"/>
                    <w:tr2bl w:val="nil"/>
                  </w:tcBorders>
                  <w:vAlign w:val="center"/>
                </w:tcPr>
                <w:p>
                  <w:pPr>
                    <w:pStyle w:val="7"/>
                  </w:pPr>
                  <w:r>
                    <w:rPr>
                      <w:rFonts w:hint="eastAsia"/>
                    </w:rPr>
                    <w:t>2024.11.29</w:t>
                  </w:r>
                </w:p>
              </w:tc>
              <w:tc>
                <w:tcPr>
                  <w:tcW w:w="1812" w:type="dxa"/>
                  <w:vMerge w:val="restart"/>
                  <w:tcBorders>
                    <w:tl2br w:val="nil"/>
                    <w:tr2bl w:val="nil"/>
                  </w:tcBorders>
                  <w:vAlign w:val="center"/>
                </w:tcPr>
                <w:p>
                  <w:pPr>
                    <w:pStyle w:val="7"/>
                  </w:pPr>
                  <w:r>
                    <w:rPr>
                      <w:rFonts w:hint="eastAsia"/>
                    </w:rPr>
                    <w:t>宝麟创新科技（四川）有限公司智能数字终端及光电视窗显示生产项目西侧绿化带</w:t>
                  </w:r>
                </w:p>
              </w:tc>
              <w:tc>
                <w:tcPr>
                  <w:tcW w:w="1881" w:type="dxa"/>
                  <w:tcBorders>
                    <w:tl2br w:val="nil"/>
                    <w:tr2bl w:val="nil"/>
                  </w:tcBorders>
                  <w:shd w:val="clear" w:color="auto" w:fill="auto"/>
                  <w:vAlign w:val="center"/>
                </w:tcPr>
                <w:p>
                  <w:pPr>
                    <w:pStyle w:val="7"/>
                  </w:pPr>
                  <w:r>
                    <w:t>砷</w:t>
                  </w:r>
                </w:p>
              </w:tc>
              <w:tc>
                <w:tcPr>
                  <w:tcW w:w="1762" w:type="dxa"/>
                  <w:tcBorders>
                    <w:tl2br w:val="nil"/>
                    <w:tr2bl w:val="nil"/>
                  </w:tcBorders>
                  <w:shd w:val="clear" w:color="auto" w:fill="auto"/>
                  <w:vAlign w:val="center"/>
                </w:tcPr>
                <w:p>
                  <w:pPr>
                    <w:pStyle w:val="7"/>
                  </w:pPr>
                  <w:r>
                    <w:rPr>
                      <w:rFonts w:hint="eastAsia"/>
                    </w:rPr>
                    <w:t>2.16</w:t>
                  </w:r>
                </w:p>
              </w:tc>
              <w:tc>
                <w:tcPr>
                  <w:tcW w:w="1762" w:type="dxa"/>
                  <w:tcBorders>
                    <w:tl2br w:val="nil"/>
                    <w:tr2bl w:val="nil"/>
                  </w:tcBorders>
                  <w:vAlign w:val="center"/>
                </w:tcPr>
                <w:p>
                  <w:pPr>
                    <w:pStyle w:val="7"/>
                  </w:pPr>
                  <w:r>
                    <w:rPr>
                      <w:rFonts w:hint="eastAsi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shd w:val="clear" w:color="auto" w:fill="auto"/>
                  <w:vAlign w:val="center"/>
                </w:tcPr>
                <w:p>
                  <w:pPr>
                    <w:pStyle w:val="7"/>
                  </w:pPr>
                  <w:r>
                    <w:t>镉</w:t>
                  </w:r>
                </w:p>
              </w:tc>
              <w:tc>
                <w:tcPr>
                  <w:tcW w:w="1762" w:type="dxa"/>
                  <w:tcBorders>
                    <w:tl2br w:val="nil"/>
                    <w:tr2bl w:val="nil"/>
                  </w:tcBorders>
                  <w:shd w:val="clear" w:color="auto" w:fill="auto"/>
                  <w:vAlign w:val="center"/>
                </w:tcPr>
                <w:p>
                  <w:pPr>
                    <w:pStyle w:val="7"/>
                  </w:pPr>
                  <w:r>
                    <w:rPr>
                      <w:rFonts w:hint="eastAsia"/>
                    </w:rPr>
                    <w:t>0.24</w:t>
                  </w:r>
                </w:p>
              </w:tc>
              <w:tc>
                <w:tcPr>
                  <w:tcW w:w="1762" w:type="dxa"/>
                  <w:tcBorders>
                    <w:tl2br w:val="nil"/>
                    <w:tr2bl w:val="nil"/>
                  </w:tcBorders>
                  <w:vAlign w:val="center"/>
                </w:tcPr>
                <w:p>
                  <w:pPr>
                    <w:pStyle w:val="7"/>
                  </w:pPr>
                  <w:r>
                    <w:rPr>
                      <w:rFonts w:hint="eastAsia"/>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shd w:val="clear" w:color="auto" w:fill="auto"/>
                  <w:vAlign w:val="center"/>
                </w:tcPr>
                <w:p>
                  <w:pPr>
                    <w:pStyle w:val="7"/>
                  </w:pPr>
                  <w:r>
                    <w:t>铜</w:t>
                  </w:r>
                </w:p>
              </w:tc>
              <w:tc>
                <w:tcPr>
                  <w:tcW w:w="1762" w:type="dxa"/>
                  <w:tcBorders>
                    <w:tl2br w:val="nil"/>
                    <w:tr2bl w:val="nil"/>
                  </w:tcBorders>
                  <w:shd w:val="clear" w:color="auto" w:fill="auto"/>
                  <w:vAlign w:val="center"/>
                </w:tcPr>
                <w:p>
                  <w:pPr>
                    <w:pStyle w:val="7"/>
                  </w:pPr>
                  <w:r>
                    <w:rPr>
                      <w:rFonts w:hint="eastAsia"/>
                    </w:rPr>
                    <w:t>37</w:t>
                  </w:r>
                </w:p>
              </w:tc>
              <w:tc>
                <w:tcPr>
                  <w:tcW w:w="1762" w:type="dxa"/>
                  <w:tcBorders>
                    <w:tl2br w:val="nil"/>
                    <w:tr2bl w:val="nil"/>
                  </w:tcBorders>
                  <w:vAlign w:val="center"/>
                </w:tcPr>
                <w:p>
                  <w:pPr>
                    <w:pStyle w:val="7"/>
                  </w:pPr>
                  <w:r>
                    <w:rPr>
                      <w:rFonts w:hint="eastAsia"/>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六价铬</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铅</w:t>
                  </w:r>
                </w:p>
              </w:tc>
              <w:tc>
                <w:tcPr>
                  <w:tcW w:w="1762" w:type="dxa"/>
                  <w:tcBorders>
                    <w:tl2br w:val="nil"/>
                    <w:tr2bl w:val="nil"/>
                  </w:tcBorders>
                  <w:vAlign w:val="center"/>
                </w:tcPr>
                <w:p>
                  <w:pPr>
                    <w:pStyle w:val="7"/>
                  </w:pPr>
                  <w:r>
                    <w:rPr>
                      <w:rFonts w:hint="eastAsia"/>
                    </w:rPr>
                    <w:t>40</w:t>
                  </w:r>
                </w:p>
              </w:tc>
              <w:tc>
                <w:tcPr>
                  <w:tcW w:w="1762" w:type="dxa"/>
                  <w:tcBorders>
                    <w:tl2br w:val="nil"/>
                    <w:tr2bl w:val="nil"/>
                  </w:tcBorders>
                  <w:vAlign w:val="center"/>
                </w:tcPr>
                <w:p>
                  <w:pPr>
                    <w:pStyle w:val="7"/>
                  </w:pPr>
                  <w:r>
                    <w:rPr>
                      <w:rFonts w:hint="eastAsia"/>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镍</w:t>
                  </w:r>
                </w:p>
              </w:tc>
              <w:tc>
                <w:tcPr>
                  <w:tcW w:w="1762" w:type="dxa"/>
                  <w:tcBorders>
                    <w:tl2br w:val="nil"/>
                    <w:tr2bl w:val="nil"/>
                  </w:tcBorders>
                  <w:vAlign w:val="center"/>
                </w:tcPr>
                <w:p>
                  <w:pPr>
                    <w:pStyle w:val="7"/>
                  </w:pPr>
                  <w:r>
                    <w:rPr>
                      <w:rFonts w:hint="eastAsia"/>
                    </w:rPr>
                    <w:t>47</w:t>
                  </w:r>
                </w:p>
              </w:tc>
              <w:tc>
                <w:tcPr>
                  <w:tcW w:w="1762" w:type="dxa"/>
                  <w:tcBorders>
                    <w:tl2br w:val="nil"/>
                    <w:tr2bl w:val="nil"/>
                  </w:tcBorders>
                  <w:vAlign w:val="center"/>
                </w:tcPr>
                <w:p>
                  <w:pPr>
                    <w:pStyle w:val="7"/>
                  </w:pPr>
                  <w:r>
                    <w:rPr>
                      <w:rFonts w:hint="eastAsia"/>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汞</w:t>
                  </w:r>
                </w:p>
              </w:tc>
              <w:tc>
                <w:tcPr>
                  <w:tcW w:w="1762" w:type="dxa"/>
                  <w:tcBorders>
                    <w:tl2br w:val="nil"/>
                    <w:tr2bl w:val="nil"/>
                  </w:tcBorders>
                  <w:vAlign w:val="center"/>
                </w:tcPr>
                <w:p>
                  <w:pPr>
                    <w:pStyle w:val="7"/>
                  </w:pPr>
                  <w:r>
                    <w:rPr>
                      <w:rFonts w:hint="eastAsia"/>
                    </w:rPr>
                    <w:t>0.258</w:t>
                  </w:r>
                </w:p>
              </w:tc>
              <w:tc>
                <w:tcPr>
                  <w:tcW w:w="1762" w:type="dxa"/>
                  <w:tcBorders>
                    <w:tl2br w:val="nil"/>
                    <w:tr2bl w:val="nil"/>
                  </w:tcBorders>
                  <w:vAlign w:val="center"/>
                </w:tcPr>
                <w:p>
                  <w:pPr>
                    <w:pStyle w:val="7"/>
                  </w:pPr>
                  <w:r>
                    <w:rPr>
                      <w:rFonts w:hint="eastAsia"/>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四氯化碳</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氯仿</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1,1-二氯乙烷</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1,2-二氯乙烷，苯</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1,1-二氯乙烯</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顺-1,2-二氯乙烯</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反-1,2-二氯乙烯</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二氯甲烷</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1,2-二氯丙烷</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1,1,1,2-四氯乙烷</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1,1,2,2-四氯乙烷</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四氯乙烯</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1,1,1-三氯乙烷</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1,1,2-三氯乙烷</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三氯乙烯</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1,2,3-三氯丙烷</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氯乙烯</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氯苯</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1,2-二氯苯</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1,4-二氯苯</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乙苯</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甲苯</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间</w:t>
                  </w:r>
                  <w:r>
                    <w:rPr>
                      <w:rFonts w:hint="eastAsia"/>
                    </w:rPr>
                    <w:t>，</w:t>
                  </w:r>
                  <w:r>
                    <w:t>对</w:t>
                  </w:r>
                  <w:r>
                    <w:rPr>
                      <w:rFonts w:hint="eastAsia"/>
                    </w:rPr>
                    <w:t>-</w:t>
                  </w:r>
                  <w:r>
                    <w:t>二甲苯</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邻</w:t>
                  </w:r>
                  <w:r>
                    <w:rPr>
                      <w:rFonts w:hint="eastAsia"/>
                    </w:rPr>
                    <w:t>-</w:t>
                  </w:r>
                  <w:r>
                    <w:t>二甲苯，苯乙烯</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苯并[a]蒽</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苯并[a]芘</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苯并[b]荧蒽</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苯并[k]荧蒽</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䓛</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1293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二苯并[a,h]蒽</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茚并[1,2,3-cd]芘</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萘</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氯甲烷*</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硝基苯*</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苯胺*</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pStyle w:val="7"/>
                  </w:pPr>
                </w:p>
              </w:tc>
              <w:tc>
                <w:tcPr>
                  <w:tcW w:w="1812" w:type="dxa"/>
                  <w:vMerge w:val="continue"/>
                  <w:tcBorders>
                    <w:tl2br w:val="nil"/>
                    <w:tr2bl w:val="nil"/>
                  </w:tcBorders>
                  <w:vAlign w:val="center"/>
                </w:tcPr>
                <w:p>
                  <w:pPr>
                    <w:pStyle w:val="7"/>
                  </w:pPr>
                </w:p>
              </w:tc>
              <w:tc>
                <w:tcPr>
                  <w:tcW w:w="1881" w:type="dxa"/>
                  <w:tcBorders>
                    <w:tl2br w:val="nil"/>
                    <w:tr2bl w:val="nil"/>
                  </w:tcBorders>
                  <w:vAlign w:val="center"/>
                </w:tcPr>
                <w:p>
                  <w:pPr>
                    <w:pStyle w:val="7"/>
                  </w:pPr>
                  <w:r>
                    <w:t>2-氯酚*</w:t>
                  </w:r>
                </w:p>
              </w:tc>
              <w:tc>
                <w:tcPr>
                  <w:tcW w:w="1762" w:type="dxa"/>
                  <w:tcBorders>
                    <w:tl2br w:val="nil"/>
                    <w:tr2bl w:val="nil"/>
                  </w:tcBorders>
                  <w:vAlign w:val="center"/>
                </w:tcPr>
                <w:p>
                  <w:pPr>
                    <w:pStyle w:val="7"/>
                  </w:pPr>
                  <w:r>
                    <w:t>ND</w:t>
                  </w:r>
                </w:p>
              </w:tc>
              <w:tc>
                <w:tcPr>
                  <w:tcW w:w="1762" w:type="dxa"/>
                  <w:tcBorders>
                    <w:tl2br w:val="nil"/>
                    <w:tr2bl w:val="nil"/>
                  </w:tcBorders>
                  <w:vAlign w:val="center"/>
                </w:tcPr>
                <w:p>
                  <w:pPr>
                    <w:pStyle w:val="7"/>
                  </w:pPr>
                  <w:r>
                    <w:rPr>
                      <w:rFonts w:hint="eastAsia"/>
                    </w:rPr>
                    <w:t>2256</w:t>
                  </w:r>
                </w:p>
              </w:tc>
            </w:tr>
          </w:tbl>
          <w:p>
            <w:pPr>
              <w:widowControl/>
              <w:ind w:firstLine="480"/>
              <w:rPr>
                <w:sz w:val="21"/>
                <w:szCs w:val="21"/>
              </w:rPr>
            </w:pPr>
            <w:r>
              <w:rPr>
                <w:bCs/>
                <w:kern w:val="0"/>
              </w:rPr>
              <w:t>由上表可知，抽检土壤样品所检项目均符合《土壤环境质量 建设用地土壤污染风险管控标准（试行）》（GB36600-2018）表1中第二类用地筛选值标准</w:t>
            </w:r>
            <w:r>
              <w:t>。</w:t>
            </w:r>
          </w:p>
          <w:p>
            <w:pPr>
              <w:adjustRightInd w:val="0"/>
              <w:snapToGrid w:val="0"/>
              <w:ind w:firstLine="480"/>
              <w:rPr>
                <w:b/>
                <w:color w:val="000000"/>
                <w:kern w:val="0"/>
              </w:rPr>
            </w:pPr>
            <w:r>
              <w:rPr>
                <w:rFonts w:hint="eastAsia"/>
              </w:rPr>
              <w:t>5、</w:t>
            </w:r>
            <w:r>
              <w:rPr>
                <w:rFonts w:hint="eastAsia"/>
                <w:b/>
                <w:color w:val="000000"/>
                <w:kern w:val="0"/>
              </w:rPr>
              <w:t>地下水环境</w:t>
            </w:r>
          </w:p>
          <w:p>
            <w:pPr>
              <w:widowControl/>
              <w:ind w:firstLine="480"/>
            </w:pPr>
            <w:r>
              <w:rPr>
                <w:rFonts w:hint="eastAsia"/>
                <w:color w:val="000000"/>
                <w:kern w:val="0"/>
              </w:rPr>
              <w:t>本项目位于达州市大竹县工业园区川渝合作示范园内，租用标准化厂房进行生产，生产厂房及周边道路地面均进行硬化；本项目严格按照分区防渗要求设置，不会发生危险品泄漏污染地下水的情况。正常情况下不存在地下水污染途径，故本次评价不开展地下水环境质量现状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454" w:type="dxa"/>
            <w:vAlign w:val="center"/>
          </w:tcPr>
          <w:p>
            <w:pPr>
              <w:ind w:firstLine="0" w:firstLineChars="0"/>
            </w:pPr>
            <w:r>
              <w:t>环境</w:t>
            </w:r>
          </w:p>
          <w:p>
            <w:pPr>
              <w:ind w:firstLine="0" w:firstLineChars="0"/>
            </w:pPr>
            <w:r>
              <w:t>保护</w:t>
            </w:r>
          </w:p>
          <w:p>
            <w:pPr>
              <w:ind w:firstLine="0" w:firstLineChars="0"/>
              <w:rPr>
                <w:szCs w:val="21"/>
              </w:rPr>
            </w:pPr>
            <w:r>
              <w:t>目标</w:t>
            </w:r>
          </w:p>
        </w:tc>
        <w:tc>
          <w:tcPr>
            <w:tcW w:w="8607" w:type="dxa"/>
            <w:vAlign w:val="center"/>
          </w:tcPr>
          <w:p>
            <w:pPr>
              <w:ind w:firstLine="482"/>
              <w:rPr>
                <w:b/>
                <w:bCs/>
              </w:rPr>
            </w:pPr>
            <w:r>
              <w:rPr>
                <w:rFonts w:hint="eastAsia"/>
                <w:b/>
                <w:bCs/>
              </w:rPr>
              <w:t>1、大气环境</w:t>
            </w:r>
          </w:p>
          <w:p>
            <w:pPr>
              <w:ind w:firstLine="480"/>
            </w:pPr>
            <w:r>
              <w:rPr>
                <w:rFonts w:hint="eastAsia"/>
              </w:rPr>
              <w:t>本项目厂界外500m范围内无大气环境保护目标。</w:t>
            </w:r>
          </w:p>
          <w:p>
            <w:pPr>
              <w:ind w:firstLine="482"/>
              <w:rPr>
                <w:b/>
                <w:bCs/>
                <w:szCs w:val="21"/>
              </w:rPr>
            </w:pPr>
            <w:r>
              <w:rPr>
                <w:rFonts w:hint="eastAsia"/>
                <w:b/>
                <w:bCs/>
                <w:szCs w:val="21"/>
              </w:rPr>
              <w:t>2、声环境</w:t>
            </w:r>
          </w:p>
          <w:p>
            <w:pPr>
              <w:ind w:firstLine="480"/>
              <w:rPr>
                <w:b/>
                <w:bCs/>
              </w:rPr>
            </w:pPr>
            <w:r>
              <w:rPr>
                <w:rFonts w:hint="eastAsia"/>
                <w:szCs w:val="21"/>
              </w:rPr>
              <w:t>本项目厂界外50m范围内无声环境保护目标。</w:t>
            </w:r>
          </w:p>
          <w:p>
            <w:pPr>
              <w:numPr>
                <w:ilvl w:val="255"/>
                <w:numId w:val="0"/>
              </w:numPr>
              <w:ind w:firstLine="482" w:firstLineChars="200"/>
              <w:rPr>
                <w:b/>
                <w:bCs/>
              </w:rPr>
            </w:pPr>
            <w:r>
              <w:rPr>
                <w:rFonts w:hint="eastAsia"/>
                <w:b/>
                <w:bCs/>
              </w:rPr>
              <w:t>3、地表水环境</w:t>
            </w:r>
          </w:p>
          <w:p>
            <w:pPr>
              <w:pStyle w:val="25"/>
              <w:numPr>
                <w:ilvl w:val="255"/>
                <w:numId w:val="0"/>
              </w:numPr>
              <w:ind w:firstLine="480" w:firstLineChars="200"/>
            </w:pPr>
            <w:r>
              <w:rPr>
                <w:rFonts w:hint="eastAsia"/>
              </w:rPr>
              <w:t>本项目附近水体为东柳河，项目区河段无饮用水水源保护区、饮用水取水口，无涉水的自然保护区、风景名胜区、重要湿地、重点保护与珍稀水生生物的栖息地、重要水生生物的自然产卵场及索饵场、越冬场和洄游通道、天然渔场等渔业水体，以及水产种质资源保护区等环境保护目标，地表水主要保护东柳河水质不因本项目实施发生恶化。</w:t>
            </w:r>
          </w:p>
          <w:p>
            <w:pPr>
              <w:ind w:firstLine="480"/>
            </w:pPr>
            <w:r>
              <w:rPr>
                <w:rFonts w:hint="eastAsia"/>
              </w:rPr>
              <w:t>根据本项目附近水环境类别，确定其保护目标和级别见下表。</w:t>
            </w:r>
          </w:p>
          <w:p>
            <w:pPr>
              <w:spacing w:line="276" w:lineRule="auto"/>
              <w:ind w:firstLine="422"/>
              <w:jc w:val="center"/>
              <w:rPr>
                <w:b/>
                <w:bCs/>
                <w:sz w:val="21"/>
                <w:szCs w:val="21"/>
              </w:rPr>
            </w:pPr>
            <w:r>
              <w:rPr>
                <w:b/>
                <w:bCs/>
                <w:sz w:val="21"/>
                <w:szCs w:val="21"/>
              </w:rPr>
              <w:t>表3-</w:t>
            </w:r>
            <w:r>
              <w:rPr>
                <w:rFonts w:hint="eastAsia"/>
                <w:b/>
                <w:bCs/>
                <w:sz w:val="21"/>
                <w:szCs w:val="21"/>
                <w:lang w:val="en-US" w:eastAsia="zh-CN"/>
              </w:rPr>
              <w:t>7</w:t>
            </w:r>
            <w:r>
              <w:rPr>
                <w:b/>
                <w:bCs/>
                <w:sz w:val="21"/>
                <w:szCs w:val="21"/>
              </w:rPr>
              <w:t xml:space="preserve">  </w:t>
            </w:r>
            <w:r>
              <w:rPr>
                <w:rFonts w:hint="eastAsia"/>
                <w:b/>
                <w:bCs/>
                <w:sz w:val="21"/>
                <w:szCs w:val="21"/>
              </w:rPr>
              <w:t>地表水环境保护目标</w:t>
            </w:r>
          </w:p>
          <w:tbl>
            <w:tblPr>
              <w:tblStyle w:val="31"/>
              <w:tblW w:w="84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538"/>
              <w:gridCol w:w="985"/>
              <w:gridCol w:w="2127"/>
              <w:gridCol w:w="3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tblHeader/>
                <w:jc w:val="center"/>
              </w:trPr>
              <w:tc>
                <w:tcPr>
                  <w:tcW w:w="765" w:type="dxa"/>
                  <w:tcBorders>
                    <w:tl2br w:val="nil"/>
                    <w:tr2bl w:val="nil"/>
                  </w:tcBorders>
                  <w:vAlign w:val="center"/>
                </w:tcPr>
                <w:p>
                  <w:pPr>
                    <w:pStyle w:val="7"/>
                    <w:rPr>
                      <w:b/>
                      <w:bCs/>
                    </w:rPr>
                  </w:pPr>
                  <w:r>
                    <w:rPr>
                      <w:b/>
                      <w:bCs/>
                    </w:rPr>
                    <w:t>序号</w:t>
                  </w:r>
                </w:p>
              </w:tc>
              <w:tc>
                <w:tcPr>
                  <w:tcW w:w="1538" w:type="dxa"/>
                  <w:tcBorders>
                    <w:tl2br w:val="nil"/>
                    <w:tr2bl w:val="nil"/>
                  </w:tcBorders>
                  <w:vAlign w:val="center"/>
                </w:tcPr>
                <w:p>
                  <w:pPr>
                    <w:pStyle w:val="7"/>
                    <w:rPr>
                      <w:b/>
                      <w:bCs/>
                    </w:rPr>
                  </w:pPr>
                  <w:r>
                    <w:rPr>
                      <w:rFonts w:hint="eastAsia"/>
                      <w:b/>
                      <w:bCs/>
                    </w:rPr>
                    <w:t>目标名称</w:t>
                  </w:r>
                </w:p>
              </w:tc>
              <w:tc>
                <w:tcPr>
                  <w:tcW w:w="985" w:type="dxa"/>
                  <w:tcBorders>
                    <w:tl2br w:val="nil"/>
                    <w:tr2bl w:val="nil"/>
                  </w:tcBorders>
                  <w:vAlign w:val="center"/>
                </w:tcPr>
                <w:p>
                  <w:pPr>
                    <w:pStyle w:val="7"/>
                    <w:rPr>
                      <w:b/>
                      <w:bCs/>
                    </w:rPr>
                  </w:pPr>
                  <w:r>
                    <w:rPr>
                      <w:rFonts w:hint="eastAsia"/>
                      <w:b/>
                      <w:bCs/>
                    </w:rPr>
                    <w:t>规模</w:t>
                  </w:r>
                </w:p>
              </w:tc>
              <w:tc>
                <w:tcPr>
                  <w:tcW w:w="2127" w:type="dxa"/>
                  <w:tcBorders>
                    <w:tl2br w:val="nil"/>
                    <w:tr2bl w:val="nil"/>
                  </w:tcBorders>
                  <w:vAlign w:val="center"/>
                </w:tcPr>
                <w:p>
                  <w:pPr>
                    <w:pStyle w:val="7"/>
                    <w:rPr>
                      <w:b/>
                      <w:bCs/>
                    </w:rPr>
                  </w:pPr>
                  <w:r>
                    <w:rPr>
                      <w:rFonts w:hint="eastAsia"/>
                      <w:b/>
                      <w:bCs/>
                    </w:rPr>
                    <w:t>相对厂区方位、距离</w:t>
                  </w:r>
                </w:p>
              </w:tc>
              <w:tc>
                <w:tcPr>
                  <w:tcW w:w="3022" w:type="dxa"/>
                  <w:tcBorders>
                    <w:tl2br w:val="nil"/>
                    <w:tr2bl w:val="nil"/>
                  </w:tcBorders>
                  <w:vAlign w:val="center"/>
                </w:tcPr>
                <w:p>
                  <w:pPr>
                    <w:pStyle w:val="7"/>
                    <w:rPr>
                      <w:b/>
                      <w:bCs/>
                    </w:rPr>
                  </w:pPr>
                  <w:r>
                    <w:rPr>
                      <w:rFonts w:hint="eastAsia"/>
                      <w:b/>
                      <w:bCs/>
                    </w:rPr>
                    <w:t>环境功能及保护级别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jc w:val="center"/>
              </w:trPr>
              <w:tc>
                <w:tcPr>
                  <w:tcW w:w="765" w:type="dxa"/>
                  <w:tcBorders>
                    <w:tl2br w:val="nil"/>
                    <w:tr2bl w:val="nil"/>
                  </w:tcBorders>
                  <w:vAlign w:val="center"/>
                </w:tcPr>
                <w:p>
                  <w:pPr>
                    <w:pStyle w:val="7"/>
                  </w:pPr>
                  <w:r>
                    <w:t>1</w:t>
                  </w:r>
                </w:p>
              </w:tc>
              <w:tc>
                <w:tcPr>
                  <w:tcW w:w="1538" w:type="dxa"/>
                  <w:tcBorders>
                    <w:tl2br w:val="nil"/>
                    <w:tr2bl w:val="nil"/>
                  </w:tcBorders>
                  <w:vAlign w:val="center"/>
                </w:tcPr>
                <w:p>
                  <w:pPr>
                    <w:pStyle w:val="7"/>
                  </w:pPr>
                  <w:r>
                    <w:rPr>
                      <w:rFonts w:hint="eastAsia"/>
                    </w:rPr>
                    <w:t>东柳河</w:t>
                  </w:r>
                </w:p>
              </w:tc>
              <w:tc>
                <w:tcPr>
                  <w:tcW w:w="985" w:type="dxa"/>
                  <w:tcBorders>
                    <w:tl2br w:val="nil"/>
                    <w:tr2bl w:val="nil"/>
                  </w:tcBorders>
                  <w:vAlign w:val="center"/>
                </w:tcPr>
                <w:p>
                  <w:pPr>
                    <w:pStyle w:val="7"/>
                  </w:pPr>
                  <w:r>
                    <w:rPr>
                      <w:rFonts w:hint="eastAsia"/>
                    </w:rPr>
                    <w:t>小河</w:t>
                  </w:r>
                </w:p>
              </w:tc>
              <w:tc>
                <w:tcPr>
                  <w:tcW w:w="2127" w:type="dxa"/>
                  <w:tcBorders>
                    <w:tl2br w:val="nil"/>
                    <w:tr2bl w:val="nil"/>
                  </w:tcBorders>
                  <w:vAlign w:val="center"/>
                </w:tcPr>
                <w:p>
                  <w:pPr>
                    <w:pStyle w:val="7"/>
                  </w:pPr>
                  <w:r>
                    <w:rPr>
                      <w:rFonts w:hint="eastAsia"/>
                    </w:rPr>
                    <w:t>西南，250m</w:t>
                  </w:r>
                </w:p>
              </w:tc>
              <w:tc>
                <w:tcPr>
                  <w:tcW w:w="3022" w:type="dxa"/>
                  <w:tcBorders>
                    <w:tl2br w:val="nil"/>
                    <w:tr2bl w:val="nil"/>
                  </w:tcBorders>
                  <w:vAlign w:val="center"/>
                </w:tcPr>
                <w:p>
                  <w:pPr>
                    <w:pStyle w:val="7"/>
                  </w:pPr>
                  <w:r>
                    <w:rPr>
                      <w:rFonts w:hint="eastAsia"/>
                    </w:rPr>
                    <w:t>GB3838-2002</w:t>
                  </w:r>
                  <w:r>
                    <w:t>Ⅲ</w:t>
                  </w:r>
                  <w:r>
                    <w:rPr>
                      <w:rFonts w:hint="eastAsia"/>
                    </w:rPr>
                    <w:t>类水质标准</w:t>
                  </w:r>
                </w:p>
              </w:tc>
            </w:tr>
          </w:tbl>
          <w:p>
            <w:pPr>
              <w:ind w:firstLine="482"/>
              <w:rPr>
                <w:b/>
                <w:bCs/>
              </w:rPr>
            </w:pPr>
            <w:r>
              <w:rPr>
                <w:rFonts w:hint="eastAsia"/>
                <w:b/>
                <w:bCs/>
              </w:rPr>
              <w:t>4、地下水、土壤环境</w:t>
            </w:r>
          </w:p>
          <w:p>
            <w:pPr>
              <w:ind w:firstLine="480"/>
            </w:pPr>
            <w:r>
              <w:rPr>
                <w:rFonts w:hint="eastAsia"/>
              </w:rPr>
              <w:t>本项目厂界外500m范围内无地下水集中式饮用水水源和热水、矿泉水、温泉等特殊地下水资源。</w:t>
            </w:r>
          </w:p>
          <w:p>
            <w:pPr>
              <w:ind w:firstLine="482"/>
              <w:rPr>
                <w:b/>
                <w:bCs/>
              </w:rPr>
            </w:pPr>
            <w:r>
              <w:rPr>
                <w:rFonts w:hint="eastAsia"/>
                <w:b/>
                <w:bCs/>
              </w:rPr>
              <w:t>5、生态环境</w:t>
            </w:r>
          </w:p>
          <w:p>
            <w:pPr>
              <w:ind w:firstLine="480"/>
              <w:rPr>
                <w:b/>
                <w:szCs w:val="21"/>
              </w:rPr>
            </w:pPr>
            <w:r>
              <w:rPr>
                <w:rFonts w:hint="eastAsia"/>
              </w:rPr>
              <w:t>本项目用地范围内无生态环境保护目标。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454" w:type="dxa"/>
            <w:vAlign w:val="center"/>
          </w:tcPr>
          <w:p>
            <w:pPr>
              <w:ind w:firstLine="0" w:firstLineChars="0"/>
            </w:pPr>
            <w:r>
              <w:t>污染</w:t>
            </w:r>
          </w:p>
          <w:p>
            <w:pPr>
              <w:ind w:firstLine="0" w:firstLineChars="0"/>
            </w:pPr>
            <w:r>
              <w:t>物排</w:t>
            </w:r>
          </w:p>
          <w:p>
            <w:pPr>
              <w:ind w:firstLine="0" w:firstLineChars="0"/>
            </w:pPr>
            <w:r>
              <w:t>放控</w:t>
            </w:r>
          </w:p>
          <w:p>
            <w:pPr>
              <w:ind w:firstLine="0" w:firstLineChars="0"/>
            </w:pPr>
            <w:r>
              <w:t>制标</w:t>
            </w:r>
          </w:p>
          <w:p>
            <w:pPr>
              <w:ind w:firstLine="0" w:firstLineChars="0"/>
              <w:rPr>
                <w:szCs w:val="21"/>
              </w:rPr>
            </w:pPr>
            <w:r>
              <w:t>准</w:t>
            </w:r>
          </w:p>
        </w:tc>
        <w:tc>
          <w:tcPr>
            <w:tcW w:w="8607" w:type="dxa"/>
            <w:vAlign w:val="center"/>
          </w:tcPr>
          <w:p>
            <w:pPr>
              <w:ind w:firstLine="482"/>
              <w:rPr>
                <w:b/>
                <w:bCs/>
              </w:rPr>
            </w:pPr>
            <w:r>
              <w:rPr>
                <w:b/>
                <w:bCs/>
              </w:rPr>
              <w:t>1、废气</w:t>
            </w:r>
          </w:p>
          <w:p>
            <w:pPr>
              <w:ind w:firstLine="480"/>
            </w:pPr>
            <w:r>
              <w:t>施工期扬尘执行</w:t>
            </w:r>
            <w:r>
              <w:fldChar w:fldCharType="begin"/>
            </w:r>
            <w:r>
              <w:instrText xml:space="preserve"> HYPERLINK "https://www.so.com/link?m=e%2F1kg5H8s4J7tC5Ssw9qbfp0BkWmoKMjgJpcqYUuHF80TysyCqhw7OBL8pdOc%2FVkHn7Zod415%2FSZnoH8Rhc0F7pVPSj1JkMtJDMozZ9T7D1l2rntJQadFauuzwd0CtoBhoTLbZt4wlVyyO%2FkB%2B940gzMgCzGFbvbEedgtJbM2SRlkIbxQkPy0d6YebSJ8oXHKxhhjrzNYB74mbL7roSFcuxltK6l2ZdaBHCzU%2Fsh3PYxTOS6u8zkoMTXTlnWjGGri%2BV%2F88uq8F6n5qHwwjYKcHkiW8RgpV6nTP50%2BM%2Fru0oZtmCgfX8RTB4mCh1U%2BIyFrUELilw%3D%3D" \t "_blank" </w:instrText>
            </w:r>
            <w:r>
              <w:fldChar w:fldCharType="separate"/>
            </w:r>
            <w:r>
              <w:rPr>
                <w:kern w:val="0"/>
                <w:lang w:bidi="ar"/>
              </w:rPr>
              <w:t> </w:t>
            </w:r>
            <w:r>
              <w:rPr>
                <w:rFonts w:hint="eastAsia"/>
                <w:kern w:val="0"/>
                <w:lang w:bidi="ar"/>
              </w:rPr>
              <w:t>《</w:t>
            </w:r>
            <w:r>
              <w:rPr>
                <w:kern w:val="0"/>
                <w:lang w:bidi="ar"/>
              </w:rPr>
              <w:t>四川省施工场地扬尘排放标准</w:t>
            </w:r>
            <w:r>
              <w:rPr>
                <w:kern w:val="0"/>
                <w:lang w:bidi="ar"/>
              </w:rPr>
              <w:fldChar w:fldCharType="end"/>
            </w:r>
            <w:r>
              <w:rPr>
                <w:rFonts w:hint="eastAsia"/>
                <w:kern w:val="0"/>
                <w:lang w:bidi="ar"/>
              </w:rPr>
              <w:t>》（</w:t>
            </w:r>
            <w:r>
              <w:rPr>
                <w:kern w:val="0"/>
                <w:lang w:bidi="ar"/>
              </w:rPr>
              <w:t>DB51/2682-2020</w:t>
            </w:r>
            <w:r>
              <w:rPr>
                <w:rFonts w:hint="eastAsia"/>
                <w:kern w:val="0"/>
                <w:lang w:bidi="ar"/>
              </w:rPr>
              <w:t>）</w:t>
            </w:r>
            <w:r>
              <w:t>；运营期</w:t>
            </w:r>
            <w:r>
              <w:rPr>
                <w:rFonts w:hint="eastAsia"/>
              </w:rPr>
              <w:t>有机废气VOCs</w:t>
            </w:r>
            <w:r>
              <w:t>执行《四川省固定污染源大气挥发性有机物排放标准》（DB51/2377-2017）</w:t>
            </w:r>
            <w:r>
              <w:rPr>
                <w:rFonts w:hint="eastAsia"/>
              </w:rPr>
              <w:t>排放限值；有组织废气中的颗粒物</w:t>
            </w:r>
            <w:r>
              <w:t>执行《合成树脂工业污染物排放标准》 （GB31572-2015）表5标准值</w:t>
            </w:r>
            <w:r>
              <w:rPr>
                <w:rFonts w:hint="eastAsia"/>
                <w:lang w:eastAsia="zh-CN"/>
              </w:rPr>
              <w:t>；</w:t>
            </w:r>
            <w:r>
              <w:rPr>
                <w:rFonts w:hint="eastAsia"/>
              </w:rPr>
              <w:t>有组织废气中的锡及其化合物</w:t>
            </w:r>
            <w:r>
              <w:t>执行《大气污染物综合排放标准》（GB16297-1996</w:t>
            </w:r>
            <w:r>
              <w:rPr>
                <w:rFonts w:hint="eastAsia"/>
              </w:rPr>
              <w:t>）表2标准限值；无组织废气中的锡及其化合物、颗粒物执行</w:t>
            </w:r>
            <w:r>
              <w:t>《大气污染物综合排放标准》 （GB16297-1996）表</w:t>
            </w:r>
            <w:r>
              <w:rPr>
                <w:rFonts w:hint="eastAsia"/>
              </w:rPr>
              <w:t>2</w:t>
            </w:r>
            <w:r>
              <w:t>标准</w:t>
            </w:r>
            <w:r>
              <w:rPr>
                <w:rFonts w:hint="eastAsia"/>
              </w:rPr>
              <w:t>限值；</w:t>
            </w:r>
            <w:r>
              <w:t>单位产品非甲烷总烃排放量</w:t>
            </w:r>
            <w:r>
              <w:rPr>
                <w:rFonts w:hint="eastAsia"/>
              </w:rPr>
              <w:t>执行</w:t>
            </w:r>
            <w:r>
              <w:t>《合成树脂工业污染物排放标准》 （GB31572-2015）表5标准值。具体见下列表格。</w:t>
            </w:r>
          </w:p>
          <w:p>
            <w:pPr>
              <w:spacing w:line="276" w:lineRule="auto"/>
              <w:ind w:firstLine="422"/>
              <w:jc w:val="center"/>
              <w:rPr>
                <w:b/>
                <w:bCs/>
                <w:sz w:val="21"/>
                <w:szCs w:val="21"/>
              </w:rPr>
            </w:pPr>
            <w:r>
              <w:rPr>
                <w:b/>
                <w:bCs/>
                <w:sz w:val="21"/>
                <w:szCs w:val="21"/>
              </w:rPr>
              <w:t>表3-</w:t>
            </w:r>
            <w:r>
              <w:rPr>
                <w:rFonts w:hint="eastAsia"/>
                <w:b/>
                <w:bCs/>
                <w:sz w:val="21"/>
                <w:szCs w:val="21"/>
                <w:lang w:val="en-US" w:eastAsia="zh-CN"/>
              </w:rPr>
              <w:t>8</w:t>
            </w:r>
            <w:r>
              <w:rPr>
                <w:b/>
                <w:bCs/>
                <w:sz w:val="21"/>
                <w:szCs w:val="21"/>
              </w:rPr>
              <w:t xml:space="preserve">  施工场地扬尘排放限值</w:t>
            </w:r>
          </w:p>
          <w:tbl>
            <w:tblPr>
              <w:tblStyle w:val="31"/>
              <w:tblW w:w="83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527"/>
              <w:gridCol w:w="2114"/>
              <w:gridCol w:w="2680"/>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59" w:type="dxa"/>
                  <w:tcBorders>
                    <w:tl2br w:val="nil"/>
                    <w:tr2bl w:val="nil"/>
                  </w:tcBorders>
                  <w:vAlign w:val="center"/>
                </w:tcPr>
                <w:p>
                  <w:pPr>
                    <w:pStyle w:val="7"/>
                    <w:rPr>
                      <w:b/>
                      <w:bCs/>
                    </w:rPr>
                  </w:pPr>
                  <w:r>
                    <w:rPr>
                      <w:b/>
                      <w:bCs/>
                    </w:rPr>
                    <w:t>序号</w:t>
                  </w:r>
                </w:p>
              </w:tc>
              <w:tc>
                <w:tcPr>
                  <w:tcW w:w="1527" w:type="dxa"/>
                  <w:tcBorders>
                    <w:tl2br w:val="nil"/>
                    <w:tr2bl w:val="nil"/>
                  </w:tcBorders>
                  <w:vAlign w:val="center"/>
                </w:tcPr>
                <w:p>
                  <w:pPr>
                    <w:pStyle w:val="7"/>
                    <w:rPr>
                      <w:b/>
                      <w:bCs/>
                    </w:rPr>
                  </w:pPr>
                  <w:r>
                    <w:rPr>
                      <w:b/>
                      <w:bCs/>
                    </w:rPr>
                    <w:t>污染物</w:t>
                  </w:r>
                </w:p>
              </w:tc>
              <w:tc>
                <w:tcPr>
                  <w:tcW w:w="2114" w:type="dxa"/>
                  <w:tcBorders>
                    <w:tl2br w:val="nil"/>
                    <w:tr2bl w:val="nil"/>
                  </w:tcBorders>
                  <w:vAlign w:val="center"/>
                </w:tcPr>
                <w:p>
                  <w:pPr>
                    <w:pStyle w:val="7"/>
                    <w:rPr>
                      <w:b/>
                      <w:bCs/>
                    </w:rPr>
                  </w:pPr>
                  <w:r>
                    <w:rPr>
                      <w:b/>
                      <w:bCs/>
                    </w:rPr>
                    <w:t>施工阶段</w:t>
                  </w:r>
                </w:p>
              </w:tc>
              <w:tc>
                <w:tcPr>
                  <w:tcW w:w="2680" w:type="dxa"/>
                  <w:tcBorders>
                    <w:tl2br w:val="nil"/>
                    <w:tr2bl w:val="nil"/>
                  </w:tcBorders>
                  <w:vAlign w:val="center"/>
                </w:tcPr>
                <w:p>
                  <w:pPr>
                    <w:pStyle w:val="7"/>
                    <w:rPr>
                      <w:b/>
                      <w:bCs/>
                    </w:rPr>
                  </w:pPr>
                  <w:r>
                    <w:rPr>
                      <w:b/>
                      <w:bCs/>
                    </w:rPr>
                    <w:t>监测点排放限值（mg/m</w:t>
                  </w:r>
                  <w:r>
                    <w:rPr>
                      <w:b/>
                      <w:bCs/>
                      <w:vertAlign w:val="superscript"/>
                    </w:rPr>
                    <w:t>3</w:t>
                  </w:r>
                  <w:r>
                    <w:rPr>
                      <w:b/>
                      <w:bCs/>
                    </w:rPr>
                    <w:t>）</w:t>
                  </w:r>
                </w:p>
              </w:tc>
              <w:tc>
                <w:tcPr>
                  <w:tcW w:w="1298" w:type="dxa"/>
                  <w:tcBorders>
                    <w:tl2br w:val="nil"/>
                    <w:tr2bl w:val="nil"/>
                  </w:tcBorders>
                  <w:vAlign w:val="center"/>
                </w:tcPr>
                <w:p>
                  <w:pPr>
                    <w:pStyle w:val="7"/>
                    <w:rPr>
                      <w:b/>
                      <w:bCs/>
                    </w:rPr>
                  </w:pPr>
                  <w:r>
                    <w:rPr>
                      <w:b/>
                      <w:bCs/>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9" w:type="dxa"/>
                  <w:tcBorders>
                    <w:tl2br w:val="nil"/>
                    <w:tr2bl w:val="nil"/>
                  </w:tcBorders>
                  <w:vAlign w:val="center"/>
                </w:tcPr>
                <w:p>
                  <w:pPr>
                    <w:pStyle w:val="7"/>
                  </w:pPr>
                  <w:r>
                    <w:t>1</w:t>
                  </w:r>
                </w:p>
              </w:tc>
              <w:tc>
                <w:tcPr>
                  <w:tcW w:w="1527" w:type="dxa"/>
                  <w:tcBorders>
                    <w:tl2br w:val="nil"/>
                    <w:tr2bl w:val="nil"/>
                  </w:tcBorders>
                  <w:vAlign w:val="center"/>
                </w:tcPr>
                <w:p>
                  <w:pPr>
                    <w:pStyle w:val="7"/>
                  </w:pPr>
                  <w:r>
                    <w:t>总悬浮颗粒物（TSP）</w:t>
                  </w:r>
                </w:p>
              </w:tc>
              <w:tc>
                <w:tcPr>
                  <w:tcW w:w="2114" w:type="dxa"/>
                  <w:tcBorders>
                    <w:tl2br w:val="nil"/>
                    <w:tr2bl w:val="nil"/>
                  </w:tcBorders>
                  <w:vAlign w:val="center"/>
                </w:tcPr>
                <w:p>
                  <w:pPr>
                    <w:pStyle w:val="7"/>
                  </w:pPr>
                  <w:r>
                    <w:t>其他过程阶段</w:t>
                  </w:r>
                </w:p>
              </w:tc>
              <w:tc>
                <w:tcPr>
                  <w:tcW w:w="2680" w:type="dxa"/>
                  <w:tcBorders>
                    <w:tl2br w:val="nil"/>
                    <w:tr2bl w:val="nil"/>
                  </w:tcBorders>
                  <w:vAlign w:val="center"/>
                </w:tcPr>
                <w:p>
                  <w:pPr>
                    <w:pStyle w:val="7"/>
                  </w:pPr>
                  <w:r>
                    <w:t>0.250</w:t>
                  </w:r>
                </w:p>
              </w:tc>
              <w:tc>
                <w:tcPr>
                  <w:tcW w:w="1298" w:type="dxa"/>
                  <w:tcBorders>
                    <w:tl2br w:val="nil"/>
                    <w:tr2bl w:val="nil"/>
                  </w:tcBorders>
                  <w:vAlign w:val="center"/>
                </w:tcPr>
                <w:p>
                  <w:pPr>
                    <w:pStyle w:val="7"/>
                  </w:pPr>
                  <w:r>
                    <w:t>自监测起持续15min</w:t>
                  </w:r>
                </w:p>
              </w:tc>
            </w:tr>
          </w:tbl>
          <w:p>
            <w:pPr>
              <w:pStyle w:val="85"/>
              <w:spacing w:before="39" w:line="213" w:lineRule="auto"/>
              <w:ind w:left="2527" w:firstLine="410"/>
              <w:rPr>
                <w:rFonts w:ascii="Times New Roman" w:hAnsi="Times New Roman" w:cs="Times New Roman"/>
                <w:sz w:val="21"/>
                <w:szCs w:val="21"/>
                <w:lang w:eastAsia="zh-CN"/>
              </w:rPr>
            </w:pPr>
            <w:r>
              <w:rPr>
                <w:rFonts w:ascii="Times New Roman" w:hAnsi="Times New Roman" w:cs="Times New Roman"/>
                <w:b/>
                <w:bCs/>
                <w:spacing w:val="-3"/>
                <w:sz w:val="21"/>
                <w:szCs w:val="21"/>
                <w:lang w:eastAsia="zh-CN"/>
              </w:rPr>
              <w:t>表</w:t>
            </w:r>
            <w:r>
              <w:rPr>
                <w:rFonts w:ascii="Times New Roman" w:hAnsi="Times New Roman" w:cs="Times New Roman"/>
                <w:spacing w:val="-52"/>
                <w:sz w:val="21"/>
                <w:szCs w:val="21"/>
                <w:lang w:eastAsia="zh-CN"/>
              </w:rPr>
              <w:t xml:space="preserve"> </w:t>
            </w:r>
            <w:r>
              <w:rPr>
                <w:rFonts w:ascii="Times New Roman" w:hAnsi="Times New Roman" w:cs="Times New Roman"/>
                <w:b/>
                <w:bCs/>
                <w:spacing w:val="-3"/>
                <w:sz w:val="21"/>
                <w:szCs w:val="21"/>
                <w:lang w:eastAsia="zh-CN"/>
              </w:rPr>
              <w:t>3-</w:t>
            </w:r>
            <w:r>
              <w:rPr>
                <w:rFonts w:hint="eastAsia" w:ascii="Times New Roman" w:hAnsi="Times New Roman" w:cs="Times New Roman"/>
                <w:b/>
                <w:bCs/>
                <w:spacing w:val="-3"/>
                <w:sz w:val="21"/>
                <w:szCs w:val="21"/>
                <w:lang w:val="en-US" w:eastAsia="zh-CN"/>
              </w:rPr>
              <w:t>9</w:t>
            </w:r>
            <w:r>
              <w:rPr>
                <w:rFonts w:ascii="Times New Roman" w:hAnsi="Times New Roman" w:cs="Times New Roman"/>
                <w:b/>
                <w:bCs/>
                <w:spacing w:val="-3"/>
                <w:sz w:val="21"/>
                <w:szCs w:val="21"/>
                <w:lang w:eastAsia="zh-CN"/>
              </w:rPr>
              <w:t xml:space="preserve"> 大气污染物排放标准（有组织）</w:t>
            </w:r>
          </w:p>
          <w:tbl>
            <w:tblPr>
              <w:tblStyle w:val="86"/>
              <w:tblW w:w="837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2"/>
              <w:gridCol w:w="1349"/>
              <w:gridCol w:w="550"/>
              <w:gridCol w:w="1312"/>
              <w:gridCol w:w="36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31" w:hRule="atLeast"/>
                <w:jc w:val="center"/>
              </w:trPr>
              <w:tc>
                <w:tcPr>
                  <w:tcW w:w="1492" w:type="dxa"/>
                  <w:tcBorders>
                    <w:tl2br w:val="nil"/>
                    <w:tr2bl w:val="nil"/>
                  </w:tcBorders>
                  <w:vAlign w:val="center"/>
                </w:tcPr>
                <w:p>
                  <w:pPr>
                    <w:pStyle w:val="7"/>
                    <w:rPr>
                      <w:b/>
                      <w:bCs/>
                    </w:rPr>
                  </w:pPr>
                  <w:r>
                    <w:rPr>
                      <w:b/>
                      <w:bCs/>
                    </w:rPr>
                    <w:t>污染物</w:t>
                  </w:r>
                </w:p>
              </w:tc>
              <w:tc>
                <w:tcPr>
                  <w:tcW w:w="1349" w:type="dxa"/>
                  <w:tcBorders>
                    <w:tl2br w:val="nil"/>
                    <w:tr2bl w:val="nil"/>
                  </w:tcBorders>
                  <w:vAlign w:val="center"/>
                </w:tcPr>
                <w:p>
                  <w:pPr>
                    <w:pStyle w:val="7"/>
                    <w:rPr>
                      <w:b/>
                      <w:bCs/>
                    </w:rPr>
                  </w:pPr>
                  <w:r>
                    <w:rPr>
                      <w:b/>
                      <w:bCs/>
                    </w:rPr>
                    <w:t>最高允许排放浓度 (mg/m</w:t>
                  </w:r>
                  <w:r>
                    <w:rPr>
                      <w:b/>
                      <w:bCs/>
                      <w:vertAlign w:val="superscript"/>
                    </w:rPr>
                    <w:t>3</w:t>
                  </w:r>
                  <w:r>
                    <w:rPr>
                      <w:b/>
                      <w:bCs/>
                    </w:rPr>
                    <w:t>)</w:t>
                  </w:r>
                </w:p>
              </w:tc>
              <w:tc>
                <w:tcPr>
                  <w:tcW w:w="550" w:type="dxa"/>
                  <w:tcBorders>
                    <w:tl2br w:val="nil"/>
                    <w:tr2bl w:val="nil"/>
                  </w:tcBorders>
                  <w:vAlign w:val="center"/>
                </w:tcPr>
                <w:p>
                  <w:pPr>
                    <w:pStyle w:val="7"/>
                    <w:rPr>
                      <w:b/>
                      <w:bCs/>
                    </w:rPr>
                  </w:pPr>
                  <w:r>
                    <w:rPr>
                      <w:b/>
                      <w:bCs/>
                    </w:rPr>
                    <w:t>排筒高度(m)</w:t>
                  </w:r>
                </w:p>
              </w:tc>
              <w:tc>
                <w:tcPr>
                  <w:tcW w:w="1312" w:type="dxa"/>
                  <w:tcBorders>
                    <w:tl2br w:val="nil"/>
                    <w:tr2bl w:val="nil"/>
                  </w:tcBorders>
                  <w:vAlign w:val="center"/>
                </w:tcPr>
                <w:p>
                  <w:pPr>
                    <w:pStyle w:val="7"/>
                    <w:rPr>
                      <w:b/>
                      <w:bCs/>
                    </w:rPr>
                  </w:pPr>
                  <w:r>
                    <w:rPr>
                      <w:b/>
                      <w:bCs/>
                    </w:rPr>
                    <w:t>最高允许排放速率(kg/h)</w:t>
                  </w:r>
                </w:p>
              </w:tc>
              <w:tc>
                <w:tcPr>
                  <w:tcW w:w="3675" w:type="dxa"/>
                  <w:tcBorders>
                    <w:tl2br w:val="nil"/>
                    <w:tr2bl w:val="nil"/>
                  </w:tcBorders>
                  <w:vAlign w:val="center"/>
                </w:tcPr>
                <w:p>
                  <w:pPr>
                    <w:pStyle w:val="7"/>
                    <w:rPr>
                      <w:b/>
                      <w:bCs/>
                    </w:rPr>
                  </w:pPr>
                  <w:r>
                    <w:rPr>
                      <w:b/>
                      <w:bCs/>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6" w:hRule="atLeast"/>
                <w:jc w:val="center"/>
              </w:trPr>
              <w:tc>
                <w:tcPr>
                  <w:tcW w:w="1492" w:type="dxa"/>
                  <w:tcBorders>
                    <w:tl2br w:val="nil"/>
                    <w:tr2bl w:val="nil"/>
                  </w:tcBorders>
                  <w:shd w:val="clear" w:color="auto" w:fill="auto"/>
                  <w:vAlign w:val="center"/>
                </w:tcPr>
                <w:p>
                  <w:pPr>
                    <w:pStyle w:val="7"/>
                  </w:pPr>
                  <w:r>
                    <w:t>颗粒物</w:t>
                  </w:r>
                </w:p>
              </w:tc>
              <w:tc>
                <w:tcPr>
                  <w:tcW w:w="1349" w:type="dxa"/>
                  <w:tcBorders>
                    <w:tl2br w:val="nil"/>
                    <w:tr2bl w:val="nil"/>
                  </w:tcBorders>
                  <w:shd w:val="clear" w:color="auto" w:fill="auto"/>
                  <w:vAlign w:val="center"/>
                </w:tcPr>
                <w:p>
                  <w:pPr>
                    <w:pStyle w:val="7"/>
                  </w:pPr>
                  <w:r>
                    <w:t>20</w:t>
                  </w:r>
                </w:p>
              </w:tc>
              <w:tc>
                <w:tcPr>
                  <w:tcW w:w="550" w:type="dxa"/>
                  <w:vMerge w:val="restart"/>
                  <w:tcBorders>
                    <w:tl2br w:val="nil"/>
                    <w:tr2bl w:val="nil"/>
                  </w:tcBorders>
                  <w:vAlign w:val="center"/>
                </w:tcPr>
                <w:p>
                  <w:pPr>
                    <w:pStyle w:val="7"/>
                  </w:pPr>
                </w:p>
                <w:p>
                  <w:pPr>
                    <w:pStyle w:val="7"/>
                  </w:pPr>
                </w:p>
                <w:p>
                  <w:pPr>
                    <w:pStyle w:val="7"/>
                  </w:pPr>
                </w:p>
                <w:p>
                  <w:pPr>
                    <w:pStyle w:val="7"/>
                  </w:pPr>
                </w:p>
                <w:p>
                  <w:pPr>
                    <w:pStyle w:val="7"/>
                  </w:pPr>
                </w:p>
                <w:p>
                  <w:pPr>
                    <w:pStyle w:val="7"/>
                  </w:pPr>
                  <w:r>
                    <w:rPr>
                      <w:rFonts w:hint="eastAsia"/>
                    </w:rPr>
                    <w:t>20</w:t>
                  </w:r>
                </w:p>
              </w:tc>
              <w:tc>
                <w:tcPr>
                  <w:tcW w:w="1312" w:type="dxa"/>
                  <w:tcBorders>
                    <w:tl2br w:val="nil"/>
                    <w:tr2bl w:val="nil"/>
                  </w:tcBorders>
                  <w:vAlign w:val="center"/>
                </w:tcPr>
                <w:p>
                  <w:pPr>
                    <w:pStyle w:val="7"/>
                    <w:rPr>
                      <w:rFonts w:hint="eastAsia" w:eastAsia="宋体"/>
                      <w:lang w:val="en-US" w:eastAsia="zh-CN"/>
                    </w:rPr>
                  </w:pPr>
                  <w:r>
                    <w:rPr>
                      <w:rFonts w:hint="eastAsia"/>
                      <w:lang w:val="en-US" w:eastAsia="zh-CN"/>
                    </w:rPr>
                    <w:t>/</w:t>
                  </w:r>
                </w:p>
              </w:tc>
              <w:tc>
                <w:tcPr>
                  <w:tcW w:w="3675" w:type="dxa"/>
                  <w:tcBorders>
                    <w:tl2br w:val="nil"/>
                    <w:tr2bl w:val="nil"/>
                  </w:tcBorders>
                  <w:vAlign w:val="center"/>
                </w:tcPr>
                <w:p>
                  <w:pPr>
                    <w:pStyle w:val="7"/>
                  </w:pPr>
                  <w:r>
                    <w:t>《合成树脂工业污染物排放标准》 （GB31572-2015）表5标准值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3" w:hRule="atLeast"/>
                <w:jc w:val="center"/>
              </w:trPr>
              <w:tc>
                <w:tcPr>
                  <w:tcW w:w="1492" w:type="dxa"/>
                  <w:tcBorders>
                    <w:tl2br w:val="nil"/>
                    <w:tr2bl w:val="nil"/>
                  </w:tcBorders>
                  <w:shd w:val="clear" w:color="auto" w:fill="auto"/>
                  <w:vAlign w:val="center"/>
                </w:tcPr>
                <w:p>
                  <w:pPr>
                    <w:pStyle w:val="7"/>
                  </w:pPr>
                  <w:r>
                    <w:t>锡及其化合物</w:t>
                  </w:r>
                </w:p>
              </w:tc>
              <w:tc>
                <w:tcPr>
                  <w:tcW w:w="1349" w:type="dxa"/>
                  <w:tcBorders>
                    <w:tl2br w:val="nil"/>
                    <w:tr2bl w:val="nil"/>
                  </w:tcBorders>
                  <w:shd w:val="clear" w:color="auto" w:fill="auto"/>
                  <w:vAlign w:val="center"/>
                </w:tcPr>
                <w:p>
                  <w:pPr>
                    <w:pStyle w:val="7"/>
                  </w:pPr>
                  <w:r>
                    <w:rPr>
                      <w:rFonts w:hint="eastAsia"/>
                    </w:rPr>
                    <w:t>8.5</w:t>
                  </w:r>
                </w:p>
              </w:tc>
              <w:tc>
                <w:tcPr>
                  <w:tcW w:w="550" w:type="dxa"/>
                  <w:vMerge w:val="continue"/>
                  <w:tcBorders>
                    <w:tl2br w:val="nil"/>
                    <w:tr2bl w:val="nil"/>
                  </w:tcBorders>
                  <w:vAlign w:val="center"/>
                </w:tcPr>
                <w:p>
                  <w:pPr>
                    <w:pStyle w:val="7"/>
                  </w:pPr>
                </w:p>
              </w:tc>
              <w:tc>
                <w:tcPr>
                  <w:tcW w:w="1312" w:type="dxa"/>
                  <w:tcBorders>
                    <w:tl2br w:val="nil"/>
                    <w:tr2bl w:val="nil"/>
                  </w:tcBorders>
                  <w:vAlign w:val="center"/>
                </w:tcPr>
                <w:p>
                  <w:pPr>
                    <w:pStyle w:val="7"/>
                  </w:pPr>
                  <w:r>
                    <w:t>0.</w:t>
                  </w:r>
                  <w:r>
                    <w:rPr>
                      <w:rFonts w:hint="eastAsia"/>
                    </w:rPr>
                    <w:t>52</w:t>
                  </w:r>
                </w:p>
              </w:tc>
              <w:tc>
                <w:tcPr>
                  <w:tcW w:w="3675" w:type="dxa"/>
                  <w:tcBorders>
                    <w:tl2br w:val="nil"/>
                    <w:tr2bl w:val="nil"/>
                  </w:tcBorders>
                  <w:vAlign w:val="center"/>
                </w:tcPr>
                <w:p>
                  <w:pPr>
                    <w:pStyle w:val="7"/>
                  </w:pPr>
                  <w:r>
                    <w:t>《大气污染物综合排放标准》 （GB16297-1996）表</w:t>
                  </w:r>
                  <w:r>
                    <w:rPr>
                      <w:rFonts w:hint="eastAsia"/>
                    </w:rPr>
                    <w:t>2</w:t>
                  </w:r>
                  <w:r>
                    <w:t>标准值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2" w:hRule="atLeast"/>
                <w:jc w:val="center"/>
              </w:trPr>
              <w:tc>
                <w:tcPr>
                  <w:tcW w:w="1492" w:type="dxa"/>
                  <w:tcBorders>
                    <w:tl2br w:val="nil"/>
                    <w:tr2bl w:val="nil"/>
                  </w:tcBorders>
                  <w:vAlign w:val="center"/>
                </w:tcPr>
                <w:p>
                  <w:pPr>
                    <w:pStyle w:val="7"/>
                  </w:pPr>
                  <w:r>
                    <w:rPr>
                      <w:rFonts w:hint="eastAsia"/>
                    </w:rPr>
                    <w:t>VOCs</w:t>
                  </w:r>
                </w:p>
              </w:tc>
              <w:tc>
                <w:tcPr>
                  <w:tcW w:w="1349" w:type="dxa"/>
                  <w:tcBorders>
                    <w:tl2br w:val="nil"/>
                    <w:tr2bl w:val="nil"/>
                  </w:tcBorders>
                  <w:vAlign w:val="center"/>
                </w:tcPr>
                <w:p>
                  <w:pPr>
                    <w:pStyle w:val="7"/>
                  </w:pPr>
                  <w:r>
                    <w:rPr>
                      <w:rFonts w:hint="eastAsia"/>
                    </w:rPr>
                    <w:t>60</w:t>
                  </w:r>
                </w:p>
              </w:tc>
              <w:tc>
                <w:tcPr>
                  <w:tcW w:w="550" w:type="dxa"/>
                  <w:vMerge w:val="continue"/>
                  <w:tcBorders>
                    <w:tl2br w:val="nil"/>
                    <w:tr2bl w:val="nil"/>
                  </w:tcBorders>
                  <w:vAlign w:val="center"/>
                </w:tcPr>
                <w:p>
                  <w:pPr>
                    <w:pStyle w:val="7"/>
                  </w:pPr>
                </w:p>
              </w:tc>
              <w:tc>
                <w:tcPr>
                  <w:tcW w:w="1312" w:type="dxa"/>
                  <w:tcBorders>
                    <w:tl2br w:val="nil"/>
                    <w:tr2bl w:val="nil"/>
                  </w:tcBorders>
                  <w:vAlign w:val="center"/>
                </w:tcPr>
                <w:p>
                  <w:pPr>
                    <w:pStyle w:val="7"/>
                  </w:pPr>
                  <w:r>
                    <w:rPr>
                      <w:rFonts w:hint="eastAsia"/>
                    </w:rPr>
                    <w:t>6.8</w:t>
                  </w:r>
                </w:p>
              </w:tc>
              <w:tc>
                <w:tcPr>
                  <w:tcW w:w="3675" w:type="dxa"/>
                  <w:tcBorders>
                    <w:tl2br w:val="nil"/>
                    <w:tr2bl w:val="nil"/>
                  </w:tcBorders>
                  <w:vAlign w:val="center"/>
                </w:tcPr>
                <w:p>
                  <w:pPr>
                    <w:pStyle w:val="7"/>
                  </w:pPr>
                  <w:r>
                    <w:t>《四川省固定污染源大气挥发性有机物排放标准》（DB51/2377-2017）</w:t>
                  </w:r>
                  <w:r>
                    <w:rPr>
                      <w:rFonts w:hint="eastAsia"/>
                    </w:rPr>
                    <w:t>表3“表面涂装”行业标准值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1492" w:type="dxa"/>
                  <w:tcBorders>
                    <w:tl2br w:val="nil"/>
                    <w:tr2bl w:val="nil"/>
                  </w:tcBorders>
                  <w:shd w:val="clear" w:color="auto" w:fill="auto"/>
                  <w:vAlign w:val="center"/>
                </w:tcPr>
                <w:p>
                  <w:pPr>
                    <w:pStyle w:val="7"/>
                  </w:pPr>
                  <w:r>
                    <w:t>单位产品非甲 烷总烃排放量 （kg/t 产品）</w:t>
                  </w:r>
                </w:p>
              </w:tc>
              <w:tc>
                <w:tcPr>
                  <w:tcW w:w="1349" w:type="dxa"/>
                  <w:tcBorders>
                    <w:tl2br w:val="nil"/>
                    <w:tr2bl w:val="nil"/>
                  </w:tcBorders>
                  <w:shd w:val="clear" w:color="auto" w:fill="auto"/>
                  <w:vAlign w:val="center"/>
                </w:tcPr>
                <w:p>
                  <w:pPr>
                    <w:pStyle w:val="7"/>
                  </w:pPr>
                  <w:r>
                    <w:rPr>
                      <w:rFonts w:hint="eastAsia"/>
                    </w:rPr>
                    <w:t>0.3</w:t>
                  </w:r>
                </w:p>
              </w:tc>
              <w:tc>
                <w:tcPr>
                  <w:tcW w:w="550" w:type="dxa"/>
                  <w:vMerge w:val="continue"/>
                  <w:tcBorders>
                    <w:tl2br w:val="nil"/>
                    <w:tr2bl w:val="nil"/>
                  </w:tcBorders>
                  <w:vAlign w:val="center"/>
                </w:tcPr>
                <w:p>
                  <w:pPr>
                    <w:pStyle w:val="7"/>
                  </w:pPr>
                </w:p>
              </w:tc>
              <w:tc>
                <w:tcPr>
                  <w:tcW w:w="1312" w:type="dxa"/>
                  <w:tcBorders>
                    <w:tl2br w:val="nil"/>
                    <w:tr2bl w:val="nil"/>
                  </w:tcBorders>
                  <w:vAlign w:val="center"/>
                </w:tcPr>
                <w:p>
                  <w:pPr>
                    <w:pStyle w:val="7"/>
                  </w:pPr>
                  <w:r>
                    <w:rPr>
                      <w:rFonts w:hint="eastAsia"/>
                    </w:rPr>
                    <w:t>/</w:t>
                  </w:r>
                </w:p>
              </w:tc>
              <w:tc>
                <w:tcPr>
                  <w:tcW w:w="3675" w:type="dxa"/>
                  <w:tcBorders>
                    <w:tl2br w:val="nil"/>
                    <w:tr2bl w:val="nil"/>
                  </w:tcBorders>
                  <w:vAlign w:val="center"/>
                </w:tcPr>
                <w:p>
                  <w:pPr>
                    <w:pStyle w:val="7"/>
                  </w:pPr>
                  <w:r>
                    <w:t>《合成树脂工业污染物排放标准》 （GB31572-2015）表5标准值</w:t>
                  </w:r>
                </w:p>
              </w:tc>
            </w:tr>
          </w:tbl>
          <w:p>
            <w:pPr>
              <w:pStyle w:val="85"/>
              <w:spacing w:before="24" w:line="220" w:lineRule="auto"/>
              <w:ind w:firstLine="352"/>
              <w:rPr>
                <w:rFonts w:ascii="Times New Roman" w:hAnsi="Times New Roman" w:cs="Times New Roman"/>
                <w:sz w:val="18"/>
                <w:szCs w:val="18"/>
                <w:lang w:eastAsia="zh-CN"/>
              </w:rPr>
            </w:pPr>
            <w:r>
              <w:rPr>
                <w:rFonts w:ascii="Times New Roman" w:hAnsi="Times New Roman" w:cs="Times New Roman"/>
                <w:spacing w:val="-2"/>
                <w:sz w:val="18"/>
                <w:szCs w:val="18"/>
                <w:lang w:eastAsia="zh-CN"/>
              </w:rPr>
              <w:t>注：*待国家污染物监测方法标准发布后实施。</w:t>
            </w:r>
          </w:p>
          <w:p>
            <w:pPr>
              <w:pStyle w:val="85"/>
              <w:spacing w:before="143" w:line="217" w:lineRule="auto"/>
              <w:ind w:left="1872" w:firstLine="418"/>
              <w:rPr>
                <w:rFonts w:ascii="Times New Roman" w:hAnsi="Times New Roman" w:cs="Times New Roman"/>
                <w:sz w:val="21"/>
                <w:szCs w:val="21"/>
                <w:lang w:eastAsia="zh-CN"/>
              </w:rPr>
            </w:pPr>
            <w:r>
              <w:rPr>
                <w:rFonts w:ascii="Times New Roman" w:hAnsi="Times New Roman" w:cs="Times New Roman"/>
                <w:b/>
                <w:bCs/>
                <w:spacing w:val="-1"/>
                <w:sz w:val="21"/>
                <w:szCs w:val="21"/>
                <w:lang w:eastAsia="zh-CN"/>
              </w:rPr>
              <w:t>表</w:t>
            </w:r>
            <w:r>
              <w:rPr>
                <w:rFonts w:ascii="Times New Roman" w:hAnsi="Times New Roman" w:cs="Times New Roman"/>
                <w:spacing w:val="-55"/>
                <w:sz w:val="21"/>
                <w:szCs w:val="21"/>
                <w:lang w:eastAsia="zh-CN"/>
              </w:rPr>
              <w:t xml:space="preserve"> </w:t>
            </w:r>
            <w:r>
              <w:rPr>
                <w:rFonts w:ascii="Times New Roman" w:hAnsi="Times New Roman" w:cs="Times New Roman"/>
                <w:b/>
                <w:bCs/>
                <w:spacing w:val="-1"/>
                <w:sz w:val="21"/>
                <w:szCs w:val="21"/>
                <w:lang w:eastAsia="zh-CN"/>
              </w:rPr>
              <w:t>3-</w:t>
            </w:r>
            <w:r>
              <w:rPr>
                <w:rFonts w:hint="eastAsia" w:ascii="Times New Roman" w:hAnsi="Times New Roman" w:cs="Times New Roman"/>
                <w:b/>
                <w:bCs/>
                <w:spacing w:val="-1"/>
                <w:sz w:val="21"/>
                <w:szCs w:val="21"/>
                <w:lang w:eastAsia="zh-CN"/>
              </w:rPr>
              <w:t>1</w:t>
            </w:r>
            <w:r>
              <w:rPr>
                <w:rFonts w:hint="eastAsia" w:ascii="Times New Roman" w:hAnsi="Times New Roman" w:cs="Times New Roman"/>
                <w:b/>
                <w:bCs/>
                <w:spacing w:val="-1"/>
                <w:sz w:val="21"/>
                <w:szCs w:val="21"/>
                <w:lang w:val="en-US" w:eastAsia="zh-CN"/>
              </w:rPr>
              <w:t>0</w:t>
            </w:r>
            <w:r>
              <w:rPr>
                <w:rFonts w:ascii="Times New Roman" w:hAnsi="Times New Roman" w:cs="Times New Roman"/>
                <w:b/>
                <w:bCs/>
                <w:spacing w:val="-1"/>
                <w:sz w:val="21"/>
                <w:szCs w:val="21"/>
                <w:lang w:eastAsia="zh-CN"/>
              </w:rPr>
              <w:t xml:space="preserve"> 厂界无组织废气污染物排放标准</w:t>
            </w:r>
            <w:r>
              <w:rPr>
                <w:rFonts w:ascii="Times New Roman" w:hAnsi="Times New Roman" w:cs="Times New Roman"/>
                <w:spacing w:val="-2"/>
                <w:sz w:val="21"/>
                <w:szCs w:val="21"/>
                <w:lang w:eastAsia="zh-CN"/>
              </w:rPr>
              <w:t xml:space="preserve"> 单位：mg/m</w:t>
            </w:r>
            <w:r>
              <w:rPr>
                <w:rFonts w:hint="eastAsia" w:ascii="Times New Roman" w:hAnsi="Times New Roman" w:cs="Times New Roman"/>
                <w:spacing w:val="-2"/>
                <w:sz w:val="21"/>
                <w:szCs w:val="21"/>
                <w:vertAlign w:val="superscript"/>
                <w:lang w:eastAsia="zh-CN"/>
              </w:rPr>
              <w:t>3</w:t>
            </w:r>
          </w:p>
          <w:tbl>
            <w:tblPr>
              <w:tblStyle w:val="86"/>
              <w:tblW w:w="837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1735"/>
              <w:gridCol w:w="1349"/>
              <w:gridCol w:w="45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766" w:type="dxa"/>
                  <w:tcBorders>
                    <w:tl2br w:val="nil"/>
                    <w:tr2bl w:val="nil"/>
                  </w:tcBorders>
                  <w:vAlign w:val="center"/>
                </w:tcPr>
                <w:p>
                  <w:pPr>
                    <w:pStyle w:val="7"/>
                    <w:rPr>
                      <w:b/>
                      <w:bCs/>
                    </w:rPr>
                  </w:pPr>
                  <w:r>
                    <w:rPr>
                      <w:b/>
                      <w:bCs/>
                    </w:rPr>
                    <w:t>序号</w:t>
                  </w:r>
                </w:p>
              </w:tc>
              <w:tc>
                <w:tcPr>
                  <w:tcW w:w="1735" w:type="dxa"/>
                  <w:tcBorders>
                    <w:tl2br w:val="nil"/>
                    <w:tr2bl w:val="nil"/>
                  </w:tcBorders>
                  <w:vAlign w:val="center"/>
                </w:tcPr>
                <w:p>
                  <w:pPr>
                    <w:pStyle w:val="7"/>
                    <w:rPr>
                      <w:b/>
                      <w:bCs/>
                    </w:rPr>
                  </w:pPr>
                  <w:r>
                    <w:rPr>
                      <w:b/>
                      <w:bCs/>
                    </w:rPr>
                    <w:t>污染物</w:t>
                  </w:r>
                </w:p>
              </w:tc>
              <w:tc>
                <w:tcPr>
                  <w:tcW w:w="1349" w:type="dxa"/>
                  <w:tcBorders>
                    <w:tl2br w:val="nil"/>
                    <w:tr2bl w:val="nil"/>
                  </w:tcBorders>
                  <w:vAlign w:val="center"/>
                </w:tcPr>
                <w:p>
                  <w:pPr>
                    <w:pStyle w:val="7"/>
                    <w:rPr>
                      <w:b/>
                      <w:bCs/>
                    </w:rPr>
                  </w:pPr>
                  <w:r>
                    <w:rPr>
                      <w:b/>
                      <w:bCs/>
                    </w:rPr>
                    <w:t>监控浓度限值</w:t>
                  </w:r>
                </w:p>
              </w:tc>
              <w:tc>
                <w:tcPr>
                  <w:tcW w:w="4528" w:type="dxa"/>
                  <w:tcBorders>
                    <w:tl2br w:val="nil"/>
                    <w:tr2bl w:val="nil"/>
                  </w:tcBorders>
                  <w:vAlign w:val="center"/>
                </w:tcPr>
                <w:p>
                  <w:pPr>
                    <w:pStyle w:val="7"/>
                    <w:rPr>
                      <w:b/>
                      <w:bCs/>
                    </w:rPr>
                  </w:pPr>
                  <w:r>
                    <w:rPr>
                      <w:b/>
                      <w:bCs/>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2" w:hRule="atLeast"/>
              </w:trPr>
              <w:tc>
                <w:tcPr>
                  <w:tcW w:w="766" w:type="dxa"/>
                  <w:tcBorders>
                    <w:tl2br w:val="nil"/>
                    <w:tr2bl w:val="nil"/>
                  </w:tcBorders>
                  <w:vAlign w:val="center"/>
                </w:tcPr>
                <w:p>
                  <w:pPr>
                    <w:pStyle w:val="7"/>
                  </w:pPr>
                  <w:r>
                    <w:t>1</w:t>
                  </w:r>
                </w:p>
              </w:tc>
              <w:tc>
                <w:tcPr>
                  <w:tcW w:w="1735" w:type="dxa"/>
                  <w:tcBorders>
                    <w:tl2br w:val="nil"/>
                    <w:tr2bl w:val="nil"/>
                  </w:tcBorders>
                  <w:vAlign w:val="center"/>
                </w:tcPr>
                <w:p>
                  <w:pPr>
                    <w:pStyle w:val="7"/>
                  </w:pPr>
                  <w:r>
                    <w:t>锡及其化合物</w:t>
                  </w:r>
                </w:p>
              </w:tc>
              <w:tc>
                <w:tcPr>
                  <w:tcW w:w="1349" w:type="dxa"/>
                  <w:tcBorders>
                    <w:tl2br w:val="nil"/>
                    <w:tr2bl w:val="nil"/>
                  </w:tcBorders>
                  <w:vAlign w:val="center"/>
                </w:tcPr>
                <w:p>
                  <w:pPr>
                    <w:pStyle w:val="7"/>
                  </w:pPr>
                  <w:r>
                    <w:rPr>
                      <w:rFonts w:hint="eastAsia"/>
                    </w:rPr>
                    <w:t>0.24</w:t>
                  </w:r>
                </w:p>
              </w:tc>
              <w:tc>
                <w:tcPr>
                  <w:tcW w:w="4528" w:type="dxa"/>
                  <w:vMerge w:val="restart"/>
                  <w:tcBorders>
                    <w:tl2br w:val="nil"/>
                    <w:tr2bl w:val="nil"/>
                  </w:tcBorders>
                  <w:vAlign w:val="center"/>
                </w:tcPr>
                <w:p>
                  <w:pPr>
                    <w:pStyle w:val="7"/>
                  </w:pPr>
                  <w:r>
                    <w:t>《大气污染物综合排放标准》 （GB16297-1996）表</w:t>
                  </w:r>
                  <w:r>
                    <w:rPr>
                      <w:rFonts w:hint="eastAsia"/>
                    </w:rPr>
                    <w:t>2</w:t>
                  </w:r>
                  <w:r>
                    <w:t>标准值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2" w:hRule="atLeast"/>
              </w:trPr>
              <w:tc>
                <w:tcPr>
                  <w:tcW w:w="766" w:type="dxa"/>
                  <w:tcBorders>
                    <w:tl2br w:val="nil"/>
                    <w:tr2bl w:val="nil"/>
                  </w:tcBorders>
                  <w:vAlign w:val="center"/>
                </w:tcPr>
                <w:p>
                  <w:pPr>
                    <w:pStyle w:val="7"/>
                  </w:pPr>
                  <w:r>
                    <w:rPr>
                      <w:rFonts w:hint="eastAsia"/>
                    </w:rPr>
                    <w:t>2</w:t>
                  </w:r>
                </w:p>
              </w:tc>
              <w:tc>
                <w:tcPr>
                  <w:tcW w:w="1735" w:type="dxa"/>
                  <w:tcBorders>
                    <w:tl2br w:val="nil"/>
                    <w:tr2bl w:val="nil"/>
                  </w:tcBorders>
                  <w:vAlign w:val="center"/>
                </w:tcPr>
                <w:p>
                  <w:pPr>
                    <w:pStyle w:val="7"/>
                  </w:pPr>
                  <w:r>
                    <w:t>颗粒物</w:t>
                  </w:r>
                </w:p>
              </w:tc>
              <w:tc>
                <w:tcPr>
                  <w:tcW w:w="1349" w:type="dxa"/>
                  <w:tcBorders>
                    <w:tl2br w:val="nil"/>
                    <w:tr2bl w:val="nil"/>
                  </w:tcBorders>
                  <w:vAlign w:val="center"/>
                </w:tcPr>
                <w:p>
                  <w:pPr>
                    <w:pStyle w:val="7"/>
                  </w:pPr>
                  <w:r>
                    <w:rPr>
                      <w:rFonts w:hint="eastAsia"/>
                    </w:rPr>
                    <w:t>1.0</w:t>
                  </w:r>
                </w:p>
              </w:tc>
              <w:tc>
                <w:tcPr>
                  <w:tcW w:w="4528" w:type="dxa"/>
                  <w:vMerge w:val="continue"/>
                  <w:tcBorders>
                    <w:tl2br w:val="nil"/>
                    <w:tr2bl w:val="nil"/>
                  </w:tcBorders>
                  <w:vAlign w:val="center"/>
                </w:tcPr>
                <w:p>
                  <w:pPr>
                    <w:pStyle w:val="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7" w:hRule="atLeast"/>
              </w:trPr>
              <w:tc>
                <w:tcPr>
                  <w:tcW w:w="766" w:type="dxa"/>
                  <w:tcBorders>
                    <w:tl2br w:val="nil"/>
                    <w:tr2bl w:val="nil"/>
                  </w:tcBorders>
                  <w:vAlign w:val="center"/>
                </w:tcPr>
                <w:p>
                  <w:pPr>
                    <w:pStyle w:val="7"/>
                  </w:pPr>
                  <w:r>
                    <w:rPr>
                      <w:rFonts w:hint="eastAsia"/>
                    </w:rPr>
                    <w:t>3</w:t>
                  </w:r>
                </w:p>
              </w:tc>
              <w:tc>
                <w:tcPr>
                  <w:tcW w:w="1735" w:type="dxa"/>
                  <w:tcBorders>
                    <w:tl2br w:val="nil"/>
                    <w:tr2bl w:val="nil"/>
                  </w:tcBorders>
                  <w:vAlign w:val="center"/>
                </w:tcPr>
                <w:p>
                  <w:pPr>
                    <w:pStyle w:val="7"/>
                  </w:pPr>
                  <w:r>
                    <w:rPr>
                      <w:rFonts w:hint="eastAsia"/>
                    </w:rPr>
                    <w:t>VOCs</w:t>
                  </w:r>
                </w:p>
              </w:tc>
              <w:tc>
                <w:tcPr>
                  <w:tcW w:w="1349" w:type="dxa"/>
                  <w:tcBorders>
                    <w:tl2br w:val="nil"/>
                    <w:tr2bl w:val="nil"/>
                  </w:tcBorders>
                  <w:vAlign w:val="center"/>
                </w:tcPr>
                <w:p>
                  <w:pPr>
                    <w:pStyle w:val="7"/>
                  </w:pPr>
                  <w:r>
                    <w:rPr>
                      <w:rFonts w:hint="eastAsia"/>
                    </w:rPr>
                    <w:t>2.0</w:t>
                  </w:r>
                </w:p>
              </w:tc>
              <w:tc>
                <w:tcPr>
                  <w:tcW w:w="4528" w:type="dxa"/>
                  <w:tcBorders>
                    <w:tl2br w:val="nil"/>
                    <w:tr2bl w:val="nil"/>
                  </w:tcBorders>
                  <w:vAlign w:val="center"/>
                </w:tcPr>
                <w:p>
                  <w:pPr>
                    <w:pStyle w:val="7"/>
                  </w:pPr>
                  <w:r>
                    <w:t>《四川省固定污染源大气挥发性有机物排放标准》（DB51/2377-2017）</w:t>
                  </w:r>
                  <w:r>
                    <w:rPr>
                      <w:rFonts w:hint="eastAsia"/>
                    </w:rPr>
                    <w:t>表5标准值</w:t>
                  </w:r>
                </w:p>
              </w:tc>
            </w:tr>
          </w:tbl>
          <w:p>
            <w:pPr>
              <w:spacing w:line="276" w:lineRule="auto"/>
              <w:ind w:firstLine="422"/>
              <w:jc w:val="center"/>
              <w:rPr>
                <w:b/>
                <w:bCs/>
                <w:sz w:val="21"/>
                <w:szCs w:val="21"/>
              </w:rPr>
            </w:pPr>
          </w:p>
          <w:p>
            <w:pPr>
              <w:ind w:firstLine="482"/>
              <w:rPr>
                <w:b/>
                <w:bCs/>
              </w:rPr>
            </w:pPr>
            <w:r>
              <w:rPr>
                <w:b/>
                <w:bCs/>
              </w:rPr>
              <w:t>2、废水</w:t>
            </w:r>
          </w:p>
          <w:p>
            <w:pPr>
              <w:ind w:firstLine="480"/>
              <w:rPr>
                <w:bCs/>
              </w:rPr>
            </w:pPr>
            <w:r>
              <w:t>本项目</w:t>
            </w:r>
            <w:r>
              <w:rPr>
                <w:rFonts w:hint="eastAsia"/>
              </w:rPr>
              <w:t>无</w:t>
            </w:r>
            <w:r>
              <w:t>生产废水</w:t>
            </w:r>
            <w:r>
              <w:rPr>
                <w:rFonts w:hint="eastAsia"/>
              </w:rPr>
              <w:t>产生。</w:t>
            </w:r>
            <w:r>
              <w:t>生活污水</w:t>
            </w:r>
            <w:r>
              <w:rPr>
                <w:rFonts w:hint="eastAsia"/>
              </w:rPr>
              <w:t>和地面清洁废水</w:t>
            </w:r>
            <w:r>
              <w:t>一起</w:t>
            </w:r>
            <w:r>
              <w:rPr>
                <w:rFonts w:hint="eastAsia"/>
              </w:rPr>
              <w:t>排入园区已建化粪池后，再排入市政污水管网</w:t>
            </w:r>
            <w:r>
              <w:t>，执行《污水综合排放标准》（ GB8978-1996 ）中三级标准和《污水排入城镇下水道水质标准》（GB/T31962-2015）B等级标准</w:t>
            </w:r>
            <w:r>
              <w:rPr>
                <w:rFonts w:hint="eastAsia"/>
              </w:rPr>
              <w:t>。</w:t>
            </w:r>
            <w:r>
              <w:rPr>
                <w:rFonts w:hint="eastAsia"/>
                <w:bCs/>
              </w:rPr>
              <w:t>最终近期排入大竹工业园区污水厂进一步处理，</w:t>
            </w:r>
            <w:r>
              <w:rPr>
                <w:bCs/>
              </w:rPr>
              <w:t>达《</w:t>
            </w:r>
            <w:r>
              <w:rPr>
                <w:rFonts w:hint="eastAsia"/>
                <w:bCs/>
              </w:rPr>
              <w:t>城镇污水处理厂污染物</w:t>
            </w:r>
            <w:r>
              <w:rPr>
                <w:bCs/>
              </w:rPr>
              <w:t>排放标准》（</w:t>
            </w:r>
            <w:r>
              <w:rPr>
                <w:rFonts w:hint="eastAsia"/>
                <w:bCs/>
              </w:rPr>
              <w:t>GB18918</w:t>
            </w:r>
            <w:r>
              <w:rPr>
                <w:bCs/>
              </w:rPr>
              <w:t>-20</w:t>
            </w:r>
            <w:r>
              <w:rPr>
                <w:rFonts w:hint="eastAsia"/>
                <w:bCs/>
              </w:rPr>
              <w:t>02</w:t>
            </w:r>
            <w:r>
              <w:rPr>
                <w:bCs/>
              </w:rPr>
              <w:t>）</w:t>
            </w:r>
            <w:r>
              <w:rPr>
                <w:rFonts w:hint="eastAsia"/>
                <w:bCs/>
              </w:rPr>
              <w:t>一级A</w:t>
            </w:r>
            <w:r>
              <w:rPr>
                <w:bCs/>
              </w:rPr>
              <w:t>标准</w:t>
            </w:r>
            <w:r>
              <w:rPr>
                <w:rFonts w:hint="eastAsia"/>
                <w:bCs/>
              </w:rPr>
              <w:t>后排入东柳河</w:t>
            </w:r>
            <w:r>
              <w:rPr>
                <w:bCs/>
              </w:rPr>
              <w:t>。</w:t>
            </w:r>
          </w:p>
          <w:p>
            <w:pPr>
              <w:ind w:firstLine="422"/>
              <w:jc w:val="center"/>
              <w:rPr>
                <w:b/>
                <w:bCs/>
                <w:sz w:val="21"/>
                <w:szCs w:val="21"/>
              </w:rPr>
            </w:pPr>
            <w:r>
              <w:rPr>
                <w:b/>
                <w:bCs/>
                <w:sz w:val="21"/>
                <w:szCs w:val="21"/>
              </w:rPr>
              <w:t>表3-</w:t>
            </w:r>
            <w:r>
              <w:rPr>
                <w:rFonts w:hint="eastAsia"/>
                <w:b/>
                <w:bCs/>
                <w:sz w:val="21"/>
                <w:szCs w:val="21"/>
              </w:rPr>
              <w:t>1</w:t>
            </w:r>
            <w:r>
              <w:rPr>
                <w:rFonts w:hint="eastAsia"/>
                <w:b/>
                <w:bCs/>
                <w:sz w:val="21"/>
                <w:szCs w:val="21"/>
                <w:lang w:val="en-US" w:eastAsia="zh-CN"/>
              </w:rPr>
              <w:t>1</w:t>
            </w:r>
            <w:r>
              <w:rPr>
                <w:rFonts w:hint="eastAsia"/>
                <w:b/>
                <w:bCs/>
                <w:sz w:val="21"/>
                <w:szCs w:val="21"/>
              </w:rPr>
              <w:t xml:space="preserve">  </w:t>
            </w:r>
            <w:r>
              <w:rPr>
                <w:b/>
                <w:bCs/>
                <w:sz w:val="21"/>
                <w:szCs w:val="21"/>
              </w:rPr>
              <w:t>废水排放执行标准限值   单位：mg/L</w:t>
            </w:r>
          </w:p>
          <w:tbl>
            <w:tblPr>
              <w:tblStyle w:val="31"/>
              <w:tblW w:w="8378"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299"/>
              <w:gridCol w:w="1098"/>
              <w:gridCol w:w="1317"/>
              <w:gridCol w:w="1316"/>
              <w:gridCol w:w="134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18" w:hRule="atLeast"/>
              </w:trPr>
              <w:tc>
                <w:tcPr>
                  <w:tcW w:w="3299" w:type="dxa"/>
                  <w:vAlign w:val="center"/>
                </w:tcPr>
                <w:p>
                  <w:pPr>
                    <w:pStyle w:val="7"/>
                  </w:pPr>
                  <w:r>
                    <w:t>污染物</w:t>
                  </w:r>
                </w:p>
              </w:tc>
              <w:tc>
                <w:tcPr>
                  <w:tcW w:w="1098" w:type="dxa"/>
                  <w:vAlign w:val="center"/>
                </w:tcPr>
                <w:p>
                  <w:pPr>
                    <w:pStyle w:val="7"/>
                  </w:pPr>
                  <w:r>
                    <w:t>COD</w:t>
                  </w:r>
                </w:p>
              </w:tc>
              <w:tc>
                <w:tcPr>
                  <w:tcW w:w="1317" w:type="dxa"/>
                  <w:vAlign w:val="center"/>
                </w:tcPr>
                <w:p>
                  <w:pPr>
                    <w:pStyle w:val="7"/>
                  </w:pPr>
                  <w:r>
                    <w:t>BOD</w:t>
                  </w:r>
                  <w:r>
                    <w:rPr>
                      <w:vertAlign w:val="subscript"/>
                    </w:rPr>
                    <w:t>5</w:t>
                  </w:r>
                </w:p>
              </w:tc>
              <w:tc>
                <w:tcPr>
                  <w:tcW w:w="1316" w:type="dxa"/>
                  <w:vAlign w:val="center"/>
                </w:tcPr>
                <w:p>
                  <w:pPr>
                    <w:pStyle w:val="7"/>
                  </w:pPr>
                  <w:r>
                    <w:t>NH</w:t>
                  </w:r>
                  <w:r>
                    <w:rPr>
                      <w:vertAlign w:val="subscript"/>
                    </w:rPr>
                    <w:t>3</w:t>
                  </w:r>
                  <w:r>
                    <w:t>-N</w:t>
                  </w:r>
                </w:p>
              </w:tc>
              <w:tc>
                <w:tcPr>
                  <w:tcW w:w="1348" w:type="dxa"/>
                  <w:tcBorders>
                    <w:right w:val="single" w:color="auto" w:sz="4" w:space="0"/>
                  </w:tcBorders>
                  <w:vAlign w:val="center"/>
                </w:tcPr>
                <w:p>
                  <w:pPr>
                    <w:pStyle w:val="7"/>
                  </w:pPr>
                  <w:r>
                    <w:t>SS</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3299" w:type="dxa"/>
                  <w:vAlign w:val="center"/>
                </w:tcPr>
                <w:p>
                  <w:pPr>
                    <w:pStyle w:val="7"/>
                  </w:pPr>
                  <w:r>
                    <w:t>GB8978-1996三级标准</w:t>
                  </w:r>
                </w:p>
              </w:tc>
              <w:tc>
                <w:tcPr>
                  <w:tcW w:w="1098" w:type="dxa"/>
                  <w:vAlign w:val="center"/>
                </w:tcPr>
                <w:p>
                  <w:pPr>
                    <w:pStyle w:val="7"/>
                  </w:pPr>
                  <w:r>
                    <w:t>500</w:t>
                  </w:r>
                </w:p>
              </w:tc>
              <w:tc>
                <w:tcPr>
                  <w:tcW w:w="1317" w:type="dxa"/>
                  <w:vAlign w:val="center"/>
                </w:tcPr>
                <w:p>
                  <w:pPr>
                    <w:pStyle w:val="7"/>
                  </w:pPr>
                  <w:r>
                    <w:t>300</w:t>
                  </w:r>
                </w:p>
              </w:tc>
              <w:tc>
                <w:tcPr>
                  <w:tcW w:w="1316" w:type="dxa"/>
                  <w:vAlign w:val="center"/>
                </w:tcPr>
                <w:p>
                  <w:pPr>
                    <w:pStyle w:val="7"/>
                  </w:pPr>
                  <w:r>
                    <w:t>/</w:t>
                  </w:r>
                </w:p>
              </w:tc>
              <w:tc>
                <w:tcPr>
                  <w:tcW w:w="1348" w:type="dxa"/>
                  <w:tcBorders>
                    <w:right w:val="single" w:color="auto" w:sz="4" w:space="0"/>
                  </w:tcBorders>
                  <w:vAlign w:val="center"/>
                </w:tcPr>
                <w:p>
                  <w:pPr>
                    <w:pStyle w:val="7"/>
                  </w:pPr>
                  <w:r>
                    <w:t>400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3299" w:type="dxa"/>
                  <w:vAlign w:val="center"/>
                </w:tcPr>
                <w:p>
                  <w:pPr>
                    <w:pStyle w:val="7"/>
                  </w:pPr>
                  <w:r>
                    <w:t>（GB/T31962-2015）B等级标准</w:t>
                  </w:r>
                </w:p>
              </w:tc>
              <w:tc>
                <w:tcPr>
                  <w:tcW w:w="1098" w:type="dxa"/>
                  <w:vAlign w:val="center"/>
                </w:tcPr>
                <w:p>
                  <w:pPr>
                    <w:pStyle w:val="7"/>
                  </w:pPr>
                  <w:r>
                    <w:t>/</w:t>
                  </w:r>
                </w:p>
              </w:tc>
              <w:tc>
                <w:tcPr>
                  <w:tcW w:w="1317" w:type="dxa"/>
                  <w:vAlign w:val="center"/>
                </w:tcPr>
                <w:p>
                  <w:pPr>
                    <w:pStyle w:val="7"/>
                  </w:pPr>
                  <w:r>
                    <w:t>/</w:t>
                  </w:r>
                </w:p>
              </w:tc>
              <w:tc>
                <w:tcPr>
                  <w:tcW w:w="1316" w:type="dxa"/>
                  <w:vAlign w:val="center"/>
                </w:tcPr>
                <w:p>
                  <w:pPr>
                    <w:pStyle w:val="7"/>
                  </w:pPr>
                  <w:r>
                    <w:t>45</w:t>
                  </w:r>
                </w:p>
              </w:tc>
              <w:tc>
                <w:tcPr>
                  <w:tcW w:w="1348" w:type="dxa"/>
                  <w:tcBorders>
                    <w:right w:val="single" w:color="auto" w:sz="4" w:space="0"/>
                  </w:tcBorders>
                  <w:vAlign w:val="center"/>
                </w:tcPr>
                <w:p>
                  <w:pPr>
                    <w:pStyle w:val="7"/>
                  </w:pPr>
                </w:p>
              </w:tc>
            </w:tr>
          </w:tbl>
          <w:p>
            <w:pPr>
              <w:ind w:firstLine="482"/>
              <w:rPr>
                <w:b/>
                <w:bCs/>
              </w:rPr>
            </w:pPr>
            <w:r>
              <w:rPr>
                <w:b/>
                <w:bCs/>
              </w:rPr>
              <w:t>3、噪声</w:t>
            </w:r>
          </w:p>
          <w:p>
            <w:pPr>
              <w:ind w:firstLine="480"/>
            </w:pPr>
            <w:r>
              <w:t>施工期执行《建筑施工场界环境噪声排放标准》（GB12523-2011），运营期执行《工业企业厂界环境噪声排放标准》（GB12348-2008）</w:t>
            </w:r>
            <w:r>
              <w:rPr>
                <w:rFonts w:hint="eastAsia"/>
              </w:rPr>
              <w:t>3</w:t>
            </w:r>
            <w:r>
              <w:t>类标准。</w:t>
            </w:r>
          </w:p>
          <w:p>
            <w:pPr>
              <w:spacing w:line="276" w:lineRule="auto"/>
              <w:ind w:firstLine="422"/>
              <w:jc w:val="center"/>
              <w:rPr>
                <w:b/>
                <w:bCs/>
                <w:sz w:val="21"/>
                <w:szCs w:val="21"/>
              </w:rPr>
            </w:pPr>
            <w:r>
              <w:rPr>
                <w:b/>
                <w:bCs/>
                <w:sz w:val="21"/>
                <w:szCs w:val="21"/>
              </w:rPr>
              <w:t>表3-1</w:t>
            </w:r>
            <w:r>
              <w:rPr>
                <w:rFonts w:hint="eastAsia"/>
                <w:b/>
                <w:bCs/>
                <w:sz w:val="21"/>
                <w:szCs w:val="21"/>
                <w:lang w:val="en-US" w:eastAsia="zh-CN"/>
              </w:rPr>
              <w:t>2</w:t>
            </w:r>
            <w:r>
              <w:rPr>
                <w:b/>
                <w:bCs/>
                <w:sz w:val="21"/>
                <w:szCs w:val="21"/>
              </w:rPr>
              <w:t xml:space="preserve">  噪声排放标准限值</w:t>
            </w:r>
          </w:p>
          <w:tbl>
            <w:tblPr>
              <w:tblStyle w:val="31"/>
              <w:tblW w:w="84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3"/>
              <w:gridCol w:w="2708"/>
              <w:gridCol w:w="2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13" w:type="dxa"/>
                  <w:tcBorders>
                    <w:tl2br w:val="nil"/>
                    <w:tr2bl w:val="nil"/>
                  </w:tcBorders>
                  <w:shd w:val="clear" w:color="auto" w:fill="auto"/>
                  <w:vAlign w:val="center"/>
                </w:tcPr>
                <w:p>
                  <w:pPr>
                    <w:pStyle w:val="7"/>
                  </w:pPr>
                  <w:r>
                    <w:t>项目</w:t>
                  </w:r>
                </w:p>
              </w:tc>
              <w:tc>
                <w:tcPr>
                  <w:tcW w:w="2708" w:type="dxa"/>
                  <w:tcBorders>
                    <w:tl2br w:val="nil"/>
                    <w:tr2bl w:val="nil"/>
                  </w:tcBorders>
                  <w:shd w:val="clear" w:color="auto" w:fill="auto"/>
                  <w:vAlign w:val="center"/>
                </w:tcPr>
                <w:p>
                  <w:pPr>
                    <w:pStyle w:val="7"/>
                  </w:pPr>
                  <w:r>
                    <w:t>昼间</w:t>
                  </w:r>
                </w:p>
              </w:tc>
              <w:tc>
                <w:tcPr>
                  <w:tcW w:w="2708" w:type="dxa"/>
                  <w:tcBorders>
                    <w:tl2br w:val="nil"/>
                    <w:tr2bl w:val="nil"/>
                  </w:tcBorders>
                  <w:shd w:val="clear" w:color="auto" w:fill="auto"/>
                  <w:vAlign w:val="center"/>
                </w:tcPr>
                <w:p>
                  <w:pPr>
                    <w:pStyle w:val="7"/>
                  </w:pPr>
                  <w: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13" w:type="dxa"/>
                  <w:tcBorders>
                    <w:tl2br w:val="nil"/>
                    <w:tr2bl w:val="nil"/>
                  </w:tcBorders>
                  <w:shd w:val="clear" w:color="auto" w:fill="auto"/>
                  <w:vAlign w:val="center"/>
                </w:tcPr>
                <w:p>
                  <w:pPr>
                    <w:pStyle w:val="7"/>
                  </w:pPr>
                  <w:r>
                    <w:t>施工期排放限值[dB（A）]</w:t>
                  </w:r>
                </w:p>
              </w:tc>
              <w:tc>
                <w:tcPr>
                  <w:tcW w:w="2708" w:type="dxa"/>
                  <w:tcBorders>
                    <w:tl2br w:val="nil"/>
                    <w:tr2bl w:val="nil"/>
                  </w:tcBorders>
                  <w:shd w:val="clear" w:color="auto" w:fill="auto"/>
                  <w:vAlign w:val="center"/>
                </w:tcPr>
                <w:p>
                  <w:pPr>
                    <w:pStyle w:val="7"/>
                  </w:pPr>
                  <w:r>
                    <w:t>70</w:t>
                  </w:r>
                </w:p>
              </w:tc>
              <w:tc>
                <w:tcPr>
                  <w:tcW w:w="2708" w:type="dxa"/>
                  <w:tcBorders>
                    <w:tl2br w:val="nil"/>
                    <w:tr2bl w:val="nil"/>
                  </w:tcBorders>
                  <w:shd w:val="clear" w:color="auto" w:fill="auto"/>
                  <w:vAlign w:val="center"/>
                </w:tcPr>
                <w:p>
                  <w:pPr>
                    <w:pStyle w:val="7"/>
                  </w:pPr>
                  <w: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13" w:type="dxa"/>
                  <w:tcBorders>
                    <w:tl2br w:val="nil"/>
                    <w:tr2bl w:val="nil"/>
                  </w:tcBorders>
                  <w:shd w:val="clear" w:color="auto" w:fill="auto"/>
                  <w:vAlign w:val="center"/>
                </w:tcPr>
                <w:p>
                  <w:pPr>
                    <w:pStyle w:val="7"/>
                  </w:pPr>
                  <w:r>
                    <w:t>运营期排放限值[dB（A）]</w:t>
                  </w:r>
                </w:p>
              </w:tc>
              <w:tc>
                <w:tcPr>
                  <w:tcW w:w="2708" w:type="dxa"/>
                  <w:tcBorders>
                    <w:tl2br w:val="nil"/>
                    <w:tr2bl w:val="nil"/>
                  </w:tcBorders>
                  <w:shd w:val="clear" w:color="auto" w:fill="auto"/>
                  <w:vAlign w:val="center"/>
                </w:tcPr>
                <w:p>
                  <w:pPr>
                    <w:pStyle w:val="7"/>
                  </w:pPr>
                  <w:r>
                    <w:t>6</w:t>
                  </w:r>
                  <w:r>
                    <w:rPr>
                      <w:rFonts w:hint="eastAsia"/>
                    </w:rPr>
                    <w:t>5</w:t>
                  </w:r>
                </w:p>
              </w:tc>
              <w:tc>
                <w:tcPr>
                  <w:tcW w:w="2708" w:type="dxa"/>
                  <w:tcBorders>
                    <w:tl2br w:val="nil"/>
                    <w:tr2bl w:val="nil"/>
                  </w:tcBorders>
                  <w:shd w:val="clear" w:color="auto" w:fill="auto"/>
                  <w:vAlign w:val="center"/>
                </w:tcPr>
                <w:p>
                  <w:pPr>
                    <w:pStyle w:val="7"/>
                  </w:pPr>
                  <w:r>
                    <w:t>5</w:t>
                  </w:r>
                  <w:r>
                    <w:rPr>
                      <w:rFonts w:hint="eastAsia"/>
                    </w:rPr>
                    <w:t>5</w:t>
                  </w:r>
                </w:p>
              </w:tc>
            </w:tr>
          </w:tbl>
          <w:p>
            <w:pPr>
              <w:ind w:firstLine="482"/>
              <w:rPr>
                <w:b/>
                <w:bCs/>
              </w:rPr>
            </w:pPr>
            <w:r>
              <w:rPr>
                <w:b/>
                <w:bCs/>
              </w:rPr>
              <w:t>4、固体废物</w:t>
            </w:r>
          </w:p>
          <w:p>
            <w:pPr>
              <w:ind w:firstLine="480"/>
              <w:rPr>
                <w:szCs w:val="21"/>
              </w:rPr>
            </w:pPr>
            <w:r>
              <w:t>按照《中华人民共和国固体废物</w:t>
            </w:r>
            <w:r>
              <w:rPr>
                <w:rFonts w:hint="eastAsia"/>
                <w:lang w:val="en-US" w:eastAsia="zh-CN"/>
              </w:rPr>
              <w:t>污染环境</w:t>
            </w:r>
            <w:r>
              <w:t>防治法》的要求，固体废物要妥善处置，不得形成二次污染。营运期固废贮存执行《一般工业固体废物贮存和填埋污染控制标准》（GB 18599-2020）、《危险废物贮存污染物控制标准》</w:t>
            </w:r>
            <w:r>
              <w:rPr>
                <w:rFonts w:hint="eastAsia"/>
              </w:rPr>
              <w:t>（</w:t>
            </w:r>
            <w:r>
              <w:t>GB18597-20</w:t>
            </w:r>
            <w:r>
              <w:rPr>
                <w:rFonts w:hint="eastAsia"/>
              </w:rPr>
              <w:t>23）</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54" w:type="dxa"/>
            <w:vAlign w:val="center"/>
          </w:tcPr>
          <w:p>
            <w:pPr>
              <w:ind w:firstLine="0" w:firstLineChars="0"/>
            </w:pPr>
            <w:r>
              <w:t>总量</w:t>
            </w:r>
          </w:p>
          <w:p>
            <w:pPr>
              <w:ind w:firstLine="0" w:firstLineChars="0"/>
            </w:pPr>
            <w:r>
              <w:t>控制</w:t>
            </w:r>
          </w:p>
          <w:p>
            <w:pPr>
              <w:ind w:firstLine="0" w:firstLineChars="0"/>
              <w:rPr>
                <w:szCs w:val="21"/>
                <w:highlight w:val="yellow"/>
              </w:rPr>
            </w:pPr>
            <w:r>
              <w:t>指标</w:t>
            </w:r>
          </w:p>
        </w:tc>
        <w:tc>
          <w:tcPr>
            <w:tcW w:w="8607" w:type="dxa"/>
            <w:vAlign w:val="center"/>
          </w:tcPr>
          <w:p>
            <w:pPr>
              <w:ind w:firstLine="482"/>
              <w:rPr>
                <w:b/>
                <w:bCs/>
              </w:rPr>
            </w:pPr>
            <w:r>
              <w:rPr>
                <w:rFonts w:hint="eastAsia"/>
                <w:b/>
                <w:bCs/>
              </w:rPr>
              <w:t>1、</w:t>
            </w:r>
            <w:r>
              <w:rPr>
                <w:b/>
                <w:bCs/>
              </w:rPr>
              <w:t>废水</w:t>
            </w:r>
          </w:p>
          <w:p>
            <w:pPr>
              <w:ind w:firstLine="480"/>
            </w:pPr>
            <w:r>
              <w:t>项目废水主要为生活污水，经化粪池处理后接管至</w:t>
            </w:r>
            <w:r>
              <w:rPr>
                <w:rFonts w:hint="eastAsia"/>
              </w:rPr>
              <w:t>大竹工业园区污水厂</w:t>
            </w:r>
            <w:r>
              <w:t>，废水总量纳入了污水处理厂的总量之中，因此本项目不再涉及废水总量控制指标。</w:t>
            </w:r>
          </w:p>
          <w:p>
            <w:pPr>
              <w:ind w:firstLine="482"/>
              <w:rPr>
                <w:b/>
                <w:bCs/>
                <w:highlight w:val="none"/>
              </w:rPr>
            </w:pPr>
            <w:r>
              <w:rPr>
                <w:rFonts w:hint="eastAsia"/>
                <w:b/>
                <w:bCs/>
                <w:highlight w:val="none"/>
              </w:rPr>
              <w:t>2、</w:t>
            </w:r>
            <w:r>
              <w:rPr>
                <w:b/>
                <w:bCs/>
                <w:highlight w:val="none"/>
              </w:rPr>
              <w:t>废气</w:t>
            </w:r>
          </w:p>
          <w:p>
            <w:pPr>
              <w:ind w:firstLine="480"/>
              <w:rPr>
                <w:highlight w:val="none"/>
              </w:rPr>
            </w:pPr>
            <w:r>
              <w:rPr>
                <w:rFonts w:hint="eastAsia"/>
                <w:highlight w:val="none"/>
              </w:rPr>
              <w:t>有组织：</w:t>
            </w:r>
          </w:p>
          <w:p>
            <w:pPr>
              <w:ind w:firstLine="480"/>
              <w:rPr>
                <w:highlight w:val="none"/>
              </w:rPr>
            </w:pPr>
            <w:r>
              <w:rPr>
                <w:highlight w:val="none"/>
              </w:rPr>
              <w:t>VOCs：计算排放量为</w:t>
            </w:r>
            <w:r>
              <w:rPr>
                <w:rFonts w:hint="eastAsia"/>
                <w:highlight w:val="none"/>
              </w:rPr>
              <w:t>0.</w:t>
            </w:r>
            <w:r>
              <w:rPr>
                <w:rFonts w:hint="eastAsia"/>
                <w:highlight w:val="none"/>
                <w:lang w:val="en-US" w:eastAsia="zh-CN"/>
              </w:rPr>
              <w:t>480</w:t>
            </w:r>
            <w:r>
              <w:rPr>
                <w:highlight w:val="none"/>
              </w:rPr>
              <w:t>t/a；</w:t>
            </w:r>
          </w:p>
          <w:p>
            <w:pPr>
              <w:ind w:firstLine="480"/>
              <w:rPr>
                <w:highlight w:val="none"/>
              </w:rPr>
            </w:pPr>
            <w:r>
              <w:rPr>
                <w:rFonts w:hint="eastAsia"/>
                <w:highlight w:val="none"/>
              </w:rPr>
              <w:t>无组织：</w:t>
            </w:r>
          </w:p>
          <w:p>
            <w:pPr>
              <w:ind w:firstLine="480"/>
              <w:rPr>
                <w:highlight w:val="none"/>
              </w:rPr>
            </w:pPr>
            <w:r>
              <w:rPr>
                <w:highlight w:val="none"/>
              </w:rPr>
              <w:t>VOCs：计算排放量为</w:t>
            </w:r>
            <w:r>
              <w:rPr>
                <w:rFonts w:hint="eastAsia"/>
                <w:highlight w:val="none"/>
              </w:rPr>
              <w:t>0.</w:t>
            </w:r>
            <w:r>
              <w:rPr>
                <w:rFonts w:hint="eastAsia"/>
                <w:highlight w:val="none"/>
                <w:lang w:val="en-US" w:eastAsia="zh-CN"/>
              </w:rPr>
              <w:t>98</w:t>
            </w:r>
            <w:r>
              <w:rPr>
                <w:rFonts w:hint="eastAsia"/>
                <w:highlight w:val="none"/>
              </w:rPr>
              <w:t>1</w:t>
            </w:r>
            <w:r>
              <w:rPr>
                <w:highlight w:val="none"/>
              </w:rPr>
              <w:t>t/a</w:t>
            </w:r>
            <w:r>
              <w:rPr>
                <w:rFonts w:hint="eastAsia"/>
                <w:highlight w:val="none"/>
              </w:rPr>
              <w:t>。</w:t>
            </w:r>
          </w:p>
          <w:p>
            <w:pPr>
              <w:ind w:firstLine="480"/>
              <w:rPr>
                <w:highlight w:val="none"/>
              </w:rPr>
            </w:pPr>
            <w:r>
              <w:rPr>
                <w:rFonts w:hint="eastAsia"/>
                <w:highlight w:val="none"/>
              </w:rPr>
              <w:t>总排放量：</w:t>
            </w:r>
          </w:p>
          <w:p>
            <w:pPr>
              <w:ind w:firstLine="480"/>
              <w:rPr>
                <w:szCs w:val="21"/>
                <w:highlight w:val="none"/>
              </w:rPr>
            </w:pPr>
            <w:r>
              <w:rPr>
                <w:highlight w:val="none"/>
              </w:rPr>
              <w:t>VOCs：</w:t>
            </w:r>
            <w:r>
              <w:rPr>
                <w:rFonts w:hint="eastAsia"/>
                <w:highlight w:val="none"/>
              </w:rPr>
              <w:t>有组织+无组织=1.</w:t>
            </w:r>
            <w:r>
              <w:rPr>
                <w:rFonts w:hint="eastAsia"/>
                <w:highlight w:val="none"/>
                <w:lang w:val="en-US" w:eastAsia="zh-CN"/>
              </w:rPr>
              <w:t>461</w:t>
            </w:r>
            <w:r>
              <w:rPr>
                <w:highlight w:val="none"/>
              </w:rPr>
              <w:t>t/a</w:t>
            </w:r>
            <w:r>
              <w:rPr>
                <w:rFonts w:hint="eastAsia"/>
                <w:highlight w:val="none"/>
              </w:rPr>
              <w:t>.</w:t>
            </w:r>
          </w:p>
          <w:p>
            <w:pPr>
              <w:spacing w:line="276" w:lineRule="auto"/>
              <w:ind w:firstLine="0" w:firstLineChars="0"/>
              <w:rPr>
                <w:szCs w:val="21"/>
              </w:rPr>
            </w:pPr>
          </w:p>
          <w:p>
            <w:pPr>
              <w:spacing w:line="276" w:lineRule="auto"/>
              <w:ind w:firstLine="480"/>
              <w:rPr>
                <w:szCs w:val="21"/>
                <w:highlight w:val="yellow"/>
              </w:rPr>
            </w:pPr>
          </w:p>
        </w:tc>
      </w:tr>
    </w:tbl>
    <w:p>
      <w:pPr>
        <w:pStyle w:val="29"/>
        <w:jc w:val="center"/>
        <w:outlineLvl w:val="0"/>
        <w:rPr>
          <w:rFonts w:ascii="Times New Roman" w:hAnsi="Times New Roman"/>
          <w:snapToGrid w:val="0"/>
          <w:sz w:val="30"/>
          <w:szCs w:val="30"/>
        </w:rPr>
      </w:pPr>
      <w:r>
        <w:rPr>
          <w:rFonts w:ascii="Times New Roman" w:hAnsi="Times New Roman"/>
          <w:snapToGrid w:val="0"/>
          <w:sz w:val="36"/>
          <w:szCs w:val="36"/>
          <w:highlight w:val="yellow"/>
        </w:rPr>
        <w:br w:type="page"/>
      </w:r>
      <w:r>
        <w:rPr>
          <w:rFonts w:hint="eastAsia" w:ascii="Times New Roman" w:hAnsi="Times New Roman"/>
          <w:snapToGrid w:val="0"/>
          <w:sz w:val="30"/>
          <w:szCs w:val="30"/>
        </w:rPr>
        <w:t>四、主要环境影响和保护措施</w:t>
      </w:r>
    </w:p>
    <w:tbl>
      <w:tblPr>
        <w:tblStyle w:val="31"/>
        <w:tblW w:w="898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6"/>
        <w:gridCol w:w="86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676" w:hRule="atLeast"/>
          <w:jc w:val="center"/>
        </w:trPr>
        <w:tc>
          <w:tcPr>
            <w:tcW w:w="296" w:type="dxa"/>
            <w:tcMar>
              <w:left w:w="28" w:type="dxa"/>
              <w:right w:w="28" w:type="dxa"/>
            </w:tcMar>
            <w:vAlign w:val="center"/>
          </w:tcPr>
          <w:p>
            <w:pPr>
              <w:ind w:firstLine="0" w:firstLineChars="0"/>
              <w:jc w:val="center"/>
              <w:rPr>
                <w:bCs/>
                <w:szCs w:val="21"/>
                <w:highlight w:val="yellow"/>
              </w:rPr>
            </w:pPr>
            <w:r>
              <w:rPr>
                <w:rFonts w:hint="eastAsia"/>
              </w:rPr>
              <w:t>施工期环境保护措施</w:t>
            </w:r>
          </w:p>
        </w:tc>
        <w:tc>
          <w:tcPr>
            <w:tcW w:w="8685" w:type="dxa"/>
            <w:vAlign w:val="center"/>
          </w:tcPr>
          <w:p>
            <w:pPr>
              <w:ind w:firstLine="480"/>
            </w:pPr>
            <w:r>
              <w:t>本项目施工期主要是进行设备的安装调试，工艺较简单；产生的污染物主要是</w:t>
            </w:r>
            <w:r>
              <w:rPr>
                <w:rFonts w:hint="eastAsia"/>
              </w:rPr>
              <w:t>废气、废水、</w:t>
            </w:r>
            <w:r>
              <w:t>噪声和固体废物。</w:t>
            </w:r>
          </w:p>
          <w:p>
            <w:pPr>
              <w:numPr>
                <w:ilvl w:val="0"/>
                <w:numId w:val="8"/>
              </w:num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废气</w:t>
            </w:r>
          </w:p>
          <w:p>
            <w:pPr>
              <w:widowControl/>
              <w:ind w:firstLine="480"/>
              <w:rPr>
                <w:kern w:val="0"/>
                <w:lang w:bidi="ar"/>
              </w:rPr>
            </w:pPr>
            <w:r>
              <w:rPr>
                <w:kern w:val="0"/>
                <w:lang w:bidi="ar"/>
              </w:rPr>
              <w:t>施工期大气污染主要</w:t>
            </w:r>
            <w:r>
              <w:rPr>
                <w:rFonts w:hint="eastAsia"/>
                <w:kern w:val="0"/>
                <w:lang w:bidi="ar"/>
              </w:rPr>
              <w:t>为施工扬尘、装修废气。</w:t>
            </w:r>
          </w:p>
          <w:p>
            <w:pPr>
              <w:ind w:firstLine="480"/>
              <w:rPr>
                <w:kern w:val="0"/>
                <w:lang w:bidi="ar"/>
              </w:rPr>
            </w:pPr>
            <w:r>
              <w:rPr>
                <w:rFonts w:hint="eastAsia"/>
                <w:kern w:val="0"/>
                <w:lang w:bidi="ar"/>
              </w:rPr>
              <w:t>废气污染物</w:t>
            </w:r>
            <w:r>
              <w:rPr>
                <w:kern w:val="0"/>
                <w:lang w:bidi="ar"/>
              </w:rPr>
              <w:t>主要为</w:t>
            </w:r>
            <w:r>
              <w:rPr>
                <w:rFonts w:hint="eastAsia"/>
                <w:kern w:val="0"/>
                <w:lang w:bidi="ar"/>
              </w:rPr>
              <w:t>挥发性有机物、粉尘</w:t>
            </w:r>
            <w:r>
              <w:rPr>
                <w:kern w:val="0"/>
                <w:lang w:bidi="ar"/>
              </w:rPr>
              <w:t>等</w:t>
            </w:r>
            <w:r>
              <w:rPr>
                <w:rFonts w:hint="eastAsia"/>
                <w:kern w:val="0"/>
                <w:lang w:bidi="ar"/>
              </w:rPr>
              <w:t>，存在于施工期整个装修、装饰过程中</w:t>
            </w:r>
            <w:r>
              <w:rPr>
                <w:kern w:val="0"/>
                <w:lang w:bidi="ar"/>
              </w:rPr>
              <w:t>，排放属无组织排放。</w:t>
            </w:r>
            <w:r>
              <w:rPr>
                <w:rFonts w:hint="eastAsia"/>
                <w:kern w:val="0"/>
                <w:lang w:bidi="ar"/>
              </w:rPr>
              <w:t>通过</w:t>
            </w:r>
            <w:r>
              <w:rPr>
                <w:kern w:val="0"/>
                <w:lang w:bidi="ar"/>
              </w:rPr>
              <w:t>加强室内通风，使用无苯环保型稀释剂、环保型油漆，减少污染物排放</w:t>
            </w:r>
            <w:r>
              <w:rPr>
                <w:rFonts w:hint="eastAsia"/>
                <w:kern w:val="0"/>
                <w:lang w:bidi="ar"/>
              </w:rPr>
              <w:t>。</w:t>
            </w:r>
          </w:p>
          <w:p>
            <w:pPr>
              <w:widowControl/>
              <w:ind w:firstLine="480"/>
              <w:rPr>
                <w:kern w:val="0"/>
                <w:lang w:bidi="ar"/>
              </w:rPr>
            </w:pPr>
            <w:r>
              <w:rPr>
                <w:rFonts w:hint="eastAsia"/>
                <w:kern w:val="0"/>
                <w:lang w:bidi="ar"/>
              </w:rPr>
              <w:t>因此，施工期对周围大气环境影响可接受。</w:t>
            </w:r>
          </w:p>
          <w:p>
            <w:pPr>
              <w:ind w:firstLine="482"/>
              <w:rPr>
                <w:b/>
                <w:color w:val="000000" w:themeColor="text1"/>
                <w14:textFill>
                  <w14:solidFill>
                    <w14:schemeClr w14:val="tx1"/>
                  </w14:solidFill>
                </w14:textFill>
              </w:rPr>
            </w:pPr>
            <w:r>
              <w:rPr>
                <w:b/>
                <w:color w:val="000000" w:themeColor="text1"/>
                <w14:textFill>
                  <w14:solidFill>
                    <w14:schemeClr w14:val="tx1"/>
                  </w14:solidFill>
                </w14:textFill>
              </w:rPr>
              <w:t>2、废水</w:t>
            </w:r>
          </w:p>
          <w:p>
            <w:pPr>
              <w:ind w:firstLine="361" w:firstLineChars="150"/>
              <w:rPr>
                <w:b/>
                <w:color w:val="000000" w:themeColor="text1"/>
                <w14:textFill>
                  <w14:solidFill>
                    <w14:schemeClr w14:val="tx1"/>
                  </w14:solidFill>
                </w14:textFill>
              </w:rPr>
            </w:pPr>
            <w:r>
              <w:rPr>
                <w:b/>
                <w:color w:val="000000" w:themeColor="text1"/>
                <w14:textFill>
                  <w14:solidFill>
                    <w14:schemeClr w14:val="tx1"/>
                  </w14:solidFill>
                </w14:textFill>
              </w:rPr>
              <w:t>生活污水</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施工高峰期施工人员预计约</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人，施工人员生活用水量按0.1m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/d，生活污水产生系数取0.8，则生活污水产生量为</w:t>
            </w:r>
            <w:r>
              <w:rPr>
                <w:rFonts w:hint="eastAsia"/>
                <w:color w:val="000000" w:themeColor="text1"/>
                <w14:textFill>
                  <w14:solidFill>
                    <w14:schemeClr w14:val="tx1"/>
                  </w14:solidFill>
                </w14:textFill>
              </w:rPr>
              <w:t>1.6</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/d，生活污水经园区已建化粪池处理后排入市政污水管网。</w:t>
            </w:r>
          </w:p>
          <w:p>
            <w:pPr>
              <w:ind w:firstLine="482"/>
            </w:pPr>
            <w:r>
              <w:rPr>
                <w:rFonts w:hint="eastAsia"/>
                <w:b/>
                <w:bCs/>
              </w:rPr>
              <w:t>3</w:t>
            </w:r>
            <w:r>
              <w:rPr>
                <w:b/>
                <w:bCs/>
              </w:rPr>
              <w:t>、噪声</w:t>
            </w:r>
          </w:p>
          <w:p>
            <w:pPr>
              <w:ind w:firstLine="480"/>
            </w:pPr>
            <w:r>
              <w:t>施工机械噪声是项目施工建设中主要污染因子。施工机械作业一般位于</w:t>
            </w:r>
            <w:r>
              <w:rPr>
                <w:rFonts w:hint="eastAsia"/>
              </w:rPr>
              <w:t>室内</w:t>
            </w:r>
            <w:r>
              <w:t>，其噪声传播距离</w:t>
            </w:r>
            <w:r>
              <w:rPr>
                <w:rFonts w:hint="eastAsia"/>
              </w:rPr>
              <w:t>较近</w:t>
            </w:r>
            <w:r>
              <w:t>，影响范围</w:t>
            </w:r>
            <w:r>
              <w:rPr>
                <w:rFonts w:hint="eastAsia"/>
              </w:rPr>
              <w:t>较小</w:t>
            </w:r>
            <w:r>
              <w:t>，是重要的临时性声源。本项目施工期常用的施工机械有：钻机、空压机、切割机等，产生的声源强度约为85～95dB(A)。另外，施工材料运输车辆也会产生一定的交通噪声。</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根据工程所在区域环境现状，为实现施工场界噪声达标排放，降低施工噪声对周围环境的影响，施工单位需严格按照相关要求文明施工，采取以下噪声防治措施：</w:t>
            </w:r>
          </w:p>
          <w:p>
            <w:pPr>
              <w:ind w:firstLine="480"/>
            </w:pPr>
            <w:r>
              <w:t>①在满足工艺要求的前提下，首先选用先进的、噪声较低的环保型设备，严格按操作规程使用各类机械，使机器设备处于良好的运行状态。</w:t>
            </w:r>
          </w:p>
          <w:p>
            <w:pPr>
              <w:ind w:firstLine="480"/>
            </w:pPr>
            <w:r>
              <w:t>②合理安排工期，尽量缩短整个施工期；严格控制施工时间，禁止夜间(22:00-次日6:00)进行产生环境噪声污染的施工作业；应尽可能避免大量高噪声设备同时施工。</w:t>
            </w:r>
          </w:p>
          <w:p>
            <w:pPr>
              <w:ind w:firstLine="480"/>
            </w:pPr>
            <w:r>
              <w:t>③坚持文明施工，降低人为噪声，搬运应该轻拿轻放。</w:t>
            </w:r>
          </w:p>
          <w:p>
            <w:pPr>
              <w:ind w:firstLine="480"/>
            </w:pPr>
            <w:r>
              <w:t>④合理布局，避免在同一地点安排大量动力机械设备。</w:t>
            </w:r>
          </w:p>
          <w:p>
            <w:pPr>
              <w:ind w:firstLine="480"/>
            </w:pPr>
            <w:r>
              <w:t>⑤运输物料的车辆进入现场应减速行驶、并禁止鸣笛。合理安排运输路线，物料运输通道尽量避开居民区和环境噪声敏感区。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本项目施工期噪声污染源源强核算结果及相关参数见下表：</w:t>
            </w:r>
          </w:p>
          <w:p>
            <w:pPr>
              <w:tabs>
                <w:tab w:val="left" w:pos="420"/>
              </w:tabs>
              <w:ind w:firstLine="422"/>
              <w:jc w:val="center"/>
              <w:rPr>
                <w:b/>
                <w:bCs/>
                <w:sz w:val="21"/>
                <w:szCs w:val="21"/>
              </w:rPr>
            </w:pPr>
            <w:r>
              <w:rPr>
                <w:rFonts w:hint="eastAsia"/>
                <w:b/>
                <w:bCs/>
                <w:sz w:val="21"/>
                <w:szCs w:val="21"/>
              </w:rPr>
              <w:t>表4-1 工业企业噪声施工期源强调查清单（室外声源）</w:t>
            </w:r>
          </w:p>
          <w:tbl>
            <w:tblPr>
              <w:tblStyle w:val="31"/>
              <w:tblW w:w="84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93"/>
              <w:gridCol w:w="874"/>
              <w:gridCol w:w="533"/>
              <w:gridCol w:w="587"/>
              <w:gridCol w:w="656"/>
              <w:gridCol w:w="587"/>
              <w:gridCol w:w="1424"/>
              <w:gridCol w:w="820"/>
              <w:gridCol w:w="1160"/>
              <w:gridCol w:w="1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blHeader/>
                <w:jc w:val="center"/>
              </w:trPr>
              <w:tc>
                <w:tcPr>
                  <w:tcW w:w="393" w:type="dxa"/>
                  <w:vMerge w:val="restart"/>
                  <w:tcBorders>
                    <w:tl2br w:val="nil"/>
                    <w:tr2bl w:val="nil"/>
                  </w:tcBorders>
                  <w:vAlign w:val="center"/>
                </w:tcPr>
                <w:p>
                  <w:pPr>
                    <w:pStyle w:val="7"/>
                  </w:pPr>
                  <w:r>
                    <w:rPr>
                      <w:rFonts w:hint="eastAsia"/>
                    </w:rPr>
                    <w:t>序号</w:t>
                  </w:r>
                </w:p>
              </w:tc>
              <w:tc>
                <w:tcPr>
                  <w:tcW w:w="874" w:type="dxa"/>
                  <w:vMerge w:val="restart"/>
                  <w:tcBorders>
                    <w:tl2br w:val="nil"/>
                    <w:tr2bl w:val="nil"/>
                  </w:tcBorders>
                  <w:vAlign w:val="center"/>
                </w:tcPr>
                <w:p>
                  <w:pPr>
                    <w:pStyle w:val="7"/>
                  </w:pPr>
                  <w:r>
                    <w:t>声源</w:t>
                  </w:r>
                  <w:r>
                    <w:rPr>
                      <w:rFonts w:hint="eastAsia"/>
                    </w:rPr>
                    <w:t>名称</w:t>
                  </w:r>
                </w:p>
              </w:tc>
              <w:tc>
                <w:tcPr>
                  <w:tcW w:w="533" w:type="dxa"/>
                  <w:vMerge w:val="restart"/>
                  <w:tcBorders>
                    <w:tl2br w:val="nil"/>
                    <w:tr2bl w:val="nil"/>
                  </w:tcBorders>
                  <w:vAlign w:val="center"/>
                </w:tcPr>
                <w:p>
                  <w:pPr>
                    <w:pStyle w:val="7"/>
                  </w:pPr>
                  <w:r>
                    <w:rPr>
                      <w:rFonts w:hint="eastAsia"/>
                    </w:rPr>
                    <w:t>型号</w:t>
                  </w:r>
                </w:p>
              </w:tc>
              <w:tc>
                <w:tcPr>
                  <w:tcW w:w="1830" w:type="dxa"/>
                  <w:gridSpan w:val="3"/>
                  <w:tcBorders>
                    <w:tl2br w:val="nil"/>
                    <w:tr2bl w:val="nil"/>
                  </w:tcBorders>
                  <w:vAlign w:val="center"/>
                </w:tcPr>
                <w:p>
                  <w:pPr>
                    <w:pStyle w:val="7"/>
                  </w:pPr>
                  <w:r>
                    <w:rPr>
                      <w:rFonts w:hint="eastAsia"/>
                    </w:rPr>
                    <w:t>空间相对位置</w:t>
                  </w:r>
                </w:p>
              </w:tc>
              <w:tc>
                <w:tcPr>
                  <w:tcW w:w="2244" w:type="dxa"/>
                  <w:gridSpan w:val="2"/>
                  <w:tcBorders>
                    <w:tl2br w:val="nil"/>
                    <w:tr2bl w:val="nil"/>
                  </w:tcBorders>
                  <w:vAlign w:val="center"/>
                </w:tcPr>
                <w:p>
                  <w:pPr>
                    <w:pStyle w:val="7"/>
                  </w:pPr>
                  <w:r>
                    <w:t>噪声源强</w:t>
                  </w:r>
                  <w:r>
                    <w:rPr>
                      <w:rFonts w:hint="eastAsia"/>
                    </w:rPr>
                    <w:t>（任选一种）</w:t>
                  </w:r>
                </w:p>
              </w:tc>
              <w:tc>
                <w:tcPr>
                  <w:tcW w:w="1160" w:type="dxa"/>
                  <w:vMerge w:val="restart"/>
                  <w:tcBorders>
                    <w:tl2br w:val="nil"/>
                    <w:tr2bl w:val="nil"/>
                  </w:tcBorders>
                  <w:vAlign w:val="center"/>
                </w:tcPr>
                <w:p>
                  <w:pPr>
                    <w:pStyle w:val="7"/>
                  </w:pPr>
                  <w:r>
                    <w:rPr>
                      <w:rFonts w:hint="eastAsia"/>
                    </w:rPr>
                    <w:t>声源控制措施</w:t>
                  </w:r>
                </w:p>
              </w:tc>
              <w:tc>
                <w:tcPr>
                  <w:tcW w:w="1422" w:type="dxa"/>
                  <w:vMerge w:val="restart"/>
                  <w:tcBorders>
                    <w:tl2br w:val="nil"/>
                    <w:tr2bl w:val="nil"/>
                  </w:tcBorders>
                  <w:vAlign w:val="center"/>
                </w:tcPr>
                <w:p>
                  <w:pPr>
                    <w:pStyle w:val="7"/>
                  </w:pPr>
                  <w:r>
                    <w:rPr>
                      <w:rFonts w:hint="eastAsia"/>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blHeader/>
                <w:jc w:val="center"/>
              </w:trPr>
              <w:tc>
                <w:tcPr>
                  <w:tcW w:w="393" w:type="dxa"/>
                  <w:vMerge w:val="continue"/>
                  <w:tcBorders>
                    <w:tl2br w:val="nil"/>
                    <w:tr2bl w:val="nil"/>
                  </w:tcBorders>
                  <w:vAlign w:val="center"/>
                </w:tcPr>
                <w:p>
                  <w:pPr>
                    <w:pStyle w:val="7"/>
                  </w:pPr>
                </w:p>
              </w:tc>
              <w:tc>
                <w:tcPr>
                  <w:tcW w:w="874" w:type="dxa"/>
                  <w:vMerge w:val="continue"/>
                  <w:tcBorders>
                    <w:tl2br w:val="nil"/>
                    <w:tr2bl w:val="nil"/>
                  </w:tcBorders>
                  <w:vAlign w:val="center"/>
                </w:tcPr>
                <w:p>
                  <w:pPr>
                    <w:pStyle w:val="7"/>
                  </w:pPr>
                </w:p>
              </w:tc>
              <w:tc>
                <w:tcPr>
                  <w:tcW w:w="533" w:type="dxa"/>
                  <w:vMerge w:val="continue"/>
                  <w:tcBorders>
                    <w:tl2br w:val="nil"/>
                    <w:tr2bl w:val="nil"/>
                  </w:tcBorders>
                  <w:vAlign w:val="center"/>
                </w:tcPr>
                <w:p>
                  <w:pPr>
                    <w:pStyle w:val="7"/>
                  </w:pPr>
                </w:p>
              </w:tc>
              <w:tc>
                <w:tcPr>
                  <w:tcW w:w="587" w:type="dxa"/>
                  <w:tcBorders>
                    <w:tl2br w:val="nil"/>
                    <w:tr2bl w:val="nil"/>
                  </w:tcBorders>
                  <w:vAlign w:val="center"/>
                </w:tcPr>
                <w:p>
                  <w:pPr>
                    <w:pStyle w:val="7"/>
                  </w:pPr>
                  <w:r>
                    <w:rPr>
                      <w:rFonts w:hint="eastAsia"/>
                    </w:rPr>
                    <w:t>X</w:t>
                  </w:r>
                </w:p>
              </w:tc>
              <w:tc>
                <w:tcPr>
                  <w:tcW w:w="656" w:type="dxa"/>
                  <w:tcBorders>
                    <w:tl2br w:val="nil"/>
                    <w:tr2bl w:val="nil"/>
                  </w:tcBorders>
                  <w:vAlign w:val="center"/>
                </w:tcPr>
                <w:p>
                  <w:pPr>
                    <w:pStyle w:val="7"/>
                  </w:pPr>
                  <w:r>
                    <w:rPr>
                      <w:rFonts w:hint="eastAsia"/>
                    </w:rPr>
                    <w:t>Y</w:t>
                  </w:r>
                </w:p>
              </w:tc>
              <w:tc>
                <w:tcPr>
                  <w:tcW w:w="587" w:type="dxa"/>
                  <w:tcBorders>
                    <w:tl2br w:val="nil"/>
                    <w:tr2bl w:val="nil"/>
                  </w:tcBorders>
                  <w:vAlign w:val="center"/>
                </w:tcPr>
                <w:p>
                  <w:pPr>
                    <w:pStyle w:val="7"/>
                  </w:pPr>
                  <w:r>
                    <w:rPr>
                      <w:rFonts w:hint="eastAsia"/>
                    </w:rPr>
                    <w:t>Z</w:t>
                  </w:r>
                </w:p>
              </w:tc>
              <w:tc>
                <w:tcPr>
                  <w:tcW w:w="1424" w:type="dxa"/>
                  <w:tcBorders>
                    <w:tl2br w:val="nil"/>
                    <w:tr2bl w:val="nil"/>
                  </w:tcBorders>
                  <w:vAlign w:val="center"/>
                </w:tcPr>
                <w:p>
                  <w:pPr>
                    <w:pStyle w:val="7"/>
                  </w:pPr>
                  <w:r>
                    <w:t>（声压级/距声源距离）/（dB（A）/m）</w:t>
                  </w:r>
                </w:p>
              </w:tc>
              <w:tc>
                <w:tcPr>
                  <w:tcW w:w="820" w:type="dxa"/>
                  <w:tcBorders>
                    <w:tl2br w:val="nil"/>
                    <w:tr2bl w:val="nil"/>
                  </w:tcBorders>
                  <w:vAlign w:val="center"/>
                </w:tcPr>
                <w:p>
                  <w:pPr>
                    <w:pStyle w:val="7"/>
                  </w:pPr>
                  <w:r>
                    <w:rPr>
                      <w:rFonts w:hint="eastAsia"/>
                    </w:rPr>
                    <w:t>声功率级/</w:t>
                  </w:r>
                  <w:r>
                    <w:t>dB（A）</w:t>
                  </w:r>
                </w:p>
              </w:tc>
              <w:tc>
                <w:tcPr>
                  <w:tcW w:w="1160" w:type="dxa"/>
                  <w:vMerge w:val="continue"/>
                  <w:tcBorders>
                    <w:tl2br w:val="nil"/>
                    <w:tr2bl w:val="nil"/>
                  </w:tcBorders>
                  <w:vAlign w:val="center"/>
                </w:tcPr>
                <w:p>
                  <w:pPr>
                    <w:pStyle w:val="7"/>
                  </w:pPr>
                </w:p>
              </w:tc>
              <w:tc>
                <w:tcPr>
                  <w:tcW w:w="1422" w:type="dxa"/>
                  <w:vMerge w:val="continue"/>
                  <w:tcBorders>
                    <w:tl2br w:val="nil"/>
                    <w:tr2bl w:val="nil"/>
                  </w:tcBorders>
                  <w:vAlign w:val="center"/>
                </w:tcPr>
                <w:p>
                  <w:pPr>
                    <w:pStyle w:val="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25" w:hRule="atLeast"/>
                <w:jc w:val="center"/>
              </w:trPr>
              <w:tc>
                <w:tcPr>
                  <w:tcW w:w="393" w:type="dxa"/>
                  <w:tcBorders>
                    <w:tl2br w:val="nil"/>
                    <w:tr2bl w:val="nil"/>
                  </w:tcBorders>
                  <w:vAlign w:val="center"/>
                </w:tcPr>
                <w:p>
                  <w:pPr>
                    <w:pStyle w:val="7"/>
                  </w:pPr>
                  <w:r>
                    <w:rPr>
                      <w:rFonts w:hint="eastAsia"/>
                    </w:rPr>
                    <w:t>1</w:t>
                  </w:r>
                </w:p>
              </w:tc>
              <w:tc>
                <w:tcPr>
                  <w:tcW w:w="874" w:type="dxa"/>
                  <w:tcBorders>
                    <w:tl2br w:val="nil"/>
                    <w:tr2bl w:val="nil"/>
                  </w:tcBorders>
                  <w:vAlign w:val="center"/>
                </w:tcPr>
                <w:p>
                  <w:pPr>
                    <w:pStyle w:val="7"/>
                  </w:pPr>
                  <w:r>
                    <w:t>钻机</w:t>
                  </w:r>
                </w:p>
              </w:tc>
              <w:tc>
                <w:tcPr>
                  <w:tcW w:w="533" w:type="dxa"/>
                  <w:tcBorders>
                    <w:tl2br w:val="nil"/>
                    <w:tr2bl w:val="nil"/>
                  </w:tcBorders>
                  <w:vAlign w:val="center"/>
                </w:tcPr>
                <w:p>
                  <w:pPr>
                    <w:pStyle w:val="7"/>
                  </w:pPr>
                  <w:r>
                    <w:rPr>
                      <w:rFonts w:hint="eastAsia"/>
                    </w:rPr>
                    <w:t>/</w:t>
                  </w:r>
                </w:p>
              </w:tc>
              <w:tc>
                <w:tcPr>
                  <w:tcW w:w="587" w:type="dxa"/>
                  <w:tcBorders>
                    <w:tl2br w:val="nil"/>
                    <w:tr2bl w:val="nil"/>
                  </w:tcBorders>
                  <w:vAlign w:val="center"/>
                </w:tcPr>
                <w:p>
                  <w:pPr>
                    <w:pStyle w:val="7"/>
                  </w:pPr>
                  <w:r>
                    <w:rPr>
                      <w:rFonts w:hint="eastAsia"/>
                    </w:rPr>
                    <w:t>36.56</w:t>
                  </w:r>
                </w:p>
              </w:tc>
              <w:tc>
                <w:tcPr>
                  <w:tcW w:w="656" w:type="dxa"/>
                  <w:tcBorders>
                    <w:tl2br w:val="nil"/>
                    <w:tr2bl w:val="nil"/>
                  </w:tcBorders>
                  <w:vAlign w:val="center"/>
                </w:tcPr>
                <w:p>
                  <w:pPr>
                    <w:pStyle w:val="7"/>
                  </w:pPr>
                  <w:r>
                    <w:rPr>
                      <w:rFonts w:hint="eastAsia"/>
                    </w:rPr>
                    <w:t>-20.89</w:t>
                  </w:r>
                </w:p>
              </w:tc>
              <w:tc>
                <w:tcPr>
                  <w:tcW w:w="587" w:type="dxa"/>
                  <w:tcBorders>
                    <w:tl2br w:val="nil"/>
                    <w:tr2bl w:val="nil"/>
                  </w:tcBorders>
                  <w:vAlign w:val="center"/>
                </w:tcPr>
                <w:p>
                  <w:pPr>
                    <w:pStyle w:val="7"/>
                  </w:pPr>
                  <w:r>
                    <w:rPr>
                      <w:rFonts w:hint="eastAsia"/>
                    </w:rPr>
                    <w:t>1</w:t>
                  </w:r>
                </w:p>
              </w:tc>
              <w:tc>
                <w:tcPr>
                  <w:tcW w:w="1424" w:type="dxa"/>
                  <w:tcBorders>
                    <w:tl2br w:val="nil"/>
                    <w:tr2bl w:val="nil"/>
                  </w:tcBorders>
                  <w:vAlign w:val="center"/>
                </w:tcPr>
                <w:p>
                  <w:pPr>
                    <w:pStyle w:val="7"/>
                  </w:pPr>
                  <w:r>
                    <w:rPr>
                      <w:rFonts w:hint="eastAsia"/>
                    </w:rPr>
                    <w:t>/</w:t>
                  </w:r>
                </w:p>
              </w:tc>
              <w:tc>
                <w:tcPr>
                  <w:tcW w:w="820" w:type="dxa"/>
                  <w:tcBorders>
                    <w:tl2br w:val="nil"/>
                    <w:tr2bl w:val="nil"/>
                  </w:tcBorders>
                  <w:vAlign w:val="center"/>
                </w:tcPr>
                <w:p>
                  <w:pPr>
                    <w:pStyle w:val="7"/>
                  </w:pPr>
                  <w:r>
                    <w:rPr>
                      <w:rFonts w:hint="eastAsia"/>
                    </w:rPr>
                    <w:t>90</w:t>
                  </w:r>
                </w:p>
              </w:tc>
              <w:tc>
                <w:tcPr>
                  <w:tcW w:w="1160" w:type="dxa"/>
                  <w:vMerge w:val="restart"/>
                  <w:tcBorders>
                    <w:tl2br w:val="nil"/>
                    <w:tr2bl w:val="nil"/>
                  </w:tcBorders>
                  <w:vAlign w:val="center"/>
                </w:tcPr>
                <w:p>
                  <w:pPr>
                    <w:pStyle w:val="7"/>
                  </w:pPr>
                  <w:r>
                    <w:rPr>
                      <w:rFonts w:hint="eastAsia"/>
                    </w:rPr>
                    <w:t>选用低噪声设备，合理布置设备，加强管理</w:t>
                  </w:r>
                </w:p>
              </w:tc>
              <w:tc>
                <w:tcPr>
                  <w:tcW w:w="1422" w:type="dxa"/>
                  <w:tcBorders>
                    <w:tl2br w:val="nil"/>
                    <w:tr2bl w:val="nil"/>
                  </w:tcBorders>
                  <w:vAlign w:val="center"/>
                </w:tcPr>
                <w:p>
                  <w:pPr>
                    <w:pStyle w:val="7"/>
                  </w:pPr>
                  <w:r>
                    <w:rPr>
                      <w:rFonts w:hint="eastAsia"/>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24" w:hRule="atLeast"/>
                <w:jc w:val="center"/>
              </w:trPr>
              <w:tc>
                <w:tcPr>
                  <w:tcW w:w="393" w:type="dxa"/>
                  <w:tcBorders>
                    <w:tl2br w:val="nil"/>
                    <w:tr2bl w:val="nil"/>
                  </w:tcBorders>
                  <w:vAlign w:val="center"/>
                </w:tcPr>
                <w:p>
                  <w:pPr>
                    <w:pStyle w:val="7"/>
                  </w:pPr>
                  <w:r>
                    <w:rPr>
                      <w:rFonts w:hint="eastAsia"/>
                    </w:rPr>
                    <w:t>2</w:t>
                  </w:r>
                </w:p>
              </w:tc>
              <w:tc>
                <w:tcPr>
                  <w:tcW w:w="874" w:type="dxa"/>
                  <w:tcBorders>
                    <w:tl2br w:val="nil"/>
                    <w:tr2bl w:val="nil"/>
                  </w:tcBorders>
                  <w:vAlign w:val="center"/>
                </w:tcPr>
                <w:p>
                  <w:pPr>
                    <w:pStyle w:val="7"/>
                  </w:pPr>
                  <w:r>
                    <w:t>空压机</w:t>
                  </w:r>
                </w:p>
              </w:tc>
              <w:tc>
                <w:tcPr>
                  <w:tcW w:w="533" w:type="dxa"/>
                  <w:tcBorders>
                    <w:tl2br w:val="nil"/>
                    <w:tr2bl w:val="nil"/>
                  </w:tcBorders>
                  <w:vAlign w:val="center"/>
                </w:tcPr>
                <w:p>
                  <w:pPr>
                    <w:pStyle w:val="7"/>
                  </w:pPr>
                  <w:r>
                    <w:rPr>
                      <w:rFonts w:hint="eastAsia"/>
                    </w:rPr>
                    <w:t>/</w:t>
                  </w:r>
                </w:p>
              </w:tc>
              <w:tc>
                <w:tcPr>
                  <w:tcW w:w="587" w:type="dxa"/>
                  <w:tcBorders>
                    <w:tl2br w:val="nil"/>
                    <w:tr2bl w:val="nil"/>
                  </w:tcBorders>
                  <w:vAlign w:val="center"/>
                </w:tcPr>
                <w:p>
                  <w:pPr>
                    <w:pStyle w:val="7"/>
                  </w:pPr>
                  <w:r>
                    <w:rPr>
                      <w:rFonts w:hint="eastAsia"/>
                    </w:rPr>
                    <w:t>7.88</w:t>
                  </w:r>
                </w:p>
              </w:tc>
              <w:tc>
                <w:tcPr>
                  <w:tcW w:w="656" w:type="dxa"/>
                  <w:tcBorders>
                    <w:tl2br w:val="nil"/>
                    <w:tr2bl w:val="nil"/>
                  </w:tcBorders>
                  <w:vAlign w:val="center"/>
                </w:tcPr>
                <w:p>
                  <w:pPr>
                    <w:pStyle w:val="7"/>
                  </w:pPr>
                  <w:r>
                    <w:rPr>
                      <w:rFonts w:hint="eastAsia"/>
                    </w:rPr>
                    <w:t>6.41</w:t>
                  </w:r>
                </w:p>
              </w:tc>
              <w:tc>
                <w:tcPr>
                  <w:tcW w:w="587" w:type="dxa"/>
                  <w:tcBorders>
                    <w:tl2br w:val="nil"/>
                    <w:tr2bl w:val="nil"/>
                  </w:tcBorders>
                  <w:vAlign w:val="center"/>
                </w:tcPr>
                <w:p>
                  <w:pPr>
                    <w:pStyle w:val="7"/>
                  </w:pPr>
                  <w:r>
                    <w:rPr>
                      <w:rFonts w:hint="eastAsia"/>
                    </w:rPr>
                    <w:t>1.2</w:t>
                  </w:r>
                </w:p>
              </w:tc>
              <w:tc>
                <w:tcPr>
                  <w:tcW w:w="1424" w:type="dxa"/>
                  <w:tcBorders>
                    <w:tl2br w:val="nil"/>
                    <w:tr2bl w:val="nil"/>
                  </w:tcBorders>
                  <w:vAlign w:val="center"/>
                </w:tcPr>
                <w:p>
                  <w:pPr>
                    <w:pStyle w:val="7"/>
                  </w:pPr>
                  <w:r>
                    <w:rPr>
                      <w:rFonts w:hint="eastAsia"/>
                    </w:rPr>
                    <w:t>/</w:t>
                  </w:r>
                </w:p>
              </w:tc>
              <w:tc>
                <w:tcPr>
                  <w:tcW w:w="820" w:type="dxa"/>
                  <w:tcBorders>
                    <w:tl2br w:val="nil"/>
                    <w:tr2bl w:val="nil"/>
                  </w:tcBorders>
                  <w:vAlign w:val="center"/>
                </w:tcPr>
                <w:p>
                  <w:pPr>
                    <w:pStyle w:val="7"/>
                  </w:pPr>
                  <w:r>
                    <w:rPr>
                      <w:rFonts w:hint="eastAsia"/>
                    </w:rPr>
                    <w:t>80</w:t>
                  </w:r>
                </w:p>
              </w:tc>
              <w:tc>
                <w:tcPr>
                  <w:tcW w:w="1160" w:type="dxa"/>
                  <w:vMerge w:val="continue"/>
                  <w:tcBorders>
                    <w:tl2br w:val="nil"/>
                    <w:tr2bl w:val="nil"/>
                  </w:tcBorders>
                  <w:vAlign w:val="center"/>
                </w:tcPr>
                <w:p>
                  <w:pPr>
                    <w:pStyle w:val="7"/>
                  </w:pPr>
                </w:p>
              </w:tc>
              <w:tc>
                <w:tcPr>
                  <w:tcW w:w="1422" w:type="dxa"/>
                  <w:tcBorders>
                    <w:tl2br w:val="nil"/>
                    <w:tr2bl w:val="nil"/>
                  </w:tcBorders>
                  <w:vAlign w:val="center"/>
                </w:tcPr>
                <w:p>
                  <w:pPr>
                    <w:pStyle w:val="7"/>
                  </w:pPr>
                  <w:r>
                    <w:rPr>
                      <w:rFonts w:hint="eastAsia"/>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393" w:type="dxa"/>
                  <w:tcBorders>
                    <w:tl2br w:val="nil"/>
                    <w:tr2bl w:val="nil"/>
                  </w:tcBorders>
                  <w:vAlign w:val="center"/>
                </w:tcPr>
                <w:p>
                  <w:pPr>
                    <w:pStyle w:val="7"/>
                  </w:pPr>
                  <w:r>
                    <w:rPr>
                      <w:rFonts w:hint="eastAsia"/>
                    </w:rPr>
                    <w:t>3</w:t>
                  </w:r>
                </w:p>
              </w:tc>
              <w:tc>
                <w:tcPr>
                  <w:tcW w:w="874" w:type="dxa"/>
                  <w:tcBorders>
                    <w:tl2br w:val="nil"/>
                    <w:tr2bl w:val="nil"/>
                  </w:tcBorders>
                  <w:vAlign w:val="center"/>
                </w:tcPr>
                <w:p>
                  <w:pPr>
                    <w:pStyle w:val="7"/>
                  </w:pPr>
                  <w:r>
                    <w:t>切割机</w:t>
                  </w:r>
                </w:p>
              </w:tc>
              <w:tc>
                <w:tcPr>
                  <w:tcW w:w="533" w:type="dxa"/>
                  <w:tcBorders>
                    <w:tl2br w:val="nil"/>
                    <w:tr2bl w:val="nil"/>
                  </w:tcBorders>
                  <w:vAlign w:val="center"/>
                </w:tcPr>
                <w:p>
                  <w:pPr>
                    <w:pStyle w:val="7"/>
                  </w:pPr>
                  <w:r>
                    <w:rPr>
                      <w:rFonts w:hint="eastAsia"/>
                    </w:rPr>
                    <w:t>/</w:t>
                  </w:r>
                </w:p>
              </w:tc>
              <w:tc>
                <w:tcPr>
                  <w:tcW w:w="587" w:type="dxa"/>
                  <w:tcBorders>
                    <w:tl2br w:val="nil"/>
                    <w:tr2bl w:val="nil"/>
                  </w:tcBorders>
                  <w:vAlign w:val="center"/>
                </w:tcPr>
                <w:p>
                  <w:pPr>
                    <w:pStyle w:val="7"/>
                  </w:pPr>
                  <w:r>
                    <w:rPr>
                      <w:rFonts w:hint="eastAsia"/>
                    </w:rPr>
                    <w:t>18.31</w:t>
                  </w:r>
                </w:p>
              </w:tc>
              <w:tc>
                <w:tcPr>
                  <w:tcW w:w="656" w:type="dxa"/>
                  <w:tcBorders>
                    <w:tl2br w:val="nil"/>
                    <w:tr2bl w:val="nil"/>
                  </w:tcBorders>
                  <w:vAlign w:val="center"/>
                </w:tcPr>
                <w:p>
                  <w:pPr>
                    <w:pStyle w:val="7"/>
                  </w:pPr>
                  <w:r>
                    <w:rPr>
                      <w:rFonts w:hint="eastAsia"/>
                    </w:rPr>
                    <w:t>-5.36</w:t>
                  </w:r>
                </w:p>
              </w:tc>
              <w:tc>
                <w:tcPr>
                  <w:tcW w:w="587" w:type="dxa"/>
                  <w:tcBorders>
                    <w:tl2br w:val="nil"/>
                    <w:tr2bl w:val="nil"/>
                  </w:tcBorders>
                  <w:vAlign w:val="center"/>
                </w:tcPr>
                <w:p>
                  <w:pPr>
                    <w:pStyle w:val="7"/>
                  </w:pPr>
                  <w:r>
                    <w:rPr>
                      <w:rFonts w:hint="eastAsia"/>
                    </w:rPr>
                    <w:t>1</w:t>
                  </w:r>
                </w:p>
              </w:tc>
              <w:tc>
                <w:tcPr>
                  <w:tcW w:w="1424" w:type="dxa"/>
                  <w:tcBorders>
                    <w:tl2br w:val="nil"/>
                    <w:tr2bl w:val="nil"/>
                  </w:tcBorders>
                  <w:vAlign w:val="center"/>
                </w:tcPr>
                <w:p>
                  <w:pPr>
                    <w:pStyle w:val="7"/>
                  </w:pPr>
                  <w:r>
                    <w:rPr>
                      <w:rFonts w:hint="eastAsia"/>
                    </w:rPr>
                    <w:t>/</w:t>
                  </w:r>
                </w:p>
              </w:tc>
              <w:tc>
                <w:tcPr>
                  <w:tcW w:w="820" w:type="dxa"/>
                  <w:tcBorders>
                    <w:tl2br w:val="nil"/>
                    <w:tr2bl w:val="nil"/>
                  </w:tcBorders>
                  <w:vAlign w:val="center"/>
                </w:tcPr>
                <w:p>
                  <w:pPr>
                    <w:pStyle w:val="7"/>
                  </w:pPr>
                  <w:r>
                    <w:rPr>
                      <w:rFonts w:hint="eastAsia"/>
                    </w:rPr>
                    <w:t>95</w:t>
                  </w:r>
                </w:p>
              </w:tc>
              <w:tc>
                <w:tcPr>
                  <w:tcW w:w="1160" w:type="dxa"/>
                  <w:vMerge w:val="continue"/>
                  <w:tcBorders>
                    <w:tl2br w:val="nil"/>
                    <w:tr2bl w:val="nil"/>
                  </w:tcBorders>
                  <w:vAlign w:val="center"/>
                </w:tcPr>
                <w:p>
                  <w:pPr>
                    <w:pStyle w:val="7"/>
                  </w:pPr>
                </w:p>
              </w:tc>
              <w:tc>
                <w:tcPr>
                  <w:tcW w:w="1422" w:type="dxa"/>
                  <w:tcBorders>
                    <w:tl2br w:val="nil"/>
                    <w:tr2bl w:val="nil"/>
                  </w:tcBorders>
                  <w:vAlign w:val="center"/>
                </w:tcPr>
                <w:p>
                  <w:pPr>
                    <w:pStyle w:val="7"/>
                  </w:pPr>
                  <w:r>
                    <w:rPr>
                      <w:rFonts w:hint="eastAsia"/>
                    </w:rPr>
                    <w:t>昼间</w:t>
                  </w:r>
                </w:p>
              </w:tc>
            </w:tr>
          </w:tbl>
          <w:p>
            <w:pPr>
              <w:ind w:firstLine="480"/>
            </w:pPr>
          </w:p>
          <w:p>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2</w:t>
            </w:r>
            <w:r>
              <w:rPr>
                <w:rFonts w:hint="eastAsia"/>
                <w:b/>
                <w:color w:val="000000" w:themeColor="text1"/>
                <w14:textFill>
                  <w14:solidFill>
                    <w14:schemeClr w14:val="tx1"/>
                  </w14:solidFill>
                </w14:textFill>
              </w:rPr>
              <w:t>）达标情况分析</w:t>
            </w:r>
          </w:p>
          <w:p>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1）预测模式</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本次评价采用《环境影响评价技术导则一声环境》（HJ2.4-2021）中推荐模式进行预测，用A声级计算。具体模式见运营期噪声达标情况分析。</w:t>
            </w:r>
          </w:p>
          <w:p>
            <w:pPr>
              <w:ind w:firstLine="482"/>
              <w:rPr>
                <w:b/>
                <w:bCs/>
                <w:color w:val="000000" w:themeColor="text1"/>
                <w:kern w:val="0"/>
                <w:sz w:val="20"/>
                <w:szCs w:val="20"/>
                <w14:textFill>
                  <w14:solidFill>
                    <w14:schemeClr w14:val="tx1"/>
                  </w14:solidFill>
                </w14:textFill>
              </w:rPr>
            </w:pPr>
            <w:r>
              <w:rPr>
                <w:rFonts w:hint="eastAsia"/>
                <w:b/>
                <w:bCs/>
                <w:color w:val="000000" w:themeColor="text1"/>
                <w14:textFill>
                  <w14:solidFill>
                    <w14:schemeClr w14:val="tx1"/>
                  </w14:solidFill>
                </w14:textFill>
              </w:rPr>
              <w:t>2）预测结果</w:t>
            </w:r>
          </w:p>
          <w:p>
            <w:pPr>
              <w:tabs>
                <w:tab w:val="left" w:pos="420"/>
              </w:tabs>
              <w:ind w:firstLine="422"/>
              <w:jc w:val="center"/>
              <w:rPr>
                <w:b/>
                <w:bCs/>
                <w:sz w:val="21"/>
                <w:szCs w:val="21"/>
              </w:rPr>
            </w:pPr>
            <w:r>
              <w:rPr>
                <w:rFonts w:hint="eastAsia"/>
                <w:b/>
                <w:bCs/>
                <w:sz w:val="21"/>
                <w:szCs w:val="21"/>
              </w:rPr>
              <w:t>表4-2  施工期昼间噪声预测结果</w:t>
            </w:r>
          </w:p>
          <w:tbl>
            <w:tblPr>
              <w:tblStyle w:val="32"/>
              <w:tblW w:w="8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623"/>
              <w:gridCol w:w="1287"/>
              <w:gridCol w:w="1287"/>
              <w:gridCol w:w="1289"/>
              <w:gridCol w:w="1564"/>
              <w:gridCol w:w="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677" w:type="dxa"/>
                  <w:vMerge w:val="restart"/>
                  <w:tcBorders>
                    <w:tl2br w:val="nil"/>
                    <w:tr2bl w:val="nil"/>
                  </w:tcBorders>
                  <w:shd w:val="clear" w:color="000000" w:themeColor="text1" w:fill="auto"/>
                  <w:vAlign w:val="center"/>
                </w:tcPr>
                <w:p>
                  <w:pPr>
                    <w:pStyle w:val="7"/>
                  </w:pPr>
                  <w:r>
                    <w:rPr>
                      <w:rFonts w:hint="eastAsia"/>
                    </w:rPr>
                    <w:t>编号</w:t>
                  </w:r>
                </w:p>
              </w:tc>
              <w:tc>
                <w:tcPr>
                  <w:tcW w:w="1623" w:type="dxa"/>
                  <w:vMerge w:val="restart"/>
                  <w:tcBorders>
                    <w:tl2br w:val="nil"/>
                    <w:tr2bl w:val="nil"/>
                  </w:tcBorders>
                  <w:shd w:val="clear" w:color="000000" w:themeColor="text1" w:fill="auto"/>
                  <w:vAlign w:val="center"/>
                </w:tcPr>
                <w:p>
                  <w:pPr>
                    <w:pStyle w:val="7"/>
                  </w:pPr>
                  <w:r>
                    <w:rPr>
                      <w:rFonts w:hint="eastAsia"/>
                    </w:rPr>
                    <w:t>预测点位置</w:t>
                  </w:r>
                </w:p>
              </w:tc>
              <w:tc>
                <w:tcPr>
                  <w:tcW w:w="1287" w:type="dxa"/>
                  <w:tcBorders>
                    <w:tl2br w:val="nil"/>
                    <w:tr2bl w:val="nil"/>
                  </w:tcBorders>
                  <w:shd w:val="clear" w:color="000000" w:themeColor="text1" w:fill="auto"/>
                  <w:vAlign w:val="center"/>
                </w:tcPr>
                <w:p>
                  <w:pPr>
                    <w:pStyle w:val="7"/>
                  </w:pPr>
                  <w:r>
                    <w:rPr>
                      <w:rFonts w:hint="eastAsia"/>
                    </w:rPr>
                    <w:t>贡献值</w:t>
                  </w:r>
                </w:p>
                <w:p>
                  <w:pPr>
                    <w:pStyle w:val="7"/>
                  </w:pPr>
                  <w:r>
                    <w:rPr>
                      <w:rFonts w:hint="eastAsia"/>
                    </w:rPr>
                    <w:t>[dB（A）]</w:t>
                  </w:r>
                </w:p>
              </w:tc>
              <w:tc>
                <w:tcPr>
                  <w:tcW w:w="1287" w:type="dxa"/>
                  <w:tcBorders>
                    <w:tl2br w:val="nil"/>
                    <w:tr2bl w:val="nil"/>
                  </w:tcBorders>
                  <w:shd w:val="clear" w:color="000000" w:themeColor="text1" w:fill="auto"/>
                  <w:vAlign w:val="center"/>
                </w:tcPr>
                <w:p>
                  <w:pPr>
                    <w:pStyle w:val="7"/>
                  </w:pPr>
                  <w:r>
                    <w:rPr>
                      <w:rFonts w:hint="eastAsia"/>
                    </w:rPr>
                    <w:t>背景值</w:t>
                  </w:r>
                </w:p>
                <w:p>
                  <w:pPr>
                    <w:pStyle w:val="7"/>
                  </w:pPr>
                  <w:r>
                    <w:rPr>
                      <w:rFonts w:hint="eastAsia"/>
                    </w:rPr>
                    <w:t>[dB（A）]</w:t>
                  </w:r>
                </w:p>
              </w:tc>
              <w:tc>
                <w:tcPr>
                  <w:tcW w:w="1289" w:type="dxa"/>
                  <w:tcBorders>
                    <w:tl2br w:val="nil"/>
                    <w:tr2bl w:val="nil"/>
                  </w:tcBorders>
                  <w:shd w:val="clear" w:color="000000" w:themeColor="text1" w:fill="auto"/>
                  <w:vAlign w:val="center"/>
                </w:tcPr>
                <w:p>
                  <w:pPr>
                    <w:pStyle w:val="7"/>
                  </w:pPr>
                  <w:r>
                    <w:rPr>
                      <w:rFonts w:hint="eastAsia"/>
                    </w:rPr>
                    <w:t>预测值</w:t>
                  </w:r>
                </w:p>
                <w:p>
                  <w:pPr>
                    <w:pStyle w:val="7"/>
                  </w:pPr>
                  <w:r>
                    <w:rPr>
                      <w:rFonts w:hint="eastAsia"/>
                    </w:rPr>
                    <w:t>[dB（A）]</w:t>
                  </w:r>
                </w:p>
              </w:tc>
              <w:tc>
                <w:tcPr>
                  <w:tcW w:w="1564" w:type="dxa"/>
                  <w:tcBorders>
                    <w:tl2br w:val="nil"/>
                    <w:tr2bl w:val="nil"/>
                  </w:tcBorders>
                  <w:shd w:val="clear" w:color="000000" w:themeColor="text1" w:fill="auto"/>
                  <w:vAlign w:val="center"/>
                </w:tcPr>
                <w:p>
                  <w:pPr>
                    <w:pStyle w:val="7"/>
                  </w:pPr>
                  <w:r>
                    <w:rPr>
                      <w:rFonts w:hint="eastAsia"/>
                    </w:rPr>
                    <w:t>标准值</w:t>
                  </w:r>
                </w:p>
                <w:p>
                  <w:pPr>
                    <w:pStyle w:val="7"/>
                  </w:pPr>
                  <w:r>
                    <w:rPr>
                      <w:rFonts w:hint="eastAsia"/>
                    </w:rPr>
                    <w:t>[</w:t>
                  </w:r>
                  <w:r>
                    <w:t>dB（A）</w:t>
                  </w:r>
                  <w:r>
                    <w:rPr>
                      <w:rFonts w:hint="eastAsia"/>
                    </w:rPr>
                    <w:t>]</w:t>
                  </w:r>
                </w:p>
              </w:tc>
              <w:tc>
                <w:tcPr>
                  <w:tcW w:w="729" w:type="dxa"/>
                  <w:vMerge w:val="restart"/>
                  <w:tcBorders>
                    <w:tl2br w:val="nil"/>
                    <w:tr2bl w:val="nil"/>
                  </w:tcBorders>
                  <w:shd w:val="clear" w:color="000000" w:themeColor="text1" w:fill="auto"/>
                  <w:vAlign w:val="center"/>
                </w:tcPr>
                <w:p>
                  <w:pPr>
                    <w:pStyle w:val="7"/>
                  </w:pPr>
                  <w:r>
                    <w:rPr>
                      <w:rFonts w:hint="eastAsia"/>
                    </w:rPr>
                    <w:t>预测</w:t>
                  </w:r>
                  <w: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77" w:type="dxa"/>
                  <w:vMerge w:val="continue"/>
                  <w:tcBorders>
                    <w:tl2br w:val="nil"/>
                    <w:tr2bl w:val="nil"/>
                  </w:tcBorders>
                  <w:vAlign w:val="center"/>
                </w:tcPr>
                <w:p>
                  <w:pPr>
                    <w:pStyle w:val="7"/>
                  </w:pPr>
                </w:p>
              </w:tc>
              <w:tc>
                <w:tcPr>
                  <w:tcW w:w="1623" w:type="dxa"/>
                  <w:vMerge w:val="continue"/>
                  <w:tcBorders>
                    <w:tl2br w:val="nil"/>
                    <w:tr2bl w:val="nil"/>
                  </w:tcBorders>
                  <w:vAlign w:val="center"/>
                </w:tcPr>
                <w:p>
                  <w:pPr>
                    <w:pStyle w:val="7"/>
                  </w:pPr>
                </w:p>
              </w:tc>
              <w:tc>
                <w:tcPr>
                  <w:tcW w:w="1287" w:type="dxa"/>
                  <w:tcBorders>
                    <w:tl2br w:val="nil"/>
                    <w:tr2bl w:val="nil"/>
                  </w:tcBorders>
                  <w:shd w:val="clear" w:color="000000" w:themeColor="text1" w:fill="auto"/>
                  <w:vAlign w:val="center"/>
                </w:tcPr>
                <w:p>
                  <w:pPr>
                    <w:pStyle w:val="7"/>
                  </w:pPr>
                  <w:r>
                    <w:rPr>
                      <w:rFonts w:hint="eastAsia"/>
                    </w:rPr>
                    <w:t>昼间</w:t>
                  </w:r>
                </w:p>
              </w:tc>
              <w:tc>
                <w:tcPr>
                  <w:tcW w:w="1287" w:type="dxa"/>
                  <w:tcBorders>
                    <w:tl2br w:val="nil"/>
                    <w:tr2bl w:val="nil"/>
                  </w:tcBorders>
                  <w:shd w:val="clear" w:color="000000" w:themeColor="text1" w:fill="auto"/>
                  <w:vAlign w:val="center"/>
                </w:tcPr>
                <w:p>
                  <w:pPr>
                    <w:pStyle w:val="7"/>
                  </w:pPr>
                  <w:r>
                    <w:rPr>
                      <w:rFonts w:hint="eastAsia"/>
                    </w:rPr>
                    <w:t>昼间</w:t>
                  </w:r>
                </w:p>
              </w:tc>
              <w:tc>
                <w:tcPr>
                  <w:tcW w:w="1289" w:type="dxa"/>
                  <w:tcBorders>
                    <w:tl2br w:val="nil"/>
                    <w:tr2bl w:val="nil"/>
                  </w:tcBorders>
                  <w:shd w:val="clear" w:color="000000" w:themeColor="text1" w:fill="auto"/>
                  <w:vAlign w:val="center"/>
                </w:tcPr>
                <w:p>
                  <w:pPr>
                    <w:pStyle w:val="7"/>
                  </w:pPr>
                  <w:r>
                    <w:rPr>
                      <w:rFonts w:hint="eastAsia"/>
                    </w:rPr>
                    <w:t>昼间</w:t>
                  </w:r>
                </w:p>
              </w:tc>
              <w:tc>
                <w:tcPr>
                  <w:tcW w:w="1564" w:type="dxa"/>
                  <w:tcBorders>
                    <w:tl2br w:val="nil"/>
                    <w:tr2bl w:val="nil"/>
                  </w:tcBorders>
                  <w:shd w:val="clear" w:color="000000" w:themeColor="text1" w:fill="auto"/>
                  <w:vAlign w:val="center"/>
                </w:tcPr>
                <w:p>
                  <w:pPr>
                    <w:pStyle w:val="7"/>
                  </w:pPr>
                  <w:r>
                    <w:rPr>
                      <w:rFonts w:hint="eastAsia"/>
                    </w:rPr>
                    <w:t>昼间</w:t>
                  </w:r>
                </w:p>
              </w:tc>
              <w:tc>
                <w:tcPr>
                  <w:tcW w:w="729" w:type="dxa"/>
                  <w:vMerge w:val="continue"/>
                  <w:tcBorders>
                    <w:tl2br w:val="nil"/>
                    <w:tr2bl w:val="nil"/>
                  </w:tcBorders>
                  <w:vAlign w:val="center"/>
                </w:tcPr>
                <w:p>
                  <w:pPr>
                    <w:pStyle w:val="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77" w:type="dxa"/>
                  <w:tcBorders>
                    <w:tl2br w:val="nil"/>
                    <w:tr2bl w:val="nil"/>
                  </w:tcBorders>
                  <w:vAlign w:val="center"/>
                </w:tcPr>
                <w:p>
                  <w:pPr>
                    <w:pStyle w:val="7"/>
                  </w:pPr>
                  <w:r>
                    <w:rPr>
                      <w:rFonts w:hint="eastAsia"/>
                    </w:rPr>
                    <w:t>1</w:t>
                  </w:r>
                  <w:r>
                    <w:t>#</w:t>
                  </w:r>
                </w:p>
              </w:tc>
              <w:tc>
                <w:tcPr>
                  <w:tcW w:w="1623" w:type="dxa"/>
                  <w:tcBorders>
                    <w:tl2br w:val="nil"/>
                    <w:tr2bl w:val="nil"/>
                  </w:tcBorders>
                  <w:vAlign w:val="center"/>
                </w:tcPr>
                <w:p>
                  <w:pPr>
                    <w:pStyle w:val="7"/>
                  </w:pPr>
                  <w:r>
                    <w:t>项目</w:t>
                  </w:r>
                  <w:r>
                    <w:rPr>
                      <w:rFonts w:hint="eastAsia"/>
                    </w:rPr>
                    <w:t>北面</w:t>
                  </w:r>
                  <w:r>
                    <w:t>厂界</w:t>
                  </w:r>
                  <w:r>
                    <w:rPr>
                      <w:rFonts w:hint="eastAsia"/>
                    </w:rPr>
                    <w:t>外1m</w:t>
                  </w:r>
                </w:p>
              </w:tc>
              <w:tc>
                <w:tcPr>
                  <w:tcW w:w="1287" w:type="dxa"/>
                  <w:tcBorders>
                    <w:tl2br w:val="nil"/>
                    <w:tr2bl w:val="nil"/>
                  </w:tcBorders>
                  <w:vAlign w:val="center"/>
                </w:tcPr>
                <w:p>
                  <w:pPr>
                    <w:pStyle w:val="7"/>
                  </w:pPr>
                  <w:r>
                    <w:rPr>
                      <w:rFonts w:hint="eastAsia"/>
                    </w:rPr>
                    <w:t>62.7</w:t>
                  </w:r>
                </w:p>
              </w:tc>
              <w:tc>
                <w:tcPr>
                  <w:tcW w:w="1287" w:type="dxa"/>
                  <w:tcBorders>
                    <w:tl2br w:val="nil"/>
                    <w:tr2bl w:val="nil"/>
                  </w:tcBorders>
                  <w:vAlign w:val="center"/>
                </w:tcPr>
                <w:p>
                  <w:pPr>
                    <w:pStyle w:val="7"/>
                  </w:pPr>
                  <w:r>
                    <w:rPr>
                      <w:rFonts w:hint="eastAsia"/>
                    </w:rPr>
                    <w:t>/</w:t>
                  </w:r>
                </w:p>
              </w:tc>
              <w:tc>
                <w:tcPr>
                  <w:tcW w:w="1289" w:type="dxa"/>
                  <w:tcBorders>
                    <w:tl2br w:val="nil"/>
                    <w:tr2bl w:val="nil"/>
                  </w:tcBorders>
                  <w:vAlign w:val="center"/>
                </w:tcPr>
                <w:p>
                  <w:pPr>
                    <w:pStyle w:val="7"/>
                  </w:pPr>
                  <w:r>
                    <w:rPr>
                      <w:rFonts w:hint="eastAsia"/>
                    </w:rPr>
                    <w:t>62.7</w:t>
                  </w:r>
                </w:p>
              </w:tc>
              <w:tc>
                <w:tcPr>
                  <w:tcW w:w="1564" w:type="dxa"/>
                  <w:tcBorders>
                    <w:tl2br w:val="nil"/>
                    <w:tr2bl w:val="nil"/>
                  </w:tcBorders>
                  <w:vAlign w:val="center"/>
                </w:tcPr>
                <w:p>
                  <w:pPr>
                    <w:pStyle w:val="7"/>
                  </w:pPr>
                  <w:r>
                    <w:rPr>
                      <w:rFonts w:hint="eastAsia"/>
                    </w:rPr>
                    <w:t>70</w:t>
                  </w:r>
                </w:p>
              </w:tc>
              <w:tc>
                <w:tcPr>
                  <w:tcW w:w="729" w:type="dxa"/>
                  <w:tcBorders>
                    <w:tl2br w:val="nil"/>
                    <w:tr2bl w:val="nil"/>
                  </w:tcBorders>
                  <w:vAlign w:val="center"/>
                </w:tcPr>
                <w:p>
                  <w:pPr>
                    <w:pStyle w:val="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77" w:type="dxa"/>
                  <w:tcBorders>
                    <w:tl2br w:val="nil"/>
                    <w:tr2bl w:val="nil"/>
                  </w:tcBorders>
                  <w:vAlign w:val="center"/>
                </w:tcPr>
                <w:p>
                  <w:pPr>
                    <w:pStyle w:val="7"/>
                  </w:pPr>
                  <w:r>
                    <w:rPr>
                      <w:rFonts w:hint="eastAsia"/>
                    </w:rPr>
                    <w:t>2</w:t>
                  </w:r>
                  <w:r>
                    <w:t>#</w:t>
                  </w:r>
                </w:p>
              </w:tc>
              <w:tc>
                <w:tcPr>
                  <w:tcW w:w="1623" w:type="dxa"/>
                  <w:tcBorders>
                    <w:tl2br w:val="nil"/>
                    <w:tr2bl w:val="nil"/>
                  </w:tcBorders>
                  <w:vAlign w:val="center"/>
                </w:tcPr>
                <w:p>
                  <w:pPr>
                    <w:pStyle w:val="7"/>
                  </w:pPr>
                  <w:r>
                    <w:t>项目</w:t>
                  </w:r>
                  <w:r>
                    <w:rPr>
                      <w:rFonts w:hint="eastAsia"/>
                    </w:rPr>
                    <w:t>东面</w:t>
                  </w:r>
                  <w:r>
                    <w:t>厂界</w:t>
                  </w:r>
                  <w:r>
                    <w:rPr>
                      <w:rFonts w:hint="eastAsia"/>
                    </w:rPr>
                    <w:t>外1m</w:t>
                  </w:r>
                </w:p>
              </w:tc>
              <w:tc>
                <w:tcPr>
                  <w:tcW w:w="1287" w:type="dxa"/>
                  <w:tcBorders>
                    <w:tl2br w:val="nil"/>
                    <w:tr2bl w:val="nil"/>
                  </w:tcBorders>
                  <w:vAlign w:val="center"/>
                </w:tcPr>
                <w:p>
                  <w:pPr>
                    <w:pStyle w:val="7"/>
                  </w:pPr>
                  <w:r>
                    <w:rPr>
                      <w:rFonts w:hint="eastAsia"/>
                    </w:rPr>
                    <w:t>54.1</w:t>
                  </w:r>
                </w:p>
              </w:tc>
              <w:tc>
                <w:tcPr>
                  <w:tcW w:w="1287" w:type="dxa"/>
                  <w:tcBorders>
                    <w:tl2br w:val="nil"/>
                    <w:tr2bl w:val="nil"/>
                  </w:tcBorders>
                  <w:vAlign w:val="center"/>
                </w:tcPr>
                <w:p>
                  <w:pPr>
                    <w:pStyle w:val="7"/>
                  </w:pPr>
                  <w:r>
                    <w:rPr>
                      <w:rFonts w:hint="eastAsia"/>
                    </w:rPr>
                    <w:t>/</w:t>
                  </w:r>
                </w:p>
              </w:tc>
              <w:tc>
                <w:tcPr>
                  <w:tcW w:w="1289" w:type="dxa"/>
                  <w:tcBorders>
                    <w:tl2br w:val="nil"/>
                    <w:tr2bl w:val="nil"/>
                  </w:tcBorders>
                  <w:vAlign w:val="center"/>
                </w:tcPr>
                <w:p>
                  <w:pPr>
                    <w:pStyle w:val="7"/>
                  </w:pPr>
                  <w:r>
                    <w:rPr>
                      <w:rFonts w:hint="eastAsia"/>
                    </w:rPr>
                    <w:t>54.1</w:t>
                  </w:r>
                </w:p>
              </w:tc>
              <w:tc>
                <w:tcPr>
                  <w:tcW w:w="1564" w:type="dxa"/>
                  <w:tcBorders>
                    <w:tl2br w:val="nil"/>
                    <w:tr2bl w:val="nil"/>
                  </w:tcBorders>
                  <w:vAlign w:val="center"/>
                </w:tcPr>
                <w:p>
                  <w:pPr>
                    <w:pStyle w:val="7"/>
                  </w:pPr>
                  <w:r>
                    <w:rPr>
                      <w:rFonts w:hint="eastAsia"/>
                    </w:rPr>
                    <w:t>70</w:t>
                  </w:r>
                </w:p>
              </w:tc>
              <w:tc>
                <w:tcPr>
                  <w:tcW w:w="729" w:type="dxa"/>
                  <w:tcBorders>
                    <w:tl2br w:val="nil"/>
                    <w:tr2bl w:val="nil"/>
                  </w:tcBorders>
                  <w:vAlign w:val="center"/>
                </w:tcPr>
                <w:p>
                  <w:pPr>
                    <w:pStyle w:val="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77" w:type="dxa"/>
                  <w:tcBorders>
                    <w:tl2br w:val="nil"/>
                    <w:tr2bl w:val="nil"/>
                  </w:tcBorders>
                  <w:vAlign w:val="center"/>
                </w:tcPr>
                <w:p>
                  <w:pPr>
                    <w:pStyle w:val="7"/>
                  </w:pPr>
                  <w:r>
                    <w:rPr>
                      <w:rFonts w:hint="eastAsia"/>
                    </w:rPr>
                    <w:t>3#</w:t>
                  </w:r>
                </w:p>
              </w:tc>
              <w:tc>
                <w:tcPr>
                  <w:tcW w:w="1623" w:type="dxa"/>
                  <w:tcBorders>
                    <w:tl2br w:val="nil"/>
                    <w:tr2bl w:val="nil"/>
                  </w:tcBorders>
                  <w:vAlign w:val="center"/>
                </w:tcPr>
                <w:p>
                  <w:pPr>
                    <w:pStyle w:val="7"/>
                  </w:pPr>
                  <w:r>
                    <w:t>项目</w:t>
                  </w:r>
                  <w:r>
                    <w:rPr>
                      <w:rFonts w:hint="eastAsia"/>
                    </w:rPr>
                    <w:t>南面</w:t>
                  </w:r>
                  <w:r>
                    <w:t>厂界</w:t>
                  </w:r>
                  <w:r>
                    <w:rPr>
                      <w:rFonts w:hint="eastAsia"/>
                    </w:rPr>
                    <w:t>外1m</w:t>
                  </w:r>
                </w:p>
              </w:tc>
              <w:tc>
                <w:tcPr>
                  <w:tcW w:w="1287" w:type="dxa"/>
                  <w:tcBorders>
                    <w:tl2br w:val="nil"/>
                    <w:tr2bl w:val="nil"/>
                  </w:tcBorders>
                  <w:vAlign w:val="center"/>
                </w:tcPr>
                <w:p>
                  <w:pPr>
                    <w:pStyle w:val="7"/>
                  </w:pPr>
                  <w:r>
                    <w:rPr>
                      <w:rFonts w:hint="eastAsia"/>
                    </w:rPr>
                    <w:t>62.6</w:t>
                  </w:r>
                </w:p>
              </w:tc>
              <w:tc>
                <w:tcPr>
                  <w:tcW w:w="1287" w:type="dxa"/>
                  <w:tcBorders>
                    <w:tl2br w:val="nil"/>
                    <w:tr2bl w:val="nil"/>
                  </w:tcBorders>
                  <w:vAlign w:val="center"/>
                </w:tcPr>
                <w:p>
                  <w:pPr>
                    <w:pStyle w:val="7"/>
                  </w:pPr>
                  <w:r>
                    <w:rPr>
                      <w:rFonts w:hint="eastAsia"/>
                    </w:rPr>
                    <w:t>/</w:t>
                  </w:r>
                </w:p>
              </w:tc>
              <w:tc>
                <w:tcPr>
                  <w:tcW w:w="1289" w:type="dxa"/>
                  <w:tcBorders>
                    <w:tl2br w:val="nil"/>
                    <w:tr2bl w:val="nil"/>
                  </w:tcBorders>
                  <w:vAlign w:val="center"/>
                </w:tcPr>
                <w:p>
                  <w:pPr>
                    <w:pStyle w:val="7"/>
                  </w:pPr>
                  <w:r>
                    <w:rPr>
                      <w:rFonts w:hint="eastAsia"/>
                    </w:rPr>
                    <w:t>62.6</w:t>
                  </w:r>
                </w:p>
              </w:tc>
              <w:tc>
                <w:tcPr>
                  <w:tcW w:w="1564" w:type="dxa"/>
                  <w:tcBorders>
                    <w:tl2br w:val="nil"/>
                    <w:tr2bl w:val="nil"/>
                  </w:tcBorders>
                  <w:vAlign w:val="center"/>
                </w:tcPr>
                <w:p>
                  <w:pPr>
                    <w:pStyle w:val="7"/>
                  </w:pPr>
                  <w:r>
                    <w:rPr>
                      <w:rFonts w:hint="eastAsia"/>
                    </w:rPr>
                    <w:t>70</w:t>
                  </w:r>
                </w:p>
              </w:tc>
              <w:tc>
                <w:tcPr>
                  <w:tcW w:w="729" w:type="dxa"/>
                  <w:tcBorders>
                    <w:tl2br w:val="nil"/>
                    <w:tr2bl w:val="nil"/>
                  </w:tcBorders>
                  <w:vAlign w:val="center"/>
                </w:tcPr>
                <w:p>
                  <w:pPr>
                    <w:pStyle w:val="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77" w:type="dxa"/>
                  <w:tcBorders>
                    <w:tl2br w:val="nil"/>
                    <w:tr2bl w:val="nil"/>
                  </w:tcBorders>
                  <w:vAlign w:val="center"/>
                </w:tcPr>
                <w:p>
                  <w:pPr>
                    <w:pStyle w:val="7"/>
                  </w:pPr>
                  <w:r>
                    <w:rPr>
                      <w:rFonts w:hint="eastAsia"/>
                    </w:rPr>
                    <w:t>4</w:t>
                  </w:r>
                  <w:r>
                    <w:t>#</w:t>
                  </w:r>
                </w:p>
              </w:tc>
              <w:tc>
                <w:tcPr>
                  <w:tcW w:w="1623" w:type="dxa"/>
                  <w:tcBorders>
                    <w:tl2br w:val="nil"/>
                    <w:tr2bl w:val="nil"/>
                  </w:tcBorders>
                  <w:vAlign w:val="center"/>
                </w:tcPr>
                <w:p>
                  <w:pPr>
                    <w:pStyle w:val="7"/>
                  </w:pPr>
                  <w:r>
                    <w:t>项目</w:t>
                  </w:r>
                  <w:r>
                    <w:rPr>
                      <w:rFonts w:hint="eastAsia"/>
                    </w:rPr>
                    <w:t>西面</w:t>
                  </w:r>
                  <w:r>
                    <w:t>厂界</w:t>
                  </w:r>
                  <w:r>
                    <w:rPr>
                      <w:rFonts w:hint="eastAsia"/>
                    </w:rPr>
                    <w:t>外1m</w:t>
                  </w:r>
                </w:p>
              </w:tc>
              <w:tc>
                <w:tcPr>
                  <w:tcW w:w="1287" w:type="dxa"/>
                  <w:tcBorders>
                    <w:tl2br w:val="nil"/>
                    <w:tr2bl w:val="nil"/>
                  </w:tcBorders>
                  <w:vAlign w:val="center"/>
                </w:tcPr>
                <w:p>
                  <w:pPr>
                    <w:pStyle w:val="7"/>
                  </w:pPr>
                  <w:r>
                    <w:rPr>
                      <w:rFonts w:hint="eastAsia"/>
                    </w:rPr>
                    <w:t>45.9</w:t>
                  </w:r>
                </w:p>
              </w:tc>
              <w:tc>
                <w:tcPr>
                  <w:tcW w:w="1287" w:type="dxa"/>
                  <w:tcBorders>
                    <w:tl2br w:val="nil"/>
                    <w:tr2bl w:val="nil"/>
                  </w:tcBorders>
                  <w:vAlign w:val="center"/>
                </w:tcPr>
                <w:p>
                  <w:pPr>
                    <w:pStyle w:val="7"/>
                  </w:pPr>
                  <w:r>
                    <w:rPr>
                      <w:rFonts w:hint="eastAsia"/>
                    </w:rPr>
                    <w:t>/</w:t>
                  </w:r>
                </w:p>
              </w:tc>
              <w:tc>
                <w:tcPr>
                  <w:tcW w:w="1289" w:type="dxa"/>
                  <w:tcBorders>
                    <w:tl2br w:val="nil"/>
                    <w:tr2bl w:val="nil"/>
                  </w:tcBorders>
                  <w:vAlign w:val="center"/>
                </w:tcPr>
                <w:p>
                  <w:pPr>
                    <w:pStyle w:val="7"/>
                  </w:pPr>
                  <w:r>
                    <w:rPr>
                      <w:rFonts w:hint="eastAsia"/>
                    </w:rPr>
                    <w:t>45.9</w:t>
                  </w:r>
                </w:p>
              </w:tc>
              <w:tc>
                <w:tcPr>
                  <w:tcW w:w="1564" w:type="dxa"/>
                  <w:tcBorders>
                    <w:tl2br w:val="nil"/>
                    <w:tr2bl w:val="nil"/>
                  </w:tcBorders>
                  <w:vAlign w:val="center"/>
                </w:tcPr>
                <w:p>
                  <w:pPr>
                    <w:pStyle w:val="7"/>
                  </w:pPr>
                  <w:r>
                    <w:rPr>
                      <w:rFonts w:hint="eastAsia"/>
                    </w:rPr>
                    <w:t>70</w:t>
                  </w:r>
                </w:p>
              </w:tc>
              <w:tc>
                <w:tcPr>
                  <w:tcW w:w="729" w:type="dxa"/>
                  <w:tcBorders>
                    <w:tl2br w:val="nil"/>
                    <w:tr2bl w:val="nil"/>
                  </w:tcBorders>
                  <w:vAlign w:val="center"/>
                </w:tcPr>
                <w:p>
                  <w:pPr>
                    <w:pStyle w:val="7"/>
                  </w:pPr>
                  <w:r>
                    <w:rPr>
                      <w:rFonts w:hint="eastAsia"/>
                    </w:rPr>
                    <w:t>达标</w:t>
                  </w:r>
                </w:p>
              </w:tc>
            </w:tr>
          </w:tbl>
          <w:p>
            <w:pPr>
              <w:ind w:firstLine="480"/>
            </w:pPr>
            <w:r>
              <w:rPr>
                <w:rFonts w:hint="eastAsia"/>
                <w:color w:val="000000" w:themeColor="text1"/>
                <w14:textFill>
                  <w14:solidFill>
                    <w14:schemeClr w14:val="tx1"/>
                  </w14:solidFill>
                </w14:textFill>
              </w:rPr>
              <w:t>由预测结果可知，</w:t>
            </w:r>
            <w:r>
              <w:rPr>
                <w:rFonts w:hint="eastAsia"/>
                <w:szCs w:val="21"/>
              </w:rPr>
              <w:t>施工期昼间厂界四周预测点噪声排放值均满足</w:t>
            </w:r>
            <w:r>
              <w:rPr>
                <w:color w:val="000000" w:themeColor="text1"/>
                <w14:textFill>
                  <w14:solidFill>
                    <w14:schemeClr w14:val="tx1"/>
                  </w14:solidFill>
                </w14:textFill>
              </w:rPr>
              <w:t>《建筑施工场界环境噪声排放标准》（GB12523-2011）</w:t>
            </w:r>
            <w:r>
              <w:rPr>
                <w:rFonts w:hint="eastAsia"/>
                <w:szCs w:val="21"/>
              </w:rPr>
              <w:t>，可实现达标排放</w:t>
            </w:r>
            <w:r>
              <w:rPr>
                <w:rFonts w:hint="eastAsia"/>
                <w:color w:val="000000" w:themeColor="text1"/>
                <w14:textFill>
                  <w14:solidFill>
                    <w14:schemeClr w14:val="tx1"/>
                  </w14:solidFill>
                </w14:textFill>
              </w:rPr>
              <w:t>。因此，本项目噪声不会对区域声环境造成影响。</w:t>
            </w:r>
          </w:p>
          <w:p>
            <w:pPr>
              <w:ind w:firstLine="480"/>
            </w:pPr>
            <w:r>
              <w:t>综上所述，只要采用适当的防振降噪措施，合理布置噪声设备位置和合理安排施工时间，施工机械设备噪声的影响可降至低水平，达到建筑施工场界噪声限值要求。施工期噪声影响是暂时性的，在采取相应的管理措施后可减至最低，并随着施工期的结束而消失。</w:t>
            </w:r>
          </w:p>
          <w:p>
            <w:pPr>
              <w:ind w:firstLine="482"/>
              <w:rPr>
                <w:b/>
                <w:bCs/>
              </w:rPr>
            </w:pPr>
            <w:r>
              <w:rPr>
                <w:rFonts w:hint="eastAsia"/>
                <w:b/>
                <w:bCs/>
              </w:rPr>
              <w:t>4</w:t>
            </w:r>
            <w:r>
              <w:rPr>
                <w:b/>
                <w:bCs/>
              </w:rPr>
              <w:t>、固体废物</w:t>
            </w:r>
          </w:p>
          <w:p>
            <w:pPr>
              <w:ind w:firstLine="361" w:firstLineChars="150"/>
              <w:rPr>
                <w:b/>
                <w:color w:val="000000" w:themeColor="text1"/>
                <w14:textFill>
                  <w14:solidFill>
                    <w14:schemeClr w14:val="tx1"/>
                  </w14:solidFill>
                </w14:textFill>
              </w:rPr>
            </w:pP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1</w:t>
            </w:r>
            <w:r>
              <w:rPr>
                <w:b/>
                <w:color w:val="000000" w:themeColor="text1"/>
                <w14:textFill>
                  <w14:solidFill>
                    <w14:schemeClr w14:val="tx1"/>
                  </w14:solidFill>
                </w14:textFill>
              </w:rPr>
              <w:t>）建筑废物</w:t>
            </w:r>
          </w:p>
          <w:p>
            <w:pPr>
              <w:ind w:firstLine="480"/>
            </w:pPr>
            <w:r>
              <w:rPr>
                <w:color w:val="000000" w:themeColor="text1"/>
                <w14:textFill>
                  <w14:solidFill>
                    <w14:schemeClr w14:val="tx1"/>
                  </w14:solidFill>
                </w14:textFill>
              </w:rPr>
              <w:t>施工期建筑废物主要包括</w:t>
            </w:r>
            <w:r>
              <w:rPr>
                <w:rFonts w:hint="eastAsia"/>
                <w:color w:val="000000" w:themeColor="text1"/>
                <w14:textFill>
                  <w14:solidFill>
                    <w14:schemeClr w14:val="tx1"/>
                  </w14:solidFill>
                </w14:textFill>
              </w:rPr>
              <w:t>装修</w:t>
            </w:r>
            <w:r>
              <w:rPr>
                <w:color w:val="000000" w:themeColor="text1"/>
                <w14:textFill>
                  <w14:solidFill>
                    <w14:schemeClr w14:val="tx1"/>
                  </w14:solidFill>
                </w14:textFill>
              </w:rPr>
              <w:t>垃圾</w:t>
            </w:r>
            <w:r>
              <w:rPr>
                <w:rFonts w:hint="eastAsia"/>
                <w:color w:val="000000" w:themeColor="text1"/>
                <w14:textFill>
                  <w14:solidFill>
                    <w14:schemeClr w14:val="tx1"/>
                  </w14:solidFill>
                </w14:textFill>
              </w:rPr>
              <w:t>、废包装材料</w:t>
            </w:r>
            <w:r>
              <w:rPr>
                <w:color w:val="000000" w:themeColor="text1"/>
                <w14:textFill>
                  <w14:solidFill>
                    <w14:schemeClr w14:val="tx1"/>
                  </w14:solidFill>
                </w14:textFill>
              </w:rPr>
              <w:t>，预计产生量约</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t，环评要求：施工现场应设置</w:t>
            </w:r>
            <w:r>
              <w:rPr>
                <w:rFonts w:hint="eastAsia"/>
                <w:color w:val="000000" w:themeColor="text1"/>
                <w14:textFill>
                  <w14:solidFill>
                    <w14:schemeClr w14:val="tx1"/>
                  </w14:solidFill>
                </w14:textFill>
              </w:rPr>
              <w:t>装修</w:t>
            </w:r>
            <w:r>
              <w:rPr>
                <w:color w:val="000000" w:themeColor="text1"/>
                <w14:textFill>
                  <w14:solidFill>
                    <w14:schemeClr w14:val="tx1"/>
                  </w14:solidFill>
                </w14:textFill>
              </w:rPr>
              <w:t>垃圾</w:t>
            </w:r>
            <w:r>
              <w:rPr>
                <w:rFonts w:hint="eastAsia"/>
                <w:color w:val="000000" w:themeColor="text1"/>
                <w14:textFill>
                  <w14:solidFill>
                    <w14:schemeClr w14:val="tx1"/>
                  </w14:solidFill>
                </w14:textFill>
              </w:rPr>
              <w:t>、废包装材料</w:t>
            </w:r>
            <w:r>
              <w:rPr>
                <w:color w:val="000000" w:themeColor="text1"/>
                <w14:textFill>
                  <w14:solidFill>
                    <w14:schemeClr w14:val="tx1"/>
                  </w14:solidFill>
                </w14:textFill>
              </w:rPr>
              <w:t>临时堆场并树立标示牌，采取进行防雨、防泄漏处理。对于施工期间产生的可回收利用的废料（如钢筋、钢板、木材等下角料）通过分类收集后交废物收购站处理</w:t>
            </w:r>
            <w:r>
              <w:rPr>
                <w:rFonts w:hint="eastAsia"/>
                <w:color w:val="000000" w:themeColor="text1"/>
                <w14:textFill>
                  <w14:solidFill>
                    <w14:schemeClr w14:val="tx1"/>
                  </w14:solidFill>
                </w14:textFill>
              </w:rPr>
              <w:t>，</w:t>
            </w:r>
            <w:r>
              <w:t>对不能回收的建筑废物不能随意倾倒，而应用编织袋包装后清运到建筑垃圾处置场。</w:t>
            </w:r>
          </w:p>
          <w:p>
            <w:pPr>
              <w:ind w:firstLine="361" w:firstLineChars="150"/>
              <w:rPr>
                <w:b/>
                <w:color w:val="000000" w:themeColor="text1"/>
                <w14:textFill>
                  <w14:solidFill>
                    <w14:schemeClr w14:val="tx1"/>
                  </w14:solidFill>
                </w14:textFill>
              </w:rPr>
            </w:pP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2</w:t>
            </w:r>
            <w:r>
              <w:rPr>
                <w:b/>
                <w:color w:val="000000" w:themeColor="text1"/>
                <w14:textFill>
                  <w14:solidFill>
                    <w14:schemeClr w14:val="tx1"/>
                  </w14:solidFill>
                </w14:textFill>
              </w:rPr>
              <w:t>）生活垃圾</w:t>
            </w:r>
          </w:p>
          <w:p>
            <w:pPr>
              <w:ind w:firstLine="480"/>
            </w:pPr>
            <w:r>
              <w:rPr>
                <w:color w:val="000000" w:themeColor="text1"/>
                <w14:textFill>
                  <w14:solidFill>
                    <w14:schemeClr w14:val="tx1"/>
                  </w14:solidFill>
                </w14:textFill>
              </w:rPr>
              <w:t>项目施工人员约</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0人，生活垃圾产生量按0.</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kg/人·d计，预计产生量为</w:t>
            </w:r>
            <w:r>
              <w:rPr>
                <w:rFonts w:hint="eastAsia"/>
                <w:color w:val="000000" w:themeColor="text1"/>
                <w14:textFill>
                  <w14:solidFill>
                    <w14:schemeClr w14:val="tx1"/>
                  </w14:solidFill>
                </w14:textFill>
              </w:rPr>
              <w:t>10.0</w:t>
            </w:r>
            <w:r>
              <w:rPr>
                <w:color w:val="000000" w:themeColor="text1"/>
                <w14:textFill>
                  <w14:solidFill>
                    <w14:schemeClr w14:val="tx1"/>
                  </w14:solidFill>
                </w14:textFill>
              </w:rPr>
              <w:t>kg/d，生活垃圾经袋装收集后，由环卫部门统一运送到垃圾处理场集中处理。</w:t>
            </w:r>
          </w:p>
          <w:p>
            <w:pPr>
              <w:ind w:firstLine="480"/>
              <w:rPr>
                <w:bCs/>
                <w:spacing w:val="-10"/>
                <w:szCs w:val="21"/>
                <w:highlight w:val="yellow"/>
              </w:rPr>
            </w:pPr>
            <w:r>
              <w:t>采取上述措施后，项目施工期的固体废物不会对环境产生不利影响。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10" w:hRule="atLeast"/>
          <w:jc w:val="center"/>
        </w:trPr>
        <w:tc>
          <w:tcPr>
            <w:tcW w:w="296" w:type="dxa"/>
            <w:tcMar>
              <w:left w:w="28" w:type="dxa"/>
              <w:right w:w="28" w:type="dxa"/>
            </w:tcMar>
            <w:vAlign w:val="center"/>
          </w:tcPr>
          <w:p>
            <w:pPr>
              <w:ind w:firstLine="0" w:firstLineChars="0"/>
              <w:rPr>
                <w:bCs/>
                <w:szCs w:val="21"/>
                <w:highlight w:val="yellow"/>
              </w:rPr>
            </w:pPr>
            <w:r>
              <w:rPr>
                <w:rFonts w:hint="eastAsia"/>
              </w:rPr>
              <w:t>运营期环境影响和保护措施</w:t>
            </w:r>
          </w:p>
        </w:tc>
        <w:tc>
          <w:tcPr>
            <w:tcW w:w="8685" w:type="dxa"/>
            <w:vAlign w:val="center"/>
          </w:tcPr>
          <w:p>
            <w:pPr>
              <w:pStyle w:val="4"/>
              <w:ind w:firstLine="482"/>
              <w:jc w:val="both"/>
            </w:pPr>
            <w:r>
              <w:rPr>
                <w:rFonts w:hint="eastAsia"/>
              </w:rPr>
              <w:t>一、废气</w:t>
            </w:r>
          </w:p>
          <w:p>
            <w:pPr>
              <w:pStyle w:val="85"/>
              <w:ind w:firstLine="480"/>
              <w:rPr>
                <w:rFonts w:ascii="Times New Roman" w:hAnsi="Times New Roman" w:cs="Times New Roman"/>
                <w:sz w:val="24"/>
                <w:szCs w:val="24"/>
                <w:lang w:eastAsia="zh-CN"/>
              </w:rPr>
            </w:pPr>
            <w:r>
              <w:rPr>
                <w:rFonts w:ascii="Times New Roman" w:hAnsi="Times New Roman" w:cs="Times New Roman"/>
                <w:sz w:val="24"/>
                <w:szCs w:val="24"/>
                <w:lang w:eastAsia="zh-CN"/>
              </w:rPr>
              <w:t>营运期废气主要为</w:t>
            </w:r>
            <w:r>
              <w:rPr>
                <w:rFonts w:hint="eastAsia" w:ascii="Times New Roman" w:hAnsi="Times New Roman" w:cs="Times New Roman"/>
                <w:sz w:val="24"/>
                <w:szCs w:val="24"/>
                <w:lang w:eastAsia="zh-CN"/>
              </w:rPr>
              <w:t>烘干废气、</w:t>
            </w:r>
            <w:r>
              <w:rPr>
                <w:rFonts w:ascii="Times New Roman" w:hAnsi="Times New Roman" w:cs="Times New Roman"/>
                <w:sz w:val="24"/>
                <w:szCs w:val="24"/>
                <w:lang w:eastAsia="zh-CN"/>
              </w:rPr>
              <w:t>注塑废气</w:t>
            </w:r>
            <w:r>
              <w:rPr>
                <w:rFonts w:hint="eastAsia" w:ascii="Times New Roman" w:hAnsi="Times New Roman" w:cs="Times New Roman"/>
                <w:sz w:val="24"/>
                <w:szCs w:val="24"/>
                <w:lang w:eastAsia="zh-CN"/>
              </w:rPr>
              <w:t>、焊接废气、碎料废气、擦拭废气、</w:t>
            </w:r>
            <w:r>
              <w:rPr>
                <w:rFonts w:hint="eastAsia" w:ascii="Times New Roman" w:hAnsi="Times New Roman" w:cs="Times New Roman"/>
                <w:sz w:val="24"/>
                <w:szCs w:val="24"/>
                <w:lang w:val="en-US" w:eastAsia="zh-CN"/>
              </w:rPr>
              <w:t>封胶废气</w:t>
            </w:r>
            <w:r>
              <w:rPr>
                <w:rFonts w:ascii="Times New Roman" w:hAnsi="Times New Roman" w:cs="Times New Roman"/>
                <w:sz w:val="24"/>
                <w:szCs w:val="24"/>
                <w:lang w:eastAsia="zh-CN"/>
              </w:rPr>
              <w:t>。</w:t>
            </w:r>
          </w:p>
          <w:p>
            <w:pPr>
              <w:ind w:firstLine="482"/>
              <w:rPr>
                <w:b/>
                <w:bCs/>
              </w:rPr>
            </w:pPr>
            <w:r>
              <w:rPr>
                <w:rFonts w:hint="eastAsia"/>
                <w:b/>
                <w:bCs/>
              </w:rPr>
              <w:t>1、废气的产生情况</w:t>
            </w:r>
          </w:p>
          <w:p>
            <w:pPr>
              <w:ind w:firstLine="482"/>
              <w:rPr>
                <w:b/>
                <w:bCs/>
              </w:rPr>
            </w:pPr>
            <w:r>
              <w:rPr>
                <w:rFonts w:hint="eastAsia"/>
                <w:b/>
                <w:bCs/>
              </w:rPr>
              <w:t>（1）烘干废气</w:t>
            </w:r>
          </w:p>
          <w:p>
            <w:pPr>
              <w:ind w:firstLine="480"/>
            </w:pPr>
            <w:r>
              <w:rPr>
                <w:rFonts w:hint="eastAsia"/>
              </w:rPr>
              <w:t>本项目在封装生产线的烘烤工序会产生</w:t>
            </w:r>
            <w:r>
              <w:t>一定的挥发性有机物</w:t>
            </w:r>
            <w:r>
              <w:rPr>
                <w:rFonts w:hint="eastAsia"/>
              </w:rPr>
              <w:t>（主要来源：银胶、A/B胶）</w:t>
            </w:r>
            <w:r>
              <w:t>，本评价以</w:t>
            </w:r>
            <w:r>
              <w:rPr>
                <w:rFonts w:hint="eastAsia"/>
              </w:rPr>
              <w:t>VOCs</w:t>
            </w:r>
            <w:r>
              <w:t>计。</w:t>
            </w:r>
          </w:p>
          <w:p>
            <w:pPr>
              <w:ind w:firstLine="480"/>
            </w:pPr>
            <w:r>
              <w:rPr>
                <w:rFonts w:hint="eastAsia"/>
              </w:rPr>
              <w:t>①银胶：根据业主提供的银胶挥发性有机物成分检测报告可知，VOCs含量为249g/L。本项目银胶用量为0.04t/a（密度为3.95g/cm</w:t>
            </w:r>
            <w:r>
              <w:rPr>
                <w:rFonts w:hint="eastAsia"/>
                <w:vertAlign w:val="superscript"/>
              </w:rPr>
              <w:t>3</w:t>
            </w:r>
            <w:r>
              <w:rPr>
                <w:rFonts w:hint="eastAsia"/>
              </w:rPr>
              <w:t>，即银胶年用量为10.1L），按银胶中挥发性有机物全部挥发计，则银胶的VOCs产生量为0.003t/a。</w:t>
            </w:r>
          </w:p>
          <w:p>
            <w:pPr>
              <w:ind w:firstLine="480"/>
            </w:pPr>
            <w:r>
              <w:rPr>
                <w:rFonts w:hint="eastAsia"/>
              </w:rPr>
              <w:t>②A/B胶：项目A、B胶年用量均为25t，A组分里的稀释剂和B组分里的固化促进剂</w:t>
            </w:r>
            <w:r>
              <w:t>挥发产生有机废气，本次评价以最大比例即</w:t>
            </w:r>
            <w:r>
              <w:rPr>
                <w:rFonts w:hint="eastAsia"/>
              </w:rPr>
              <w:t>稀释剂10</w:t>
            </w:r>
            <w:r>
              <w:t>%</w:t>
            </w:r>
            <w:r>
              <w:rPr>
                <w:rFonts w:hint="eastAsia"/>
              </w:rPr>
              <w:t>、固化促进剂5%</w:t>
            </w:r>
            <w:r>
              <w:t>全部挥发估算</w:t>
            </w:r>
            <w:r>
              <w:rPr>
                <w:rFonts w:hint="eastAsia"/>
              </w:rPr>
              <w:t>。</w:t>
            </w:r>
            <w:r>
              <w:t>则</w:t>
            </w:r>
            <w:r>
              <w:rPr>
                <w:rFonts w:hint="eastAsia"/>
              </w:rPr>
              <w:t>A/B胶VOCs</w:t>
            </w:r>
            <w:r>
              <w:t xml:space="preserve">的产生量为 </w:t>
            </w:r>
            <w:r>
              <w:rPr>
                <w:rFonts w:hint="eastAsia"/>
              </w:rPr>
              <w:t>3.75</w:t>
            </w:r>
            <w:r>
              <w:t>t/a</w:t>
            </w:r>
            <w:r>
              <w:rPr>
                <w:rFonts w:hint="eastAsia"/>
              </w:rPr>
              <w:t>；</w:t>
            </w:r>
          </w:p>
          <w:p>
            <w:pPr>
              <w:ind w:firstLine="480"/>
            </w:pPr>
            <w:r>
              <w:rPr>
                <w:rFonts w:hint="eastAsia"/>
              </w:rPr>
              <w:t>综上，本项目烘干废气的VOCs产生量为3.753t/a</w:t>
            </w:r>
          </w:p>
          <w:p>
            <w:pPr>
              <w:ind w:firstLine="482"/>
            </w:pPr>
            <w:r>
              <w:rPr>
                <w:rFonts w:hint="eastAsia"/>
                <w:b/>
                <w:bCs/>
              </w:rPr>
              <w:t>（2）注塑废气</w:t>
            </w:r>
          </w:p>
          <w:p>
            <w:pPr>
              <w:ind w:firstLine="480"/>
            </w:pPr>
            <w:r>
              <w:rPr>
                <w:rFonts w:hint="eastAsia"/>
              </w:rPr>
              <w:t>本</w:t>
            </w:r>
            <w:r>
              <w:t>项目在</w:t>
            </w:r>
            <w:r>
              <w:rPr>
                <w:rFonts w:hint="eastAsia"/>
              </w:rPr>
              <w:t>线塑生产线的</w:t>
            </w:r>
            <w:r>
              <w:t>注塑</w:t>
            </w:r>
            <w:r>
              <w:rPr>
                <w:rFonts w:hint="eastAsia"/>
              </w:rPr>
              <w:t>工序</w:t>
            </w:r>
            <w:r>
              <w:t>会产生一定的挥发性有机物，本评价以</w:t>
            </w:r>
            <w:r>
              <w:rPr>
                <w:rFonts w:hint="eastAsia"/>
              </w:rPr>
              <w:t>VOCs</w:t>
            </w:r>
            <w:r>
              <w:t>计。</w:t>
            </w:r>
          </w:p>
          <w:p>
            <w:pPr>
              <w:ind w:firstLine="480"/>
            </w:pPr>
            <w:r>
              <w:t>产污系数</w:t>
            </w:r>
            <w:r>
              <w:rPr>
                <w:rFonts w:hint="eastAsia"/>
              </w:rPr>
              <w:t>：</w:t>
            </w:r>
            <w:r>
              <w:t>参考《排放源统计调查产排污核算方法和系数手册》</w:t>
            </w:r>
            <w:r>
              <w:rPr>
                <w:rFonts w:hint="eastAsia"/>
              </w:rPr>
              <w:t>（</w:t>
            </w:r>
            <w:r>
              <w:t>生态环境部公告2021年第24号</w:t>
            </w:r>
            <w:r>
              <w:rPr>
                <w:rFonts w:hint="eastAsia"/>
              </w:rPr>
              <w:t>）</w:t>
            </w:r>
            <w:r>
              <w:t>中</w:t>
            </w:r>
            <w:r>
              <w:rPr>
                <w:rFonts w:hint="eastAsia"/>
              </w:rPr>
              <w:t>“292塑料制品</w:t>
            </w:r>
            <w:r>
              <w:t>行业系数手册</w:t>
            </w:r>
            <w:r>
              <w:rPr>
                <w:rFonts w:hint="eastAsia"/>
              </w:rPr>
              <w:t>”</w:t>
            </w:r>
            <w:r>
              <w:t>的</w:t>
            </w:r>
            <w:r>
              <w:rPr>
                <w:rFonts w:hint="eastAsia"/>
              </w:rPr>
              <w:t>“2929塑料零件及其他塑料制品制造行业系数表”</w:t>
            </w:r>
            <w:r>
              <w:t>的</w:t>
            </w:r>
            <w:r>
              <w:rPr>
                <w:rFonts w:hint="eastAsia"/>
              </w:rPr>
              <w:t>“塑料零件—树脂、助剂—配料-混合-挤出/注塑—挥发性有机物”</w:t>
            </w:r>
            <w:r>
              <w:t>产污系数为</w:t>
            </w:r>
            <w:r>
              <w:rPr>
                <w:rFonts w:hint="eastAsia"/>
              </w:rPr>
              <w:t>2.70</w:t>
            </w:r>
            <w:r>
              <w:t>kg/t</w:t>
            </w:r>
            <w:r>
              <w:rPr>
                <w:rFonts w:hint="eastAsia"/>
              </w:rPr>
              <w:t>-产品</w:t>
            </w:r>
            <w:r>
              <w:t>。</w:t>
            </w:r>
          </w:p>
          <w:p>
            <w:pPr>
              <w:ind w:firstLine="480"/>
            </w:pPr>
            <w:r>
              <w:rPr>
                <w:rFonts w:hint="eastAsia"/>
              </w:rPr>
              <w:t>本项目年使用PVC颗粒300t，PE颗粒1t，全部浸入产品中，因生产过程均有模具，少有损耗，因此将原辅料消耗量视为产品总重量，即本</w:t>
            </w:r>
            <w:r>
              <w:t>项目注塑</w:t>
            </w:r>
            <w:r>
              <w:rPr>
                <w:rFonts w:hint="eastAsia"/>
              </w:rPr>
              <w:t>产品量约</w:t>
            </w:r>
            <w:r>
              <w:t>为</w:t>
            </w:r>
            <w:r>
              <w:rPr>
                <w:rFonts w:hint="eastAsia"/>
              </w:rPr>
              <w:t>301</w:t>
            </w:r>
            <w:r>
              <w:t>t/a，则注塑工序</w:t>
            </w:r>
            <w:r>
              <w:rPr>
                <w:rFonts w:hint="eastAsia"/>
              </w:rPr>
              <w:t>VOCs</w:t>
            </w:r>
            <w:r>
              <w:t>产生量为0.</w:t>
            </w:r>
            <w:r>
              <w:rPr>
                <w:rFonts w:hint="eastAsia"/>
              </w:rPr>
              <w:t>813</w:t>
            </w:r>
            <w:r>
              <w:t>t/a。</w:t>
            </w:r>
          </w:p>
          <w:p>
            <w:pPr>
              <w:ind w:firstLine="482"/>
              <w:rPr>
                <w:b/>
                <w:bCs/>
              </w:rPr>
            </w:pPr>
            <w:r>
              <w:rPr>
                <w:rFonts w:hint="eastAsia"/>
                <w:b/>
                <w:bCs/>
              </w:rPr>
              <w:t>（3）焊接</w:t>
            </w:r>
            <w:r>
              <w:rPr>
                <w:b/>
                <w:bCs/>
              </w:rPr>
              <w:t>废气</w:t>
            </w:r>
          </w:p>
          <w:p>
            <w:pPr>
              <w:ind w:firstLine="480"/>
            </w:pPr>
            <w:r>
              <w:rPr>
                <w:rFonts w:hint="eastAsia"/>
              </w:rPr>
              <w:t>本</w:t>
            </w:r>
            <w:r>
              <w:t>项目</w:t>
            </w:r>
            <w:r>
              <w:rPr>
                <w:rFonts w:hint="eastAsia"/>
              </w:rPr>
              <w:t>线塑生产线的焊接工序和SMT生产线的回流焊工序均为锡焊，使用无铅锡条（线）进行焊接，产生焊接废气，</w:t>
            </w:r>
            <w:r>
              <w:t>主要污染物为</w:t>
            </w:r>
            <w:r>
              <w:rPr>
                <w:rFonts w:hint="eastAsia"/>
              </w:rPr>
              <w:t>颗粒物、</w:t>
            </w:r>
            <w:r>
              <w:t>锡及其化合物</w:t>
            </w:r>
            <w:r>
              <w:rPr>
                <w:rFonts w:hint="eastAsia"/>
              </w:rPr>
              <w:t>（以</w:t>
            </w:r>
            <w:r>
              <w:t>颗粒物形式存在</w:t>
            </w:r>
            <w:r>
              <w:rPr>
                <w:rFonts w:hint="eastAsia"/>
              </w:rPr>
              <w:t>）</w:t>
            </w:r>
            <w:r>
              <w:t>。</w:t>
            </w:r>
          </w:p>
          <w:p>
            <w:pPr>
              <w:ind w:firstLine="480"/>
            </w:pPr>
            <w:r>
              <w:rPr>
                <w:rFonts w:hint="eastAsia"/>
              </w:rPr>
              <w:t>产污系数：</w:t>
            </w:r>
            <w:r>
              <w:t>参考《排放源统计调查产排污核算方法和系数手册》</w:t>
            </w:r>
            <w:r>
              <w:rPr>
                <w:rFonts w:hint="eastAsia"/>
              </w:rPr>
              <w:t>（</w:t>
            </w:r>
            <w:r>
              <w:t>生态环境部公告2021年第24号</w:t>
            </w:r>
            <w:r>
              <w:rPr>
                <w:rFonts w:hint="eastAsia"/>
              </w:rPr>
              <w:t>）</w:t>
            </w:r>
            <w:r>
              <w:t>中</w:t>
            </w:r>
            <w:r>
              <w:rPr>
                <w:rFonts w:hint="eastAsia"/>
              </w:rPr>
              <w:t>“38 电气机械和器材制造业（不包括 3825 光伏设备及元器件制造、384 电池制造）、39 计算机、通信和其他电子设备制造业、40 仪器仪表制造业、435 电气设备修理、436 仪器仪表修理、439 其他机械和设备修理业行业系数手册”-“5.1 废水及废气工段系数表”-“焊接工段”，无铅焊料（无铅焊料（焊条、锡块等，不含助焊剂））颗粒物产生系数为</w:t>
            </w:r>
            <w:r>
              <w:t xml:space="preserve"> </w:t>
            </w:r>
            <w:r>
              <w:rPr>
                <w:rFonts w:hint="eastAsia"/>
              </w:rPr>
              <w:t>4.134</w:t>
            </w:r>
            <w:r>
              <w:t>×10</w:t>
            </w:r>
            <w:r>
              <w:rPr>
                <w:vertAlign w:val="superscript"/>
              </w:rPr>
              <w:t>-1</w:t>
            </w:r>
            <w:r>
              <w:t xml:space="preserve"> 克/千克-</w:t>
            </w:r>
            <w:r>
              <w:rPr>
                <w:rFonts w:hint="eastAsia"/>
              </w:rPr>
              <w:t>焊</w:t>
            </w:r>
            <w:r>
              <w:t>料</w:t>
            </w:r>
            <w:r>
              <w:rPr>
                <w:rFonts w:hint="eastAsia"/>
              </w:rPr>
              <w:t>。</w:t>
            </w:r>
          </w:p>
          <w:p>
            <w:pPr>
              <w:ind w:firstLine="480"/>
            </w:pPr>
            <w:r>
              <w:rPr>
                <w:rFonts w:hint="eastAsia"/>
              </w:rPr>
              <w:t>本</w:t>
            </w:r>
            <w:r>
              <w:t>项目无铅</w:t>
            </w:r>
            <w:r>
              <w:rPr>
                <w:rFonts w:hint="eastAsia"/>
              </w:rPr>
              <w:t>锡条（线）</w:t>
            </w:r>
            <w:r>
              <w:t>使用量为</w:t>
            </w:r>
            <w:r>
              <w:rPr>
                <w:rFonts w:hint="eastAsia"/>
              </w:rPr>
              <w:t>0.4</w:t>
            </w:r>
            <w:r>
              <w:t>t/a，则颗粒物</w:t>
            </w:r>
            <w:r>
              <w:rPr>
                <w:rFonts w:hint="eastAsia"/>
              </w:rPr>
              <w:t>、锡及其化合物</w:t>
            </w:r>
            <w:r>
              <w:t>的产生量为 0.00</w:t>
            </w:r>
            <w:r>
              <w:rPr>
                <w:rFonts w:hint="eastAsia"/>
              </w:rPr>
              <w:t>02</w:t>
            </w:r>
            <w:r>
              <w:t>t/a。</w:t>
            </w:r>
          </w:p>
          <w:p>
            <w:pPr>
              <w:ind w:firstLine="482"/>
              <w:rPr>
                <w:b/>
                <w:bCs/>
              </w:rPr>
            </w:pPr>
            <w:r>
              <w:rPr>
                <w:rFonts w:hint="eastAsia"/>
                <w:b/>
                <w:bCs/>
              </w:rPr>
              <w:t>（4）碎料废气</w:t>
            </w:r>
          </w:p>
          <w:p>
            <w:pPr>
              <w:ind w:firstLine="480"/>
              <w:rPr>
                <w:bCs/>
              </w:rPr>
            </w:pPr>
            <w:r>
              <w:rPr>
                <w:rFonts w:hint="eastAsia"/>
                <w:bCs/>
              </w:rPr>
              <w:t>废线皮通过碎料机回用生产，碎料过程会产生碎料粉尘。</w:t>
            </w:r>
          </w:p>
          <w:p>
            <w:pPr>
              <w:ind w:firstLine="480"/>
            </w:pPr>
            <w:r>
              <w:rPr>
                <w:rFonts w:hint="eastAsia"/>
              </w:rPr>
              <w:t>产污系数：</w:t>
            </w:r>
            <w:r>
              <w:t>参考《排放源统计调查产排污核算方法和系数手册》(生态环境部公告2021年第24号)中</w:t>
            </w:r>
            <w:r>
              <w:rPr>
                <w:rFonts w:hint="eastAsia"/>
              </w:rPr>
              <w:t>“42废弃资源综合利用</w:t>
            </w:r>
            <w:r>
              <w:t>行业系数手册</w:t>
            </w:r>
            <w:r>
              <w:rPr>
                <w:rFonts w:hint="eastAsia"/>
              </w:rPr>
              <w:t>—4220</w:t>
            </w:r>
            <w:r>
              <w:rPr>
                <w:spacing w:val="-4"/>
              </w:rPr>
              <w:t>非金属废料和碎屑加工处理行业系数表</w:t>
            </w:r>
            <w:r>
              <w:rPr>
                <w:rFonts w:hint="eastAsia"/>
              </w:rPr>
              <w:t>”，“废PVC—再生塑料粒子—干法破碎”的颗粒物产污系数为450g/t-原料。</w:t>
            </w:r>
          </w:p>
          <w:p>
            <w:pPr>
              <w:ind w:firstLine="480"/>
            </w:pPr>
            <w:r>
              <w:rPr>
                <w:rFonts w:hint="eastAsia"/>
              </w:rPr>
              <w:t>本项目碎料的废线皮品量为1t/a，则碎料粉尘产生量为0.0005t/a。</w:t>
            </w:r>
          </w:p>
          <w:p>
            <w:pPr>
              <w:ind w:firstLine="482"/>
              <w:rPr>
                <w:b/>
                <w:bCs/>
              </w:rPr>
            </w:pPr>
            <w:r>
              <w:rPr>
                <w:rFonts w:hint="eastAsia"/>
                <w:b/>
                <w:bCs/>
              </w:rPr>
              <w:t>（5）擦拭废气</w:t>
            </w:r>
          </w:p>
          <w:p>
            <w:pPr>
              <w:ind w:firstLine="480"/>
            </w:pPr>
            <w:r>
              <w:t>项目</w:t>
            </w:r>
            <w:r>
              <w:rPr>
                <w:rFonts w:hint="eastAsia"/>
              </w:rPr>
              <w:t>SMT生产线的清洁工序</w:t>
            </w:r>
            <w:r>
              <w:t>使用清洗剂（70%乙醇和水调配）清洁擦拭过程会产生有机废气，本评价以</w:t>
            </w:r>
            <w:r>
              <w:rPr>
                <w:rFonts w:hint="eastAsia"/>
              </w:rPr>
              <w:t>VOCs</w:t>
            </w:r>
            <w:r>
              <w:t>计。乙醇用量为 0.</w:t>
            </w:r>
            <w:r>
              <w:rPr>
                <w:rFonts w:hint="eastAsia"/>
              </w:rPr>
              <w:t>01</w:t>
            </w:r>
            <w:r>
              <w:t>t/a，乙醇含量为 70%，根据折纯计算可知，</w:t>
            </w:r>
            <w:r>
              <w:rPr>
                <w:rFonts w:hint="eastAsia"/>
              </w:rPr>
              <w:t>清洁工序VOCs</w:t>
            </w:r>
            <w:r>
              <w:t>产生量为 0.</w:t>
            </w:r>
            <w:r>
              <w:rPr>
                <w:rFonts w:hint="eastAsia"/>
              </w:rPr>
              <w:t>007</w:t>
            </w:r>
            <w:r>
              <w:t>t/a。</w:t>
            </w:r>
          </w:p>
          <w:p>
            <w:pPr>
              <w:ind w:firstLine="482"/>
              <w:rPr>
                <w:szCs w:val="28"/>
              </w:rPr>
            </w:pPr>
            <w:r>
              <w:rPr>
                <w:rFonts w:hint="eastAsia"/>
                <w:b/>
                <w:bCs/>
              </w:rPr>
              <w:t>（</w:t>
            </w:r>
            <w:r>
              <w:rPr>
                <w:rFonts w:hint="eastAsia"/>
                <w:b/>
                <w:bCs/>
                <w:lang w:val="en-US" w:eastAsia="zh-CN"/>
              </w:rPr>
              <w:t>6</w:t>
            </w:r>
            <w:r>
              <w:rPr>
                <w:rFonts w:hint="eastAsia"/>
                <w:b/>
                <w:bCs/>
              </w:rPr>
              <w:t>）</w:t>
            </w:r>
            <w:r>
              <w:rPr>
                <w:rFonts w:hint="eastAsia"/>
                <w:b/>
                <w:bCs/>
                <w:lang w:val="en-US" w:eastAsia="zh-CN"/>
              </w:rPr>
              <w:t>封胶</w:t>
            </w:r>
            <w:r>
              <w:rPr>
                <w:rFonts w:hint="eastAsia"/>
                <w:b/>
                <w:bCs/>
              </w:rPr>
              <w:t>废气</w:t>
            </w:r>
          </w:p>
          <w:p>
            <w:pPr>
              <w:ind w:firstLine="480"/>
            </w:pPr>
            <w:r>
              <w:rPr>
                <w:rFonts w:hint="eastAsia"/>
              </w:rPr>
              <w:t>本项目在</w:t>
            </w:r>
            <w:r>
              <w:rPr>
                <w:rFonts w:hint="eastAsia"/>
                <w:lang w:val="en-US" w:eastAsia="zh-CN"/>
              </w:rPr>
              <w:t>装配</w:t>
            </w:r>
            <w:r>
              <w:rPr>
                <w:rFonts w:hint="eastAsia"/>
              </w:rPr>
              <w:t>生产线的</w:t>
            </w:r>
            <w:r>
              <w:rPr>
                <w:rFonts w:hint="eastAsia"/>
                <w:lang w:val="en-US" w:eastAsia="zh-CN"/>
              </w:rPr>
              <w:t>封胶</w:t>
            </w:r>
            <w:r>
              <w:rPr>
                <w:rFonts w:hint="eastAsia"/>
              </w:rPr>
              <w:t>工序会产生</w:t>
            </w:r>
            <w:r>
              <w:t>一定的挥发性有机物</w:t>
            </w:r>
            <w:r>
              <w:rPr>
                <w:rFonts w:hint="eastAsia"/>
              </w:rPr>
              <w:t>（主要来源：有机硅电子灌封胶）</w:t>
            </w:r>
            <w:r>
              <w:t>，本评价以</w:t>
            </w:r>
            <w:r>
              <w:rPr>
                <w:rFonts w:hint="eastAsia"/>
              </w:rPr>
              <w:t>VOCs</w:t>
            </w:r>
            <w:r>
              <w:t>计。</w:t>
            </w:r>
            <w:r>
              <w:rPr>
                <w:rFonts w:hint="eastAsia"/>
              </w:rPr>
              <w:t>有机硅电子灌封胶用量为</w:t>
            </w:r>
            <w:r>
              <w:rPr>
                <w:rFonts w:hint="eastAsia"/>
                <w:lang w:val="en-US" w:eastAsia="zh-CN"/>
              </w:rPr>
              <w:t>10</w:t>
            </w:r>
            <w:r>
              <w:rPr>
                <w:rFonts w:hint="eastAsia"/>
              </w:rPr>
              <w:t>t</w:t>
            </w:r>
            <w:r>
              <w:rPr>
                <w:rFonts w:hint="eastAsia"/>
                <w:lang w:val="en-US" w:eastAsia="zh-CN"/>
              </w:rPr>
              <w:t>/a</w:t>
            </w:r>
            <w:r>
              <w:rPr>
                <w:rFonts w:hint="eastAsia"/>
              </w:rPr>
              <w:t>，</w:t>
            </w:r>
            <w:r>
              <w:rPr>
                <w:rFonts w:hint="eastAsia"/>
                <w:lang w:val="en-US" w:eastAsia="zh-CN"/>
              </w:rPr>
              <w:t>该</w:t>
            </w:r>
            <w:r>
              <w:rPr>
                <w:rFonts w:hint="eastAsia"/>
              </w:rPr>
              <w:t>胶</w:t>
            </w:r>
            <w:r>
              <w:rPr>
                <w:rFonts w:hint="eastAsia"/>
                <w:lang w:val="en-US" w:eastAsia="zh-CN"/>
              </w:rPr>
              <w:t>里的</w:t>
            </w:r>
            <w:r>
              <w:rPr>
                <w:rFonts w:hint="eastAsia" w:ascii="Verdana" w:hAnsi="Verdana"/>
              </w:rPr>
              <w:t>硅烷偶联剂</w:t>
            </w:r>
            <w:r>
              <w:t>挥发产生有机废气，本次评价以最大比例</w:t>
            </w:r>
            <w:r>
              <w:rPr>
                <w:rFonts w:hint="eastAsia"/>
                <w:lang w:val="en-US" w:eastAsia="zh-CN"/>
              </w:rPr>
              <w:t>12</w:t>
            </w:r>
            <w:r>
              <w:t>%全部挥发估算</w:t>
            </w:r>
            <w:r>
              <w:rPr>
                <w:rFonts w:hint="eastAsia"/>
              </w:rPr>
              <w:t>。</w:t>
            </w:r>
            <w:r>
              <w:t>则</w:t>
            </w:r>
            <w:r>
              <w:rPr>
                <w:rFonts w:hint="eastAsia"/>
              </w:rPr>
              <w:t>本项目</w:t>
            </w:r>
            <w:r>
              <w:rPr>
                <w:rFonts w:hint="eastAsia"/>
                <w:lang w:val="en-US" w:eastAsia="zh-CN"/>
              </w:rPr>
              <w:t>封胶</w:t>
            </w:r>
            <w:r>
              <w:rPr>
                <w:rFonts w:hint="eastAsia"/>
              </w:rPr>
              <w:t>废气的VOCs产生量为</w:t>
            </w:r>
            <w:r>
              <w:rPr>
                <w:rFonts w:hint="eastAsia"/>
                <w:lang w:val="en-US" w:eastAsia="zh-CN"/>
              </w:rPr>
              <w:t>1.2</w:t>
            </w:r>
            <w:r>
              <w:rPr>
                <w:rFonts w:hint="eastAsia"/>
              </w:rPr>
              <w:t>t/a</w:t>
            </w:r>
          </w:p>
          <w:p>
            <w:pPr>
              <w:ind w:firstLine="482"/>
              <w:rPr>
                <w:b/>
                <w:bCs/>
              </w:rPr>
            </w:pPr>
            <w:r>
              <w:rPr>
                <w:rFonts w:hint="eastAsia"/>
                <w:b/>
                <w:bCs/>
              </w:rPr>
              <w:t>2、废气治理措施及排放情况</w:t>
            </w:r>
          </w:p>
          <w:p>
            <w:pPr>
              <w:ind w:firstLine="482"/>
              <w:rPr>
                <w:b/>
                <w:bCs/>
              </w:rPr>
            </w:pPr>
            <w:r>
              <w:rPr>
                <w:rFonts w:hint="eastAsia"/>
                <w:b/>
                <w:bCs/>
              </w:rPr>
              <w:t>（1）烘干废气</w:t>
            </w:r>
          </w:p>
          <w:p>
            <w:pPr>
              <w:ind w:firstLine="466"/>
              <w:rPr>
                <w:b/>
                <w:bCs/>
              </w:rPr>
            </w:pPr>
            <w:r>
              <w:rPr>
                <w:b/>
                <w:bCs/>
                <w:spacing w:val="-4"/>
              </w:rPr>
              <w:t>治理措施：</w:t>
            </w:r>
            <w:r>
              <w:rPr>
                <w:rFonts w:hint="eastAsia"/>
                <w:spacing w:val="-4"/>
              </w:rPr>
              <w:t>本</w:t>
            </w:r>
            <w:r>
              <w:t>项目</w:t>
            </w:r>
            <w:r>
              <w:rPr>
                <w:rFonts w:hint="eastAsia"/>
              </w:rPr>
              <w:t>烤箱</w:t>
            </w:r>
            <w:r>
              <w:rPr>
                <w:rFonts w:hint="eastAsia"/>
                <w:spacing w:val="-1"/>
              </w:rPr>
              <w:t>设置管道收集废气</w:t>
            </w:r>
            <w:r>
              <w:rPr>
                <w:rFonts w:hint="eastAsia"/>
                <w:spacing w:val="-1"/>
                <w:lang w:eastAsia="zh-CN"/>
              </w:rPr>
              <w:t>（</w:t>
            </w:r>
            <w:r>
              <w:rPr>
                <w:rFonts w:hint="eastAsia"/>
                <w:spacing w:val="-1"/>
                <w:lang w:val="en-US" w:eastAsia="zh-CN"/>
              </w:rPr>
              <w:t>废气温度为常温</w:t>
            </w:r>
            <w:r>
              <w:rPr>
                <w:rFonts w:hint="eastAsia"/>
                <w:spacing w:val="-1"/>
                <w:lang w:eastAsia="zh-CN"/>
              </w:rPr>
              <w:t>）</w:t>
            </w:r>
            <w:r>
              <w:rPr>
                <w:rFonts w:hint="eastAsia"/>
                <w:spacing w:val="-1"/>
              </w:rPr>
              <w:t>，</w:t>
            </w:r>
            <w:r>
              <w:rPr>
                <w:spacing w:val="-1"/>
              </w:rPr>
              <w:t>废气收集效率可达90%</w:t>
            </w:r>
            <w:r>
              <w:rPr>
                <w:spacing w:val="-2"/>
              </w:rPr>
              <w:t>，收集后的废气经“二级活性炭吸附装置”处理后，通过</w:t>
            </w:r>
            <w:r>
              <w:rPr>
                <w:spacing w:val="-23"/>
              </w:rPr>
              <w:t xml:space="preserve"> </w:t>
            </w:r>
            <w:r>
              <w:rPr>
                <w:rFonts w:hint="eastAsia"/>
                <w:spacing w:val="-2"/>
              </w:rPr>
              <w:t>20m高</w:t>
            </w:r>
            <w:r>
              <w:rPr>
                <w:spacing w:val="-2"/>
              </w:rPr>
              <w:t>的</w:t>
            </w:r>
            <w:r>
              <w:rPr>
                <w:rFonts w:hint="eastAsia"/>
                <w:spacing w:val="-2"/>
              </w:rPr>
              <w:t>排气筒（</w:t>
            </w:r>
            <w:r>
              <w:rPr>
                <w:spacing w:val="-47"/>
              </w:rPr>
              <w:t xml:space="preserve"> </w:t>
            </w:r>
            <w:r>
              <w:rPr>
                <w:spacing w:val="-2"/>
              </w:rPr>
              <w:t>DA00</w:t>
            </w:r>
            <w:r>
              <w:rPr>
                <w:spacing w:val="-3"/>
              </w:rPr>
              <w:t>1</w:t>
            </w:r>
            <w:r>
              <w:rPr>
                <w:rFonts w:hint="eastAsia"/>
                <w:spacing w:val="-2"/>
              </w:rPr>
              <w:t>）</w:t>
            </w:r>
            <w:r>
              <w:rPr>
                <w:spacing w:val="-3"/>
              </w:rPr>
              <w:t>排</w:t>
            </w:r>
            <w:r>
              <w:rPr>
                <w:spacing w:val="-1"/>
              </w:rPr>
              <w:t>放</w:t>
            </w:r>
            <w:r>
              <w:rPr>
                <w:rFonts w:hint="eastAsia"/>
                <w:spacing w:val="-1"/>
              </w:rPr>
              <w:t>。</w:t>
            </w:r>
            <w:r>
              <w:rPr>
                <w:spacing w:val="-1"/>
              </w:rPr>
              <w:t>处理效率以</w:t>
            </w:r>
            <w:r>
              <w:rPr>
                <w:spacing w:val="-29"/>
              </w:rPr>
              <w:t xml:space="preserve"> </w:t>
            </w:r>
            <w:r>
              <w:rPr>
                <w:spacing w:val="-1"/>
              </w:rPr>
              <w:t>90%计</w:t>
            </w:r>
            <w:r>
              <w:rPr>
                <w:rFonts w:hint="eastAsia"/>
                <w:spacing w:val="-1"/>
              </w:rPr>
              <w:t>，</w:t>
            </w:r>
            <w:r>
              <w:rPr>
                <w:rFonts w:hint="eastAsia"/>
                <w:spacing w:val="-1"/>
                <w:lang w:val="en-US" w:eastAsia="zh-CN"/>
              </w:rPr>
              <w:t>烘烤</w:t>
            </w:r>
            <w:r>
              <w:rPr>
                <w:spacing w:val="-2"/>
              </w:rPr>
              <w:t>工序年有效运行时间约</w:t>
            </w:r>
            <w:r>
              <w:rPr>
                <w:spacing w:val="-39"/>
              </w:rPr>
              <w:t xml:space="preserve"> </w:t>
            </w:r>
            <w:r>
              <w:rPr>
                <w:rFonts w:hint="eastAsia"/>
                <w:spacing w:val="-2"/>
              </w:rPr>
              <w:t>3600h</w:t>
            </w:r>
            <w:r>
              <w:rPr>
                <w:spacing w:val="-2"/>
              </w:rPr>
              <w:t>，配套风量为</w:t>
            </w:r>
            <w:r>
              <w:rPr>
                <w:rFonts w:hint="eastAsia"/>
                <w:spacing w:val="-2"/>
                <w:lang w:val="en-US" w:eastAsia="zh-CN"/>
              </w:rPr>
              <w:t>12</w:t>
            </w:r>
            <w:r>
              <w:rPr>
                <w:rFonts w:hint="eastAsia"/>
                <w:spacing w:val="-2"/>
              </w:rPr>
              <w:t>0</w:t>
            </w:r>
            <w:r>
              <w:rPr>
                <w:spacing w:val="-2"/>
              </w:rPr>
              <w:t>00m</w:t>
            </w:r>
            <w:r>
              <w:rPr>
                <w:spacing w:val="-2"/>
                <w:position w:val="10"/>
                <w:sz w:val="15"/>
                <w:szCs w:val="15"/>
              </w:rPr>
              <w:t>3</w:t>
            </w:r>
            <w:r>
              <w:rPr>
                <w:spacing w:val="-2"/>
              </w:rPr>
              <w:t>/h。</w:t>
            </w:r>
          </w:p>
          <w:p>
            <w:pPr>
              <w:ind w:firstLine="482"/>
              <w:rPr>
                <w:b/>
                <w:bCs/>
              </w:rPr>
            </w:pPr>
            <w:r>
              <w:rPr>
                <w:rFonts w:hint="eastAsia"/>
                <w:b/>
                <w:bCs/>
              </w:rPr>
              <w:t>排放情况：</w:t>
            </w:r>
          </w:p>
          <w:p>
            <w:pPr>
              <w:ind w:firstLine="480"/>
            </w:pPr>
            <w:r>
              <w:rPr>
                <w:rFonts w:hint="eastAsia"/>
              </w:rPr>
              <w:t>根据计算，本项目喷涂废气排放情况见下表：</w:t>
            </w:r>
          </w:p>
          <w:p>
            <w:pPr>
              <w:tabs>
                <w:tab w:val="left" w:pos="420"/>
              </w:tabs>
              <w:ind w:firstLine="422"/>
              <w:jc w:val="center"/>
              <w:rPr>
                <w:b/>
                <w:bCs/>
                <w:sz w:val="21"/>
                <w:szCs w:val="21"/>
              </w:rPr>
            </w:pPr>
            <w:r>
              <w:rPr>
                <w:rFonts w:hint="eastAsia"/>
                <w:b/>
                <w:bCs/>
                <w:sz w:val="21"/>
                <w:szCs w:val="21"/>
              </w:rPr>
              <w:t>表4-</w:t>
            </w:r>
            <w:r>
              <w:rPr>
                <w:rFonts w:hint="eastAsia"/>
                <w:b/>
                <w:bCs/>
                <w:sz w:val="21"/>
                <w:szCs w:val="21"/>
                <w:lang w:val="en-US" w:eastAsia="zh-CN"/>
              </w:rPr>
              <w:t>3</w:t>
            </w:r>
            <w:r>
              <w:rPr>
                <w:rFonts w:hint="eastAsia"/>
                <w:b/>
                <w:bCs/>
                <w:sz w:val="21"/>
                <w:szCs w:val="21"/>
              </w:rPr>
              <w:t xml:space="preserve">  烘干废气排放情况统计表</w:t>
            </w:r>
          </w:p>
          <w:tbl>
            <w:tblPr>
              <w:tblStyle w:val="32"/>
              <w:tblW w:w="84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8"/>
              <w:gridCol w:w="1050"/>
              <w:gridCol w:w="1111"/>
              <w:gridCol w:w="1256"/>
              <w:gridCol w:w="1129"/>
              <w:gridCol w:w="1107"/>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1518" w:type="dxa"/>
                  <w:vMerge w:val="restart"/>
                  <w:vAlign w:val="center"/>
                </w:tcPr>
                <w:p>
                  <w:pPr>
                    <w:pStyle w:val="7"/>
                    <w:rPr>
                      <w:b/>
                      <w:bCs/>
                    </w:rPr>
                  </w:pPr>
                  <w:r>
                    <w:rPr>
                      <w:rFonts w:hint="eastAsia"/>
                      <w:b/>
                      <w:bCs/>
                    </w:rPr>
                    <w:t>污染物</w:t>
                  </w:r>
                </w:p>
              </w:tc>
              <w:tc>
                <w:tcPr>
                  <w:tcW w:w="1050" w:type="dxa"/>
                  <w:vMerge w:val="restart"/>
                  <w:vAlign w:val="center"/>
                </w:tcPr>
                <w:p>
                  <w:pPr>
                    <w:pStyle w:val="7"/>
                    <w:rPr>
                      <w:b/>
                      <w:bCs/>
                    </w:rPr>
                  </w:pPr>
                  <w:r>
                    <w:rPr>
                      <w:rFonts w:hint="eastAsia"/>
                      <w:b/>
                      <w:bCs/>
                    </w:rPr>
                    <w:t>产生量（t/a）</w:t>
                  </w:r>
                </w:p>
              </w:tc>
              <w:tc>
                <w:tcPr>
                  <w:tcW w:w="3496" w:type="dxa"/>
                  <w:gridSpan w:val="3"/>
                  <w:vAlign w:val="center"/>
                </w:tcPr>
                <w:p>
                  <w:pPr>
                    <w:pStyle w:val="7"/>
                    <w:rPr>
                      <w:b/>
                      <w:bCs/>
                    </w:rPr>
                  </w:pPr>
                  <w:r>
                    <w:rPr>
                      <w:rFonts w:hint="eastAsia"/>
                      <w:b/>
                      <w:bCs/>
                    </w:rPr>
                    <w:t>有组织</w:t>
                  </w:r>
                </w:p>
              </w:tc>
              <w:tc>
                <w:tcPr>
                  <w:tcW w:w="2375" w:type="dxa"/>
                  <w:gridSpan w:val="2"/>
                  <w:vAlign w:val="center"/>
                </w:tcPr>
                <w:p>
                  <w:pPr>
                    <w:pStyle w:val="7"/>
                    <w:rPr>
                      <w:b/>
                      <w:bCs/>
                    </w:rPr>
                  </w:pPr>
                  <w:r>
                    <w:rPr>
                      <w:rFonts w:hint="eastAsia"/>
                      <w:b/>
                      <w:bCs/>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trPr>
              <w:tc>
                <w:tcPr>
                  <w:tcW w:w="1518" w:type="dxa"/>
                  <w:vMerge w:val="continue"/>
                  <w:vAlign w:val="center"/>
                </w:tcPr>
                <w:p>
                  <w:pPr>
                    <w:pStyle w:val="7"/>
                    <w:rPr>
                      <w:b/>
                      <w:bCs/>
                    </w:rPr>
                  </w:pPr>
                </w:p>
              </w:tc>
              <w:tc>
                <w:tcPr>
                  <w:tcW w:w="1050" w:type="dxa"/>
                  <w:vMerge w:val="continue"/>
                  <w:vAlign w:val="center"/>
                </w:tcPr>
                <w:p>
                  <w:pPr>
                    <w:pStyle w:val="7"/>
                    <w:rPr>
                      <w:b/>
                      <w:bCs/>
                    </w:rPr>
                  </w:pPr>
                </w:p>
              </w:tc>
              <w:tc>
                <w:tcPr>
                  <w:tcW w:w="1111" w:type="dxa"/>
                  <w:vAlign w:val="center"/>
                </w:tcPr>
                <w:p>
                  <w:pPr>
                    <w:pStyle w:val="7"/>
                    <w:rPr>
                      <w:b/>
                      <w:bCs/>
                    </w:rPr>
                  </w:pPr>
                  <w:r>
                    <w:rPr>
                      <w:rFonts w:hint="eastAsia"/>
                      <w:b/>
                      <w:bCs/>
                    </w:rPr>
                    <w:t>排放量</w:t>
                  </w:r>
                </w:p>
                <w:p>
                  <w:pPr>
                    <w:pStyle w:val="7"/>
                    <w:rPr>
                      <w:b/>
                      <w:bCs/>
                    </w:rPr>
                  </w:pPr>
                  <w:r>
                    <w:rPr>
                      <w:rFonts w:hint="eastAsia"/>
                      <w:b/>
                      <w:bCs/>
                    </w:rPr>
                    <w:t>（t/a）</w:t>
                  </w:r>
                </w:p>
              </w:tc>
              <w:tc>
                <w:tcPr>
                  <w:tcW w:w="1256" w:type="dxa"/>
                  <w:vAlign w:val="center"/>
                </w:tcPr>
                <w:p>
                  <w:pPr>
                    <w:pStyle w:val="7"/>
                    <w:rPr>
                      <w:b/>
                      <w:bCs/>
                    </w:rPr>
                  </w:pPr>
                  <w:r>
                    <w:rPr>
                      <w:rFonts w:hint="eastAsia"/>
                      <w:b/>
                      <w:bCs/>
                    </w:rPr>
                    <w:t>排放速率</w:t>
                  </w:r>
                </w:p>
                <w:p>
                  <w:pPr>
                    <w:pStyle w:val="7"/>
                    <w:rPr>
                      <w:b/>
                      <w:bCs/>
                    </w:rPr>
                  </w:pPr>
                  <w:r>
                    <w:rPr>
                      <w:rFonts w:hint="eastAsia"/>
                      <w:b/>
                      <w:bCs/>
                    </w:rPr>
                    <w:t>（kg/h）</w:t>
                  </w:r>
                </w:p>
              </w:tc>
              <w:tc>
                <w:tcPr>
                  <w:tcW w:w="1129" w:type="dxa"/>
                  <w:vAlign w:val="center"/>
                </w:tcPr>
                <w:p>
                  <w:pPr>
                    <w:pStyle w:val="7"/>
                    <w:rPr>
                      <w:b/>
                      <w:bCs/>
                    </w:rPr>
                  </w:pPr>
                  <w:r>
                    <w:rPr>
                      <w:rFonts w:hint="eastAsia"/>
                      <w:b/>
                      <w:bCs/>
                    </w:rPr>
                    <w:t>排放浓度（mg/m</w:t>
                  </w:r>
                  <w:r>
                    <w:rPr>
                      <w:rFonts w:hint="eastAsia"/>
                      <w:b/>
                      <w:bCs/>
                      <w:vertAlign w:val="superscript"/>
                    </w:rPr>
                    <w:t>3</w:t>
                  </w:r>
                  <w:r>
                    <w:rPr>
                      <w:rFonts w:hint="eastAsia"/>
                      <w:b/>
                      <w:bCs/>
                    </w:rPr>
                    <w:t>）</w:t>
                  </w:r>
                </w:p>
              </w:tc>
              <w:tc>
                <w:tcPr>
                  <w:tcW w:w="1107" w:type="dxa"/>
                  <w:vAlign w:val="center"/>
                </w:tcPr>
                <w:p>
                  <w:pPr>
                    <w:pStyle w:val="7"/>
                    <w:rPr>
                      <w:b/>
                      <w:bCs/>
                    </w:rPr>
                  </w:pPr>
                  <w:r>
                    <w:rPr>
                      <w:rFonts w:hint="eastAsia"/>
                      <w:b/>
                      <w:bCs/>
                    </w:rPr>
                    <w:t>排放量</w:t>
                  </w:r>
                </w:p>
                <w:p>
                  <w:pPr>
                    <w:pStyle w:val="7"/>
                    <w:rPr>
                      <w:b/>
                      <w:bCs/>
                    </w:rPr>
                  </w:pPr>
                  <w:r>
                    <w:rPr>
                      <w:rFonts w:hint="eastAsia"/>
                      <w:b/>
                      <w:bCs/>
                    </w:rPr>
                    <w:t>（t/a）</w:t>
                  </w:r>
                </w:p>
              </w:tc>
              <w:tc>
                <w:tcPr>
                  <w:tcW w:w="1268" w:type="dxa"/>
                  <w:vAlign w:val="center"/>
                </w:tcPr>
                <w:p>
                  <w:pPr>
                    <w:pStyle w:val="7"/>
                    <w:rPr>
                      <w:b/>
                      <w:bCs/>
                    </w:rPr>
                  </w:pPr>
                  <w:r>
                    <w:rPr>
                      <w:rFonts w:hint="eastAsia"/>
                      <w:b/>
                      <w:bCs/>
                    </w:rPr>
                    <w:t>排放速率</w:t>
                  </w:r>
                </w:p>
                <w:p>
                  <w:pPr>
                    <w:pStyle w:val="7"/>
                    <w:rPr>
                      <w:b/>
                      <w:bCs/>
                    </w:rPr>
                  </w:pPr>
                  <w:r>
                    <w:rPr>
                      <w:rFonts w:hint="eastAsia"/>
                      <w:b/>
                      <w:bCs/>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trPr>
              <w:tc>
                <w:tcPr>
                  <w:tcW w:w="1518" w:type="dxa"/>
                  <w:shd w:val="clear" w:color="auto" w:fill="auto"/>
                </w:tcPr>
                <w:p>
                  <w:pPr>
                    <w:pStyle w:val="7"/>
                  </w:pPr>
                  <w:r>
                    <w:rPr>
                      <w:rFonts w:hint="eastAsia"/>
                    </w:rPr>
                    <w:t>VOCs</w:t>
                  </w:r>
                </w:p>
              </w:tc>
              <w:tc>
                <w:tcPr>
                  <w:tcW w:w="1050" w:type="dxa"/>
                  <w:vAlign w:val="center"/>
                </w:tcPr>
                <w:p>
                  <w:pPr>
                    <w:pStyle w:val="7"/>
                  </w:pPr>
                  <w:r>
                    <w:rPr>
                      <w:rFonts w:hint="eastAsia"/>
                    </w:rPr>
                    <w:t>3.753</w:t>
                  </w:r>
                </w:p>
              </w:tc>
              <w:tc>
                <w:tcPr>
                  <w:tcW w:w="1111" w:type="dxa"/>
                  <w:vAlign w:val="center"/>
                </w:tcPr>
                <w:p>
                  <w:pPr>
                    <w:pStyle w:val="7"/>
                  </w:pPr>
                  <w:r>
                    <w:rPr>
                      <w:rFonts w:hint="eastAsia"/>
                    </w:rPr>
                    <w:t>0.338</w:t>
                  </w:r>
                </w:p>
              </w:tc>
              <w:tc>
                <w:tcPr>
                  <w:tcW w:w="1256" w:type="dxa"/>
                  <w:vAlign w:val="center"/>
                </w:tcPr>
                <w:p>
                  <w:pPr>
                    <w:pStyle w:val="7"/>
                  </w:pPr>
                  <w:r>
                    <w:rPr>
                      <w:rFonts w:hint="eastAsia"/>
                    </w:rPr>
                    <w:t>0.094</w:t>
                  </w:r>
                </w:p>
              </w:tc>
              <w:tc>
                <w:tcPr>
                  <w:tcW w:w="1129" w:type="dxa"/>
                  <w:vAlign w:val="center"/>
                </w:tcPr>
                <w:p>
                  <w:pPr>
                    <w:pStyle w:val="7"/>
                    <w:rPr>
                      <w:rFonts w:hint="default"/>
                      <w:lang w:val="en-US"/>
                    </w:rPr>
                  </w:pPr>
                  <w:r>
                    <w:rPr>
                      <w:rFonts w:hint="eastAsia"/>
                      <w:lang w:val="en-US" w:eastAsia="zh-CN"/>
                    </w:rPr>
                    <w:t>7.83</w:t>
                  </w:r>
                </w:p>
              </w:tc>
              <w:tc>
                <w:tcPr>
                  <w:tcW w:w="1107" w:type="dxa"/>
                  <w:vAlign w:val="center"/>
                </w:tcPr>
                <w:p>
                  <w:pPr>
                    <w:pStyle w:val="7"/>
                  </w:pPr>
                  <w:r>
                    <w:rPr>
                      <w:rFonts w:hint="eastAsia"/>
                    </w:rPr>
                    <w:t>0.375</w:t>
                  </w:r>
                </w:p>
              </w:tc>
              <w:tc>
                <w:tcPr>
                  <w:tcW w:w="1268" w:type="dxa"/>
                  <w:vAlign w:val="center"/>
                </w:tcPr>
                <w:p>
                  <w:pPr>
                    <w:pStyle w:val="7"/>
                  </w:pPr>
                  <w:r>
                    <w:rPr>
                      <w:rFonts w:hint="eastAsia"/>
                    </w:rPr>
                    <w:t>0.104</w:t>
                  </w:r>
                </w:p>
              </w:tc>
            </w:tr>
          </w:tbl>
          <w:p>
            <w:pPr>
              <w:ind w:firstLine="482"/>
              <w:rPr>
                <w:b/>
                <w:bCs/>
                <w:highlight w:val="yellow"/>
              </w:rPr>
            </w:pPr>
          </w:p>
          <w:p>
            <w:pPr>
              <w:ind w:firstLine="482"/>
            </w:pPr>
            <w:r>
              <w:rPr>
                <w:rFonts w:hint="eastAsia"/>
                <w:b/>
                <w:bCs/>
              </w:rPr>
              <w:t>（2）注塑废气</w:t>
            </w:r>
          </w:p>
          <w:p>
            <w:pPr>
              <w:ind w:firstLine="482"/>
            </w:pPr>
            <w:r>
              <w:rPr>
                <w:rFonts w:hint="eastAsia"/>
                <w:b/>
                <w:bCs/>
              </w:rPr>
              <w:t>治理措施：</w:t>
            </w:r>
            <w:r>
              <w:rPr>
                <w:rFonts w:hint="eastAsia"/>
              </w:rPr>
              <w:t>本项目在成形机上方均设置集气罩收集，废气收集效率可达70%，收集后的废气经“二级活性炭吸附装置”处理后，通过20m高的排气筒（DA00</w:t>
            </w:r>
            <w:r>
              <w:rPr>
                <w:rFonts w:hint="eastAsia"/>
                <w:lang w:val="en-US" w:eastAsia="zh-CN"/>
              </w:rPr>
              <w:t>1</w:t>
            </w:r>
            <w:r>
              <w:rPr>
                <w:rFonts w:hint="eastAsia"/>
              </w:rPr>
              <w:t>） 排放，有机废气处理效率可达90% ，注塑工序年有效运行时间约3600h ，配套风量为12000m</w:t>
            </w:r>
            <w:r>
              <w:rPr>
                <w:rFonts w:hint="eastAsia"/>
                <w:vertAlign w:val="superscript"/>
              </w:rPr>
              <w:t>3</w:t>
            </w:r>
            <w:r>
              <w:rPr>
                <w:rFonts w:hint="eastAsia"/>
              </w:rPr>
              <w:t>/h。</w:t>
            </w:r>
          </w:p>
          <w:p>
            <w:pPr>
              <w:ind w:firstLine="482"/>
              <w:rPr>
                <w:b/>
                <w:bCs/>
              </w:rPr>
            </w:pPr>
            <w:r>
              <w:rPr>
                <w:rFonts w:hint="eastAsia"/>
                <w:b/>
                <w:bCs/>
              </w:rPr>
              <w:t>排放情况：</w:t>
            </w:r>
          </w:p>
          <w:p>
            <w:pPr>
              <w:ind w:firstLine="480"/>
            </w:pPr>
            <w:r>
              <w:rPr>
                <w:rFonts w:hint="eastAsia"/>
              </w:rPr>
              <w:t>根据计算，本项目注塑废气排放情况见下表：</w:t>
            </w:r>
          </w:p>
          <w:p>
            <w:pPr>
              <w:tabs>
                <w:tab w:val="left" w:pos="420"/>
              </w:tabs>
              <w:ind w:firstLine="422"/>
              <w:jc w:val="center"/>
              <w:rPr>
                <w:b/>
                <w:bCs/>
                <w:sz w:val="21"/>
                <w:szCs w:val="21"/>
              </w:rPr>
            </w:pPr>
            <w:r>
              <w:rPr>
                <w:rFonts w:hint="eastAsia"/>
                <w:b/>
                <w:bCs/>
                <w:sz w:val="21"/>
                <w:szCs w:val="21"/>
              </w:rPr>
              <w:t>表4-</w:t>
            </w:r>
            <w:r>
              <w:rPr>
                <w:rFonts w:hint="eastAsia"/>
                <w:b/>
                <w:bCs/>
                <w:sz w:val="21"/>
                <w:szCs w:val="21"/>
                <w:lang w:val="en-US" w:eastAsia="zh-CN"/>
              </w:rPr>
              <w:t>4</w:t>
            </w:r>
            <w:r>
              <w:rPr>
                <w:rFonts w:hint="eastAsia"/>
                <w:b/>
                <w:bCs/>
                <w:sz w:val="21"/>
                <w:szCs w:val="21"/>
              </w:rPr>
              <w:t xml:space="preserve"> 注塑废气排放情况统计表</w:t>
            </w:r>
          </w:p>
          <w:tbl>
            <w:tblPr>
              <w:tblStyle w:val="32"/>
              <w:tblW w:w="8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176"/>
              <w:gridCol w:w="1115"/>
              <w:gridCol w:w="1260"/>
              <w:gridCol w:w="1128"/>
              <w:gridCol w:w="1109"/>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98" w:type="dxa"/>
                  <w:vMerge w:val="restart"/>
                  <w:vAlign w:val="center"/>
                </w:tcPr>
                <w:p>
                  <w:pPr>
                    <w:pStyle w:val="7"/>
                    <w:rPr>
                      <w:b/>
                      <w:bCs/>
                    </w:rPr>
                  </w:pPr>
                  <w:r>
                    <w:rPr>
                      <w:rFonts w:hint="eastAsia"/>
                      <w:b/>
                      <w:bCs/>
                    </w:rPr>
                    <w:t>污染物</w:t>
                  </w:r>
                </w:p>
              </w:tc>
              <w:tc>
                <w:tcPr>
                  <w:tcW w:w="1176" w:type="dxa"/>
                  <w:vMerge w:val="restart"/>
                  <w:vAlign w:val="center"/>
                </w:tcPr>
                <w:p>
                  <w:pPr>
                    <w:pStyle w:val="7"/>
                    <w:rPr>
                      <w:b/>
                      <w:bCs/>
                    </w:rPr>
                  </w:pPr>
                  <w:r>
                    <w:rPr>
                      <w:rFonts w:hint="eastAsia"/>
                      <w:b/>
                      <w:bCs/>
                    </w:rPr>
                    <w:t>产生量（t/a）</w:t>
                  </w:r>
                </w:p>
              </w:tc>
              <w:tc>
                <w:tcPr>
                  <w:tcW w:w="3503" w:type="dxa"/>
                  <w:gridSpan w:val="3"/>
                  <w:vAlign w:val="center"/>
                </w:tcPr>
                <w:p>
                  <w:pPr>
                    <w:pStyle w:val="7"/>
                    <w:rPr>
                      <w:b/>
                      <w:bCs/>
                    </w:rPr>
                  </w:pPr>
                  <w:r>
                    <w:rPr>
                      <w:rFonts w:hint="eastAsia"/>
                      <w:b/>
                      <w:bCs/>
                    </w:rPr>
                    <w:t>有组织</w:t>
                  </w:r>
                </w:p>
              </w:tc>
              <w:tc>
                <w:tcPr>
                  <w:tcW w:w="2379" w:type="dxa"/>
                  <w:gridSpan w:val="2"/>
                  <w:vAlign w:val="center"/>
                </w:tcPr>
                <w:p>
                  <w:pPr>
                    <w:pStyle w:val="7"/>
                    <w:rPr>
                      <w:b/>
                      <w:bCs/>
                    </w:rPr>
                  </w:pPr>
                  <w:r>
                    <w:rPr>
                      <w:rFonts w:hint="eastAsia"/>
                      <w:b/>
                      <w:bCs/>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98" w:type="dxa"/>
                  <w:vMerge w:val="continue"/>
                  <w:vAlign w:val="center"/>
                </w:tcPr>
                <w:p>
                  <w:pPr>
                    <w:pStyle w:val="7"/>
                    <w:rPr>
                      <w:b/>
                      <w:bCs/>
                    </w:rPr>
                  </w:pPr>
                </w:p>
              </w:tc>
              <w:tc>
                <w:tcPr>
                  <w:tcW w:w="1176" w:type="dxa"/>
                  <w:vMerge w:val="continue"/>
                  <w:vAlign w:val="center"/>
                </w:tcPr>
                <w:p>
                  <w:pPr>
                    <w:pStyle w:val="7"/>
                    <w:rPr>
                      <w:b/>
                      <w:bCs/>
                    </w:rPr>
                  </w:pPr>
                </w:p>
              </w:tc>
              <w:tc>
                <w:tcPr>
                  <w:tcW w:w="1115" w:type="dxa"/>
                  <w:vAlign w:val="center"/>
                </w:tcPr>
                <w:p>
                  <w:pPr>
                    <w:pStyle w:val="7"/>
                    <w:rPr>
                      <w:b/>
                      <w:bCs/>
                    </w:rPr>
                  </w:pPr>
                  <w:r>
                    <w:rPr>
                      <w:rFonts w:hint="eastAsia"/>
                      <w:b/>
                      <w:bCs/>
                    </w:rPr>
                    <w:t>排放量</w:t>
                  </w:r>
                </w:p>
                <w:p>
                  <w:pPr>
                    <w:pStyle w:val="7"/>
                    <w:rPr>
                      <w:b/>
                      <w:bCs/>
                    </w:rPr>
                  </w:pPr>
                  <w:r>
                    <w:rPr>
                      <w:rFonts w:hint="eastAsia"/>
                      <w:b/>
                      <w:bCs/>
                    </w:rPr>
                    <w:t>（t/a）</w:t>
                  </w:r>
                </w:p>
              </w:tc>
              <w:tc>
                <w:tcPr>
                  <w:tcW w:w="1260" w:type="dxa"/>
                  <w:vAlign w:val="center"/>
                </w:tcPr>
                <w:p>
                  <w:pPr>
                    <w:pStyle w:val="7"/>
                    <w:rPr>
                      <w:b/>
                      <w:bCs/>
                    </w:rPr>
                  </w:pPr>
                  <w:r>
                    <w:rPr>
                      <w:rFonts w:hint="eastAsia"/>
                      <w:b/>
                      <w:bCs/>
                    </w:rPr>
                    <w:t>排放速率</w:t>
                  </w:r>
                </w:p>
                <w:p>
                  <w:pPr>
                    <w:pStyle w:val="7"/>
                    <w:rPr>
                      <w:b/>
                      <w:bCs/>
                    </w:rPr>
                  </w:pPr>
                  <w:r>
                    <w:rPr>
                      <w:rFonts w:hint="eastAsia"/>
                      <w:b/>
                      <w:bCs/>
                    </w:rPr>
                    <w:t>（kg/h）</w:t>
                  </w:r>
                </w:p>
              </w:tc>
              <w:tc>
                <w:tcPr>
                  <w:tcW w:w="1128" w:type="dxa"/>
                  <w:vAlign w:val="center"/>
                </w:tcPr>
                <w:p>
                  <w:pPr>
                    <w:pStyle w:val="7"/>
                    <w:rPr>
                      <w:b/>
                      <w:bCs/>
                    </w:rPr>
                  </w:pPr>
                  <w:r>
                    <w:rPr>
                      <w:rFonts w:hint="eastAsia"/>
                      <w:b/>
                      <w:bCs/>
                    </w:rPr>
                    <w:t>排放浓度（mg/m</w:t>
                  </w:r>
                  <w:r>
                    <w:rPr>
                      <w:rFonts w:hint="eastAsia"/>
                      <w:b/>
                      <w:bCs/>
                      <w:vertAlign w:val="superscript"/>
                    </w:rPr>
                    <w:t>3</w:t>
                  </w:r>
                  <w:r>
                    <w:rPr>
                      <w:rFonts w:hint="eastAsia"/>
                      <w:b/>
                      <w:bCs/>
                    </w:rPr>
                    <w:t>）</w:t>
                  </w:r>
                </w:p>
              </w:tc>
              <w:tc>
                <w:tcPr>
                  <w:tcW w:w="1109" w:type="dxa"/>
                  <w:vAlign w:val="center"/>
                </w:tcPr>
                <w:p>
                  <w:pPr>
                    <w:pStyle w:val="7"/>
                    <w:rPr>
                      <w:b/>
                      <w:bCs/>
                    </w:rPr>
                  </w:pPr>
                  <w:r>
                    <w:rPr>
                      <w:rFonts w:hint="eastAsia"/>
                      <w:b/>
                      <w:bCs/>
                    </w:rPr>
                    <w:t>排放量</w:t>
                  </w:r>
                </w:p>
                <w:p>
                  <w:pPr>
                    <w:pStyle w:val="7"/>
                    <w:rPr>
                      <w:b/>
                      <w:bCs/>
                    </w:rPr>
                  </w:pPr>
                  <w:r>
                    <w:rPr>
                      <w:rFonts w:hint="eastAsia"/>
                      <w:b/>
                      <w:bCs/>
                    </w:rPr>
                    <w:t>（t/a）</w:t>
                  </w:r>
                </w:p>
              </w:tc>
              <w:tc>
                <w:tcPr>
                  <w:tcW w:w="1270" w:type="dxa"/>
                  <w:vAlign w:val="center"/>
                </w:tcPr>
                <w:p>
                  <w:pPr>
                    <w:pStyle w:val="7"/>
                    <w:rPr>
                      <w:b/>
                      <w:bCs/>
                    </w:rPr>
                  </w:pPr>
                  <w:r>
                    <w:rPr>
                      <w:rFonts w:hint="eastAsia"/>
                      <w:b/>
                      <w:bCs/>
                    </w:rPr>
                    <w:t>排放速率</w:t>
                  </w:r>
                </w:p>
                <w:p>
                  <w:pPr>
                    <w:pStyle w:val="7"/>
                    <w:rPr>
                      <w:b/>
                      <w:bCs/>
                    </w:rPr>
                  </w:pPr>
                  <w:r>
                    <w:rPr>
                      <w:rFonts w:hint="eastAsia"/>
                      <w:b/>
                      <w:bCs/>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98" w:type="dxa"/>
                  <w:shd w:val="clear" w:color="auto" w:fill="auto"/>
                </w:tcPr>
                <w:p>
                  <w:pPr>
                    <w:pStyle w:val="7"/>
                  </w:pPr>
                  <w:r>
                    <w:rPr>
                      <w:rFonts w:hint="eastAsia"/>
                    </w:rPr>
                    <w:t>VOCs</w:t>
                  </w:r>
                </w:p>
              </w:tc>
              <w:tc>
                <w:tcPr>
                  <w:tcW w:w="1176" w:type="dxa"/>
                  <w:vAlign w:val="center"/>
                </w:tcPr>
                <w:p>
                  <w:pPr>
                    <w:pStyle w:val="7"/>
                  </w:pPr>
                  <w:r>
                    <w:rPr>
                      <w:rFonts w:hint="eastAsia"/>
                    </w:rPr>
                    <w:t>0.813</w:t>
                  </w:r>
                </w:p>
              </w:tc>
              <w:tc>
                <w:tcPr>
                  <w:tcW w:w="1115" w:type="dxa"/>
                  <w:vAlign w:val="center"/>
                </w:tcPr>
                <w:p>
                  <w:pPr>
                    <w:pStyle w:val="7"/>
                  </w:pPr>
                  <w:r>
                    <w:rPr>
                      <w:rFonts w:hint="eastAsia"/>
                    </w:rPr>
                    <w:t>0.057</w:t>
                  </w:r>
                </w:p>
              </w:tc>
              <w:tc>
                <w:tcPr>
                  <w:tcW w:w="1260" w:type="dxa"/>
                  <w:vAlign w:val="center"/>
                </w:tcPr>
                <w:p>
                  <w:pPr>
                    <w:pStyle w:val="7"/>
                  </w:pPr>
                  <w:r>
                    <w:rPr>
                      <w:rFonts w:hint="eastAsia"/>
                    </w:rPr>
                    <w:t>0.016</w:t>
                  </w:r>
                </w:p>
              </w:tc>
              <w:tc>
                <w:tcPr>
                  <w:tcW w:w="1128" w:type="dxa"/>
                  <w:vAlign w:val="center"/>
                </w:tcPr>
                <w:p>
                  <w:pPr>
                    <w:pStyle w:val="7"/>
                  </w:pPr>
                  <w:r>
                    <w:rPr>
                      <w:rFonts w:hint="eastAsia"/>
                    </w:rPr>
                    <w:t>1.333</w:t>
                  </w:r>
                </w:p>
              </w:tc>
              <w:tc>
                <w:tcPr>
                  <w:tcW w:w="1109" w:type="dxa"/>
                  <w:vAlign w:val="center"/>
                </w:tcPr>
                <w:p>
                  <w:pPr>
                    <w:pStyle w:val="7"/>
                  </w:pPr>
                  <w:r>
                    <w:rPr>
                      <w:rFonts w:hint="eastAsia"/>
                    </w:rPr>
                    <w:t>0.244</w:t>
                  </w:r>
                </w:p>
              </w:tc>
              <w:tc>
                <w:tcPr>
                  <w:tcW w:w="1270" w:type="dxa"/>
                  <w:vAlign w:val="center"/>
                </w:tcPr>
                <w:p>
                  <w:pPr>
                    <w:pStyle w:val="7"/>
                  </w:pPr>
                  <w:r>
                    <w:rPr>
                      <w:rFonts w:hint="eastAsia"/>
                    </w:rPr>
                    <w:t>0.068</w:t>
                  </w:r>
                </w:p>
              </w:tc>
            </w:tr>
          </w:tbl>
          <w:p>
            <w:pPr>
              <w:ind w:firstLine="480"/>
            </w:pPr>
          </w:p>
          <w:p>
            <w:pPr>
              <w:ind w:firstLine="482"/>
              <w:rPr>
                <w:b/>
                <w:bCs/>
              </w:rPr>
            </w:pPr>
            <w:r>
              <w:rPr>
                <w:rFonts w:hint="eastAsia"/>
                <w:b/>
                <w:bCs/>
              </w:rPr>
              <w:t>（3）焊接废气</w:t>
            </w:r>
          </w:p>
          <w:p>
            <w:pPr>
              <w:ind w:firstLine="482"/>
              <w:rPr>
                <w:b/>
                <w:bCs/>
              </w:rPr>
            </w:pPr>
            <w:r>
              <w:rPr>
                <w:b/>
                <w:bCs/>
              </w:rPr>
              <w:t>治理措施：</w:t>
            </w:r>
            <w:r>
              <w:rPr>
                <w:rFonts w:hint="eastAsia"/>
              </w:rPr>
              <w:t>本</w:t>
            </w:r>
            <w:r>
              <w:rPr>
                <w:spacing w:val="-1"/>
              </w:rPr>
              <w:t>项目在</w:t>
            </w:r>
            <w:r>
              <w:rPr>
                <w:rFonts w:hint="eastAsia"/>
                <w:spacing w:val="-1"/>
              </w:rPr>
              <w:t>焊线机和</w:t>
            </w:r>
            <w:r>
              <w:rPr>
                <w:spacing w:val="-1"/>
              </w:rPr>
              <w:t xml:space="preserve">回流焊上方均设置集气罩收集，废气收集效率可达 </w:t>
            </w:r>
            <w:r>
              <w:rPr>
                <w:rFonts w:hint="eastAsia"/>
                <w:spacing w:val="-1"/>
              </w:rPr>
              <w:t>7</w:t>
            </w:r>
            <w:r>
              <w:rPr>
                <w:spacing w:val="-1"/>
              </w:rPr>
              <w:t>0%</w:t>
            </w:r>
            <w:r>
              <w:rPr>
                <w:spacing w:val="-2"/>
              </w:rPr>
              <w:t>，收集后的废气经“过滤棉+二级活性炭吸附装置”处理后，通过</w:t>
            </w:r>
            <w:r>
              <w:rPr>
                <w:spacing w:val="-23"/>
              </w:rPr>
              <w:t xml:space="preserve"> </w:t>
            </w:r>
            <w:r>
              <w:rPr>
                <w:rFonts w:hint="eastAsia"/>
                <w:spacing w:val="-23"/>
              </w:rPr>
              <w:t>20</w:t>
            </w:r>
            <w:r>
              <w:rPr>
                <w:spacing w:val="-2"/>
              </w:rPr>
              <w:t>m</w:t>
            </w:r>
            <w:r>
              <w:rPr>
                <w:rFonts w:hint="eastAsia"/>
                <w:spacing w:val="-2"/>
              </w:rPr>
              <w:t>高</w:t>
            </w:r>
            <w:r>
              <w:rPr>
                <w:spacing w:val="-2"/>
              </w:rPr>
              <w:t>的</w:t>
            </w:r>
            <w:r>
              <w:rPr>
                <w:rFonts w:hint="eastAsia"/>
                <w:spacing w:val="-2"/>
              </w:rPr>
              <w:t>排气筒（</w:t>
            </w:r>
            <w:r>
              <w:rPr>
                <w:spacing w:val="-47"/>
              </w:rPr>
              <w:t xml:space="preserve"> </w:t>
            </w:r>
            <w:r>
              <w:rPr>
                <w:spacing w:val="-2"/>
              </w:rPr>
              <w:t>DA00</w:t>
            </w:r>
            <w:r>
              <w:rPr>
                <w:rFonts w:hint="eastAsia"/>
                <w:spacing w:val="-2"/>
                <w:lang w:val="en-US" w:eastAsia="zh-CN"/>
              </w:rPr>
              <w:t>1</w:t>
            </w:r>
            <w:r>
              <w:rPr>
                <w:rFonts w:hint="eastAsia"/>
                <w:spacing w:val="-2"/>
              </w:rPr>
              <w:t>）</w:t>
            </w:r>
            <w:r>
              <w:rPr>
                <w:spacing w:val="-3"/>
              </w:rPr>
              <w:t>排</w:t>
            </w:r>
            <w:r>
              <w:rPr>
                <w:spacing w:val="-1"/>
              </w:rPr>
              <w:t>放，锡及其化合物</w:t>
            </w:r>
            <w:r>
              <w:rPr>
                <w:rFonts w:hint="eastAsia"/>
                <w:spacing w:val="-1"/>
              </w:rPr>
              <w:t>（含颗粒物）</w:t>
            </w:r>
            <w:r>
              <w:rPr>
                <w:spacing w:val="-1"/>
              </w:rPr>
              <w:t>的处理效率以</w:t>
            </w:r>
            <w:r>
              <w:rPr>
                <w:spacing w:val="-31"/>
              </w:rPr>
              <w:t xml:space="preserve"> </w:t>
            </w:r>
            <w:r>
              <w:rPr>
                <w:spacing w:val="-1"/>
              </w:rPr>
              <w:t>50%计，</w:t>
            </w:r>
            <w:r>
              <w:rPr>
                <w:rFonts w:hint="eastAsia"/>
                <w:spacing w:val="-1"/>
              </w:rPr>
              <w:t>焊接和回流焊</w:t>
            </w:r>
            <w:r>
              <w:rPr>
                <w:spacing w:val="-2"/>
              </w:rPr>
              <w:t>工序年有效运行时间约</w:t>
            </w:r>
            <w:r>
              <w:rPr>
                <w:spacing w:val="-39"/>
              </w:rPr>
              <w:t xml:space="preserve"> </w:t>
            </w:r>
            <w:r>
              <w:rPr>
                <w:rFonts w:hint="eastAsia"/>
                <w:spacing w:val="-2"/>
              </w:rPr>
              <w:t>3600</w:t>
            </w:r>
            <w:r>
              <w:rPr>
                <w:spacing w:val="-2"/>
              </w:rPr>
              <w:t>h，配套风量为</w:t>
            </w:r>
            <w:r>
              <w:rPr>
                <w:rFonts w:hint="eastAsia"/>
                <w:spacing w:val="-2"/>
              </w:rPr>
              <w:t>12000</w:t>
            </w:r>
            <w:r>
              <w:rPr>
                <w:spacing w:val="-2"/>
              </w:rPr>
              <w:t>m</w:t>
            </w:r>
            <w:r>
              <w:rPr>
                <w:spacing w:val="-2"/>
                <w:position w:val="10"/>
                <w:sz w:val="15"/>
                <w:szCs w:val="15"/>
              </w:rPr>
              <w:t>3</w:t>
            </w:r>
            <w:r>
              <w:rPr>
                <w:spacing w:val="-2"/>
              </w:rPr>
              <w:t>/h。</w:t>
            </w:r>
          </w:p>
          <w:p>
            <w:pPr>
              <w:ind w:firstLine="482"/>
              <w:rPr>
                <w:b/>
                <w:bCs/>
              </w:rPr>
            </w:pPr>
            <w:r>
              <w:rPr>
                <w:rFonts w:hint="eastAsia"/>
                <w:b/>
                <w:bCs/>
              </w:rPr>
              <w:t>排放情况：</w:t>
            </w:r>
          </w:p>
          <w:p>
            <w:pPr>
              <w:ind w:firstLine="480"/>
            </w:pPr>
            <w:r>
              <w:rPr>
                <w:rFonts w:hint="eastAsia"/>
              </w:rPr>
              <w:t>根据计算，本项目焊接废气排放情况见下表：</w:t>
            </w:r>
          </w:p>
          <w:p>
            <w:pPr>
              <w:tabs>
                <w:tab w:val="left" w:pos="420"/>
              </w:tabs>
              <w:ind w:firstLine="422"/>
              <w:jc w:val="center"/>
              <w:rPr>
                <w:b/>
                <w:bCs/>
                <w:sz w:val="21"/>
                <w:szCs w:val="21"/>
              </w:rPr>
            </w:pPr>
            <w:r>
              <w:rPr>
                <w:rFonts w:hint="eastAsia"/>
                <w:b/>
                <w:bCs/>
                <w:sz w:val="21"/>
                <w:szCs w:val="21"/>
              </w:rPr>
              <w:t>表4-</w:t>
            </w:r>
            <w:r>
              <w:rPr>
                <w:rFonts w:hint="eastAsia"/>
                <w:b/>
                <w:bCs/>
                <w:sz w:val="21"/>
                <w:szCs w:val="21"/>
                <w:lang w:val="en-US" w:eastAsia="zh-CN"/>
              </w:rPr>
              <w:t>5</w:t>
            </w:r>
            <w:r>
              <w:rPr>
                <w:rFonts w:hint="eastAsia"/>
                <w:b/>
                <w:bCs/>
                <w:sz w:val="21"/>
                <w:szCs w:val="21"/>
              </w:rPr>
              <w:t xml:space="preserve">  焊接废气排放情况统计表</w:t>
            </w:r>
          </w:p>
          <w:tbl>
            <w:tblPr>
              <w:tblStyle w:val="32"/>
              <w:tblW w:w="8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1"/>
              <w:gridCol w:w="1053"/>
              <w:gridCol w:w="1115"/>
              <w:gridCol w:w="1260"/>
              <w:gridCol w:w="1128"/>
              <w:gridCol w:w="1109"/>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1521" w:type="dxa"/>
                  <w:vMerge w:val="restart"/>
                  <w:vAlign w:val="center"/>
                </w:tcPr>
                <w:p>
                  <w:pPr>
                    <w:pStyle w:val="7"/>
                    <w:rPr>
                      <w:b/>
                      <w:bCs/>
                    </w:rPr>
                  </w:pPr>
                  <w:r>
                    <w:rPr>
                      <w:rFonts w:hint="eastAsia"/>
                      <w:b/>
                      <w:bCs/>
                    </w:rPr>
                    <w:t>污染物</w:t>
                  </w:r>
                </w:p>
              </w:tc>
              <w:tc>
                <w:tcPr>
                  <w:tcW w:w="1053" w:type="dxa"/>
                  <w:vMerge w:val="restart"/>
                  <w:vAlign w:val="center"/>
                </w:tcPr>
                <w:p>
                  <w:pPr>
                    <w:pStyle w:val="7"/>
                    <w:rPr>
                      <w:b/>
                      <w:bCs/>
                    </w:rPr>
                  </w:pPr>
                  <w:r>
                    <w:rPr>
                      <w:rFonts w:hint="eastAsia"/>
                      <w:b/>
                      <w:bCs/>
                    </w:rPr>
                    <w:t>产生量（t/a）</w:t>
                  </w:r>
                </w:p>
              </w:tc>
              <w:tc>
                <w:tcPr>
                  <w:tcW w:w="3503" w:type="dxa"/>
                  <w:gridSpan w:val="3"/>
                  <w:vAlign w:val="center"/>
                </w:tcPr>
                <w:p>
                  <w:pPr>
                    <w:pStyle w:val="7"/>
                    <w:rPr>
                      <w:b/>
                      <w:bCs/>
                    </w:rPr>
                  </w:pPr>
                  <w:r>
                    <w:rPr>
                      <w:rFonts w:hint="eastAsia"/>
                      <w:b/>
                      <w:bCs/>
                    </w:rPr>
                    <w:t>有组织</w:t>
                  </w:r>
                </w:p>
              </w:tc>
              <w:tc>
                <w:tcPr>
                  <w:tcW w:w="2379" w:type="dxa"/>
                  <w:gridSpan w:val="2"/>
                  <w:vAlign w:val="center"/>
                </w:tcPr>
                <w:p>
                  <w:pPr>
                    <w:pStyle w:val="7"/>
                    <w:rPr>
                      <w:b/>
                      <w:bCs/>
                    </w:rPr>
                  </w:pPr>
                  <w:r>
                    <w:rPr>
                      <w:rFonts w:hint="eastAsia"/>
                      <w:b/>
                      <w:bCs/>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1" w:type="dxa"/>
                  <w:vMerge w:val="continue"/>
                  <w:vAlign w:val="center"/>
                </w:tcPr>
                <w:p>
                  <w:pPr>
                    <w:pStyle w:val="7"/>
                    <w:rPr>
                      <w:b/>
                      <w:bCs/>
                    </w:rPr>
                  </w:pPr>
                </w:p>
              </w:tc>
              <w:tc>
                <w:tcPr>
                  <w:tcW w:w="1053" w:type="dxa"/>
                  <w:vMerge w:val="continue"/>
                  <w:vAlign w:val="center"/>
                </w:tcPr>
                <w:p>
                  <w:pPr>
                    <w:pStyle w:val="7"/>
                    <w:rPr>
                      <w:b/>
                      <w:bCs/>
                    </w:rPr>
                  </w:pPr>
                </w:p>
              </w:tc>
              <w:tc>
                <w:tcPr>
                  <w:tcW w:w="1115" w:type="dxa"/>
                  <w:vAlign w:val="center"/>
                </w:tcPr>
                <w:p>
                  <w:pPr>
                    <w:pStyle w:val="7"/>
                    <w:rPr>
                      <w:b/>
                      <w:bCs/>
                    </w:rPr>
                  </w:pPr>
                  <w:r>
                    <w:rPr>
                      <w:rFonts w:hint="eastAsia"/>
                      <w:b/>
                      <w:bCs/>
                    </w:rPr>
                    <w:t>排放量</w:t>
                  </w:r>
                </w:p>
                <w:p>
                  <w:pPr>
                    <w:pStyle w:val="7"/>
                    <w:rPr>
                      <w:b/>
                      <w:bCs/>
                    </w:rPr>
                  </w:pPr>
                  <w:r>
                    <w:rPr>
                      <w:rFonts w:hint="eastAsia"/>
                      <w:b/>
                      <w:bCs/>
                    </w:rPr>
                    <w:t>（t/a）</w:t>
                  </w:r>
                </w:p>
              </w:tc>
              <w:tc>
                <w:tcPr>
                  <w:tcW w:w="1260" w:type="dxa"/>
                  <w:vAlign w:val="center"/>
                </w:tcPr>
                <w:p>
                  <w:pPr>
                    <w:pStyle w:val="7"/>
                    <w:rPr>
                      <w:b/>
                      <w:bCs/>
                    </w:rPr>
                  </w:pPr>
                  <w:r>
                    <w:rPr>
                      <w:rFonts w:hint="eastAsia"/>
                      <w:b/>
                      <w:bCs/>
                    </w:rPr>
                    <w:t>排放速率</w:t>
                  </w:r>
                </w:p>
                <w:p>
                  <w:pPr>
                    <w:pStyle w:val="7"/>
                    <w:rPr>
                      <w:b/>
                      <w:bCs/>
                    </w:rPr>
                  </w:pPr>
                  <w:r>
                    <w:rPr>
                      <w:rFonts w:hint="eastAsia"/>
                      <w:b/>
                      <w:bCs/>
                    </w:rPr>
                    <w:t>（kg/h）</w:t>
                  </w:r>
                </w:p>
              </w:tc>
              <w:tc>
                <w:tcPr>
                  <w:tcW w:w="1128" w:type="dxa"/>
                  <w:vAlign w:val="center"/>
                </w:tcPr>
                <w:p>
                  <w:pPr>
                    <w:pStyle w:val="7"/>
                    <w:rPr>
                      <w:b/>
                      <w:bCs/>
                    </w:rPr>
                  </w:pPr>
                  <w:r>
                    <w:rPr>
                      <w:rFonts w:hint="eastAsia"/>
                      <w:b/>
                      <w:bCs/>
                    </w:rPr>
                    <w:t>排放浓度（mg/m</w:t>
                  </w:r>
                  <w:r>
                    <w:rPr>
                      <w:rFonts w:hint="eastAsia"/>
                      <w:b/>
                      <w:bCs/>
                      <w:vertAlign w:val="superscript"/>
                    </w:rPr>
                    <w:t>3</w:t>
                  </w:r>
                  <w:r>
                    <w:rPr>
                      <w:rFonts w:hint="eastAsia"/>
                      <w:b/>
                      <w:bCs/>
                    </w:rPr>
                    <w:t>）</w:t>
                  </w:r>
                </w:p>
              </w:tc>
              <w:tc>
                <w:tcPr>
                  <w:tcW w:w="1109" w:type="dxa"/>
                  <w:vAlign w:val="center"/>
                </w:tcPr>
                <w:p>
                  <w:pPr>
                    <w:pStyle w:val="7"/>
                    <w:rPr>
                      <w:b/>
                      <w:bCs/>
                    </w:rPr>
                  </w:pPr>
                  <w:r>
                    <w:rPr>
                      <w:rFonts w:hint="eastAsia"/>
                      <w:b/>
                      <w:bCs/>
                    </w:rPr>
                    <w:t>排放量</w:t>
                  </w:r>
                </w:p>
                <w:p>
                  <w:pPr>
                    <w:pStyle w:val="7"/>
                    <w:rPr>
                      <w:b/>
                      <w:bCs/>
                    </w:rPr>
                  </w:pPr>
                  <w:r>
                    <w:rPr>
                      <w:rFonts w:hint="eastAsia"/>
                      <w:b/>
                      <w:bCs/>
                    </w:rPr>
                    <w:t>（t/a）</w:t>
                  </w:r>
                </w:p>
              </w:tc>
              <w:tc>
                <w:tcPr>
                  <w:tcW w:w="1270" w:type="dxa"/>
                  <w:vAlign w:val="center"/>
                </w:tcPr>
                <w:p>
                  <w:pPr>
                    <w:pStyle w:val="7"/>
                    <w:rPr>
                      <w:b/>
                      <w:bCs/>
                    </w:rPr>
                  </w:pPr>
                  <w:r>
                    <w:rPr>
                      <w:rFonts w:hint="eastAsia"/>
                      <w:b/>
                      <w:bCs/>
                    </w:rPr>
                    <w:t>排放速率</w:t>
                  </w:r>
                </w:p>
                <w:p>
                  <w:pPr>
                    <w:pStyle w:val="7"/>
                    <w:rPr>
                      <w:b/>
                      <w:bCs/>
                    </w:rPr>
                  </w:pPr>
                  <w:r>
                    <w:rPr>
                      <w:rFonts w:hint="eastAsia"/>
                      <w:b/>
                      <w:bCs/>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1" w:type="dxa"/>
                  <w:shd w:val="clear" w:color="auto" w:fill="auto"/>
                </w:tcPr>
                <w:p>
                  <w:pPr>
                    <w:pStyle w:val="7"/>
                  </w:pPr>
                  <w:r>
                    <w:t>锡及其化合物</w:t>
                  </w:r>
                  <w:r>
                    <w:rPr>
                      <w:rFonts w:hint="eastAsia"/>
                    </w:rPr>
                    <w:t>（含颗粒物）</w:t>
                  </w:r>
                </w:p>
              </w:tc>
              <w:tc>
                <w:tcPr>
                  <w:tcW w:w="1053" w:type="dxa"/>
                  <w:vAlign w:val="center"/>
                </w:tcPr>
                <w:p>
                  <w:pPr>
                    <w:pStyle w:val="7"/>
                  </w:pPr>
                  <w:r>
                    <w:rPr>
                      <w:rFonts w:hint="eastAsia"/>
                    </w:rPr>
                    <w:t>0.0002</w:t>
                  </w:r>
                </w:p>
              </w:tc>
              <w:tc>
                <w:tcPr>
                  <w:tcW w:w="1115" w:type="dxa"/>
                  <w:shd w:val="clear" w:color="auto" w:fill="auto"/>
                  <w:vAlign w:val="center"/>
                </w:tcPr>
                <w:p>
                  <w:pPr>
                    <w:pStyle w:val="7"/>
                  </w:pPr>
                  <w:r>
                    <w:rPr>
                      <w:rFonts w:hint="eastAsia"/>
                    </w:rPr>
                    <w:t>0.00001</w:t>
                  </w:r>
                </w:p>
              </w:tc>
              <w:tc>
                <w:tcPr>
                  <w:tcW w:w="1260" w:type="dxa"/>
                  <w:shd w:val="clear" w:color="auto" w:fill="auto"/>
                  <w:vAlign w:val="center"/>
                </w:tcPr>
                <w:p>
                  <w:pPr>
                    <w:pStyle w:val="7"/>
                  </w:pPr>
                  <w:r>
                    <w:rPr>
                      <w:rFonts w:hint="eastAsia"/>
                    </w:rPr>
                    <w:t>0.000003</w:t>
                  </w:r>
                </w:p>
              </w:tc>
              <w:tc>
                <w:tcPr>
                  <w:tcW w:w="1128" w:type="dxa"/>
                  <w:vAlign w:val="center"/>
                </w:tcPr>
                <w:p>
                  <w:pPr>
                    <w:pStyle w:val="7"/>
                  </w:pPr>
                  <w:r>
                    <w:rPr>
                      <w:rFonts w:hint="eastAsia"/>
                    </w:rPr>
                    <w:t>0.0003</w:t>
                  </w:r>
                </w:p>
              </w:tc>
              <w:tc>
                <w:tcPr>
                  <w:tcW w:w="1109" w:type="dxa"/>
                  <w:shd w:val="clear" w:color="auto" w:fill="auto"/>
                  <w:vAlign w:val="center"/>
                </w:tcPr>
                <w:p>
                  <w:pPr>
                    <w:pStyle w:val="7"/>
                  </w:pPr>
                  <w:r>
                    <w:rPr>
                      <w:rFonts w:hint="eastAsia"/>
                    </w:rPr>
                    <w:t>0.00006</w:t>
                  </w:r>
                </w:p>
              </w:tc>
              <w:tc>
                <w:tcPr>
                  <w:tcW w:w="1270" w:type="dxa"/>
                  <w:shd w:val="clear" w:color="auto" w:fill="auto"/>
                  <w:vAlign w:val="center"/>
                </w:tcPr>
                <w:p>
                  <w:pPr>
                    <w:pStyle w:val="7"/>
                  </w:pPr>
                  <w:r>
                    <w:rPr>
                      <w:rFonts w:hint="eastAsia"/>
                    </w:rPr>
                    <w:t>0.00002</w:t>
                  </w:r>
                </w:p>
              </w:tc>
            </w:tr>
          </w:tbl>
          <w:p>
            <w:pPr>
              <w:ind w:firstLine="482"/>
              <w:rPr>
                <w:b/>
                <w:bCs/>
              </w:rPr>
            </w:pPr>
            <w:r>
              <w:rPr>
                <w:rFonts w:hint="eastAsia"/>
                <w:b/>
                <w:bCs/>
              </w:rPr>
              <w:t>（4）碎料废气</w:t>
            </w:r>
          </w:p>
          <w:p>
            <w:pPr>
              <w:ind w:firstLine="482"/>
            </w:pPr>
            <w:r>
              <w:rPr>
                <w:b/>
                <w:bCs/>
              </w:rPr>
              <w:t>治理措施：</w:t>
            </w:r>
            <w:r>
              <w:rPr>
                <w:rFonts w:hint="eastAsia"/>
              </w:rPr>
              <w:t>本项目碎料机密闭作业，且安装布袋收尘</w:t>
            </w:r>
            <w:r>
              <w:t>，</w:t>
            </w:r>
            <w:r>
              <w:rPr>
                <w:rFonts w:hint="eastAsia"/>
              </w:rPr>
              <w:t>废气收集效率可达90%，</w:t>
            </w:r>
            <w:r>
              <w:t>废气经</w:t>
            </w:r>
            <w:r>
              <w:rPr>
                <w:rFonts w:hint="eastAsia"/>
              </w:rPr>
              <w:t>处理后</w:t>
            </w:r>
            <w:r>
              <w:t>在车间内无组织排放。</w:t>
            </w:r>
            <w:r>
              <w:rPr>
                <w:rFonts w:hint="eastAsia"/>
              </w:rPr>
              <w:t>碎料工序年有效运行时间约600h 。</w:t>
            </w:r>
          </w:p>
          <w:p>
            <w:pPr>
              <w:ind w:firstLine="482"/>
              <w:rPr>
                <w:b/>
                <w:bCs/>
              </w:rPr>
            </w:pPr>
            <w:r>
              <w:rPr>
                <w:rFonts w:hint="eastAsia"/>
                <w:b/>
                <w:bCs/>
              </w:rPr>
              <w:t>排放情况：</w:t>
            </w:r>
          </w:p>
          <w:p>
            <w:pPr>
              <w:ind w:firstLine="480"/>
            </w:pPr>
            <w:r>
              <w:rPr>
                <w:rFonts w:hint="eastAsia"/>
              </w:rPr>
              <w:t>经计算，本项目碎料废气</w:t>
            </w:r>
            <w:r>
              <w:t>的</w:t>
            </w:r>
            <w:r>
              <w:rPr>
                <w:rFonts w:hint="eastAsia"/>
              </w:rPr>
              <w:t>无组织</w:t>
            </w:r>
            <w:r>
              <w:t>排放量为0.</w:t>
            </w:r>
            <w:r>
              <w:rPr>
                <w:rFonts w:hint="eastAsia"/>
              </w:rPr>
              <w:t>00005</w:t>
            </w:r>
            <w:r>
              <w:t>t/a</w:t>
            </w:r>
            <w:r>
              <w:rPr>
                <w:rFonts w:hint="eastAsia"/>
              </w:rPr>
              <w:t>，排放速率为0.00008kg/h。</w:t>
            </w:r>
          </w:p>
          <w:p>
            <w:pPr>
              <w:ind w:firstLine="482"/>
              <w:rPr>
                <w:b/>
                <w:bCs/>
              </w:rPr>
            </w:pPr>
            <w:r>
              <w:rPr>
                <w:rFonts w:hint="eastAsia"/>
                <w:b/>
                <w:bCs/>
              </w:rPr>
              <w:t>（5）擦拭废气</w:t>
            </w:r>
          </w:p>
          <w:p>
            <w:pPr>
              <w:ind w:firstLine="482"/>
            </w:pPr>
            <w:r>
              <w:rPr>
                <w:rFonts w:hint="eastAsia"/>
                <w:b/>
                <w:bCs/>
              </w:rPr>
              <w:t>治理措施：</w:t>
            </w:r>
            <w:r>
              <w:rPr>
                <w:rFonts w:hint="eastAsia"/>
              </w:rPr>
              <w:t>本项目在清洁工位上方设置集气罩收集，废气收集效率可达70%，收集后的废气经“二级活性炭吸附装置”处理后，通过20m高的排气筒（DA00</w:t>
            </w:r>
            <w:r>
              <w:rPr>
                <w:rFonts w:hint="eastAsia"/>
                <w:lang w:val="en-US" w:eastAsia="zh-CN"/>
              </w:rPr>
              <w:t>1</w:t>
            </w:r>
            <w:r>
              <w:rPr>
                <w:rFonts w:hint="eastAsia"/>
              </w:rPr>
              <w:t>） 排放，有机废气处理效率可达90% ，清洁工序年有效运行时间约3600h ，配套风量为12000m</w:t>
            </w:r>
            <w:r>
              <w:rPr>
                <w:rFonts w:hint="eastAsia"/>
                <w:vertAlign w:val="superscript"/>
              </w:rPr>
              <w:t>3</w:t>
            </w:r>
            <w:r>
              <w:rPr>
                <w:rFonts w:hint="eastAsia"/>
              </w:rPr>
              <w:t>/h。</w:t>
            </w:r>
          </w:p>
          <w:p>
            <w:pPr>
              <w:ind w:firstLine="482"/>
              <w:rPr>
                <w:b/>
                <w:bCs/>
              </w:rPr>
            </w:pPr>
            <w:r>
              <w:rPr>
                <w:rFonts w:hint="eastAsia"/>
                <w:b/>
                <w:bCs/>
              </w:rPr>
              <w:t>排放情况：</w:t>
            </w:r>
          </w:p>
          <w:p>
            <w:pPr>
              <w:ind w:firstLine="480"/>
            </w:pPr>
            <w:r>
              <w:rPr>
                <w:rFonts w:hint="eastAsia"/>
              </w:rPr>
              <w:t>根据计算，本项目擦拭废气排放情况见下表：</w:t>
            </w:r>
          </w:p>
          <w:p>
            <w:pPr>
              <w:tabs>
                <w:tab w:val="left" w:pos="420"/>
              </w:tabs>
              <w:ind w:firstLine="422"/>
              <w:jc w:val="center"/>
              <w:rPr>
                <w:b/>
                <w:bCs/>
                <w:sz w:val="21"/>
                <w:szCs w:val="21"/>
              </w:rPr>
            </w:pPr>
            <w:r>
              <w:rPr>
                <w:rFonts w:hint="eastAsia"/>
                <w:b/>
                <w:bCs/>
                <w:sz w:val="21"/>
                <w:szCs w:val="21"/>
              </w:rPr>
              <w:t>表4-</w:t>
            </w:r>
            <w:r>
              <w:rPr>
                <w:rFonts w:hint="eastAsia"/>
                <w:b/>
                <w:bCs/>
                <w:sz w:val="21"/>
                <w:szCs w:val="21"/>
                <w:lang w:val="en-US" w:eastAsia="zh-CN"/>
              </w:rPr>
              <w:t>6</w:t>
            </w:r>
            <w:r>
              <w:rPr>
                <w:rFonts w:hint="eastAsia"/>
                <w:b/>
                <w:bCs/>
                <w:sz w:val="21"/>
                <w:szCs w:val="21"/>
              </w:rPr>
              <w:t xml:space="preserve"> 擦拭废气排放情况统计表</w:t>
            </w:r>
          </w:p>
          <w:tbl>
            <w:tblPr>
              <w:tblStyle w:val="32"/>
              <w:tblW w:w="8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176"/>
              <w:gridCol w:w="1115"/>
              <w:gridCol w:w="1260"/>
              <w:gridCol w:w="1128"/>
              <w:gridCol w:w="1109"/>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98" w:type="dxa"/>
                  <w:vMerge w:val="restart"/>
                  <w:vAlign w:val="center"/>
                </w:tcPr>
                <w:p>
                  <w:pPr>
                    <w:pStyle w:val="7"/>
                    <w:rPr>
                      <w:b/>
                      <w:bCs/>
                    </w:rPr>
                  </w:pPr>
                  <w:r>
                    <w:rPr>
                      <w:rFonts w:hint="eastAsia"/>
                      <w:b/>
                      <w:bCs/>
                    </w:rPr>
                    <w:t>污染物</w:t>
                  </w:r>
                </w:p>
              </w:tc>
              <w:tc>
                <w:tcPr>
                  <w:tcW w:w="1176" w:type="dxa"/>
                  <w:vMerge w:val="restart"/>
                  <w:vAlign w:val="center"/>
                </w:tcPr>
                <w:p>
                  <w:pPr>
                    <w:pStyle w:val="7"/>
                    <w:rPr>
                      <w:b/>
                      <w:bCs/>
                    </w:rPr>
                  </w:pPr>
                  <w:r>
                    <w:rPr>
                      <w:rFonts w:hint="eastAsia"/>
                      <w:b/>
                      <w:bCs/>
                    </w:rPr>
                    <w:t>产生量（t/a）</w:t>
                  </w:r>
                </w:p>
              </w:tc>
              <w:tc>
                <w:tcPr>
                  <w:tcW w:w="3503" w:type="dxa"/>
                  <w:gridSpan w:val="3"/>
                  <w:vAlign w:val="center"/>
                </w:tcPr>
                <w:p>
                  <w:pPr>
                    <w:pStyle w:val="7"/>
                    <w:rPr>
                      <w:b/>
                      <w:bCs/>
                    </w:rPr>
                  </w:pPr>
                  <w:r>
                    <w:rPr>
                      <w:rFonts w:hint="eastAsia"/>
                      <w:b/>
                      <w:bCs/>
                    </w:rPr>
                    <w:t>有组织</w:t>
                  </w:r>
                </w:p>
              </w:tc>
              <w:tc>
                <w:tcPr>
                  <w:tcW w:w="2379" w:type="dxa"/>
                  <w:gridSpan w:val="2"/>
                  <w:vAlign w:val="center"/>
                </w:tcPr>
                <w:p>
                  <w:pPr>
                    <w:pStyle w:val="7"/>
                    <w:rPr>
                      <w:b/>
                      <w:bCs/>
                    </w:rPr>
                  </w:pPr>
                  <w:r>
                    <w:rPr>
                      <w:rFonts w:hint="eastAsia"/>
                      <w:b/>
                      <w:bCs/>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98" w:type="dxa"/>
                  <w:vMerge w:val="continue"/>
                  <w:vAlign w:val="center"/>
                </w:tcPr>
                <w:p>
                  <w:pPr>
                    <w:pStyle w:val="7"/>
                    <w:rPr>
                      <w:b/>
                      <w:bCs/>
                    </w:rPr>
                  </w:pPr>
                </w:p>
              </w:tc>
              <w:tc>
                <w:tcPr>
                  <w:tcW w:w="1176" w:type="dxa"/>
                  <w:vMerge w:val="continue"/>
                  <w:vAlign w:val="center"/>
                </w:tcPr>
                <w:p>
                  <w:pPr>
                    <w:pStyle w:val="7"/>
                    <w:rPr>
                      <w:b/>
                      <w:bCs/>
                    </w:rPr>
                  </w:pPr>
                </w:p>
              </w:tc>
              <w:tc>
                <w:tcPr>
                  <w:tcW w:w="1115" w:type="dxa"/>
                  <w:vAlign w:val="center"/>
                </w:tcPr>
                <w:p>
                  <w:pPr>
                    <w:pStyle w:val="7"/>
                    <w:rPr>
                      <w:b/>
                      <w:bCs/>
                    </w:rPr>
                  </w:pPr>
                  <w:r>
                    <w:rPr>
                      <w:rFonts w:hint="eastAsia"/>
                      <w:b/>
                      <w:bCs/>
                    </w:rPr>
                    <w:t>排放量</w:t>
                  </w:r>
                </w:p>
                <w:p>
                  <w:pPr>
                    <w:pStyle w:val="7"/>
                    <w:rPr>
                      <w:b/>
                      <w:bCs/>
                    </w:rPr>
                  </w:pPr>
                  <w:r>
                    <w:rPr>
                      <w:rFonts w:hint="eastAsia"/>
                      <w:b/>
                      <w:bCs/>
                    </w:rPr>
                    <w:t>（t/a）</w:t>
                  </w:r>
                </w:p>
              </w:tc>
              <w:tc>
                <w:tcPr>
                  <w:tcW w:w="1260" w:type="dxa"/>
                  <w:vAlign w:val="center"/>
                </w:tcPr>
                <w:p>
                  <w:pPr>
                    <w:pStyle w:val="7"/>
                    <w:rPr>
                      <w:b/>
                      <w:bCs/>
                    </w:rPr>
                  </w:pPr>
                  <w:r>
                    <w:rPr>
                      <w:rFonts w:hint="eastAsia"/>
                      <w:b/>
                      <w:bCs/>
                    </w:rPr>
                    <w:t>排放速率</w:t>
                  </w:r>
                </w:p>
                <w:p>
                  <w:pPr>
                    <w:pStyle w:val="7"/>
                    <w:rPr>
                      <w:b/>
                      <w:bCs/>
                    </w:rPr>
                  </w:pPr>
                  <w:r>
                    <w:rPr>
                      <w:rFonts w:hint="eastAsia"/>
                      <w:b/>
                      <w:bCs/>
                    </w:rPr>
                    <w:t>（kg/h）</w:t>
                  </w:r>
                </w:p>
              </w:tc>
              <w:tc>
                <w:tcPr>
                  <w:tcW w:w="1128" w:type="dxa"/>
                  <w:vAlign w:val="center"/>
                </w:tcPr>
                <w:p>
                  <w:pPr>
                    <w:pStyle w:val="7"/>
                    <w:rPr>
                      <w:b/>
                      <w:bCs/>
                    </w:rPr>
                  </w:pPr>
                  <w:r>
                    <w:rPr>
                      <w:rFonts w:hint="eastAsia"/>
                      <w:b/>
                      <w:bCs/>
                    </w:rPr>
                    <w:t>排放浓度（mg/m</w:t>
                  </w:r>
                  <w:r>
                    <w:rPr>
                      <w:rFonts w:hint="eastAsia"/>
                      <w:b/>
                      <w:bCs/>
                      <w:vertAlign w:val="superscript"/>
                    </w:rPr>
                    <w:t>3</w:t>
                  </w:r>
                  <w:r>
                    <w:rPr>
                      <w:rFonts w:hint="eastAsia"/>
                      <w:b/>
                      <w:bCs/>
                    </w:rPr>
                    <w:t>）</w:t>
                  </w:r>
                </w:p>
              </w:tc>
              <w:tc>
                <w:tcPr>
                  <w:tcW w:w="1109" w:type="dxa"/>
                  <w:vAlign w:val="center"/>
                </w:tcPr>
                <w:p>
                  <w:pPr>
                    <w:pStyle w:val="7"/>
                    <w:rPr>
                      <w:b/>
                      <w:bCs/>
                    </w:rPr>
                  </w:pPr>
                  <w:r>
                    <w:rPr>
                      <w:rFonts w:hint="eastAsia"/>
                      <w:b/>
                      <w:bCs/>
                    </w:rPr>
                    <w:t>排放量</w:t>
                  </w:r>
                </w:p>
                <w:p>
                  <w:pPr>
                    <w:pStyle w:val="7"/>
                    <w:rPr>
                      <w:b/>
                      <w:bCs/>
                    </w:rPr>
                  </w:pPr>
                  <w:r>
                    <w:rPr>
                      <w:rFonts w:hint="eastAsia"/>
                      <w:b/>
                      <w:bCs/>
                    </w:rPr>
                    <w:t>（t/a）</w:t>
                  </w:r>
                </w:p>
              </w:tc>
              <w:tc>
                <w:tcPr>
                  <w:tcW w:w="1270" w:type="dxa"/>
                  <w:vAlign w:val="center"/>
                </w:tcPr>
                <w:p>
                  <w:pPr>
                    <w:pStyle w:val="7"/>
                    <w:rPr>
                      <w:b/>
                      <w:bCs/>
                    </w:rPr>
                  </w:pPr>
                  <w:r>
                    <w:rPr>
                      <w:rFonts w:hint="eastAsia"/>
                      <w:b/>
                      <w:bCs/>
                    </w:rPr>
                    <w:t>排放速率</w:t>
                  </w:r>
                </w:p>
                <w:p>
                  <w:pPr>
                    <w:pStyle w:val="7"/>
                    <w:rPr>
                      <w:b/>
                      <w:bCs/>
                    </w:rPr>
                  </w:pPr>
                  <w:r>
                    <w:rPr>
                      <w:rFonts w:hint="eastAsia"/>
                      <w:b/>
                      <w:bCs/>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98" w:type="dxa"/>
                  <w:shd w:val="clear" w:color="auto" w:fill="auto"/>
                </w:tcPr>
                <w:p>
                  <w:pPr>
                    <w:pStyle w:val="7"/>
                  </w:pPr>
                  <w:r>
                    <w:rPr>
                      <w:rFonts w:hint="eastAsia"/>
                    </w:rPr>
                    <w:t>VOCs</w:t>
                  </w:r>
                </w:p>
              </w:tc>
              <w:tc>
                <w:tcPr>
                  <w:tcW w:w="1176" w:type="dxa"/>
                  <w:vAlign w:val="center"/>
                </w:tcPr>
                <w:p>
                  <w:pPr>
                    <w:pStyle w:val="7"/>
                  </w:pPr>
                  <w:r>
                    <w:rPr>
                      <w:rFonts w:hint="eastAsia"/>
                    </w:rPr>
                    <w:t>0.007</w:t>
                  </w:r>
                </w:p>
              </w:tc>
              <w:tc>
                <w:tcPr>
                  <w:tcW w:w="1115" w:type="dxa"/>
                  <w:vAlign w:val="center"/>
                </w:tcPr>
                <w:p>
                  <w:pPr>
                    <w:pStyle w:val="7"/>
                  </w:pPr>
                  <w:r>
                    <w:rPr>
                      <w:rFonts w:hint="eastAsia"/>
                    </w:rPr>
                    <w:t>0.0005</w:t>
                  </w:r>
                </w:p>
              </w:tc>
              <w:tc>
                <w:tcPr>
                  <w:tcW w:w="1260" w:type="dxa"/>
                  <w:vAlign w:val="center"/>
                </w:tcPr>
                <w:p>
                  <w:pPr>
                    <w:pStyle w:val="7"/>
                  </w:pPr>
                  <w:r>
                    <w:rPr>
                      <w:rFonts w:hint="eastAsia"/>
                    </w:rPr>
                    <w:t>0.0001</w:t>
                  </w:r>
                </w:p>
              </w:tc>
              <w:tc>
                <w:tcPr>
                  <w:tcW w:w="1128" w:type="dxa"/>
                  <w:vAlign w:val="center"/>
                </w:tcPr>
                <w:p>
                  <w:pPr>
                    <w:pStyle w:val="7"/>
                  </w:pPr>
                  <w:r>
                    <w:rPr>
                      <w:rFonts w:hint="eastAsia"/>
                    </w:rPr>
                    <w:t>0.008</w:t>
                  </w:r>
                </w:p>
              </w:tc>
              <w:tc>
                <w:tcPr>
                  <w:tcW w:w="1109" w:type="dxa"/>
                  <w:vAlign w:val="center"/>
                </w:tcPr>
                <w:p>
                  <w:pPr>
                    <w:pStyle w:val="7"/>
                  </w:pPr>
                  <w:r>
                    <w:rPr>
                      <w:rFonts w:hint="eastAsia"/>
                    </w:rPr>
                    <w:t>0.002</w:t>
                  </w:r>
                </w:p>
              </w:tc>
              <w:tc>
                <w:tcPr>
                  <w:tcW w:w="1270" w:type="dxa"/>
                  <w:vAlign w:val="center"/>
                </w:tcPr>
                <w:p>
                  <w:pPr>
                    <w:pStyle w:val="7"/>
                  </w:pPr>
                  <w:r>
                    <w:rPr>
                      <w:rFonts w:hint="eastAsia"/>
                    </w:rPr>
                    <w:t>0.0006</w:t>
                  </w:r>
                </w:p>
              </w:tc>
            </w:tr>
          </w:tbl>
          <w:p>
            <w:pPr>
              <w:ind w:firstLine="482"/>
              <w:rPr>
                <w:b/>
                <w:bCs/>
              </w:rPr>
            </w:pPr>
            <w:r>
              <w:rPr>
                <w:rFonts w:hint="eastAsia"/>
                <w:b/>
                <w:bCs/>
              </w:rPr>
              <w:t>（</w:t>
            </w:r>
            <w:r>
              <w:rPr>
                <w:rFonts w:hint="eastAsia"/>
                <w:b/>
                <w:bCs/>
                <w:lang w:val="en-US" w:eastAsia="zh-CN"/>
              </w:rPr>
              <w:t>6</w:t>
            </w:r>
            <w:r>
              <w:rPr>
                <w:rFonts w:hint="eastAsia"/>
                <w:b/>
                <w:bCs/>
              </w:rPr>
              <w:t>）</w:t>
            </w:r>
            <w:r>
              <w:rPr>
                <w:rFonts w:hint="eastAsia"/>
                <w:b/>
                <w:bCs/>
                <w:lang w:val="en-US" w:eastAsia="zh-CN"/>
              </w:rPr>
              <w:t>封胶</w:t>
            </w:r>
            <w:r>
              <w:rPr>
                <w:rFonts w:hint="eastAsia"/>
                <w:b/>
                <w:bCs/>
              </w:rPr>
              <w:t>废气</w:t>
            </w:r>
          </w:p>
          <w:p>
            <w:pPr>
              <w:ind w:firstLine="482"/>
            </w:pPr>
            <w:r>
              <w:rPr>
                <w:rFonts w:hint="eastAsia"/>
                <w:b/>
                <w:bCs/>
              </w:rPr>
              <w:t>治理措施：</w:t>
            </w:r>
            <w:r>
              <w:rPr>
                <w:rFonts w:hint="eastAsia"/>
              </w:rPr>
              <w:t>本项目在</w:t>
            </w:r>
            <w:r>
              <w:rPr>
                <w:rFonts w:hint="eastAsia"/>
                <w:lang w:val="en-US" w:eastAsia="zh-CN"/>
              </w:rPr>
              <w:t>灌胶机</w:t>
            </w:r>
            <w:r>
              <w:rPr>
                <w:rFonts w:hint="eastAsia"/>
              </w:rPr>
              <w:t>上方设置集气罩收集，废气收集效率可达70%，收集后的废气经“二级活性炭吸附装置”处理后，通过20m高的排气筒（DA00</w:t>
            </w:r>
            <w:r>
              <w:rPr>
                <w:rFonts w:hint="eastAsia"/>
                <w:lang w:val="en-US" w:eastAsia="zh-CN"/>
              </w:rPr>
              <w:t>1</w:t>
            </w:r>
            <w:r>
              <w:rPr>
                <w:rFonts w:hint="eastAsia"/>
              </w:rPr>
              <w:t>） 排放，有机废气处理效率可达90% ，</w:t>
            </w:r>
            <w:r>
              <w:rPr>
                <w:rFonts w:hint="eastAsia"/>
                <w:lang w:val="en-US" w:eastAsia="zh-CN"/>
              </w:rPr>
              <w:t>封胶</w:t>
            </w:r>
            <w:r>
              <w:rPr>
                <w:rFonts w:hint="eastAsia"/>
              </w:rPr>
              <w:t>工序年有效运行时间约3600h ，配套风量为12000m</w:t>
            </w:r>
            <w:r>
              <w:rPr>
                <w:rFonts w:hint="eastAsia"/>
                <w:vertAlign w:val="superscript"/>
              </w:rPr>
              <w:t>3</w:t>
            </w:r>
            <w:r>
              <w:rPr>
                <w:rFonts w:hint="eastAsia"/>
              </w:rPr>
              <w:t>/h。</w:t>
            </w:r>
          </w:p>
          <w:p>
            <w:pPr>
              <w:ind w:firstLine="482"/>
              <w:rPr>
                <w:b/>
                <w:bCs/>
              </w:rPr>
            </w:pPr>
            <w:r>
              <w:rPr>
                <w:rFonts w:hint="eastAsia"/>
                <w:b/>
                <w:bCs/>
              </w:rPr>
              <w:t>排放情况：</w:t>
            </w:r>
          </w:p>
          <w:p>
            <w:pPr>
              <w:ind w:firstLine="480"/>
            </w:pPr>
            <w:r>
              <w:rPr>
                <w:rFonts w:hint="eastAsia"/>
              </w:rPr>
              <w:t>根据计算，本项目</w:t>
            </w:r>
            <w:r>
              <w:rPr>
                <w:rFonts w:hint="eastAsia"/>
                <w:lang w:val="en-US" w:eastAsia="zh-CN"/>
              </w:rPr>
              <w:t>封胶</w:t>
            </w:r>
            <w:r>
              <w:rPr>
                <w:rFonts w:hint="eastAsia"/>
              </w:rPr>
              <w:t>废气排放情况见下表：</w:t>
            </w:r>
          </w:p>
          <w:p>
            <w:pPr>
              <w:tabs>
                <w:tab w:val="left" w:pos="420"/>
              </w:tabs>
              <w:ind w:firstLine="422"/>
              <w:jc w:val="center"/>
              <w:rPr>
                <w:b/>
                <w:bCs/>
                <w:sz w:val="21"/>
                <w:szCs w:val="21"/>
              </w:rPr>
            </w:pPr>
            <w:r>
              <w:rPr>
                <w:rFonts w:hint="eastAsia"/>
                <w:b/>
                <w:bCs/>
                <w:sz w:val="21"/>
                <w:szCs w:val="21"/>
              </w:rPr>
              <w:t>表4-</w:t>
            </w:r>
            <w:r>
              <w:rPr>
                <w:rFonts w:hint="eastAsia"/>
                <w:b/>
                <w:bCs/>
                <w:sz w:val="21"/>
                <w:szCs w:val="21"/>
                <w:lang w:val="en-US" w:eastAsia="zh-CN"/>
              </w:rPr>
              <w:t>7</w:t>
            </w:r>
            <w:r>
              <w:rPr>
                <w:rFonts w:hint="eastAsia"/>
                <w:b/>
                <w:bCs/>
                <w:sz w:val="21"/>
                <w:szCs w:val="21"/>
              </w:rPr>
              <w:t xml:space="preserve"> </w:t>
            </w:r>
            <w:r>
              <w:rPr>
                <w:rFonts w:hint="eastAsia"/>
                <w:b/>
                <w:bCs/>
                <w:sz w:val="21"/>
                <w:szCs w:val="21"/>
                <w:lang w:val="en-US" w:eastAsia="zh-CN"/>
              </w:rPr>
              <w:t>封胶</w:t>
            </w:r>
            <w:r>
              <w:rPr>
                <w:rFonts w:hint="eastAsia"/>
                <w:b/>
                <w:bCs/>
                <w:sz w:val="21"/>
                <w:szCs w:val="21"/>
              </w:rPr>
              <w:t>废气排放情况统计表</w:t>
            </w:r>
          </w:p>
          <w:tbl>
            <w:tblPr>
              <w:tblStyle w:val="32"/>
              <w:tblW w:w="8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176"/>
              <w:gridCol w:w="1115"/>
              <w:gridCol w:w="1260"/>
              <w:gridCol w:w="1128"/>
              <w:gridCol w:w="1109"/>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98" w:type="dxa"/>
                  <w:vMerge w:val="restart"/>
                  <w:vAlign w:val="center"/>
                </w:tcPr>
                <w:p>
                  <w:pPr>
                    <w:pStyle w:val="7"/>
                    <w:rPr>
                      <w:b/>
                      <w:bCs/>
                    </w:rPr>
                  </w:pPr>
                  <w:r>
                    <w:rPr>
                      <w:rFonts w:hint="eastAsia"/>
                      <w:b/>
                      <w:bCs/>
                    </w:rPr>
                    <w:t>污染物</w:t>
                  </w:r>
                </w:p>
              </w:tc>
              <w:tc>
                <w:tcPr>
                  <w:tcW w:w="1176" w:type="dxa"/>
                  <w:vMerge w:val="restart"/>
                  <w:vAlign w:val="center"/>
                </w:tcPr>
                <w:p>
                  <w:pPr>
                    <w:pStyle w:val="7"/>
                    <w:rPr>
                      <w:b/>
                      <w:bCs/>
                    </w:rPr>
                  </w:pPr>
                  <w:r>
                    <w:rPr>
                      <w:rFonts w:hint="eastAsia"/>
                      <w:b/>
                      <w:bCs/>
                    </w:rPr>
                    <w:t>产生量（t/a）</w:t>
                  </w:r>
                </w:p>
              </w:tc>
              <w:tc>
                <w:tcPr>
                  <w:tcW w:w="3503" w:type="dxa"/>
                  <w:gridSpan w:val="3"/>
                  <w:vAlign w:val="center"/>
                </w:tcPr>
                <w:p>
                  <w:pPr>
                    <w:pStyle w:val="7"/>
                    <w:rPr>
                      <w:b/>
                      <w:bCs/>
                    </w:rPr>
                  </w:pPr>
                  <w:r>
                    <w:rPr>
                      <w:rFonts w:hint="eastAsia"/>
                      <w:b/>
                      <w:bCs/>
                    </w:rPr>
                    <w:t>有组织</w:t>
                  </w:r>
                </w:p>
              </w:tc>
              <w:tc>
                <w:tcPr>
                  <w:tcW w:w="2379" w:type="dxa"/>
                  <w:gridSpan w:val="2"/>
                  <w:vAlign w:val="center"/>
                </w:tcPr>
                <w:p>
                  <w:pPr>
                    <w:pStyle w:val="7"/>
                    <w:rPr>
                      <w:b/>
                      <w:bCs/>
                    </w:rPr>
                  </w:pPr>
                  <w:r>
                    <w:rPr>
                      <w:rFonts w:hint="eastAsia"/>
                      <w:b/>
                      <w:bCs/>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98" w:type="dxa"/>
                  <w:vMerge w:val="continue"/>
                  <w:vAlign w:val="center"/>
                </w:tcPr>
                <w:p>
                  <w:pPr>
                    <w:pStyle w:val="7"/>
                    <w:rPr>
                      <w:b/>
                      <w:bCs/>
                    </w:rPr>
                  </w:pPr>
                </w:p>
              </w:tc>
              <w:tc>
                <w:tcPr>
                  <w:tcW w:w="1176" w:type="dxa"/>
                  <w:vMerge w:val="continue"/>
                  <w:vAlign w:val="center"/>
                </w:tcPr>
                <w:p>
                  <w:pPr>
                    <w:pStyle w:val="7"/>
                    <w:rPr>
                      <w:b/>
                      <w:bCs/>
                    </w:rPr>
                  </w:pPr>
                </w:p>
              </w:tc>
              <w:tc>
                <w:tcPr>
                  <w:tcW w:w="1115" w:type="dxa"/>
                  <w:vAlign w:val="center"/>
                </w:tcPr>
                <w:p>
                  <w:pPr>
                    <w:pStyle w:val="7"/>
                    <w:rPr>
                      <w:b/>
                      <w:bCs/>
                    </w:rPr>
                  </w:pPr>
                  <w:r>
                    <w:rPr>
                      <w:rFonts w:hint="eastAsia"/>
                      <w:b/>
                      <w:bCs/>
                    </w:rPr>
                    <w:t>排放量</w:t>
                  </w:r>
                </w:p>
                <w:p>
                  <w:pPr>
                    <w:pStyle w:val="7"/>
                    <w:rPr>
                      <w:b/>
                      <w:bCs/>
                    </w:rPr>
                  </w:pPr>
                  <w:r>
                    <w:rPr>
                      <w:rFonts w:hint="eastAsia"/>
                      <w:b/>
                      <w:bCs/>
                    </w:rPr>
                    <w:t>（t/a）</w:t>
                  </w:r>
                </w:p>
              </w:tc>
              <w:tc>
                <w:tcPr>
                  <w:tcW w:w="1260" w:type="dxa"/>
                  <w:vAlign w:val="center"/>
                </w:tcPr>
                <w:p>
                  <w:pPr>
                    <w:pStyle w:val="7"/>
                    <w:rPr>
                      <w:b/>
                      <w:bCs/>
                    </w:rPr>
                  </w:pPr>
                  <w:r>
                    <w:rPr>
                      <w:rFonts w:hint="eastAsia"/>
                      <w:b/>
                      <w:bCs/>
                    </w:rPr>
                    <w:t>排放速率</w:t>
                  </w:r>
                </w:p>
                <w:p>
                  <w:pPr>
                    <w:pStyle w:val="7"/>
                    <w:rPr>
                      <w:b/>
                      <w:bCs/>
                    </w:rPr>
                  </w:pPr>
                  <w:r>
                    <w:rPr>
                      <w:rFonts w:hint="eastAsia"/>
                      <w:b/>
                      <w:bCs/>
                    </w:rPr>
                    <w:t>（kg/h）</w:t>
                  </w:r>
                </w:p>
              </w:tc>
              <w:tc>
                <w:tcPr>
                  <w:tcW w:w="1128" w:type="dxa"/>
                  <w:vAlign w:val="center"/>
                </w:tcPr>
                <w:p>
                  <w:pPr>
                    <w:pStyle w:val="7"/>
                    <w:rPr>
                      <w:b/>
                      <w:bCs/>
                    </w:rPr>
                  </w:pPr>
                  <w:r>
                    <w:rPr>
                      <w:rFonts w:hint="eastAsia"/>
                      <w:b/>
                      <w:bCs/>
                    </w:rPr>
                    <w:t>排放浓度（mg/m</w:t>
                  </w:r>
                  <w:r>
                    <w:rPr>
                      <w:rFonts w:hint="eastAsia"/>
                      <w:b/>
                      <w:bCs/>
                      <w:vertAlign w:val="superscript"/>
                    </w:rPr>
                    <w:t>3</w:t>
                  </w:r>
                  <w:r>
                    <w:rPr>
                      <w:rFonts w:hint="eastAsia"/>
                      <w:b/>
                      <w:bCs/>
                    </w:rPr>
                    <w:t>）</w:t>
                  </w:r>
                </w:p>
              </w:tc>
              <w:tc>
                <w:tcPr>
                  <w:tcW w:w="1109" w:type="dxa"/>
                  <w:vAlign w:val="center"/>
                </w:tcPr>
                <w:p>
                  <w:pPr>
                    <w:pStyle w:val="7"/>
                    <w:rPr>
                      <w:b/>
                      <w:bCs/>
                    </w:rPr>
                  </w:pPr>
                  <w:r>
                    <w:rPr>
                      <w:rFonts w:hint="eastAsia"/>
                      <w:b/>
                      <w:bCs/>
                    </w:rPr>
                    <w:t>排放量</w:t>
                  </w:r>
                </w:p>
                <w:p>
                  <w:pPr>
                    <w:pStyle w:val="7"/>
                    <w:rPr>
                      <w:b/>
                      <w:bCs/>
                    </w:rPr>
                  </w:pPr>
                  <w:r>
                    <w:rPr>
                      <w:rFonts w:hint="eastAsia"/>
                      <w:b/>
                      <w:bCs/>
                    </w:rPr>
                    <w:t>（t/a）</w:t>
                  </w:r>
                </w:p>
              </w:tc>
              <w:tc>
                <w:tcPr>
                  <w:tcW w:w="1270" w:type="dxa"/>
                  <w:vAlign w:val="center"/>
                </w:tcPr>
                <w:p>
                  <w:pPr>
                    <w:pStyle w:val="7"/>
                    <w:rPr>
                      <w:b/>
                      <w:bCs/>
                    </w:rPr>
                  </w:pPr>
                  <w:r>
                    <w:rPr>
                      <w:rFonts w:hint="eastAsia"/>
                      <w:b/>
                      <w:bCs/>
                    </w:rPr>
                    <w:t>排放速率</w:t>
                  </w:r>
                </w:p>
                <w:p>
                  <w:pPr>
                    <w:pStyle w:val="7"/>
                    <w:rPr>
                      <w:b/>
                      <w:bCs/>
                    </w:rPr>
                  </w:pPr>
                  <w:r>
                    <w:rPr>
                      <w:rFonts w:hint="eastAsia"/>
                      <w:b/>
                      <w:bCs/>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98" w:type="dxa"/>
                  <w:shd w:val="clear" w:color="auto" w:fill="auto"/>
                </w:tcPr>
                <w:p>
                  <w:pPr>
                    <w:pStyle w:val="7"/>
                  </w:pPr>
                  <w:r>
                    <w:rPr>
                      <w:rFonts w:hint="eastAsia"/>
                    </w:rPr>
                    <w:t>VOCs</w:t>
                  </w:r>
                </w:p>
              </w:tc>
              <w:tc>
                <w:tcPr>
                  <w:tcW w:w="1176" w:type="dxa"/>
                  <w:vAlign w:val="center"/>
                </w:tcPr>
                <w:p>
                  <w:pPr>
                    <w:pStyle w:val="7"/>
                    <w:rPr>
                      <w:rFonts w:hint="default" w:eastAsia="宋体"/>
                      <w:lang w:val="en-US" w:eastAsia="zh-CN"/>
                    </w:rPr>
                  </w:pPr>
                  <w:r>
                    <w:rPr>
                      <w:rFonts w:hint="eastAsia"/>
                      <w:lang w:val="en-US" w:eastAsia="zh-CN"/>
                    </w:rPr>
                    <w:t>1.2</w:t>
                  </w:r>
                </w:p>
              </w:tc>
              <w:tc>
                <w:tcPr>
                  <w:tcW w:w="1115" w:type="dxa"/>
                  <w:vAlign w:val="center"/>
                </w:tcPr>
                <w:p>
                  <w:pPr>
                    <w:pStyle w:val="7"/>
                    <w:rPr>
                      <w:rFonts w:hint="default" w:eastAsia="宋体"/>
                      <w:lang w:val="en-US" w:eastAsia="zh-CN"/>
                    </w:rPr>
                  </w:pPr>
                  <w:r>
                    <w:rPr>
                      <w:rFonts w:hint="eastAsia"/>
                      <w:lang w:val="en-US" w:eastAsia="zh-CN"/>
                    </w:rPr>
                    <w:t>0.084</w:t>
                  </w:r>
                </w:p>
              </w:tc>
              <w:tc>
                <w:tcPr>
                  <w:tcW w:w="1260" w:type="dxa"/>
                  <w:vAlign w:val="center"/>
                </w:tcPr>
                <w:p>
                  <w:pPr>
                    <w:pStyle w:val="7"/>
                    <w:rPr>
                      <w:rFonts w:hint="default" w:eastAsia="宋体"/>
                      <w:lang w:val="en-US" w:eastAsia="zh-CN"/>
                    </w:rPr>
                  </w:pPr>
                  <w:r>
                    <w:rPr>
                      <w:rFonts w:hint="eastAsia"/>
                      <w:lang w:val="en-US" w:eastAsia="zh-CN"/>
                    </w:rPr>
                    <w:t>0.023</w:t>
                  </w:r>
                </w:p>
              </w:tc>
              <w:tc>
                <w:tcPr>
                  <w:tcW w:w="1128" w:type="dxa"/>
                  <w:vAlign w:val="center"/>
                </w:tcPr>
                <w:p>
                  <w:pPr>
                    <w:pStyle w:val="7"/>
                    <w:rPr>
                      <w:rFonts w:hint="default" w:eastAsia="宋体"/>
                      <w:lang w:val="en-US" w:eastAsia="zh-CN"/>
                    </w:rPr>
                  </w:pPr>
                  <w:r>
                    <w:rPr>
                      <w:rFonts w:hint="eastAsia"/>
                      <w:lang w:val="en-US" w:eastAsia="zh-CN"/>
                    </w:rPr>
                    <w:t>1.917</w:t>
                  </w:r>
                </w:p>
              </w:tc>
              <w:tc>
                <w:tcPr>
                  <w:tcW w:w="1109" w:type="dxa"/>
                  <w:vAlign w:val="center"/>
                </w:tcPr>
                <w:p>
                  <w:pPr>
                    <w:pStyle w:val="7"/>
                    <w:rPr>
                      <w:rFonts w:hint="default" w:eastAsia="宋体"/>
                      <w:lang w:val="en-US" w:eastAsia="zh-CN"/>
                    </w:rPr>
                  </w:pPr>
                  <w:r>
                    <w:rPr>
                      <w:rFonts w:hint="eastAsia"/>
                      <w:lang w:val="en-US" w:eastAsia="zh-CN"/>
                    </w:rPr>
                    <w:t>0.36</w:t>
                  </w:r>
                </w:p>
              </w:tc>
              <w:tc>
                <w:tcPr>
                  <w:tcW w:w="1270" w:type="dxa"/>
                  <w:vAlign w:val="center"/>
                </w:tcPr>
                <w:p>
                  <w:pPr>
                    <w:pStyle w:val="7"/>
                    <w:rPr>
                      <w:rFonts w:hint="default" w:eastAsia="宋体"/>
                      <w:lang w:val="en-US" w:eastAsia="zh-CN"/>
                    </w:rPr>
                  </w:pPr>
                  <w:r>
                    <w:rPr>
                      <w:rFonts w:hint="eastAsia"/>
                      <w:lang w:val="en-US" w:eastAsia="zh-CN"/>
                    </w:rPr>
                    <w:t>0.1</w:t>
                  </w:r>
                </w:p>
              </w:tc>
            </w:tr>
          </w:tbl>
          <w:p>
            <w:pPr>
              <w:ind w:firstLine="0" w:firstLineChars="0"/>
              <w:rPr>
                <w:b/>
                <w:bCs/>
              </w:rPr>
            </w:pPr>
          </w:p>
          <w:p>
            <w:pPr>
              <w:pStyle w:val="51"/>
              <w:ind w:left="480" w:leftChars="200" w:firstLine="0" w:firstLineChars="0"/>
              <w:rPr>
                <w:b/>
                <w:bCs/>
              </w:rPr>
            </w:pPr>
            <w:r>
              <w:rPr>
                <w:rFonts w:hint="eastAsia"/>
                <w:b/>
                <w:bCs/>
              </w:rPr>
              <w:t>（</w:t>
            </w:r>
            <w:r>
              <w:rPr>
                <w:rFonts w:hint="eastAsia"/>
                <w:b/>
                <w:bCs/>
                <w:lang w:val="en-US" w:eastAsia="zh-CN"/>
              </w:rPr>
              <w:t>7</w:t>
            </w:r>
            <w:r>
              <w:rPr>
                <w:rFonts w:hint="eastAsia"/>
                <w:b/>
                <w:bCs/>
              </w:rPr>
              <w:t>）</w:t>
            </w:r>
            <w:r>
              <w:rPr>
                <w:b/>
                <w:bCs/>
              </w:rPr>
              <w:t>废活性炭处置</w:t>
            </w:r>
          </w:p>
          <w:p>
            <w:pPr>
              <w:ind w:firstLine="480"/>
              <w:rPr>
                <w:highlight w:val="yellow"/>
              </w:rPr>
            </w:pPr>
            <w:r>
              <w:rPr>
                <w:rFonts w:hint="eastAsia"/>
              </w:rPr>
              <w:t>项目烘干废气、注塑废气、焊接废气、擦拭废气</w:t>
            </w:r>
            <w:r>
              <w:rPr>
                <w:rFonts w:hint="eastAsia"/>
                <w:lang w:eastAsia="zh-CN"/>
              </w:rPr>
              <w:t>、</w:t>
            </w:r>
            <w:r>
              <w:rPr>
                <w:rFonts w:hint="eastAsia"/>
                <w:lang w:val="en-US" w:eastAsia="zh-CN"/>
              </w:rPr>
              <w:t>封胶废气</w:t>
            </w:r>
            <w:r>
              <w:rPr>
                <w:rFonts w:hint="eastAsia"/>
              </w:rPr>
              <w:t>采用“二级活性炭吸附”处理，活性炭吸附装置装填的活性炭吸附饱和后需更换活性炭，环评要求更换的活性炭为活性炭纤维或者蜂窝状活性炭。本项目按照100kg活性炭吸附25kg废气后达到饱和状态。</w:t>
            </w:r>
            <w:r>
              <w:rPr>
                <w:rFonts w:hint="eastAsia"/>
                <w:highlight w:val="none"/>
              </w:rPr>
              <w:t>本项目活性炭吸附装置吸附的废气量为</w:t>
            </w:r>
            <w:r>
              <w:rPr>
                <w:rFonts w:hint="eastAsia"/>
                <w:highlight w:val="none"/>
                <w:lang w:val="en-US" w:eastAsia="zh-CN"/>
              </w:rPr>
              <w:t>4312</w:t>
            </w:r>
            <w:r>
              <w:rPr>
                <w:rFonts w:hint="eastAsia"/>
                <w:highlight w:val="none"/>
              </w:rPr>
              <w:t>kg/a，则活性炭需用量约1</w:t>
            </w:r>
            <w:r>
              <w:rPr>
                <w:rFonts w:hint="eastAsia"/>
                <w:highlight w:val="none"/>
                <w:lang w:val="en-US" w:eastAsia="zh-CN"/>
              </w:rPr>
              <w:t>7248</w:t>
            </w:r>
            <w:r>
              <w:rPr>
                <w:rFonts w:hint="eastAsia"/>
                <w:highlight w:val="none"/>
              </w:rPr>
              <w:t>kg/a，废活性炭产生量为</w:t>
            </w:r>
            <w:r>
              <w:rPr>
                <w:rFonts w:hint="eastAsia"/>
                <w:highlight w:val="none"/>
                <w:lang w:val="en-US" w:eastAsia="zh-CN"/>
              </w:rPr>
              <w:t>21560</w:t>
            </w:r>
            <w:r>
              <w:rPr>
                <w:rFonts w:hint="eastAsia"/>
                <w:highlight w:val="none"/>
              </w:rPr>
              <w:t>kg/a，即</w:t>
            </w:r>
            <w:r>
              <w:rPr>
                <w:rFonts w:hint="eastAsia"/>
                <w:highlight w:val="none"/>
                <w:lang w:eastAsia="zh-CN"/>
              </w:rPr>
              <w:t>21.560</w:t>
            </w:r>
            <w:r>
              <w:rPr>
                <w:rFonts w:hint="eastAsia"/>
                <w:highlight w:val="none"/>
              </w:rPr>
              <w:t>t/a。</w:t>
            </w:r>
          </w:p>
          <w:p>
            <w:pPr>
              <w:tabs>
                <w:tab w:val="left" w:pos="420"/>
              </w:tabs>
              <w:ind w:firstLine="422"/>
              <w:jc w:val="center"/>
              <w:rPr>
                <w:b/>
                <w:bCs/>
                <w:sz w:val="21"/>
                <w:szCs w:val="21"/>
              </w:rPr>
            </w:pPr>
            <w:r>
              <w:rPr>
                <w:b/>
                <w:bCs/>
                <w:sz w:val="21"/>
                <w:szCs w:val="21"/>
              </w:rPr>
              <w:t>表4-</w:t>
            </w:r>
            <w:r>
              <w:rPr>
                <w:rFonts w:hint="eastAsia"/>
                <w:b/>
                <w:bCs/>
                <w:sz w:val="21"/>
                <w:szCs w:val="21"/>
                <w:lang w:val="en-US" w:eastAsia="zh-CN"/>
              </w:rPr>
              <w:t>8</w:t>
            </w:r>
            <w:r>
              <w:rPr>
                <w:b/>
                <w:bCs/>
                <w:sz w:val="21"/>
                <w:szCs w:val="21"/>
              </w:rPr>
              <w:t xml:space="preserve">  </w:t>
            </w:r>
            <w:r>
              <w:rPr>
                <w:rFonts w:hint="eastAsia"/>
                <w:b/>
                <w:bCs/>
                <w:sz w:val="21"/>
                <w:szCs w:val="21"/>
              </w:rPr>
              <w:t>废气</w:t>
            </w:r>
            <w:r>
              <w:rPr>
                <w:b/>
                <w:bCs/>
                <w:sz w:val="21"/>
                <w:szCs w:val="21"/>
              </w:rPr>
              <w:t>污染物产生、治理措施及排放情况</w:t>
            </w:r>
          </w:p>
          <w:tbl>
            <w:tblPr>
              <w:tblStyle w:val="31"/>
              <w:tblW w:w="84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832"/>
              <w:gridCol w:w="873"/>
              <w:gridCol w:w="899"/>
              <w:gridCol w:w="2222"/>
              <w:gridCol w:w="804"/>
              <w:gridCol w:w="804"/>
              <w:gridCol w:w="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4" w:type="dxa"/>
                  <w:vMerge w:val="restart"/>
                  <w:vAlign w:val="center"/>
                </w:tcPr>
                <w:p>
                  <w:pPr>
                    <w:pStyle w:val="7"/>
                    <w:rPr>
                      <w:b/>
                      <w:bCs/>
                    </w:rPr>
                  </w:pPr>
                  <w:r>
                    <w:rPr>
                      <w:b/>
                      <w:bCs/>
                    </w:rPr>
                    <w:t>产污环节</w:t>
                  </w:r>
                </w:p>
              </w:tc>
              <w:tc>
                <w:tcPr>
                  <w:tcW w:w="832" w:type="dxa"/>
                  <w:vMerge w:val="restart"/>
                  <w:vAlign w:val="center"/>
                </w:tcPr>
                <w:p>
                  <w:pPr>
                    <w:pStyle w:val="7"/>
                    <w:rPr>
                      <w:b/>
                      <w:bCs/>
                    </w:rPr>
                  </w:pPr>
                  <w:r>
                    <w:rPr>
                      <w:b/>
                      <w:bCs/>
                    </w:rPr>
                    <w:t>废气类型</w:t>
                  </w:r>
                </w:p>
                <w:p>
                  <w:pPr>
                    <w:pStyle w:val="7"/>
                    <w:rPr>
                      <w:b/>
                      <w:bCs/>
                    </w:rPr>
                  </w:pPr>
                </w:p>
              </w:tc>
              <w:tc>
                <w:tcPr>
                  <w:tcW w:w="873" w:type="dxa"/>
                  <w:vMerge w:val="restart"/>
                  <w:vAlign w:val="center"/>
                </w:tcPr>
                <w:p>
                  <w:pPr>
                    <w:pStyle w:val="7"/>
                    <w:rPr>
                      <w:b/>
                      <w:bCs/>
                    </w:rPr>
                  </w:pPr>
                  <w:r>
                    <w:rPr>
                      <w:b/>
                      <w:bCs/>
                    </w:rPr>
                    <w:t>污染物种类</w:t>
                  </w:r>
                </w:p>
              </w:tc>
              <w:tc>
                <w:tcPr>
                  <w:tcW w:w="899" w:type="dxa"/>
                  <w:vMerge w:val="restart"/>
                  <w:vAlign w:val="center"/>
                </w:tcPr>
                <w:p>
                  <w:pPr>
                    <w:pStyle w:val="7"/>
                    <w:rPr>
                      <w:b/>
                      <w:bCs/>
                    </w:rPr>
                  </w:pPr>
                  <w:r>
                    <w:rPr>
                      <w:b/>
                      <w:bCs/>
                    </w:rPr>
                    <w:t>排放形式</w:t>
                  </w:r>
                </w:p>
              </w:tc>
              <w:tc>
                <w:tcPr>
                  <w:tcW w:w="4651" w:type="dxa"/>
                  <w:gridSpan w:val="4"/>
                  <w:vAlign w:val="center"/>
                </w:tcPr>
                <w:p>
                  <w:pPr>
                    <w:pStyle w:val="7"/>
                    <w:rPr>
                      <w:b/>
                      <w:bCs/>
                    </w:rPr>
                  </w:pPr>
                  <w:r>
                    <w:rPr>
                      <w:b/>
                      <w:bCs/>
                    </w:rPr>
                    <w:t>污染物治理设施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4" w:type="dxa"/>
                  <w:vMerge w:val="continue"/>
                  <w:vAlign w:val="center"/>
                </w:tcPr>
                <w:p>
                  <w:pPr>
                    <w:pStyle w:val="7"/>
                    <w:rPr>
                      <w:b/>
                      <w:bCs/>
                    </w:rPr>
                  </w:pPr>
                </w:p>
              </w:tc>
              <w:tc>
                <w:tcPr>
                  <w:tcW w:w="832" w:type="dxa"/>
                  <w:vMerge w:val="continue"/>
                  <w:vAlign w:val="center"/>
                </w:tcPr>
                <w:p>
                  <w:pPr>
                    <w:pStyle w:val="7"/>
                    <w:rPr>
                      <w:b/>
                      <w:bCs/>
                    </w:rPr>
                  </w:pPr>
                </w:p>
              </w:tc>
              <w:tc>
                <w:tcPr>
                  <w:tcW w:w="873" w:type="dxa"/>
                  <w:vMerge w:val="continue"/>
                  <w:vAlign w:val="center"/>
                </w:tcPr>
                <w:p>
                  <w:pPr>
                    <w:pStyle w:val="7"/>
                    <w:rPr>
                      <w:b/>
                      <w:bCs/>
                    </w:rPr>
                  </w:pPr>
                </w:p>
              </w:tc>
              <w:tc>
                <w:tcPr>
                  <w:tcW w:w="899" w:type="dxa"/>
                  <w:vMerge w:val="continue"/>
                  <w:vAlign w:val="center"/>
                </w:tcPr>
                <w:p>
                  <w:pPr>
                    <w:pStyle w:val="7"/>
                    <w:rPr>
                      <w:b/>
                      <w:bCs/>
                    </w:rPr>
                  </w:pPr>
                </w:p>
              </w:tc>
              <w:tc>
                <w:tcPr>
                  <w:tcW w:w="2222" w:type="dxa"/>
                  <w:vAlign w:val="center"/>
                </w:tcPr>
                <w:p>
                  <w:pPr>
                    <w:pStyle w:val="7"/>
                    <w:rPr>
                      <w:b/>
                      <w:bCs/>
                    </w:rPr>
                  </w:pPr>
                  <w:r>
                    <w:rPr>
                      <w:b/>
                      <w:bCs/>
                    </w:rPr>
                    <w:t>治理设施名称及工艺</w:t>
                  </w:r>
                </w:p>
              </w:tc>
              <w:tc>
                <w:tcPr>
                  <w:tcW w:w="804" w:type="dxa"/>
                  <w:vAlign w:val="center"/>
                </w:tcPr>
                <w:p>
                  <w:pPr>
                    <w:pStyle w:val="7"/>
                    <w:rPr>
                      <w:b/>
                      <w:bCs/>
                    </w:rPr>
                  </w:pPr>
                  <w:r>
                    <w:rPr>
                      <w:b/>
                      <w:bCs/>
                    </w:rPr>
                    <w:t>收集效率（%）</w:t>
                  </w:r>
                </w:p>
              </w:tc>
              <w:tc>
                <w:tcPr>
                  <w:tcW w:w="804" w:type="dxa"/>
                  <w:vAlign w:val="center"/>
                </w:tcPr>
                <w:p>
                  <w:pPr>
                    <w:pStyle w:val="7"/>
                    <w:rPr>
                      <w:b/>
                      <w:bCs/>
                    </w:rPr>
                  </w:pPr>
                  <w:r>
                    <w:rPr>
                      <w:b/>
                      <w:bCs/>
                    </w:rPr>
                    <w:t>去除率（%）</w:t>
                  </w:r>
                </w:p>
              </w:tc>
              <w:tc>
                <w:tcPr>
                  <w:tcW w:w="821" w:type="dxa"/>
                  <w:vAlign w:val="center"/>
                </w:tcPr>
                <w:p>
                  <w:pPr>
                    <w:pStyle w:val="7"/>
                    <w:rPr>
                      <w:b/>
                      <w:bCs/>
                    </w:rPr>
                  </w:pPr>
                  <w:r>
                    <w:rPr>
                      <w:b/>
                      <w:bCs/>
                    </w:rPr>
                    <w:t>是否为可行性技术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4" w:type="dxa"/>
                  <w:vMerge w:val="restart"/>
                  <w:vAlign w:val="center"/>
                </w:tcPr>
                <w:p>
                  <w:pPr>
                    <w:pStyle w:val="7"/>
                  </w:pPr>
                  <w:r>
                    <w:rPr>
                      <w:rFonts w:hint="eastAsia"/>
                    </w:rPr>
                    <w:t>烘烤</w:t>
                  </w:r>
                </w:p>
              </w:tc>
              <w:tc>
                <w:tcPr>
                  <w:tcW w:w="832" w:type="dxa"/>
                  <w:vMerge w:val="restart"/>
                  <w:vAlign w:val="center"/>
                </w:tcPr>
                <w:p>
                  <w:pPr>
                    <w:pStyle w:val="7"/>
                  </w:pPr>
                  <w:r>
                    <w:rPr>
                      <w:rFonts w:hint="eastAsia"/>
                    </w:rPr>
                    <w:t>烘干废气</w:t>
                  </w:r>
                </w:p>
              </w:tc>
              <w:tc>
                <w:tcPr>
                  <w:tcW w:w="873" w:type="dxa"/>
                  <w:vMerge w:val="restart"/>
                  <w:vAlign w:val="center"/>
                </w:tcPr>
                <w:p>
                  <w:pPr>
                    <w:pStyle w:val="7"/>
                  </w:pPr>
                  <w:r>
                    <w:rPr>
                      <w:rFonts w:hint="eastAsia"/>
                    </w:rPr>
                    <w:t>VOCs</w:t>
                  </w:r>
                </w:p>
              </w:tc>
              <w:tc>
                <w:tcPr>
                  <w:tcW w:w="899" w:type="dxa"/>
                  <w:shd w:val="clear" w:color="auto" w:fill="auto"/>
                  <w:vAlign w:val="center"/>
                </w:tcPr>
                <w:p>
                  <w:pPr>
                    <w:pStyle w:val="7"/>
                  </w:pPr>
                  <w:r>
                    <w:rPr>
                      <w:rFonts w:hint="eastAsia"/>
                    </w:rPr>
                    <w:t>有组织</w:t>
                  </w:r>
                </w:p>
              </w:tc>
              <w:tc>
                <w:tcPr>
                  <w:tcW w:w="2222" w:type="dxa"/>
                  <w:shd w:val="clear" w:color="auto" w:fill="auto"/>
                  <w:vAlign w:val="center"/>
                </w:tcPr>
                <w:p>
                  <w:pPr>
                    <w:pStyle w:val="7"/>
                  </w:pPr>
                  <w:r>
                    <w:rPr>
                      <w:rFonts w:hint="eastAsia"/>
                    </w:rPr>
                    <w:t>管道+“二级活性炭吸附”</w:t>
                  </w:r>
                  <w:r>
                    <w:t>系统</w:t>
                  </w:r>
                  <w:r>
                    <w:rPr>
                      <w:rFonts w:hint="eastAsia"/>
                    </w:rPr>
                    <w:t>+排气筒（DA001）</w:t>
                  </w:r>
                </w:p>
              </w:tc>
              <w:tc>
                <w:tcPr>
                  <w:tcW w:w="804" w:type="dxa"/>
                  <w:shd w:val="clear" w:color="auto" w:fill="auto"/>
                  <w:vAlign w:val="center"/>
                </w:tcPr>
                <w:p>
                  <w:pPr>
                    <w:pStyle w:val="7"/>
                  </w:pPr>
                  <w:r>
                    <w:rPr>
                      <w:rFonts w:hint="eastAsia"/>
                      <w:lang w:val="en-US" w:eastAsia="zh-CN"/>
                    </w:rPr>
                    <w:t>9</w:t>
                  </w:r>
                  <w:r>
                    <w:rPr>
                      <w:rFonts w:hint="eastAsia"/>
                    </w:rPr>
                    <w:t>0</w:t>
                  </w:r>
                </w:p>
              </w:tc>
              <w:tc>
                <w:tcPr>
                  <w:tcW w:w="804" w:type="dxa"/>
                  <w:shd w:val="clear" w:color="auto" w:fill="auto"/>
                  <w:vAlign w:val="center"/>
                </w:tcPr>
                <w:p>
                  <w:pPr>
                    <w:pStyle w:val="7"/>
                  </w:pPr>
                  <w:r>
                    <w:rPr>
                      <w:rFonts w:hint="eastAsia"/>
                    </w:rPr>
                    <w:t>90</w:t>
                  </w:r>
                </w:p>
              </w:tc>
              <w:tc>
                <w:tcPr>
                  <w:tcW w:w="821" w:type="dxa"/>
                  <w:shd w:val="clear" w:color="auto" w:fill="auto"/>
                  <w:vAlign w:val="center"/>
                </w:tcPr>
                <w:p>
                  <w:pPr>
                    <w:pStyle w:val="7"/>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4" w:type="dxa"/>
                  <w:vMerge w:val="continue"/>
                  <w:vAlign w:val="center"/>
                </w:tcPr>
                <w:p>
                  <w:pPr>
                    <w:pStyle w:val="7"/>
                  </w:pPr>
                </w:p>
              </w:tc>
              <w:tc>
                <w:tcPr>
                  <w:tcW w:w="832" w:type="dxa"/>
                  <w:vMerge w:val="continue"/>
                  <w:vAlign w:val="center"/>
                </w:tcPr>
                <w:p>
                  <w:pPr>
                    <w:pStyle w:val="7"/>
                  </w:pPr>
                </w:p>
              </w:tc>
              <w:tc>
                <w:tcPr>
                  <w:tcW w:w="873" w:type="dxa"/>
                  <w:vMerge w:val="continue"/>
                  <w:vAlign w:val="center"/>
                </w:tcPr>
                <w:p>
                  <w:pPr>
                    <w:pStyle w:val="7"/>
                  </w:pPr>
                </w:p>
              </w:tc>
              <w:tc>
                <w:tcPr>
                  <w:tcW w:w="899" w:type="dxa"/>
                  <w:shd w:val="clear" w:color="auto" w:fill="auto"/>
                  <w:vAlign w:val="center"/>
                </w:tcPr>
                <w:p>
                  <w:pPr>
                    <w:pStyle w:val="7"/>
                  </w:pPr>
                  <w:r>
                    <w:rPr>
                      <w:rFonts w:hint="eastAsia"/>
                    </w:rPr>
                    <w:t>无组织</w:t>
                  </w:r>
                </w:p>
              </w:tc>
              <w:tc>
                <w:tcPr>
                  <w:tcW w:w="2222" w:type="dxa"/>
                  <w:shd w:val="clear" w:color="auto" w:fill="auto"/>
                  <w:vAlign w:val="center"/>
                </w:tcPr>
                <w:p>
                  <w:pPr>
                    <w:pStyle w:val="7"/>
                  </w:pPr>
                  <w:r>
                    <w:t>通过生产车间抽排风系统扩散</w:t>
                  </w:r>
                </w:p>
              </w:tc>
              <w:tc>
                <w:tcPr>
                  <w:tcW w:w="804" w:type="dxa"/>
                  <w:shd w:val="clear" w:color="auto" w:fill="auto"/>
                  <w:vAlign w:val="center"/>
                </w:tcPr>
                <w:p>
                  <w:pPr>
                    <w:pStyle w:val="7"/>
                  </w:pPr>
                  <w:r>
                    <w:rPr>
                      <w:rFonts w:hint="eastAsia"/>
                    </w:rPr>
                    <w:t>/</w:t>
                  </w:r>
                </w:p>
              </w:tc>
              <w:tc>
                <w:tcPr>
                  <w:tcW w:w="804" w:type="dxa"/>
                  <w:shd w:val="clear" w:color="auto" w:fill="auto"/>
                  <w:vAlign w:val="center"/>
                </w:tcPr>
                <w:p>
                  <w:pPr>
                    <w:pStyle w:val="7"/>
                  </w:pPr>
                  <w:r>
                    <w:rPr>
                      <w:rFonts w:hint="eastAsia"/>
                    </w:rPr>
                    <w:t>/</w:t>
                  </w:r>
                </w:p>
              </w:tc>
              <w:tc>
                <w:tcPr>
                  <w:tcW w:w="821" w:type="dxa"/>
                  <w:shd w:val="clear" w:color="auto" w:fill="auto"/>
                  <w:vAlign w:val="center"/>
                </w:tcPr>
                <w:p>
                  <w:pPr>
                    <w:pStyle w:val="7"/>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4" w:type="dxa"/>
                  <w:vMerge w:val="restart"/>
                  <w:vAlign w:val="center"/>
                </w:tcPr>
                <w:p>
                  <w:pPr>
                    <w:pStyle w:val="7"/>
                  </w:pPr>
                  <w:r>
                    <w:rPr>
                      <w:rFonts w:hint="eastAsia"/>
                    </w:rPr>
                    <w:t>注塑</w:t>
                  </w:r>
                </w:p>
              </w:tc>
              <w:tc>
                <w:tcPr>
                  <w:tcW w:w="832" w:type="dxa"/>
                  <w:vMerge w:val="restart"/>
                  <w:vAlign w:val="center"/>
                </w:tcPr>
                <w:p>
                  <w:pPr>
                    <w:pStyle w:val="7"/>
                  </w:pPr>
                  <w:r>
                    <w:rPr>
                      <w:rFonts w:hint="eastAsia"/>
                    </w:rPr>
                    <w:t>注塑废气</w:t>
                  </w:r>
                </w:p>
              </w:tc>
              <w:tc>
                <w:tcPr>
                  <w:tcW w:w="873" w:type="dxa"/>
                  <w:vMerge w:val="restart"/>
                  <w:vAlign w:val="center"/>
                </w:tcPr>
                <w:p>
                  <w:pPr>
                    <w:pStyle w:val="7"/>
                  </w:pPr>
                  <w:r>
                    <w:rPr>
                      <w:rFonts w:hint="eastAsia"/>
                    </w:rPr>
                    <w:t>VOCs</w:t>
                  </w:r>
                </w:p>
              </w:tc>
              <w:tc>
                <w:tcPr>
                  <w:tcW w:w="899" w:type="dxa"/>
                  <w:shd w:val="clear" w:color="auto" w:fill="auto"/>
                  <w:vAlign w:val="center"/>
                </w:tcPr>
                <w:p>
                  <w:pPr>
                    <w:pStyle w:val="7"/>
                  </w:pPr>
                  <w:r>
                    <w:rPr>
                      <w:rFonts w:hint="eastAsia"/>
                    </w:rPr>
                    <w:t>有组织</w:t>
                  </w:r>
                </w:p>
              </w:tc>
              <w:tc>
                <w:tcPr>
                  <w:tcW w:w="2222" w:type="dxa"/>
                  <w:shd w:val="clear" w:color="auto" w:fill="auto"/>
                  <w:vAlign w:val="center"/>
                </w:tcPr>
                <w:p>
                  <w:pPr>
                    <w:pStyle w:val="7"/>
                  </w:pPr>
                  <w:r>
                    <w:rPr>
                      <w:rFonts w:hint="eastAsia"/>
                    </w:rPr>
                    <w:t>集气罩+“二级活性炭吸附”</w:t>
                  </w:r>
                  <w:r>
                    <w:t>系统</w:t>
                  </w:r>
                  <w:r>
                    <w:rPr>
                      <w:rFonts w:hint="eastAsia"/>
                    </w:rPr>
                    <w:t>+排气筒（DA00</w:t>
                  </w:r>
                  <w:r>
                    <w:rPr>
                      <w:rFonts w:hint="eastAsia"/>
                      <w:lang w:val="en-US" w:eastAsia="zh-CN"/>
                    </w:rPr>
                    <w:t>1</w:t>
                  </w:r>
                  <w:r>
                    <w:rPr>
                      <w:rFonts w:hint="eastAsia"/>
                    </w:rPr>
                    <w:t>）</w:t>
                  </w:r>
                </w:p>
              </w:tc>
              <w:tc>
                <w:tcPr>
                  <w:tcW w:w="804" w:type="dxa"/>
                  <w:shd w:val="clear" w:color="auto" w:fill="auto"/>
                  <w:vAlign w:val="center"/>
                </w:tcPr>
                <w:p>
                  <w:pPr>
                    <w:pStyle w:val="7"/>
                  </w:pPr>
                  <w:r>
                    <w:rPr>
                      <w:rFonts w:hint="eastAsia"/>
                    </w:rPr>
                    <w:t>70</w:t>
                  </w:r>
                </w:p>
              </w:tc>
              <w:tc>
                <w:tcPr>
                  <w:tcW w:w="804" w:type="dxa"/>
                  <w:shd w:val="clear" w:color="auto" w:fill="auto"/>
                  <w:vAlign w:val="center"/>
                </w:tcPr>
                <w:p>
                  <w:pPr>
                    <w:pStyle w:val="7"/>
                  </w:pPr>
                  <w:r>
                    <w:rPr>
                      <w:rFonts w:hint="eastAsia"/>
                    </w:rPr>
                    <w:t>90</w:t>
                  </w:r>
                </w:p>
              </w:tc>
              <w:tc>
                <w:tcPr>
                  <w:tcW w:w="821" w:type="dxa"/>
                  <w:shd w:val="clear" w:color="auto" w:fill="auto"/>
                  <w:vAlign w:val="center"/>
                </w:tcPr>
                <w:p>
                  <w:pPr>
                    <w:pStyle w:val="7"/>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4" w:type="dxa"/>
                  <w:vMerge w:val="continue"/>
                  <w:vAlign w:val="center"/>
                </w:tcPr>
                <w:p>
                  <w:pPr>
                    <w:pStyle w:val="7"/>
                  </w:pPr>
                </w:p>
              </w:tc>
              <w:tc>
                <w:tcPr>
                  <w:tcW w:w="832" w:type="dxa"/>
                  <w:vMerge w:val="continue"/>
                  <w:vAlign w:val="center"/>
                </w:tcPr>
                <w:p>
                  <w:pPr>
                    <w:pStyle w:val="7"/>
                  </w:pPr>
                </w:p>
              </w:tc>
              <w:tc>
                <w:tcPr>
                  <w:tcW w:w="873" w:type="dxa"/>
                  <w:vMerge w:val="continue"/>
                  <w:vAlign w:val="center"/>
                </w:tcPr>
                <w:p>
                  <w:pPr>
                    <w:pStyle w:val="7"/>
                  </w:pPr>
                </w:p>
              </w:tc>
              <w:tc>
                <w:tcPr>
                  <w:tcW w:w="899" w:type="dxa"/>
                  <w:shd w:val="clear" w:color="auto" w:fill="auto"/>
                  <w:vAlign w:val="center"/>
                </w:tcPr>
                <w:p>
                  <w:pPr>
                    <w:pStyle w:val="7"/>
                  </w:pPr>
                  <w:r>
                    <w:rPr>
                      <w:rFonts w:hint="eastAsia"/>
                    </w:rPr>
                    <w:t>无组织</w:t>
                  </w:r>
                </w:p>
              </w:tc>
              <w:tc>
                <w:tcPr>
                  <w:tcW w:w="2222" w:type="dxa"/>
                  <w:shd w:val="clear" w:color="auto" w:fill="auto"/>
                  <w:vAlign w:val="center"/>
                </w:tcPr>
                <w:p>
                  <w:pPr>
                    <w:pStyle w:val="7"/>
                  </w:pPr>
                  <w:r>
                    <w:t>通过生产车间抽排风系统扩散</w:t>
                  </w:r>
                </w:p>
              </w:tc>
              <w:tc>
                <w:tcPr>
                  <w:tcW w:w="804" w:type="dxa"/>
                  <w:shd w:val="clear" w:color="auto" w:fill="auto"/>
                  <w:vAlign w:val="center"/>
                </w:tcPr>
                <w:p>
                  <w:pPr>
                    <w:pStyle w:val="7"/>
                  </w:pPr>
                  <w:r>
                    <w:rPr>
                      <w:rFonts w:hint="eastAsia"/>
                    </w:rPr>
                    <w:t>/</w:t>
                  </w:r>
                </w:p>
              </w:tc>
              <w:tc>
                <w:tcPr>
                  <w:tcW w:w="804" w:type="dxa"/>
                  <w:shd w:val="clear" w:color="auto" w:fill="auto"/>
                  <w:vAlign w:val="center"/>
                </w:tcPr>
                <w:p>
                  <w:pPr>
                    <w:pStyle w:val="7"/>
                  </w:pPr>
                  <w:r>
                    <w:rPr>
                      <w:rFonts w:hint="eastAsia"/>
                    </w:rPr>
                    <w:t>/</w:t>
                  </w:r>
                </w:p>
              </w:tc>
              <w:tc>
                <w:tcPr>
                  <w:tcW w:w="821" w:type="dxa"/>
                  <w:shd w:val="clear" w:color="auto" w:fill="auto"/>
                  <w:vAlign w:val="center"/>
                </w:tcPr>
                <w:p>
                  <w:pPr>
                    <w:pStyle w:val="7"/>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4" w:type="dxa"/>
                  <w:vAlign w:val="center"/>
                </w:tcPr>
                <w:p>
                  <w:pPr>
                    <w:pStyle w:val="7"/>
                  </w:pPr>
                  <w:r>
                    <w:rPr>
                      <w:rFonts w:hint="eastAsia"/>
                    </w:rPr>
                    <w:t>碎料</w:t>
                  </w:r>
                </w:p>
              </w:tc>
              <w:tc>
                <w:tcPr>
                  <w:tcW w:w="832" w:type="dxa"/>
                  <w:vAlign w:val="center"/>
                </w:tcPr>
                <w:p>
                  <w:pPr>
                    <w:pStyle w:val="7"/>
                  </w:pPr>
                  <w:r>
                    <w:rPr>
                      <w:rFonts w:hint="eastAsia"/>
                    </w:rPr>
                    <w:t>碎料粉尘</w:t>
                  </w:r>
                </w:p>
              </w:tc>
              <w:tc>
                <w:tcPr>
                  <w:tcW w:w="873" w:type="dxa"/>
                  <w:vAlign w:val="center"/>
                </w:tcPr>
                <w:p>
                  <w:pPr>
                    <w:pStyle w:val="7"/>
                  </w:pPr>
                  <w:r>
                    <w:rPr>
                      <w:rFonts w:hint="eastAsia"/>
                    </w:rPr>
                    <w:t>颗粒物</w:t>
                  </w:r>
                </w:p>
              </w:tc>
              <w:tc>
                <w:tcPr>
                  <w:tcW w:w="899" w:type="dxa"/>
                  <w:shd w:val="clear" w:color="auto" w:fill="auto"/>
                  <w:vAlign w:val="center"/>
                </w:tcPr>
                <w:p>
                  <w:pPr>
                    <w:pStyle w:val="7"/>
                  </w:pPr>
                  <w:r>
                    <w:rPr>
                      <w:rFonts w:hint="eastAsia"/>
                    </w:rPr>
                    <w:t>无组织</w:t>
                  </w:r>
                </w:p>
              </w:tc>
              <w:tc>
                <w:tcPr>
                  <w:tcW w:w="2222" w:type="dxa"/>
                  <w:shd w:val="clear" w:color="auto" w:fill="auto"/>
                  <w:vAlign w:val="center"/>
                </w:tcPr>
                <w:p>
                  <w:pPr>
                    <w:pStyle w:val="7"/>
                  </w:pPr>
                  <w:r>
                    <w:rPr>
                      <w:rFonts w:hint="eastAsia"/>
                    </w:rPr>
                    <w:t>密闭作业，布袋收尘</w:t>
                  </w:r>
                </w:p>
              </w:tc>
              <w:tc>
                <w:tcPr>
                  <w:tcW w:w="804" w:type="dxa"/>
                  <w:shd w:val="clear" w:color="auto" w:fill="auto"/>
                  <w:vAlign w:val="center"/>
                </w:tcPr>
                <w:p>
                  <w:pPr>
                    <w:pStyle w:val="7"/>
                  </w:pPr>
                  <w:r>
                    <w:rPr>
                      <w:rFonts w:hint="eastAsia"/>
                    </w:rPr>
                    <w:t>90</w:t>
                  </w:r>
                </w:p>
              </w:tc>
              <w:tc>
                <w:tcPr>
                  <w:tcW w:w="804" w:type="dxa"/>
                  <w:shd w:val="clear" w:color="auto" w:fill="auto"/>
                  <w:vAlign w:val="center"/>
                </w:tcPr>
                <w:p>
                  <w:pPr>
                    <w:pStyle w:val="7"/>
                  </w:pPr>
                  <w:r>
                    <w:rPr>
                      <w:rFonts w:hint="eastAsia"/>
                    </w:rPr>
                    <w:t>/</w:t>
                  </w:r>
                </w:p>
              </w:tc>
              <w:tc>
                <w:tcPr>
                  <w:tcW w:w="821" w:type="dxa"/>
                  <w:shd w:val="clear" w:color="auto" w:fill="auto"/>
                  <w:vAlign w:val="center"/>
                </w:tcPr>
                <w:p>
                  <w:pPr>
                    <w:pStyle w:val="7"/>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4" w:type="dxa"/>
                  <w:vMerge w:val="restart"/>
                  <w:vAlign w:val="center"/>
                </w:tcPr>
                <w:p>
                  <w:pPr>
                    <w:pStyle w:val="7"/>
                  </w:pPr>
                  <w:r>
                    <w:rPr>
                      <w:rFonts w:hint="eastAsia"/>
                    </w:rPr>
                    <w:t>焊接、回流焊</w:t>
                  </w:r>
                </w:p>
              </w:tc>
              <w:tc>
                <w:tcPr>
                  <w:tcW w:w="832" w:type="dxa"/>
                  <w:vMerge w:val="restart"/>
                  <w:vAlign w:val="center"/>
                </w:tcPr>
                <w:p>
                  <w:pPr>
                    <w:pStyle w:val="7"/>
                  </w:pPr>
                  <w:r>
                    <w:rPr>
                      <w:rFonts w:hint="eastAsia"/>
                    </w:rPr>
                    <w:t>焊接废气</w:t>
                  </w:r>
                </w:p>
              </w:tc>
              <w:tc>
                <w:tcPr>
                  <w:tcW w:w="873" w:type="dxa"/>
                  <w:vMerge w:val="restart"/>
                  <w:vAlign w:val="center"/>
                </w:tcPr>
                <w:p>
                  <w:pPr>
                    <w:pStyle w:val="7"/>
                  </w:pPr>
                  <w:r>
                    <w:t>锡及其化合物</w:t>
                  </w:r>
                  <w:r>
                    <w:rPr>
                      <w:rFonts w:hint="eastAsia"/>
                    </w:rPr>
                    <w:t>（含颗粒物）</w:t>
                  </w:r>
                </w:p>
              </w:tc>
              <w:tc>
                <w:tcPr>
                  <w:tcW w:w="899" w:type="dxa"/>
                  <w:shd w:val="clear" w:color="auto" w:fill="auto"/>
                  <w:vAlign w:val="center"/>
                </w:tcPr>
                <w:p>
                  <w:pPr>
                    <w:pStyle w:val="7"/>
                  </w:pPr>
                  <w:r>
                    <w:rPr>
                      <w:rFonts w:hint="eastAsia"/>
                    </w:rPr>
                    <w:t>有组织</w:t>
                  </w:r>
                </w:p>
              </w:tc>
              <w:tc>
                <w:tcPr>
                  <w:tcW w:w="2222" w:type="dxa"/>
                  <w:shd w:val="clear" w:color="auto" w:fill="auto"/>
                  <w:vAlign w:val="center"/>
                </w:tcPr>
                <w:p>
                  <w:pPr>
                    <w:pStyle w:val="7"/>
                  </w:pPr>
                  <w:r>
                    <w:rPr>
                      <w:rFonts w:hint="eastAsia"/>
                    </w:rPr>
                    <w:t>集气罩+“过滤棉+二级活性炭吸附”</w:t>
                  </w:r>
                  <w:r>
                    <w:t>系统</w:t>
                  </w:r>
                  <w:r>
                    <w:rPr>
                      <w:rFonts w:hint="eastAsia"/>
                    </w:rPr>
                    <w:t>+排气筒（DA00</w:t>
                  </w:r>
                  <w:r>
                    <w:rPr>
                      <w:rFonts w:hint="eastAsia"/>
                      <w:lang w:val="en-US" w:eastAsia="zh-CN"/>
                    </w:rPr>
                    <w:t>1</w:t>
                  </w:r>
                  <w:r>
                    <w:rPr>
                      <w:rFonts w:hint="eastAsia"/>
                    </w:rPr>
                    <w:t>）</w:t>
                  </w:r>
                </w:p>
              </w:tc>
              <w:tc>
                <w:tcPr>
                  <w:tcW w:w="804" w:type="dxa"/>
                  <w:shd w:val="clear" w:color="auto" w:fill="auto"/>
                  <w:vAlign w:val="center"/>
                </w:tcPr>
                <w:p>
                  <w:pPr>
                    <w:pStyle w:val="7"/>
                  </w:pPr>
                  <w:r>
                    <w:rPr>
                      <w:rFonts w:hint="eastAsia"/>
                    </w:rPr>
                    <w:t>70</w:t>
                  </w:r>
                </w:p>
              </w:tc>
              <w:tc>
                <w:tcPr>
                  <w:tcW w:w="804" w:type="dxa"/>
                  <w:shd w:val="clear" w:color="auto" w:fill="auto"/>
                  <w:vAlign w:val="center"/>
                </w:tcPr>
                <w:p>
                  <w:pPr>
                    <w:pStyle w:val="7"/>
                  </w:pPr>
                  <w:r>
                    <w:rPr>
                      <w:rFonts w:hint="eastAsia"/>
                    </w:rPr>
                    <w:t>90</w:t>
                  </w:r>
                </w:p>
              </w:tc>
              <w:tc>
                <w:tcPr>
                  <w:tcW w:w="821" w:type="dxa"/>
                  <w:shd w:val="clear" w:color="auto" w:fill="auto"/>
                  <w:vAlign w:val="center"/>
                </w:tcPr>
                <w:p>
                  <w:pPr>
                    <w:pStyle w:val="7"/>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4" w:type="dxa"/>
                  <w:vMerge w:val="continue"/>
                  <w:vAlign w:val="center"/>
                </w:tcPr>
                <w:p>
                  <w:pPr>
                    <w:pStyle w:val="7"/>
                  </w:pPr>
                </w:p>
              </w:tc>
              <w:tc>
                <w:tcPr>
                  <w:tcW w:w="832" w:type="dxa"/>
                  <w:vMerge w:val="continue"/>
                  <w:vAlign w:val="center"/>
                </w:tcPr>
                <w:p>
                  <w:pPr>
                    <w:pStyle w:val="7"/>
                  </w:pPr>
                </w:p>
              </w:tc>
              <w:tc>
                <w:tcPr>
                  <w:tcW w:w="873" w:type="dxa"/>
                  <w:vMerge w:val="continue"/>
                  <w:vAlign w:val="center"/>
                </w:tcPr>
                <w:p>
                  <w:pPr>
                    <w:pStyle w:val="7"/>
                  </w:pPr>
                </w:p>
              </w:tc>
              <w:tc>
                <w:tcPr>
                  <w:tcW w:w="899" w:type="dxa"/>
                  <w:shd w:val="clear" w:color="auto" w:fill="auto"/>
                  <w:vAlign w:val="center"/>
                </w:tcPr>
                <w:p>
                  <w:pPr>
                    <w:pStyle w:val="7"/>
                  </w:pPr>
                  <w:r>
                    <w:rPr>
                      <w:rFonts w:hint="eastAsia"/>
                    </w:rPr>
                    <w:t>无组织</w:t>
                  </w:r>
                </w:p>
              </w:tc>
              <w:tc>
                <w:tcPr>
                  <w:tcW w:w="2222" w:type="dxa"/>
                  <w:shd w:val="clear" w:color="auto" w:fill="auto"/>
                  <w:vAlign w:val="center"/>
                </w:tcPr>
                <w:p>
                  <w:pPr>
                    <w:pStyle w:val="7"/>
                  </w:pPr>
                  <w:r>
                    <w:t>通过生产车间抽排风系统扩散</w:t>
                  </w:r>
                </w:p>
              </w:tc>
              <w:tc>
                <w:tcPr>
                  <w:tcW w:w="804" w:type="dxa"/>
                  <w:shd w:val="clear" w:color="auto" w:fill="auto"/>
                  <w:vAlign w:val="center"/>
                </w:tcPr>
                <w:p>
                  <w:pPr>
                    <w:pStyle w:val="7"/>
                  </w:pPr>
                  <w:r>
                    <w:rPr>
                      <w:rFonts w:hint="eastAsia"/>
                    </w:rPr>
                    <w:t>/</w:t>
                  </w:r>
                </w:p>
              </w:tc>
              <w:tc>
                <w:tcPr>
                  <w:tcW w:w="804" w:type="dxa"/>
                  <w:shd w:val="clear" w:color="auto" w:fill="auto"/>
                  <w:vAlign w:val="center"/>
                </w:tcPr>
                <w:p>
                  <w:pPr>
                    <w:pStyle w:val="7"/>
                  </w:pPr>
                  <w:r>
                    <w:rPr>
                      <w:rFonts w:hint="eastAsia"/>
                    </w:rPr>
                    <w:t>/</w:t>
                  </w:r>
                </w:p>
              </w:tc>
              <w:tc>
                <w:tcPr>
                  <w:tcW w:w="821" w:type="dxa"/>
                  <w:shd w:val="clear" w:color="auto" w:fill="auto"/>
                  <w:vAlign w:val="center"/>
                </w:tcPr>
                <w:p>
                  <w:pPr>
                    <w:pStyle w:val="7"/>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4" w:type="dxa"/>
                  <w:vMerge w:val="restart"/>
                  <w:vAlign w:val="center"/>
                </w:tcPr>
                <w:p>
                  <w:pPr>
                    <w:pStyle w:val="7"/>
                  </w:pPr>
                  <w:r>
                    <w:rPr>
                      <w:rFonts w:hint="eastAsia"/>
                    </w:rPr>
                    <w:t>清洁</w:t>
                  </w:r>
                </w:p>
              </w:tc>
              <w:tc>
                <w:tcPr>
                  <w:tcW w:w="832" w:type="dxa"/>
                  <w:vMerge w:val="restart"/>
                  <w:vAlign w:val="center"/>
                </w:tcPr>
                <w:p>
                  <w:pPr>
                    <w:pStyle w:val="7"/>
                  </w:pPr>
                  <w:r>
                    <w:rPr>
                      <w:rFonts w:hint="eastAsia"/>
                    </w:rPr>
                    <w:t>擦拭废气</w:t>
                  </w:r>
                </w:p>
              </w:tc>
              <w:tc>
                <w:tcPr>
                  <w:tcW w:w="873" w:type="dxa"/>
                  <w:vMerge w:val="restart"/>
                  <w:vAlign w:val="center"/>
                </w:tcPr>
                <w:p>
                  <w:pPr>
                    <w:pStyle w:val="7"/>
                  </w:pPr>
                  <w:r>
                    <w:rPr>
                      <w:rFonts w:hint="eastAsia"/>
                    </w:rPr>
                    <w:t>VOCs</w:t>
                  </w:r>
                </w:p>
              </w:tc>
              <w:tc>
                <w:tcPr>
                  <w:tcW w:w="899" w:type="dxa"/>
                  <w:shd w:val="clear" w:color="auto" w:fill="auto"/>
                  <w:vAlign w:val="center"/>
                </w:tcPr>
                <w:p>
                  <w:pPr>
                    <w:pStyle w:val="7"/>
                  </w:pPr>
                  <w:r>
                    <w:rPr>
                      <w:rFonts w:hint="eastAsia"/>
                    </w:rPr>
                    <w:t>有组织</w:t>
                  </w:r>
                </w:p>
              </w:tc>
              <w:tc>
                <w:tcPr>
                  <w:tcW w:w="2222" w:type="dxa"/>
                  <w:shd w:val="clear" w:color="auto" w:fill="auto"/>
                  <w:vAlign w:val="center"/>
                </w:tcPr>
                <w:p>
                  <w:pPr>
                    <w:pStyle w:val="7"/>
                  </w:pPr>
                  <w:r>
                    <w:rPr>
                      <w:rFonts w:hint="eastAsia"/>
                    </w:rPr>
                    <w:t>集气罩+“二级活性炭吸附”</w:t>
                  </w:r>
                  <w:r>
                    <w:t>系统</w:t>
                  </w:r>
                  <w:r>
                    <w:rPr>
                      <w:rFonts w:hint="eastAsia"/>
                    </w:rPr>
                    <w:t>+排气筒（DA00</w:t>
                  </w:r>
                  <w:r>
                    <w:rPr>
                      <w:rFonts w:hint="eastAsia"/>
                      <w:lang w:val="en-US" w:eastAsia="zh-CN"/>
                    </w:rPr>
                    <w:t>1</w:t>
                  </w:r>
                  <w:r>
                    <w:rPr>
                      <w:rFonts w:hint="eastAsia"/>
                    </w:rPr>
                    <w:t>）</w:t>
                  </w:r>
                </w:p>
              </w:tc>
              <w:tc>
                <w:tcPr>
                  <w:tcW w:w="804" w:type="dxa"/>
                  <w:shd w:val="clear" w:color="auto" w:fill="auto"/>
                  <w:vAlign w:val="center"/>
                </w:tcPr>
                <w:p>
                  <w:pPr>
                    <w:pStyle w:val="7"/>
                  </w:pPr>
                  <w:r>
                    <w:rPr>
                      <w:rFonts w:hint="eastAsia"/>
                    </w:rPr>
                    <w:t>70</w:t>
                  </w:r>
                </w:p>
              </w:tc>
              <w:tc>
                <w:tcPr>
                  <w:tcW w:w="804" w:type="dxa"/>
                  <w:shd w:val="clear" w:color="auto" w:fill="auto"/>
                  <w:vAlign w:val="center"/>
                </w:tcPr>
                <w:p>
                  <w:pPr>
                    <w:pStyle w:val="7"/>
                  </w:pPr>
                  <w:r>
                    <w:rPr>
                      <w:rFonts w:hint="eastAsia"/>
                    </w:rPr>
                    <w:t>90</w:t>
                  </w:r>
                </w:p>
              </w:tc>
              <w:tc>
                <w:tcPr>
                  <w:tcW w:w="821" w:type="dxa"/>
                  <w:shd w:val="clear" w:color="auto" w:fill="auto"/>
                  <w:vAlign w:val="center"/>
                </w:tcPr>
                <w:p>
                  <w:pPr>
                    <w:pStyle w:val="7"/>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4" w:type="dxa"/>
                  <w:vMerge w:val="continue"/>
                  <w:vAlign w:val="center"/>
                </w:tcPr>
                <w:p>
                  <w:pPr>
                    <w:pStyle w:val="7"/>
                  </w:pPr>
                </w:p>
              </w:tc>
              <w:tc>
                <w:tcPr>
                  <w:tcW w:w="832" w:type="dxa"/>
                  <w:vMerge w:val="continue"/>
                  <w:vAlign w:val="center"/>
                </w:tcPr>
                <w:p>
                  <w:pPr>
                    <w:pStyle w:val="7"/>
                  </w:pPr>
                </w:p>
              </w:tc>
              <w:tc>
                <w:tcPr>
                  <w:tcW w:w="873" w:type="dxa"/>
                  <w:vMerge w:val="continue"/>
                  <w:vAlign w:val="center"/>
                </w:tcPr>
                <w:p>
                  <w:pPr>
                    <w:pStyle w:val="7"/>
                  </w:pPr>
                </w:p>
              </w:tc>
              <w:tc>
                <w:tcPr>
                  <w:tcW w:w="899" w:type="dxa"/>
                  <w:shd w:val="clear" w:color="auto" w:fill="auto"/>
                  <w:vAlign w:val="center"/>
                </w:tcPr>
                <w:p>
                  <w:pPr>
                    <w:pStyle w:val="7"/>
                  </w:pPr>
                  <w:r>
                    <w:rPr>
                      <w:rFonts w:hint="eastAsia"/>
                    </w:rPr>
                    <w:t>无组织</w:t>
                  </w:r>
                </w:p>
              </w:tc>
              <w:tc>
                <w:tcPr>
                  <w:tcW w:w="2222" w:type="dxa"/>
                  <w:shd w:val="clear" w:color="auto" w:fill="auto"/>
                  <w:vAlign w:val="center"/>
                </w:tcPr>
                <w:p>
                  <w:pPr>
                    <w:pStyle w:val="7"/>
                  </w:pPr>
                  <w:r>
                    <w:t>通过生产车间抽排风系统扩散</w:t>
                  </w:r>
                </w:p>
              </w:tc>
              <w:tc>
                <w:tcPr>
                  <w:tcW w:w="804" w:type="dxa"/>
                  <w:shd w:val="clear" w:color="auto" w:fill="auto"/>
                  <w:vAlign w:val="center"/>
                </w:tcPr>
                <w:p>
                  <w:pPr>
                    <w:pStyle w:val="7"/>
                  </w:pPr>
                  <w:r>
                    <w:rPr>
                      <w:rFonts w:hint="eastAsia"/>
                    </w:rPr>
                    <w:t>/</w:t>
                  </w:r>
                </w:p>
              </w:tc>
              <w:tc>
                <w:tcPr>
                  <w:tcW w:w="804" w:type="dxa"/>
                  <w:shd w:val="clear" w:color="auto" w:fill="auto"/>
                  <w:vAlign w:val="center"/>
                </w:tcPr>
                <w:p>
                  <w:pPr>
                    <w:pStyle w:val="7"/>
                  </w:pPr>
                  <w:r>
                    <w:rPr>
                      <w:rFonts w:hint="eastAsia"/>
                    </w:rPr>
                    <w:t>/</w:t>
                  </w:r>
                </w:p>
              </w:tc>
              <w:tc>
                <w:tcPr>
                  <w:tcW w:w="821" w:type="dxa"/>
                  <w:shd w:val="clear" w:color="auto" w:fill="auto"/>
                  <w:vAlign w:val="center"/>
                </w:tcPr>
                <w:p>
                  <w:pPr>
                    <w:pStyle w:val="7"/>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4" w:type="dxa"/>
                  <w:vMerge w:val="restart"/>
                  <w:shd w:val="clear" w:color="auto" w:fill="auto"/>
                  <w:vAlign w:val="center"/>
                </w:tcPr>
                <w:p>
                  <w:pPr>
                    <w:pStyle w:val="7"/>
                    <w:ind w:firstLine="0" w:firstLineChars="0"/>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封胶</w:t>
                  </w:r>
                </w:p>
                <w:p>
                  <w:pPr>
                    <w:pStyle w:val="7"/>
                  </w:pPr>
                </w:p>
              </w:tc>
              <w:tc>
                <w:tcPr>
                  <w:tcW w:w="832" w:type="dxa"/>
                  <w:vMerge w:val="restart"/>
                  <w:shd w:val="clear" w:color="auto" w:fill="auto"/>
                  <w:vAlign w:val="center"/>
                </w:tcPr>
                <w:p>
                  <w:pPr>
                    <w:pStyle w:val="7"/>
                    <w:ind w:firstLine="0" w:firstLineChars="0"/>
                    <w:rPr>
                      <w:rFonts w:ascii="Times New Roman" w:hAnsi="Times New Roman" w:eastAsia="宋体" w:cs="Times New Roman"/>
                      <w:kern w:val="0"/>
                      <w:sz w:val="21"/>
                      <w:szCs w:val="21"/>
                      <w:lang w:val="en-US" w:eastAsia="zh-CN" w:bidi="ar-SA"/>
                    </w:rPr>
                  </w:pPr>
                  <w:r>
                    <w:rPr>
                      <w:rFonts w:hint="eastAsia"/>
                      <w:lang w:val="en-US" w:eastAsia="zh-CN"/>
                    </w:rPr>
                    <w:t>封胶</w:t>
                  </w:r>
                  <w:r>
                    <w:rPr>
                      <w:rFonts w:hint="eastAsia"/>
                    </w:rPr>
                    <w:t>废气</w:t>
                  </w:r>
                </w:p>
                <w:p>
                  <w:pPr>
                    <w:pStyle w:val="7"/>
                  </w:pPr>
                </w:p>
              </w:tc>
              <w:tc>
                <w:tcPr>
                  <w:tcW w:w="873" w:type="dxa"/>
                  <w:vMerge w:val="restart"/>
                  <w:shd w:val="clear" w:color="auto" w:fill="auto"/>
                  <w:vAlign w:val="center"/>
                </w:tcPr>
                <w:p>
                  <w:pPr>
                    <w:pStyle w:val="7"/>
                    <w:ind w:firstLine="0" w:firstLineChars="0"/>
                    <w:rPr>
                      <w:rFonts w:ascii="Times New Roman" w:hAnsi="Times New Roman" w:eastAsia="宋体" w:cs="Times New Roman"/>
                      <w:kern w:val="0"/>
                      <w:sz w:val="21"/>
                      <w:szCs w:val="21"/>
                      <w:lang w:val="en-US" w:eastAsia="zh-CN" w:bidi="ar-SA"/>
                    </w:rPr>
                  </w:pPr>
                  <w:r>
                    <w:rPr>
                      <w:rFonts w:hint="eastAsia"/>
                    </w:rPr>
                    <w:t>VOCs</w:t>
                  </w:r>
                </w:p>
                <w:p>
                  <w:pPr>
                    <w:pStyle w:val="7"/>
                  </w:pPr>
                </w:p>
              </w:tc>
              <w:tc>
                <w:tcPr>
                  <w:tcW w:w="899" w:type="dxa"/>
                  <w:shd w:val="clear" w:color="auto" w:fill="auto"/>
                  <w:vAlign w:val="center"/>
                </w:tcPr>
                <w:p>
                  <w:pPr>
                    <w:pStyle w:val="7"/>
                    <w:ind w:firstLine="0" w:firstLineChars="0"/>
                    <w:rPr>
                      <w:rFonts w:hint="eastAsia" w:ascii="Times New Roman" w:hAnsi="Times New Roman" w:eastAsia="宋体" w:cs="Times New Roman"/>
                      <w:kern w:val="0"/>
                      <w:sz w:val="21"/>
                      <w:szCs w:val="21"/>
                      <w:lang w:val="en-US" w:eastAsia="zh-CN" w:bidi="ar-SA"/>
                    </w:rPr>
                  </w:pPr>
                  <w:r>
                    <w:rPr>
                      <w:rFonts w:hint="eastAsia"/>
                    </w:rPr>
                    <w:t>有组织</w:t>
                  </w:r>
                </w:p>
              </w:tc>
              <w:tc>
                <w:tcPr>
                  <w:tcW w:w="2222" w:type="dxa"/>
                  <w:shd w:val="clear" w:color="auto" w:fill="auto"/>
                  <w:vAlign w:val="center"/>
                </w:tcPr>
                <w:p>
                  <w:pPr>
                    <w:pStyle w:val="7"/>
                    <w:ind w:firstLine="0" w:firstLineChars="0"/>
                    <w:rPr>
                      <w:rFonts w:ascii="Times New Roman" w:hAnsi="Times New Roman" w:eastAsia="宋体" w:cs="Times New Roman"/>
                      <w:kern w:val="0"/>
                      <w:sz w:val="21"/>
                      <w:szCs w:val="21"/>
                      <w:lang w:val="en-US" w:eastAsia="zh-CN" w:bidi="ar-SA"/>
                    </w:rPr>
                  </w:pPr>
                  <w:r>
                    <w:rPr>
                      <w:rFonts w:hint="eastAsia"/>
                    </w:rPr>
                    <w:t>集气罩+“二级活性炭吸附”</w:t>
                  </w:r>
                  <w:r>
                    <w:t>系统</w:t>
                  </w:r>
                  <w:r>
                    <w:rPr>
                      <w:rFonts w:hint="eastAsia"/>
                    </w:rPr>
                    <w:t>+排气筒（DA00</w:t>
                  </w:r>
                  <w:r>
                    <w:rPr>
                      <w:rFonts w:hint="eastAsia"/>
                      <w:lang w:val="en-US" w:eastAsia="zh-CN"/>
                    </w:rPr>
                    <w:t>1</w:t>
                  </w:r>
                  <w:r>
                    <w:rPr>
                      <w:rFonts w:hint="eastAsia"/>
                    </w:rPr>
                    <w:t>）</w:t>
                  </w:r>
                </w:p>
              </w:tc>
              <w:tc>
                <w:tcPr>
                  <w:tcW w:w="804" w:type="dxa"/>
                  <w:shd w:val="clear" w:color="auto" w:fill="auto"/>
                  <w:vAlign w:val="center"/>
                </w:tcPr>
                <w:p>
                  <w:pPr>
                    <w:pStyle w:val="7"/>
                    <w:ind w:firstLine="0" w:firstLineChars="0"/>
                    <w:rPr>
                      <w:rFonts w:hint="eastAsia" w:ascii="Times New Roman" w:hAnsi="Times New Roman" w:eastAsia="宋体" w:cs="Times New Roman"/>
                      <w:kern w:val="0"/>
                      <w:sz w:val="21"/>
                      <w:szCs w:val="21"/>
                      <w:lang w:val="en-US" w:eastAsia="zh-CN" w:bidi="ar-SA"/>
                    </w:rPr>
                  </w:pPr>
                  <w:r>
                    <w:rPr>
                      <w:rFonts w:hint="eastAsia"/>
                    </w:rPr>
                    <w:t>70</w:t>
                  </w:r>
                </w:p>
              </w:tc>
              <w:tc>
                <w:tcPr>
                  <w:tcW w:w="804" w:type="dxa"/>
                  <w:shd w:val="clear" w:color="auto" w:fill="auto"/>
                  <w:vAlign w:val="center"/>
                </w:tcPr>
                <w:p>
                  <w:pPr>
                    <w:pStyle w:val="7"/>
                    <w:ind w:firstLine="0" w:firstLineChars="0"/>
                    <w:rPr>
                      <w:rFonts w:hint="eastAsia" w:ascii="Times New Roman" w:hAnsi="Times New Roman" w:eastAsia="宋体" w:cs="Times New Roman"/>
                      <w:kern w:val="0"/>
                      <w:sz w:val="21"/>
                      <w:szCs w:val="21"/>
                      <w:lang w:val="en-US" w:eastAsia="zh-CN" w:bidi="ar-SA"/>
                    </w:rPr>
                  </w:pPr>
                  <w:r>
                    <w:rPr>
                      <w:rFonts w:hint="eastAsia"/>
                    </w:rPr>
                    <w:t>90</w:t>
                  </w:r>
                </w:p>
              </w:tc>
              <w:tc>
                <w:tcPr>
                  <w:tcW w:w="821" w:type="dxa"/>
                  <w:shd w:val="clear" w:color="auto" w:fill="auto"/>
                  <w:vAlign w:val="center"/>
                </w:tcPr>
                <w:p>
                  <w:pPr>
                    <w:pStyle w:val="7"/>
                    <w:ind w:firstLine="0" w:firstLineChars="0"/>
                    <w:rPr>
                      <w:rFonts w:hint="eastAsia" w:ascii="Times New Roman" w:hAnsi="Times New Roman" w:eastAsia="宋体" w:cs="Times New Roman"/>
                      <w:kern w:val="0"/>
                      <w:sz w:val="21"/>
                      <w:szCs w:val="21"/>
                      <w:lang w:val="en-US" w:eastAsia="zh-CN" w:bidi="ar-SA"/>
                    </w:rPr>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4" w:type="dxa"/>
                  <w:vMerge w:val="continue"/>
                  <w:vAlign w:val="center"/>
                </w:tcPr>
                <w:p>
                  <w:pPr>
                    <w:pStyle w:val="7"/>
                  </w:pPr>
                </w:p>
              </w:tc>
              <w:tc>
                <w:tcPr>
                  <w:tcW w:w="832" w:type="dxa"/>
                  <w:vMerge w:val="continue"/>
                  <w:vAlign w:val="center"/>
                </w:tcPr>
                <w:p>
                  <w:pPr>
                    <w:pStyle w:val="7"/>
                  </w:pPr>
                </w:p>
              </w:tc>
              <w:tc>
                <w:tcPr>
                  <w:tcW w:w="873" w:type="dxa"/>
                  <w:vMerge w:val="continue"/>
                  <w:vAlign w:val="center"/>
                </w:tcPr>
                <w:p>
                  <w:pPr>
                    <w:pStyle w:val="7"/>
                  </w:pPr>
                </w:p>
              </w:tc>
              <w:tc>
                <w:tcPr>
                  <w:tcW w:w="899" w:type="dxa"/>
                  <w:shd w:val="clear" w:color="auto" w:fill="auto"/>
                  <w:vAlign w:val="center"/>
                </w:tcPr>
                <w:p>
                  <w:pPr>
                    <w:pStyle w:val="7"/>
                    <w:ind w:firstLine="0" w:firstLineChars="0"/>
                    <w:rPr>
                      <w:rFonts w:hint="eastAsia" w:ascii="Times New Roman" w:hAnsi="Times New Roman" w:eastAsia="宋体" w:cs="Times New Roman"/>
                      <w:kern w:val="0"/>
                      <w:sz w:val="21"/>
                      <w:szCs w:val="21"/>
                      <w:lang w:val="en-US" w:eastAsia="zh-CN" w:bidi="ar-SA"/>
                    </w:rPr>
                  </w:pPr>
                  <w:r>
                    <w:rPr>
                      <w:rFonts w:hint="eastAsia"/>
                    </w:rPr>
                    <w:t>无组织</w:t>
                  </w:r>
                </w:p>
              </w:tc>
              <w:tc>
                <w:tcPr>
                  <w:tcW w:w="2222" w:type="dxa"/>
                  <w:shd w:val="clear" w:color="auto" w:fill="auto"/>
                  <w:vAlign w:val="center"/>
                </w:tcPr>
                <w:p>
                  <w:pPr>
                    <w:pStyle w:val="7"/>
                    <w:ind w:firstLine="0" w:firstLineChars="0"/>
                    <w:rPr>
                      <w:rFonts w:ascii="Times New Roman" w:hAnsi="Times New Roman" w:eastAsia="宋体" w:cs="Times New Roman"/>
                      <w:kern w:val="0"/>
                      <w:sz w:val="21"/>
                      <w:szCs w:val="21"/>
                      <w:lang w:val="en-US" w:eastAsia="zh-CN" w:bidi="ar-SA"/>
                    </w:rPr>
                  </w:pPr>
                  <w:r>
                    <w:t>通过生产车间抽排风系统扩散</w:t>
                  </w:r>
                </w:p>
              </w:tc>
              <w:tc>
                <w:tcPr>
                  <w:tcW w:w="804" w:type="dxa"/>
                  <w:shd w:val="clear" w:color="auto" w:fill="auto"/>
                  <w:vAlign w:val="center"/>
                </w:tcPr>
                <w:p>
                  <w:pPr>
                    <w:pStyle w:val="7"/>
                    <w:ind w:firstLine="0" w:firstLineChars="0"/>
                    <w:rPr>
                      <w:rFonts w:hint="eastAsia" w:ascii="Times New Roman" w:hAnsi="Times New Roman" w:eastAsia="宋体" w:cs="Times New Roman"/>
                      <w:kern w:val="0"/>
                      <w:sz w:val="21"/>
                      <w:szCs w:val="21"/>
                      <w:lang w:val="en-US" w:eastAsia="zh-CN" w:bidi="ar-SA"/>
                    </w:rPr>
                  </w:pPr>
                  <w:r>
                    <w:rPr>
                      <w:rFonts w:hint="eastAsia"/>
                    </w:rPr>
                    <w:t>/</w:t>
                  </w:r>
                </w:p>
              </w:tc>
              <w:tc>
                <w:tcPr>
                  <w:tcW w:w="804" w:type="dxa"/>
                  <w:shd w:val="clear" w:color="auto" w:fill="auto"/>
                  <w:vAlign w:val="center"/>
                </w:tcPr>
                <w:p>
                  <w:pPr>
                    <w:pStyle w:val="7"/>
                    <w:ind w:firstLine="0" w:firstLineChars="0"/>
                    <w:rPr>
                      <w:rFonts w:hint="eastAsia" w:ascii="Times New Roman" w:hAnsi="Times New Roman" w:eastAsia="宋体" w:cs="Times New Roman"/>
                      <w:kern w:val="0"/>
                      <w:sz w:val="21"/>
                      <w:szCs w:val="21"/>
                      <w:lang w:val="en-US" w:eastAsia="zh-CN" w:bidi="ar-SA"/>
                    </w:rPr>
                  </w:pPr>
                  <w:r>
                    <w:rPr>
                      <w:rFonts w:hint="eastAsia"/>
                    </w:rPr>
                    <w:t>/</w:t>
                  </w:r>
                </w:p>
              </w:tc>
              <w:tc>
                <w:tcPr>
                  <w:tcW w:w="821" w:type="dxa"/>
                  <w:shd w:val="clear" w:color="auto" w:fill="auto"/>
                  <w:vAlign w:val="center"/>
                </w:tcPr>
                <w:p>
                  <w:pPr>
                    <w:pStyle w:val="7"/>
                    <w:ind w:firstLine="0" w:firstLineChars="0"/>
                    <w:rPr>
                      <w:rFonts w:hint="eastAsia" w:ascii="Times New Roman" w:hAnsi="Times New Roman" w:eastAsia="宋体" w:cs="Times New Roman"/>
                      <w:kern w:val="0"/>
                      <w:sz w:val="21"/>
                      <w:szCs w:val="21"/>
                      <w:lang w:val="en-US" w:eastAsia="zh-CN" w:bidi="ar-SA"/>
                    </w:rPr>
                  </w:pPr>
                  <w:r>
                    <w:rPr>
                      <w:rFonts w:hint="eastAsia"/>
                    </w:rPr>
                    <w:t>是</w:t>
                  </w:r>
                </w:p>
              </w:tc>
            </w:tr>
          </w:tbl>
          <w:p>
            <w:pPr>
              <w:pStyle w:val="13"/>
              <w:spacing w:before="120" w:beforeLines="50" w:after="0" w:line="360" w:lineRule="auto"/>
              <w:ind w:firstLine="482"/>
              <w:rPr>
                <w:b/>
                <w:bCs/>
                <w:sz w:val="24"/>
              </w:rPr>
            </w:pPr>
            <w:r>
              <w:rPr>
                <w:b/>
                <w:bCs/>
                <w:sz w:val="24"/>
              </w:rPr>
              <w:t>3、污染物排放信息</w:t>
            </w:r>
          </w:p>
          <w:p>
            <w:pPr>
              <w:widowControl/>
              <w:ind w:firstLine="480"/>
              <w:jc w:val="left"/>
            </w:pPr>
            <w:r>
              <w:rPr>
                <w:rFonts w:hint="eastAsia"/>
                <w:kern w:val="0"/>
                <w:lang w:bidi="ar"/>
              </w:rPr>
              <w:t>本项目</w:t>
            </w:r>
            <w:r>
              <w:t>废</w:t>
            </w:r>
            <w:r>
              <w:rPr>
                <w:rFonts w:hint="eastAsia"/>
              </w:rPr>
              <w:t>气</w:t>
            </w:r>
            <w:r>
              <w:t>类别、污染物</w:t>
            </w:r>
            <w:r>
              <w:rPr>
                <w:rFonts w:hint="eastAsia"/>
              </w:rPr>
              <w:t>、</w:t>
            </w:r>
            <w:r>
              <w:t>治理设施</w:t>
            </w:r>
            <w:r>
              <w:rPr>
                <w:rFonts w:hint="eastAsia"/>
              </w:rPr>
              <w:t>、排放量</w:t>
            </w:r>
            <w:r>
              <w:t>信息</w:t>
            </w:r>
            <w:r>
              <w:rPr>
                <w:rFonts w:hint="eastAsia"/>
              </w:rPr>
              <w:t>见下表。</w:t>
            </w:r>
          </w:p>
          <w:p>
            <w:pPr>
              <w:tabs>
                <w:tab w:val="left" w:pos="420"/>
              </w:tabs>
              <w:ind w:firstLine="422"/>
              <w:jc w:val="center"/>
              <w:rPr>
                <w:b/>
                <w:bCs/>
                <w:sz w:val="21"/>
                <w:szCs w:val="21"/>
              </w:rPr>
            </w:pPr>
            <w:r>
              <w:rPr>
                <w:b/>
                <w:bCs/>
                <w:sz w:val="21"/>
                <w:szCs w:val="21"/>
              </w:rPr>
              <w:t>表</w:t>
            </w:r>
            <w:r>
              <w:rPr>
                <w:rFonts w:hint="eastAsia"/>
                <w:b/>
                <w:bCs/>
                <w:sz w:val="21"/>
                <w:szCs w:val="21"/>
              </w:rPr>
              <w:t>4-</w:t>
            </w:r>
            <w:r>
              <w:rPr>
                <w:rFonts w:hint="eastAsia"/>
                <w:b/>
                <w:bCs/>
                <w:sz w:val="21"/>
                <w:szCs w:val="21"/>
                <w:lang w:val="en-US" w:eastAsia="zh-CN"/>
              </w:rPr>
              <w:t>9</w:t>
            </w:r>
            <w:r>
              <w:rPr>
                <w:b/>
                <w:bCs/>
                <w:sz w:val="21"/>
                <w:szCs w:val="21"/>
              </w:rPr>
              <w:t xml:space="preserve">  </w:t>
            </w:r>
            <w:r>
              <w:rPr>
                <w:rFonts w:hint="eastAsia"/>
                <w:b/>
                <w:bCs/>
                <w:sz w:val="21"/>
                <w:szCs w:val="21"/>
              </w:rPr>
              <w:t>项目排放口基本情况及执行标准一览表</w:t>
            </w:r>
          </w:p>
          <w:tbl>
            <w:tblPr>
              <w:tblStyle w:val="32"/>
              <w:tblW w:w="84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072"/>
              <w:gridCol w:w="695"/>
              <w:gridCol w:w="654"/>
              <w:gridCol w:w="665"/>
              <w:gridCol w:w="611"/>
              <w:gridCol w:w="625"/>
              <w:gridCol w:w="1072"/>
              <w:gridCol w:w="2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61" w:type="dxa"/>
                  <w:vMerge w:val="restart"/>
                  <w:tcBorders>
                    <w:tl2br w:val="nil"/>
                    <w:tr2bl w:val="nil"/>
                  </w:tcBorders>
                  <w:vAlign w:val="center"/>
                </w:tcPr>
                <w:p>
                  <w:pPr>
                    <w:pStyle w:val="7"/>
                  </w:pPr>
                  <w:r>
                    <w:rPr>
                      <w:rFonts w:hint="eastAsia"/>
                    </w:rPr>
                    <w:t>排放口编号</w:t>
                  </w:r>
                </w:p>
              </w:tc>
              <w:tc>
                <w:tcPr>
                  <w:tcW w:w="1072" w:type="dxa"/>
                  <w:vMerge w:val="restart"/>
                  <w:tcBorders>
                    <w:tl2br w:val="nil"/>
                    <w:tr2bl w:val="nil"/>
                  </w:tcBorders>
                  <w:vAlign w:val="center"/>
                </w:tcPr>
                <w:p>
                  <w:pPr>
                    <w:pStyle w:val="7"/>
                  </w:pPr>
                  <w:r>
                    <w:rPr>
                      <w:rFonts w:hint="eastAsia"/>
                    </w:rPr>
                    <w:t>排放口名称</w:t>
                  </w:r>
                </w:p>
              </w:tc>
              <w:tc>
                <w:tcPr>
                  <w:tcW w:w="1349" w:type="dxa"/>
                  <w:gridSpan w:val="2"/>
                  <w:tcBorders>
                    <w:tl2br w:val="nil"/>
                    <w:tr2bl w:val="nil"/>
                  </w:tcBorders>
                  <w:vAlign w:val="center"/>
                </w:tcPr>
                <w:p>
                  <w:pPr>
                    <w:pStyle w:val="7"/>
                  </w:pPr>
                  <w:r>
                    <w:rPr>
                      <w:rFonts w:hint="eastAsia"/>
                    </w:rPr>
                    <w:t>地理坐标</w:t>
                  </w:r>
                </w:p>
              </w:tc>
              <w:tc>
                <w:tcPr>
                  <w:tcW w:w="665" w:type="dxa"/>
                  <w:vMerge w:val="restart"/>
                  <w:tcBorders>
                    <w:tl2br w:val="nil"/>
                    <w:tr2bl w:val="nil"/>
                  </w:tcBorders>
                  <w:vAlign w:val="center"/>
                </w:tcPr>
                <w:p>
                  <w:pPr>
                    <w:pStyle w:val="7"/>
                  </w:pPr>
                  <w:r>
                    <w:rPr>
                      <w:rFonts w:hint="eastAsia"/>
                    </w:rPr>
                    <w:t>高度m</w:t>
                  </w:r>
                </w:p>
              </w:tc>
              <w:tc>
                <w:tcPr>
                  <w:tcW w:w="611" w:type="dxa"/>
                  <w:vMerge w:val="restart"/>
                  <w:tcBorders>
                    <w:tl2br w:val="nil"/>
                    <w:tr2bl w:val="nil"/>
                  </w:tcBorders>
                  <w:vAlign w:val="center"/>
                </w:tcPr>
                <w:p>
                  <w:pPr>
                    <w:pStyle w:val="7"/>
                  </w:pPr>
                  <w:r>
                    <w:rPr>
                      <w:rFonts w:hint="eastAsia"/>
                    </w:rPr>
                    <w:t>内径m</w:t>
                  </w:r>
                </w:p>
              </w:tc>
              <w:tc>
                <w:tcPr>
                  <w:tcW w:w="625" w:type="dxa"/>
                  <w:vMerge w:val="restart"/>
                  <w:tcBorders>
                    <w:tl2br w:val="nil"/>
                    <w:tr2bl w:val="nil"/>
                  </w:tcBorders>
                  <w:vAlign w:val="center"/>
                </w:tcPr>
                <w:p>
                  <w:pPr>
                    <w:pStyle w:val="7"/>
                  </w:pPr>
                  <w:r>
                    <w:rPr>
                      <w:rFonts w:hint="eastAsia"/>
                    </w:rPr>
                    <w:t>温度</w:t>
                  </w:r>
                  <w:r>
                    <w:t>℃</w:t>
                  </w:r>
                </w:p>
              </w:tc>
              <w:tc>
                <w:tcPr>
                  <w:tcW w:w="1072" w:type="dxa"/>
                  <w:vMerge w:val="restart"/>
                  <w:tcBorders>
                    <w:tl2br w:val="nil"/>
                    <w:tr2bl w:val="nil"/>
                  </w:tcBorders>
                  <w:vAlign w:val="center"/>
                </w:tcPr>
                <w:p>
                  <w:pPr>
                    <w:pStyle w:val="7"/>
                  </w:pPr>
                  <w:r>
                    <w:rPr>
                      <w:rFonts w:hint="eastAsia"/>
                    </w:rPr>
                    <w:t>类型</w:t>
                  </w:r>
                </w:p>
              </w:tc>
              <w:tc>
                <w:tcPr>
                  <w:tcW w:w="2189" w:type="dxa"/>
                  <w:vMerge w:val="restart"/>
                  <w:tcBorders>
                    <w:tl2br w:val="nil"/>
                    <w:tr2bl w:val="nil"/>
                  </w:tcBorders>
                  <w:vAlign w:val="center"/>
                </w:tcPr>
                <w:p>
                  <w:pPr>
                    <w:pStyle w:val="7"/>
                  </w:pPr>
                  <w:r>
                    <w:rPr>
                      <w:rFonts w:hint="eastAsia"/>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61" w:type="dxa"/>
                  <w:vMerge w:val="continue"/>
                  <w:tcBorders>
                    <w:tl2br w:val="nil"/>
                    <w:tr2bl w:val="nil"/>
                  </w:tcBorders>
                  <w:vAlign w:val="center"/>
                </w:tcPr>
                <w:p>
                  <w:pPr>
                    <w:pStyle w:val="7"/>
                  </w:pPr>
                </w:p>
              </w:tc>
              <w:tc>
                <w:tcPr>
                  <w:tcW w:w="1072" w:type="dxa"/>
                  <w:vMerge w:val="continue"/>
                  <w:tcBorders>
                    <w:tl2br w:val="nil"/>
                    <w:tr2bl w:val="nil"/>
                  </w:tcBorders>
                  <w:vAlign w:val="center"/>
                </w:tcPr>
                <w:p>
                  <w:pPr>
                    <w:pStyle w:val="7"/>
                  </w:pPr>
                </w:p>
              </w:tc>
              <w:tc>
                <w:tcPr>
                  <w:tcW w:w="695" w:type="dxa"/>
                  <w:tcBorders>
                    <w:tl2br w:val="nil"/>
                    <w:tr2bl w:val="nil"/>
                  </w:tcBorders>
                  <w:vAlign w:val="center"/>
                </w:tcPr>
                <w:p>
                  <w:pPr>
                    <w:pStyle w:val="7"/>
                  </w:pPr>
                  <w:r>
                    <w:rPr>
                      <w:rFonts w:hint="eastAsia"/>
                    </w:rPr>
                    <w:t>经度</w:t>
                  </w:r>
                </w:p>
              </w:tc>
              <w:tc>
                <w:tcPr>
                  <w:tcW w:w="654" w:type="dxa"/>
                  <w:tcBorders>
                    <w:tl2br w:val="nil"/>
                    <w:tr2bl w:val="nil"/>
                  </w:tcBorders>
                  <w:vAlign w:val="center"/>
                </w:tcPr>
                <w:p>
                  <w:pPr>
                    <w:pStyle w:val="7"/>
                  </w:pPr>
                  <w:r>
                    <w:rPr>
                      <w:rFonts w:hint="eastAsia"/>
                    </w:rPr>
                    <w:t>维度</w:t>
                  </w:r>
                </w:p>
              </w:tc>
              <w:tc>
                <w:tcPr>
                  <w:tcW w:w="665" w:type="dxa"/>
                  <w:vMerge w:val="continue"/>
                  <w:tcBorders>
                    <w:tl2br w:val="nil"/>
                    <w:tr2bl w:val="nil"/>
                  </w:tcBorders>
                  <w:vAlign w:val="center"/>
                </w:tcPr>
                <w:p>
                  <w:pPr>
                    <w:pStyle w:val="7"/>
                  </w:pPr>
                </w:p>
              </w:tc>
              <w:tc>
                <w:tcPr>
                  <w:tcW w:w="611" w:type="dxa"/>
                  <w:vMerge w:val="continue"/>
                  <w:tcBorders>
                    <w:tl2br w:val="nil"/>
                    <w:tr2bl w:val="nil"/>
                  </w:tcBorders>
                  <w:vAlign w:val="center"/>
                </w:tcPr>
                <w:p>
                  <w:pPr>
                    <w:pStyle w:val="7"/>
                  </w:pPr>
                </w:p>
              </w:tc>
              <w:tc>
                <w:tcPr>
                  <w:tcW w:w="625" w:type="dxa"/>
                  <w:vMerge w:val="continue"/>
                  <w:tcBorders>
                    <w:tl2br w:val="nil"/>
                    <w:tr2bl w:val="nil"/>
                  </w:tcBorders>
                  <w:vAlign w:val="center"/>
                </w:tcPr>
                <w:p>
                  <w:pPr>
                    <w:pStyle w:val="7"/>
                  </w:pPr>
                </w:p>
              </w:tc>
              <w:tc>
                <w:tcPr>
                  <w:tcW w:w="1072" w:type="dxa"/>
                  <w:vMerge w:val="continue"/>
                  <w:tcBorders>
                    <w:tl2br w:val="nil"/>
                    <w:tr2bl w:val="nil"/>
                  </w:tcBorders>
                  <w:vAlign w:val="center"/>
                </w:tcPr>
                <w:p>
                  <w:pPr>
                    <w:pStyle w:val="7"/>
                  </w:pPr>
                </w:p>
              </w:tc>
              <w:tc>
                <w:tcPr>
                  <w:tcW w:w="2189" w:type="dxa"/>
                  <w:vMerge w:val="continue"/>
                  <w:tcBorders>
                    <w:tl2br w:val="nil"/>
                    <w:tr2bl w:val="nil"/>
                  </w:tcBorders>
                  <w:vAlign w:val="center"/>
                </w:tcPr>
                <w:p>
                  <w:pPr>
                    <w:pStyle w:val="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61" w:type="dxa"/>
                  <w:tcBorders>
                    <w:tl2br w:val="nil"/>
                    <w:tr2bl w:val="nil"/>
                  </w:tcBorders>
                  <w:vAlign w:val="center"/>
                </w:tcPr>
                <w:p>
                  <w:pPr>
                    <w:pStyle w:val="7"/>
                  </w:pPr>
                  <w:r>
                    <w:rPr>
                      <w:rFonts w:hint="eastAsia"/>
                    </w:rPr>
                    <w:t>DA001</w:t>
                  </w:r>
                </w:p>
              </w:tc>
              <w:tc>
                <w:tcPr>
                  <w:tcW w:w="1072" w:type="dxa"/>
                  <w:tcBorders>
                    <w:tl2br w:val="nil"/>
                    <w:tr2bl w:val="nil"/>
                  </w:tcBorders>
                  <w:vAlign w:val="center"/>
                </w:tcPr>
                <w:p>
                  <w:pPr>
                    <w:pStyle w:val="7"/>
                  </w:pPr>
                  <w:r>
                    <w:rPr>
                      <w:rFonts w:hint="eastAsia"/>
                    </w:rPr>
                    <w:t>排气筒</w:t>
                  </w:r>
                </w:p>
              </w:tc>
              <w:tc>
                <w:tcPr>
                  <w:tcW w:w="695" w:type="dxa"/>
                  <w:tcBorders>
                    <w:tl2br w:val="nil"/>
                    <w:tr2bl w:val="nil"/>
                  </w:tcBorders>
                  <w:vAlign w:val="center"/>
                </w:tcPr>
                <w:p>
                  <w:pPr>
                    <w:pStyle w:val="7"/>
                  </w:pPr>
                  <w:r>
                    <w:t>107.25510</w:t>
                  </w:r>
                </w:p>
              </w:tc>
              <w:tc>
                <w:tcPr>
                  <w:tcW w:w="654" w:type="dxa"/>
                  <w:tcBorders>
                    <w:tl2br w:val="nil"/>
                    <w:tr2bl w:val="nil"/>
                  </w:tcBorders>
                  <w:vAlign w:val="center"/>
                </w:tcPr>
                <w:p>
                  <w:pPr>
                    <w:pStyle w:val="7"/>
                  </w:pPr>
                  <w:r>
                    <w:t>30.73841</w:t>
                  </w:r>
                </w:p>
              </w:tc>
              <w:tc>
                <w:tcPr>
                  <w:tcW w:w="665" w:type="dxa"/>
                  <w:tcBorders>
                    <w:tl2br w:val="nil"/>
                    <w:tr2bl w:val="nil"/>
                  </w:tcBorders>
                  <w:vAlign w:val="center"/>
                </w:tcPr>
                <w:p>
                  <w:pPr>
                    <w:pStyle w:val="7"/>
                  </w:pPr>
                  <w:r>
                    <w:rPr>
                      <w:rFonts w:hint="eastAsia"/>
                    </w:rPr>
                    <w:t>20</w:t>
                  </w:r>
                </w:p>
              </w:tc>
              <w:tc>
                <w:tcPr>
                  <w:tcW w:w="611" w:type="dxa"/>
                  <w:tcBorders>
                    <w:tl2br w:val="nil"/>
                    <w:tr2bl w:val="nil"/>
                  </w:tcBorders>
                  <w:vAlign w:val="center"/>
                </w:tcPr>
                <w:p>
                  <w:pPr>
                    <w:pStyle w:val="7"/>
                    <w:rPr>
                      <w:rFonts w:hint="default"/>
                      <w:lang w:val="en-US"/>
                    </w:rPr>
                  </w:pPr>
                  <w:r>
                    <w:rPr>
                      <w:rFonts w:hint="eastAsia"/>
                      <w:lang w:val="en-US" w:eastAsia="zh-CN"/>
                    </w:rPr>
                    <w:t>0.5</w:t>
                  </w:r>
                </w:p>
              </w:tc>
              <w:tc>
                <w:tcPr>
                  <w:tcW w:w="625" w:type="dxa"/>
                  <w:tcBorders>
                    <w:tl2br w:val="nil"/>
                    <w:tr2bl w:val="nil"/>
                  </w:tcBorders>
                  <w:vAlign w:val="center"/>
                </w:tcPr>
                <w:p>
                  <w:pPr>
                    <w:pStyle w:val="7"/>
                  </w:pPr>
                  <w:r>
                    <w:rPr>
                      <w:rFonts w:hint="eastAsia"/>
                    </w:rPr>
                    <w:t>25</w:t>
                  </w:r>
                </w:p>
              </w:tc>
              <w:tc>
                <w:tcPr>
                  <w:tcW w:w="1072" w:type="dxa"/>
                  <w:tcBorders>
                    <w:tl2br w:val="nil"/>
                    <w:tr2bl w:val="nil"/>
                  </w:tcBorders>
                  <w:vAlign w:val="center"/>
                </w:tcPr>
                <w:p>
                  <w:pPr>
                    <w:pStyle w:val="7"/>
                  </w:pPr>
                  <w:r>
                    <w:rPr>
                      <w:rFonts w:hint="eastAsia"/>
                    </w:rPr>
                    <w:t>一般排放口</w:t>
                  </w:r>
                </w:p>
              </w:tc>
              <w:tc>
                <w:tcPr>
                  <w:tcW w:w="2189" w:type="dxa"/>
                  <w:tcBorders>
                    <w:tl2br w:val="nil"/>
                    <w:tr2bl w:val="nil"/>
                  </w:tcBorders>
                  <w:vAlign w:val="center"/>
                </w:tcPr>
                <w:p>
                  <w:pPr>
                    <w:pStyle w:val="7"/>
                    <w:rPr>
                      <w:highlight w:val="yellow"/>
                    </w:rPr>
                  </w:pPr>
                  <w:r>
                    <w:rPr>
                      <w:rFonts w:hint="eastAsia"/>
                    </w:rPr>
                    <w:t>详见表3-</w:t>
                  </w:r>
                  <w:r>
                    <w:rPr>
                      <w:rFonts w:hint="eastAsia"/>
                      <w:lang w:val="en-US" w:eastAsia="zh-CN"/>
                    </w:rPr>
                    <w:t>9</w:t>
                  </w:r>
                  <w:r>
                    <w:rPr>
                      <w:rFonts w:hint="eastAsia"/>
                    </w:rPr>
                    <w:t>、表3-1</w:t>
                  </w:r>
                  <w:r>
                    <w:rPr>
                      <w:rFonts w:hint="eastAsia"/>
                      <w:lang w:val="en-US" w:eastAsia="zh-CN"/>
                    </w:rPr>
                    <w:t>0</w:t>
                  </w:r>
                </w:p>
              </w:tc>
            </w:tr>
          </w:tbl>
          <w:p>
            <w:pPr>
              <w:ind w:firstLine="480"/>
            </w:pPr>
          </w:p>
        </w:tc>
      </w:tr>
    </w:tbl>
    <w:p>
      <w:pPr>
        <w:ind w:firstLine="562"/>
        <w:rPr>
          <w:b/>
          <w:kern w:val="0"/>
          <w:sz w:val="28"/>
          <w:szCs w:val="28"/>
          <w:highlight w:val="yellow"/>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r>
        <w:rPr>
          <w:rFonts w:hint="eastAsia"/>
          <w:b/>
          <w:kern w:val="0"/>
          <w:sz w:val="28"/>
          <w:szCs w:val="28"/>
          <w:highlight w:val="yellow"/>
        </w:rPr>
        <w:br w:type="page"/>
      </w:r>
    </w:p>
    <w:p>
      <w:pPr>
        <w:ind w:firstLine="0" w:firstLineChars="0"/>
        <w:jc w:val="center"/>
        <w:rPr>
          <w:b/>
          <w:bCs/>
        </w:rPr>
      </w:pPr>
      <w:r>
        <w:rPr>
          <w:b/>
          <w:bCs/>
          <w:sz w:val="21"/>
          <w:szCs w:val="21"/>
        </w:rPr>
        <w:t>表4</w:t>
      </w:r>
      <w:r>
        <w:rPr>
          <w:rFonts w:hint="eastAsia"/>
          <w:b/>
          <w:bCs/>
          <w:sz w:val="21"/>
          <w:szCs w:val="21"/>
        </w:rPr>
        <w:t>-</w:t>
      </w:r>
      <w:r>
        <w:rPr>
          <w:rFonts w:hint="eastAsia"/>
          <w:b/>
          <w:bCs/>
          <w:sz w:val="21"/>
          <w:szCs w:val="21"/>
          <w:lang w:val="en-US" w:eastAsia="zh-CN"/>
        </w:rPr>
        <w:t>10</w:t>
      </w:r>
      <w:r>
        <w:rPr>
          <w:b/>
          <w:bCs/>
          <w:sz w:val="21"/>
          <w:szCs w:val="21"/>
        </w:rPr>
        <w:t xml:space="preserve"> </w:t>
      </w:r>
      <w:r>
        <w:rPr>
          <w:rFonts w:hint="eastAsia"/>
          <w:b/>
          <w:bCs/>
          <w:sz w:val="21"/>
          <w:szCs w:val="21"/>
        </w:rPr>
        <w:t>废气污染物排放信息表</w:t>
      </w:r>
    </w:p>
    <w:tbl>
      <w:tblPr>
        <w:tblStyle w:val="31"/>
        <w:tblW w:w="133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812"/>
        <w:gridCol w:w="838"/>
        <w:gridCol w:w="525"/>
        <w:gridCol w:w="837"/>
        <w:gridCol w:w="663"/>
        <w:gridCol w:w="800"/>
        <w:gridCol w:w="950"/>
        <w:gridCol w:w="1012"/>
        <w:gridCol w:w="950"/>
        <w:gridCol w:w="950"/>
        <w:gridCol w:w="900"/>
        <w:gridCol w:w="375"/>
        <w:gridCol w:w="325"/>
        <w:gridCol w:w="388"/>
        <w:gridCol w:w="637"/>
        <w:gridCol w:w="800"/>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blHeader/>
          <w:jc w:val="center"/>
        </w:trPr>
        <w:tc>
          <w:tcPr>
            <w:tcW w:w="755" w:type="dxa"/>
            <w:vMerge w:val="restart"/>
            <w:tcBorders>
              <w:tl2br w:val="nil"/>
              <w:tr2bl w:val="nil"/>
            </w:tcBorders>
            <w:vAlign w:val="center"/>
          </w:tcPr>
          <w:p>
            <w:pPr>
              <w:pStyle w:val="7"/>
            </w:pPr>
            <w:r>
              <w:t>污染源</w:t>
            </w:r>
          </w:p>
        </w:tc>
        <w:tc>
          <w:tcPr>
            <w:tcW w:w="812" w:type="dxa"/>
            <w:vMerge w:val="restart"/>
            <w:tcBorders>
              <w:tl2br w:val="nil"/>
              <w:tr2bl w:val="nil"/>
            </w:tcBorders>
            <w:vAlign w:val="center"/>
          </w:tcPr>
          <w:p>
            <w:pPr>
              <w:pStyle w:val="7"/>
            </w:pPr>
            <w:r>
              <w:t>污染物</w:t>
            </w:r>
          </w:p>
        </w:tc>
        <w:tc>
          <w:tcPr>
            <w:tcW w:w="838" w:type="dxa"/>
            <w:vMerge w:val="restart"/>
            <w:tcBorders>
              <w:tl2br w:val="nil"/>
              <w:tr2bl w:val="nil"/>
            </w:tcBorders>
            <w:vAlign w:val="center"/>
          </w:tcPr>
          <w:p>
            <w:pPr>
              <w:pStyle w:val="7"/>
            </w:pPr>
            <w:r>
              <w:t>污染物产生产生量(t/a)</w:t>
            </w:r>
          </w:p>
        </w:tc>
        <w:tc>
          <w:tcPr>
            <w:tcW w:w="2025" w:type="dxa"/>
            <w:gridSpan w:val="3"/>
            <w:tcBorders>
              <w:tl2br w:val="nil"/>
              <w:tr2bl w:val="nil"/>
            </w:tcBorders>
            <w:vAlign w:val="center"/>
          </w:tcPr>
          <w:p>
            <w:pPr>
              <w:pStyle w:val="7"/>
            </w:pPr>
            <w:r>
              <w:t>治理措施</w:t>
            </w:r>
          </w:p>
        </w:tc>
        <w:tc>
          <w:tcPr>
            <w:tcW w:w="8912" w:type="dxa"/>
            <w:gridSpan w:val="12"/>
            <w:tcBorders>
              <w:tl2br w:val="nil"/>
              <w:tr2bl w:val="nil"/>
            </w:tcBorders>
            <w:vAlign w:val="center"/>
          </w:tcPr>
          <w:p>
            <w:pPr>
              <w:pStyle w:val="7"/>
            </w:pPr>
            <w:r>
              <w:t>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755" w:type="dxa"/>
            <w:vMerge w:val="continue"/>
            <w:tcBorders>
              <w:tl2br w:val="nil"/>
              <w:tr2bl w:val="nil"/>
            </w:tcBorders>
            <w:vAlign w:val="center"/>
          </w:tcPr>
          <w:p>
            <w:pPr>
              <w:pStyle w:val="7"/>
            </w:pPr>
          </w:p>
        </w:tc>
        <w:tc>
          <w:tcPr>
            <w:tcW w:w="812" w:type="dxa"/>
            <w:vMerge w:val="continue"/>
            <w:tcBorders>
              <w:tl2br w:val="nil"/>
              <w:tr2bl w:val="nil"/>
            </w:tcBorders>
            <w:vAlign w:val="center"/>
          </w:tcPr>
          <w:p>
            <w:pPr>
              <w:pStyle w:val="7"/>
            </w:pPr>
          </w:p>
        </w:tc>
        <w:tc>
          <w:tcPr>
            <w:tcW w:w="838" w:type="dxa"/>
            <w:vMerge w:val="continue"/>
            <w:tcBorders>
              <w:tl2br w:val="nil"/>
              <w:tr2bl w:val="nil"/>
            </w:tcBorders>
            <w:vAlign w:val="center"/>
          </w:tcPr>
          <w:p>
            <w:pPr>
              <w:pStyle w:val="7"/>
            </w:pPr>
          </w:p>
        </w:tc>
        <w:tc>
          <w:tcPr>
            <w:tcW w:w="525" w:type="dxa"/>
            <w:vMerge w:val="restart"/>
            <w:tcBorders>
              <w:tl2br w:val="nil"/>
              <w:tr2bl w:val="nil"/>
            </w:tcBorders>
            <w:vAlign w:val="center"/>
          </w:tcPr>
          <w:p>
            <w:pPr>
              <w:pStyle w:val="7"/>
            </w:pPr>
            <w:r>
              <w:t>收集效率(%)</w:t>
            </w:r>
          </w:p>
        </w:tc>
        <w:tc>
          <w:tcPr>
            <w:tcW w:w="837" w:type="dxa"/>
            <w:vMerge w:val="restart"/>
            <w:tcBorders>
              <w:tl2br w:val="nil"/>
              <w:tr2bl w:val="nil"/>
            </w:tcBorders>
            <w:vAlign w:val="center"/>
          </w:tcPr>
          <w:p>
            <w:pPr>
              <w:pStyle w:val="7"/>
            </w:pPr>
            <w:r>
              <w:t>治理工艺</w:t>
            </w:r>
          </w:p>
        </w:tc>
        <w:tc>
          <w:tcPr>
            <w:tcW w:w="663" w:type="dxa"/>
            <w:vMerge w:val="restart"/>
            <w:tcBorders>
              <w:tl2br w:val="nil"/>
              <w:tr2bl w:val="nil"/>
            </w:tcBorders>
            <w:vAlign w:val="center"/>
          </w:tcPr>
          <w:p>
            <w:pPr>
              <w:pStyle w:val="7"/>
            </w:pPr>
            <w:r>
              <w:t>去除效率(%)</w:t>
            </w:r>
          </w:p>
        </w:tc>
        <w:tc>
          <w:tcPr>
            <w:tcW w:w="3712" w:type="dxa"/>
            <w:gridSpan w:val="4"/>
            <w:tcBorders>
              <w:tl2br w:val="nil"/>
              <w:tr2bl w:val="nil"/>
            </w:tcBorders>
            <w:vAlign w:val="center"/>
          </w:tcPr>
          <w:p>
            <w:pPr>
              <w:pStyle w:val="7"/>
            </w:pPr>
            <w:r>
              <w:t>有组织</w:t>
            </w:r>
          </w:p>
        </w:tc>
        <w:tc>
          <w:tcPr>
            <w:tcW w:w="1850" w:type="dxa"/>
            <w:gridSpan w:val="2"/>
            <w:tcBorders>
              <w:tl2br w:val="nil"/>
              <w:tr2bl w:val="nil"/>
            </w:tcBorders>
            <w:vAlign w:val="center"/>
          </w:tcPr>
          <w:p>
            <w:pPr>
              <w:pStyle w:val="7"/>
            </w:pPr>
            <w:r>
              <w:t>无组织</w:t>
            </w:r>
          </w:p>
        </w:tc>
        <w:tc>
          <w:tcPr>
            <w:tcW w:w="375" w:type="dxa"/>
            <w:vMerge w:val="restart"/>
            <w:tcBorders>
              <w:tl2br w:val="nil"/>
              <w:tr2bl w:val="nil"/>
            </w:tcBorders>
            <w:vAlign w:val="center"/>
          </w:tcPr>
          <w:p>
            <w:pPr>
              <w:pStyle w:val="7"/>
            </w:pPr>
            <w:r>
              <w:t>排放时间</w:t>
            </w:r>
          </w:p>
        </w:tc>
        <w:tc>
          <w:tcPr>
            <w:tcW w:w="325" w:type="dxa"/>
            <w:vMerge w:val="restart"/>
            <w:tcBorders>
              <w:tl2br w:val="nil"/>
              <w:tr2bl w:val="nil"/>
            </w:tcBorders>
            <w:vAlign w:val="center"/>
          </w:tcPr>
          <w:p>
            <w:pPr>
              <w:pStyle w:val="7"/>
            </w:pPr>
            <w:r>
              <w:t>排气筒编号</w:t>
            </w:r>
          </w:p>
        </w:tc>
        <w:tc>
          <w:tcPr>
            <w:tcW w:w="388" w:type="dxa"/>
            <w:vMerge w:val="restart"/>
            <w:tcBorders>
              <w:tl2br w:val="nil"/>
              <w:tr2bl w:val="nil"/>
            </w:tcBorders>
            <w:vAlign w:val="center"/>
          </w:tcPr>
          <w:p>
            <w:pPr>
              <w:pStyle w:val="7"/>
            </w:pPr>
            <w:r>
              <w:t>排放口类型</w:t>
            </w:r>
          </w:p>
        </w:tc>
        <w:tc>
          <w:tcPr>
            <w:tcW w:w="2262" w:type="dxa"/>
            <w:gridSpan w:val="3"/>
            <w:tcBorders>
              <w:tl2br w:val="nil"/>
              <w:tr2bl w:val="nil"/>
            </w:tcBorders>
            <w:vAlign w:val="center"/>
          </w:tcPr>
          <w:p>
            <w:pPr>
              <w:pStyle w:val="7"/>
            </w:pPr>
            <w: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 w:hRule="atLeast"/>
          <w:tblHeader/>
          <w:jc w:val="center"/>
        </w:trPr>
        <w:tc>
          <w:tcPr>
            <w:tcW w:w="755" w:type="dxa"/>
            <w:vMerge w:val="continue"/>
            <w:tcBorders>
              <w:tl2br w:val="nil"/>
              <w:tr2bl w:val="nil"/>
            </w:tcBorders>
            <w:vAlign w:val="center"/>
          </w:tcPr>
          <w:p>
            <w:pPr>
              <w:pStyle w:val="7"/>
            </w:pPr>
          </w:p>
        </w:tc>
        <w:tc>
          <w:tcPr>
            <w:tcW w:w="812" w:type="dxa"/>
            <w:vMerge w:val="continue"/>
            <w:tcBorders>
              <w:tl2br w:val="nil"/>
              <w:tr2bl w:val="nil"/>
            </w:tcBorders>
            <w:vAlign w:val="center"/>
          </w:tcPr>
          <w:p>
            <w:pPr>
              <w:pStyle w:val="7"/>
            </w:pPr>
          </w:p>
        </w:tc>
        <w:tc>
          <w:tcPr>
            <w:tcW w:w="838" w:type="dxa"/>
            <w:vMerge w:val="continue"/>
            <w:tcBorders>
              <w:tl2br w:val="nil"/>
              <w:tr2bl w:val="nil"/>
            </w:tcBorders>
            <w:vAlign w:val="center"/>
          </w:tcPr>
          <w:p>
            <w:pPr>
              <w:pStyle w:val="7"/>
            </w:pPr>
          </w:p>
        </w:tc>
        <w:tc>
          <w:tcPr>
            <w:tcW w:w="525" w:type="dxa"/>
            <w:vMerge w:val="continue"/>
            <w:tcBorders>
              <w:tl2br w:val="nil"/>
              <w:tr2bl w:val="nil"/>
            </w:tcBorders>
            <w:vAlign w:val="center"/>
          </w:tcPr>
          <w:p>
            <w:pPr>
              <w:pStyle w:val="7"/>
            </w:pPr>
          </w:p>
        </w:tc>
        <w:tc>
          <w:tcPr>
            <w:tcW w:w="837" w:type="dxa"/>
            <w:vMerge w:val="continue"/>
            <w:tcBorders>
              <w:tl2br w:val="nil"/>
              <w:tr2bl w:val="nil"/>
            </w:tcBorders>
            <w:vAlign w:val="center"/>
          </w:tcPr>
          <w:p>
            <w:pPr>
              <w:pStyle w:val="7"/>
            </w:pPr>
          </w:p>
        </w:tc>
        <w:tc>
          <w:tcPr>
            <w:tcW w:w="663" w:type="dxa"/>
            <w:vMerge w:val="continue"/>
            <w:tcBorders>
              <w:tl2br w:val="nil"/>
              <w:tr2bl w:val="nil"/>
            </w:tcBorders>
            <w:vAlign w:val="center"/>
          </w:tcPr>
          <w:p>
            <w:pPr>
              <w:pStyle w:val="7"/>
            </w:pPr>
          </w:p>
        </w:tc>
        <w:tc>
          <w:tcPr>
            <w:tcW w:w="800" w:type="dxa"/>
            <w:vMerge w:val="restart"/>
            <w:tcBorders>
              <w:tl2br w:val="nil"/>
              <w:tr2bl w:val="nil"/>
            </w:tcBorders>
            <w:vAlign w:val="center"/>
          </w:tcPr>
          <w:p>
            <w:pPr>
              <w:pStyle w:val="7"/>
            </w:pPr>
            <w:r>
              <w:t>废气量(m</w:t>
            </w:r>
            <w:r>
              <w:rPr>
                <w:vertAlign w:val="superscript"/>
              </w:rPr>
              <w:t>3</w:t>
            </w:r>
            <w:r>
              <w:t>/h)</w:t>
            </w:r>
          </w:p>
        </w:tc>
        <w:tc>
          <w:tcPr>
            <w:tcW w:w="950" w:type="dxa"/>
            <w:vMerge w:val="restart"/>
            <w:tcBorders>
              <w:tl2br w:val="nil"/>
              <w:tr2bl w:val="nil"/>
            </w:tcBorders>
            <w:vAlign w:val="center"/>
          </w:tcPr>
          <w:p>
            <w:pPr>
              <w:pStyle w:val="7"/>
            </w:pPr>
            <w:r>
              <w:t>浓度(mg/m</w:t>
            </w:r>
            <w:r>
              <w:rPr>
                <w:rFonts w:hint="eastAsia"/>
                <w:vertAlign w:val="superscript"/>
              </w:rPr>
              <w:t>3</w:t>
            </w:r>
            <w:r>
              <w:t>)</w:t>
            </w:r>
          </w:p>
        </w:tc>
        <w:tc>
          <w:tcPr>
            <w:tcW w:w="1962" w:type="dxa"/>
            <w:gridSpan w:val="2"/>
            <w:tcBorders>
              <w:tl2br w:val="nil"/>
              <w:tr2bl w:val="nil"/>
            </w:tcBorders>
            <w:vAlign w:val="center"/>
          </w:tcPr>
          <w:p>
            <w:pPr>
              <w:pStyle w:val="7"/>
            </w:pPr>
            <w:r>
              <w:t>排放量</w:t>
            </w:r>
          </w:p>
        </w:tc>
        <w:tc>
          <w:tcPr>
            <w:tcW w:w="1850" w:type="dxa"/>
            <w:gridSpan w:val="2"/>
            <w:tcBorders>
              <w:tl2br w:val="nil"/>
              <w:tr2bl w:val="nil"/>
            </w:tcBorders>
            <w:vAlign w:val="center"/>
          </w:tcPr>
          <w:p>
            <w:pPr>
              <w:pStyle w:val="7"/>
            </w:pPr>
            <w:r>
              <w:t>排放量</w:t>
            </w:r>
          </w:p>
        </w:tc>
        <w:tc>
          <w:tcPr>
            <w:tcW w:w="375" w:type="dxa"/>
            <w:vMerge w:val="continue"/>
            <w:tcBorders>
              <w:tl2br w:val="nil"/>
              <w:tr2bl w:val="nil"/>
            </w:tcBorders>
            <w:vAlign w:val="center"/>
          </w:tcPr>
          <w:p>
            <w:pPr>
              <w:pStyle w:val="7"/>
            </w:pPr>
          </w:p>
        </w:tc>
        <w:tc>
          <w:tcPr>
            <w:tcW w:w="325" w:type="dxa"/>
            <w:vMerge w:val="continue"/>
            <w:tcBorders>
              <w:tl2br w:val="nil"/>
              <w:tr2bl w:val="nil"/>
            </w:tcBorders>
            <w:vAlign w:val="center"/>
          </w:tcPr>
          <w:p>
            <w:pPr>
              <w:pStyle w:val="7"/>
            </w:pPr>
          </w:p>
        </w:tc>
        <w:tc>
          <w:tcPr>
            <w:tcW w:w="388" w:type="dxa"/>
            <w:vMerge w:val="continue"/>
            <w:tcBorders>
              <w:tl2br w:val="nil"/>
              <w:tr2bl w:val="nil"/>
            </w:tcBorders>
            <w:vAlign w:val="center"/>
          </w:tcPr>
          <w:p>
            <w:pPr>
              <w:pStyle w:val="7"/>
            </w:pPr>
          </w:p>
        </w:tc>
        <w:tc>
          <w:tcPr>
            <w:tcW w:w="1437" w:type="dxa"/>
            <w:gridSpan w:val="2"/>
            <w:tcBorders>
              <w:tl2br w:val="nil"/>
              <w:tr2bl w:val="nil"/>
            </w:tcBorders>
            <w:vAlign w:val="center"/>
          </w:tcPr>
          <w:p>
            <w:pPr>
              <w:pStyle w:val="7"/>
            </w:pPr>
            <w:r>
              <w:t>有组织</w:t>
            </w:r>
          </w:p>
        </w:tc>
        <w:tc>
          <w:tcPr>
            <w:tcW w:w="825" w:type="dxa"/>
            <w:tcBorders>
              <w:tl2br w:val="nil"/>
              <w:tr2bl w:val="nil"/>
            </w:tcBorders>
            <w:vAlign w:val="center"/>
          </w:tcPr>
          <w:p>
            <w:pPr>
              <w:pStyle w:val="7"/>
            </w:pPr>
            <w: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blHeader/>
          <w:jc w:val="center"/>
        </w:trPr>
        <w:tc>
          <w:tcPr>
            <w:tcW w:w="755" w:type="dxa"/>
            <w:vMerge w:val="continue"/>
            <w:tcBorders>
              <w:tl2br w:val="nil"/>
              <w:tr2bl w:val="nil"/>
            </w:tcBorders>
            <w:vAlign w:val="center"/>
          </w:tcPr>
          <w:p>
            <w:pPr>
              <w:pStyle w:val="7"/>
            </w:pPr>
          </w:p>
        </w:tc>
        <w:tc>
          <w:tcPr>
            <w:tcW w:w="812" w:type="dxa"/>
            <w:vMerge w:val="continue"/>
            <w:tcBorders>
              <w:tl2br w:val="nil"/>
              <w:tr2bl w:val="nil"/>
            </w:tcBorders>
            <w:vAlign w:val="center"/>
          </w:tcPr>
          <w:p>
            <w:pPr>
              <w:pStyle w:val="7"/>
            </w:pPr>
          </w:p>
        </w:tc>
        <w:tc>
          <w:tcPr>
            <w:tcW w:w="838" w:type="dxa"/>
            <w:vMerge w:val="continue"/>
            <w:tcBorders>
              <w:tl2br w:val="nil"/>
              <w:tr2bl w:val="nil"/>
            </w:tcBorders>
            <w:vAlign w:val="center"/>
          </w:tcPr>
          <w:p>
            <w:pPr>
              <w:pStyle w:val="7"/>
            </w:pPr>
          </w:p>
        </w:tc>
        <w:tc>
          <w:tcPr>
            <w:tcW w:w="525" w:type="dxa"/>
            <w:vMerge w:val="continue"/>
            <w:tcBorders>
              <w:tl2br w:val="nil"/>
              <w:tr2bl w:val="nil"/>
            </w:tcBorders>
            <w:vAlign w:val="center"/>
          </w:tcPr>
          <w:p>
            <w:pPr>
              <w:pStyle w:val="7"/>
            </w:pPr>
          </w:p>
        </w:tc>
        <w:tc>
          <w:tcPr>
            <w:tcW w:w="837" w:type="dxa"/>
            <w:vMerge w:val="continue"/>
            <w:tcBorders>
              <w:tl2br w:val="nil"/>
              <w:tr2bl w:val="nil"/>
            </w:tcBorders>
            <w:vAlign w:val="center"/>
          </w:tcPr>
          <w:p>
            <w:pPr>
              <w:pStyle w:val="7"/>
            </w:pPr>
          </w:p>
        </w:tc>
        <w:tc>
          <w:tcPr>
            <w:tcW w:w="663" w:type="dxa"/>
            <w:vMerge w:val="continue"/>
            <w:tcBorders>
              <w:tl2br w:val="nil"/>
              <w:tr2bl w:val="nil"/>
            </w:tcBorders>
            <w:vAlign w:val="center"/>
          </w:tcPr>
          <w:p>
            <w:pPr>
              <w:pStyle w:val="7"/>
            </w:pPr>
          </w:p>
        </w:tc>
        <w:tc>
          <w:tcPr>
            <w:tcW w:w="800" w:type="dxa"/>
            <w:vMerge w:val="continue"/>
            <w:tcBorders>
              <w:tl2br w:val="nil"/>
              <w:tr2bl w:val="nil"/>
            </w:tcBorders>
            <w:vAlign w:val="center"/>
          </w:tcPr>
          <w:p>
            <w:pPr>
              <w:pStyle w:val="7"/>
            </w:pPr>
          </w:p>
        </w:tc>
        <w:tc>
          <w:tcPr>
            <w:tcW w:w="950" w:type="dxa"/>
            <w:vMerge w:val="continue"/>
            <w:tcBorders>
              <w:tl2br w:val="nil"/>
              <w:tr2bl w:val="nil"/>
            </w:tcBorders>
            <w:vAlign w:val="center"/>
          </w:tcPr>
          <w:p>
            <w:pPr>
              <w:pStyle w:val="7"/>
            </w:pPr>
          </w:p>
        </w:tc>
        <w:tc>
          <w:tcPr>
            <w:tcW w:w="1012" w:type="dxa"/>
            <w:tcBorders>
              <w:tl2br w:val="nil"/>
              <w:tr2bl w:val="nil"/>
            </w:tcBorders>
            <w:vAlign w:val="center"/>
          </w:tcPr>
          <w:p>
            <w:pPr>
              <w:pStyle w:val="7"/>
            </w:pPr>
            <w:r>
              <w:t>kg/h</w:t>
            </w:r>
          </w:p>
        </w:tc>
        <w:tc>
          <w:tcPr>
            <w:tcW w:w="950" w:type="dxa"/>
            <w:tcBorders>
              <w:tl2br w:val="nil"/>
              <w:tr2bl w:val="nil"/>
            </w:tcBorders>
            <w:vAlign w:val="center"/>
          </w:tcPr>
          <w:p>
            <w:pPr>
              <w:pStyle w:val="7"/>
            </w:pPr>
            <w:r>
              <w:t>t/a</w:t>
            </w:r>
          </w:p>
        </w:tc>
        <w:tc>
          <w:tcPr>
            <w:tcW w:w="950" w:type="dxa"/>
            <w:tcBorders>
              <w:tl2br w:val="nil"/>
              <w:tr2bl w:val="nil"/>
            </w:tcBorders>
            <w:vAlign w:val="center"/>
          </w:tcPr>
          <w:p>
            <w:pPr>
              <w:pStyle w:val="7"/>
            </w:pPr>
            <w:r>
              <w:t>kg/h</w:t>
            </w:r>
          </w:p>
        </w:tc>
        <w:tc>
          <w:tcPr>
            <w:tcW w:w="900" w:type="dxa"/>
            <w:tcBorders>
              <w:tl2br w:val="nil"/>
              <w:tr2bl w:val="nil"/>
            </w:tcBorders>
            <w:vAlign w:val="center"/>
          </w:tcPr>
          <w:p>
            <w:pPr>
              <w:pStyle w:val="7"/>
            </w:pPr>
            <w:r>
              <w:t>t/a</w:t>
            </w:r>
          </w:p>
        </w:tc>
        <w:tc>
          <w:tcPr>
            <w:tcW w:w="375" w:type="dxa"/>
            <w:tcBorders>
              <w:tl2br w:val="nil"/>
              <w:tr2bl w:val="nil"/>
            </w:tcBorders>
            <w:vAlign w:val="center"/>
          </w:tcPr>
          <w:p>
            <w:pPr>
              <w:pStyle w:val="7"/>
            </w:pPr>
            <w:r>
              <w:t>h</w:t>
            </w:r>
          </w:p>
        </w:tc>
        <w:tc>
          <w:tcPr>
            <w:tcW w:w="325" w:type="dxa"/>
            <w:vMerge w:val="continue"/>
            <w:tcBorders>
              <w:tl2br w:val="nil"/>
              <w:tr2bl w:val="nil"/>
            </w:tcBorders>
            <w:vAlign w:val="center"/>
          </w:tcPr>
          <w:p>
            <w:pPr>
              <w:pStyle w:val="7"/>
            </w:pPr>
          </w:p>
        </w:tc>
        <w:tc>
          <w:tcPr>
            <w:tcW w:w="388" w:type="dxa"/>
            <w:vMerge w:val="continue"/>
            <w:tcBorders>
              <w:tl2br w:val="nil"/>
              <w:tr2bl w:val="nil"/>
            </w:tcBorders>
            <w:vAlign w:val="center"/>
          </w:tcPr>
          <w:p>
            <w:pPr>
              <w:pStyle w:val="7"/>
            </w:pPr>
          </w:p>
        </w:tc>
        <w:tc>
          <w:tcPr>
            <w:tcW w:w="637" w:type="dxa"/>
            <w:tcBorders>
              <w:tl2br w:val="nil"/>
              <w:tr2bl w:val="nil"/>
            </w:tcBorders>
            <w:vAlign w:val="center"/>
          </w:tcPr>
          <w:p>
            <w:pPr>
              <w:pStyle w:val="7"/>
            </w:pPr>
            <w:r>
              <w:t>kg/h</w:t>
            </w:r>
          </w:p>
        </w:tc>
        <w:tc>
          <w:tcPr>
            <w:tcW w:w="800" w:type="dxa"/>
            <w:tcBorders>
              <w:tl2br w:val="nil"/>
              <w:tr2bl w:val="nil"/>
            </w:tcBorders>
            <w:vAlign w:val="center"/>
          </w:tcPr>
          <w:p>
            <w:pPr>
              <w:pStyle w:val="7"/>
            </w:pPr>
            <w:r>
              <w:t>mg/m</w:t>
            </w:r>
            <w:r>
              <w:rPr>
                <w:rFonts w:hint="eastAsia"/>
                <w:vertAlign w:val="superscript"/>
              </w:rPr>
              <w:t>3</w:t>
            </w:r>
          </w:p>
        </w:tc>
        <w:tc>
          <w:tcPr>
            <w:tcW w:w="825" w:type="dxa"/>
            <w:tcBorders>
              <w:tl2br w:val="nil"/>
              <w:tr2bl w:val="nil"/>
            </w:tcBorders>
            <w:vAlign w:val="center"/>
          </w:tcPr>
          <w:p>
            <w:pPr>
              <w:pStyle w:val="7"/>
            </w:pPr>
            <w:r>
              <w:t>mg/m</w:t>
            </w:r>
            <w:r>
              <w:rPr>
                <w:rFonts w:hint="eastAsia"/>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 w:hRule="atLeast"/>
          <w:jc w:val="center"/>
        </w:trPr>
        <w:tc>
          <w:tcPr>
            <w:tcW w:w="755" w:type="dxa"/>
            <w:tcBorders>
              <w:tl2br w:val="nil"/>
              <w:tr2bl w:val="nil"/>
            </w:tcBorders>
            <w:vAlign w:val="center"/>
          </w:tcPr>
          <w:p>
            <w:pPr>
              <w:pStyle w:val="7"/>
            </w:pPr>
            <w:r>
              <w:rPr>
                <w:rFonts w:hint="eastAsia"/>
              </w:rPr>
              <w:t>烤箱</w:t>
            </w:r>
          </w:p>
        </w:tc>
        <w:tc>
          <w:tcPr>
            <w:tcW w:w="812" w:type="dxa"/>
            <w:tcBorders>
              <w:tl2br w:val="nil"/>
              <w:tr2bl w:val="nil"/>
            </w:tcBorders>
            <w:vAlign w:val="center"/>
          </w:tcPr>
          <w:p>
            <w:pPr>
              <w:pStyle w:val="7"/>
            </w:pPr>
            <w:r>
              <w:rPr>
                <w:rFonts w:hint="eastAsia"/>
              </w:rPr>
              <w:t>VOCs</w:t>
            </w:r>
          </w:p>
        </w:tc>
        <w:tc>
          <w:tcPr>
            <w:tcW w:w="838" w:type="dxa"/>
            <w:tcBorders>
              <w:tl2br w:val="nil"/>
              <w:tr2bl w:val="nil"/>
            </w:tcBorders>
            <w:vAlign w:val="center"/>
          </w:tcPr>
          <w:p>
            <w:pPr>
              <w:pStyle w:val="7"/>
            </w:pPr>
            <w:r>
              <w:rPr>
                <w:rFonts w:hint="eastAsia"/>
              </w:rPr>
              <w:t>3.753</w:t>
            </w:r>
          </w:p>
        </w:tc>
        <w:tc>
          <w:tcPr>
            <w:tcW w:w="525" w:type="dxa"/>
            <w:tcBorders>
              <w:tl2br w:val="nil"/>
              <w:tr2bl w:val="nil"/>
            </w:tcBorders>
            <w:vAlign w:val="center"/>
          </w:tcPr>
          <w:p>
            <w:pPr>
              <w:pStyle w:val="7"/>
            </w:pPr>
            <w:r>
              <w:rPr>
                <w:rFonts w:hint="eastAsia"/>
              </w:rPr>
              <w:t>90</w:t>
            </w:r>
          </w:p>
        </w:tc>
        <w:tc>
          <w:tcPr>
            <w:tcW w:w="837" w:type="dxa"/>
            <w:vMerge w:val="restart"/>
            <w:tcBorders>
              <w:tl2br w:val="nil"/>
              <w:tr2bl w:val="nil"/>
            </w:tcBorders>
            <w:vAlign w:val="center"/>
          </w:tcPr>
          <w:p>
            <w:pPr>
              <w:pStyle w:val="7"/>
            </w:pPr>
            <w:r>
              <w:rPr>
                <w:rFonts w:hint="eastAsia"/>
              </w:rPr>
              <w:t>“二级活性炭吸附”</w:t>
            </w:r>
            <w:r>
              <w:t>系统</w:t>
            </w:r>
            <w:r>
              <w:rPr>
                <w:rFonts w:hint="eastAsia"/>
              </w:rPr>
              <w:t>+排气筒</w:t>
            </w:r>
          </w:p>
        </w:tc>
        <w:tc>
          <w:tcPr>
            <w:tcW w:w="663" w:type="dxa"/>
            <w:vMerge w:val="restart"/>
            <w:tcBorders>
              <w:tl2br w:val="nil"/>
              <w:tr2bl w:val="nil"/>
            </w:tcBorders>
            <w:vAlign w:val="center"/>
          </w:tcPr>
          <w:p>
            <w:pPr>
              <w:pStyle w:val="7"/>
            </w:pPr>
            <w:r>
              <w:t>9</w:t>
            </w:r>
            <w:r>
              <w:rPr>
                <w:rFonts w:hint="eastAsia"/>
              </w:rPr>
              <w:t>0</w:t>
            </w:r>
          </w:p>
          <w:p>
            <w:pPr>
              <w:pStyle w:val="7"/>
            </w:pPr>
          </w:p>
        </w:tc>
        <w:tc>
          <w:tcPr>
            <w:tcW w:w="800" w:type="dxa"/>
            <w:vMerge w:val="restart"/>
            <w:tcBorders>
              <w:tl2br w:val="nil"/>
              <w:tr2bl w:val="nil"/>
            </w:tcBorders>
            <w:vAlign w:val="center"/>
          </w:tcPr>
          <w:p>
            <w:pPr>
              <w:pStyle w:val="7"/>
              <w:rPr>
                <w:rFonts w:hint="eastAsia"/>
              </w:rPr>
            </w:pPr>
          </w:p>
          <w:p>
            <w:pPr>
              <w:pStyle w:val="7"/>
            </w:pPr>
            <w:r>
              <w:rPr>
                <w:rFonts w:hint="eastAsia"/>
              </w:rPr>
              <w:t>12000</w:t>
            </w:r>
          </w:p>
        </w:tc>
        <w:tc>
          <w:tcPr>
            <w:tcW w:w="950" w:type="dxa"/>
            <w:tcBorders>
              <w:tl2br w:val="nil"/>
              <w:tr2bl w:val="nil"/>
            </w:tcBorders>
            <w:shd w:val="clear" w:color="auto" w:fill="auto"/>
            <w:vAlign w:val="center"/>
          </w:tcPr>
          <w:p>
            <w:pPr>
              <w:pStyle w:val="7"/>
              <w:rPr>
                <w:rFonts w:hint="default"/>
                <w:lang w:val="en-US"/>
              </w:rPr>
            </w:pPr>
            <w:r>
              <w:rPr>
                <w:rFonts w:hint="eastAsia"/>
                <w:lang w:val="en-US" w:eastAsia="zh-CN"/>
              </w:rPr>
              <w:t>7.83</w:t>
            </w:r>
          </w:p>
        </w:tc>
        <w:tc>
          <w:tcPr>
            <w:tcW w:w="1012" w:type="dxa"/>
            <w:tcBorders>
              <w:tl2br w:val="nil"/>
              <w:tr2bl w:val="nil"/>
            </w:tcBorders>
            <w:shd w:val="clear" w:color="auto" w:fill="auto"/>
            <w:vAlign w:val="center"/>
          </w:tcPr>
          <w:p>
            <w:pPr>
              <w:pStyle w:val="7"/>
            </w:pPr>
            <w:r>
              <w:rPr>
                <w:rFonts w:hint="eastAsia"/>
              </w:rPr>
              <w:t>0.094</w:t>
            </w:r>
          </w:p>
        </w:tc>
        <w:tc>
          <w:tcPr>
            <w:tcW w:w="950" w:type="dxa"/>
            <w:tcBorders>
              <w:tl2br w:val="nil"/>
              <w:tr2bl w:val="nil"/>
            </w:tcBorders>
            <w:shd w:val="clear" w:color="auto" w:fill="auto"/>
            <w:vAlign w:val="center"/>
          </w:tcPr>
          <w:p>
            <w:pPr>
              <w:pStyle w:val="7"/>
            </w:pPr>
            <w:r>
              <w:rPr>
                <w:rFonts w:hint="eastAsia"/>
              </w:rPr>
              <w:t>0.338</w:t>
            </w:r>
          </w:p>
        </w:tc>
        <w:tc>
          <w:tcPr>
            <w:tcW w:w="950" w:type="dxa"/>
            <w:tcBorders>
              <w:tl2br w:val="nil"/>
              <w:tr2bl w:val="nil"/>
            </w:tcBorders>
            <w:shd w:val="clear" w:color="auto" w:fill="auto"/>
            <w:vAlign w:val="center"/>
          </w:tcPr>
          <w:p>
            <w:pPr>
              <w:pStyle w:val="7"/>
            </w:pPr>
            <w:r>
              <w:rPr>
                <w:rFonts w:hint="eastAsia"/>
              </w:rPr>
              <w:t>0.104</w:t>
            </w:r>
          </w:p>
        </w:tc>
        <w:tc>
          <w:tcPr>
            <w:tcW w:w="900" w:type="dxa"/>
            <w:tcBorders>
              <w:tl2br w:val="nil"/>
              <w:tr2bl w:val="nil"/>
            </w:tcBorders>
            <w:shd w:val="clear" w:color="auto" w:fill="auto"/>
            <w:vAlign w:val="center"/>
          </w:tcPr>
          <w:p>
            <w:pPr>
              <w:pStyle w:val="7"/>
            </w:pPr>
            <w:r>
              <w:rPr>
                <w:rFonts w:hint="eastAsia"/>
              </w:rPr>
              <w:t>0.375</w:t>
            </w:r>
          </w:p>
        </w:tc>
        <w:tc>
          <w:tcPr>
            <w:tcW w:w="375" w:type="dxa"/>
            <w:vMerge w:val="restart"/>
            <w:tcBorders>
              <w:tl2br w:val="nil"/>
              <w:tr2bl w:val="nil"/>
            </w:tcBorders>
            <w:vAlign w:val="center"/>
          </w:tcPr>
          <w:p>
            <w:pPr>
              <w:pStyle w:val="7"/>
            </w:pPr>
            <w:r>
              <w:rPr>
                <w:rFonts w:hint="eastAsia"/>
              </w:rPr>
              <w:t>3600</w:t>
            </w:r>
          </w:p>
        </w:tc>
        <w:tc>
          <w:tcPr>
            <w:tcW w:w="325" w:type="dxa"/>
            <w:vMerge w:val="restart"/>
            <w:tcBorders>
              <w:tl2br w:val="nil"/>
              <w:tr2bl w:val="nil"/>
            </w:tcBorders>
            <w:vAlign w:val="center"/>
          </w:tcPr>
          <w:p>
            <w:pPr>
              <w:pStyle w:val="7"/>
            </w:pPr>
            <w:r>
              <w:rPr>
                <w:rFonts w:hint="eastAsia"/>
              </w:rPr>
              <w:t>D</w:t>
            </w:r>
          </w:p>
          <w:p>
            <w:pPr>
              <w:pStyle w:val="7"/>
            </w:pPr>
            <w:r>
              <w:rPr>
                <w:rFonts w:hint="eastAsia"/>
              </w:rPr>
              <w:t>A</w:t>
            </w:r>
          </w:p>
          <w:p>
            <w:pPr>
              <w:pStyle w:val="7"/>
            </w:pPr>
            <w:r>
              <w:rPr>
                <w:rFonts w:hint="eastAsia"/>
              </w:rPr>
              <w:t>0</w:t>
            </w:r>
          </w:p>
          <w:p>
            <w:pPr>
              <w:pStyle w:val="7"/>
            </w:pPr>
            <w:r>
              <w:rPr>
                <w:rFonts w:hint="eastAsia"/>
              </w:rPr>
              <w:t>0</w:t>
            </w:r>
          </w:p>
          <w:p>
            <w:pPr>
              <w:pStyle w:val="7"/>
            </w:pPr>
            <w:r>
              <w:rPr>
                <w:rFonts w:hint="eastAsia"/>
              </w:rPr>
              <w:t>1</w:t>
            </w:r>
          </w:p>
        </w:tc>
        <w:tc>
          <w:tcPr>
            <w:tcW w:w="388" w:type="dxa"/>
            <w:vMerge w:val="restart"/>
            <w:tcBorders>
              <w:tl2br w:val="nil"/>
              <w:tr2bl w:val="nil"/>
            </w:tcBorders>
            <w:vAlign w:val="center"/>
          </w:tcPr>
          <w:p>
            <w:pPr>
              <w:pStyle w:val="7"/>
            </w:pPr>
            <w:r>
              <w:rPr>
                <w:rFonts w:hint="eastAsia"/>
              </w:rPr>
              <w:t>一般排放口</w:t>
            </w:r>
          </w:p>
          <w:p>
            <w:pPr>
              <w:pStyle w:val="7"/>
            </w:pPr>
          </w:p>
          <w:p>
            <w:pPr>
              <w:pStyle w:val="7"/>
            </w:pPr>
          </w:p>
        </w:tc>
        <w:tc>
          <w:tcPr>
            <w:tcW w:w="637" w:type="dxa"/>
            <w:tcBorders>
              <w:tl2br w:val="nil"/>
              <w:tr2bl w:val="nil"/>
            </w:tcBorders>
            <w:shd w:val="clear" w:color="auto" w:fill="auto"/>
            <w:vAlign w:val="center"/>
          </w:tcPr>
          <w:p>
            <w:pPr>
              <w:pStyle w:val="7"/>
            </w:pPr>
            <w:r>
              <w:rPr>
                <w:rFonts w:hint="eastAsia"/>
              </w:rPr>
              <w:t>6.8</w:t>
            </w:r>
          </w:p>
        </w:tc>
        <w:tc>
          <w:tcPr>
            <w:tcW w:w="800" w:type="dxa"/>
            <w:tcBorders>
              <w:tl2br w:val="nil"/>
              <w:tr2bl w:val="nil"/>
            </w:tcBorders>
            <w:shd w:val="clear" w:color="auto" w:fill="auto"/>
            <w:vAlign w:val="center"/>
          </w:tcPr>
          <w:p>
            <w:pPr>
              <w:pStyle w:val="7"/>
            </w:pPr>
            <w:r>
              <w:rPr>
                <w:rFonts w:hint="eastAsia"/>
              </w:rPr>
              <w:t>60</w:t>
            </w:r>
          </w:p>
        </w:tc>
        <w:tc>
          <w:tcPr>
            <w:tcW w:w="825" w:type="dxa"/>
            <w:tcBorders>
              <w:tl2br w:val="nil"/>
              <w:tr2bl w:val="nil"/>
            </w:tcBorders>
            <w:shd w:val="clear" w:color="auto" w:fill="auto"/>
            <w:vAlign w:val="center"/>
          </w:tcPr>
          <w:p>
            <w:pPr>
              <w:pStyle w:val="7"/>
            </w:pPr>
            <w:r>
              <w:rPr>
                <w:rFonts w:hint="eastAsi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 w:hRule="atLeast"/>
          <w:jc w:val="center"/>
        </w:trPr>
        <w:tc>
          <w:tcPr>
            <w:tcW w:w="755" w:type="dxa"/>
            <w:tcBorders>
              <w:tl2br w:val="nil"/>
              <w:tr2bl w:val="nil"/>
            </w:tcBorders>
            <w:vAlign w:val="center"/>
          </w:tcPr>
          <w:p>
            <w:pPr>
              <w:pStyle w:val="7"/>
            </w:pPr>
            <w:r>
              <w:rPr>
                <w:rFonts w:hint="eastAsia"/>
              </w:rPr>
              <w:t>成形机</w:t>
            </w:r>
          </w:p>
        </w:tc>
        <w:tc>
          <w:tcPr>
            <w:tcW w:w="812" w:type="dxa"/>
            <w:tcBorders>
              <w:tl2br w:val="nil"/>
              <w:tr2bl w:val="nil"/>
            </w:tcBorders>
            <w:vAlign w:val="center"/>
          </w:tcPr>
          <w:p>
            <w:pPr>
              <w:pStyle w:val="7"/>
            </w:pPr>
            <w:r>
              <w:rPr>
                <w:rFonts w:hint="eastAsia"/>
              </w:rPr>
              <w:t>VOCs</w:t>
            </w:r>
          </w:p>
        </w:tc>
        <w:tc>
          <w:tcPr>
            <w:tcW w:w="838" w:type="dxa"/>
            <w:tcBorders>
              <w:tl2br w:val="nil"/>
              <w:tr2bl w:val="nil"/>
            </w:tcBorders>
            <w:vAlign w:val="center"/>
          </w:tcPr>
          <w:p>
            <w:pPr>
              <w:pStyle w:val="7"/>
            </w:pPr>
            <w:r>
              <w:rPr>
                <w:rFonts w:hint="eastAsia"/>
              </w:rPr>
              <w:t>0.813</w:t>
            </w:r>
          </w:p>
        </w:tc>
        <w:tc>
          <w:tcPr>
            <w:tcW w:w="525" w:type="dxa"/>
            <w:vMerge w:val="restart"/>
            <w:tcBorders>
              <w:tl2br w:val="nil"/>
              <w:tr2bl w:val="nil"/>
            </w:tcBorders>
            <w:vAlign w:val="center"/>
          </w:tcPr>
          <w:p>
            <w:pPr>
              <w:pStyle w:val="7"/>
            </w:pPr>
            <w:r>
              <w:rPr>
                <w:rFonts w:hint="eastAsia"/>
              </w:rPr>
              <w:t>70</w:t>
            </w:r>
          </w:p>
        </w:tc>
        <w:tc>
          <w:tcPr>
            <w:tcW w:w="837" w:type="dxa"/>
            <w:vMerge w:val="continue"/>
            <w:tcBorders>
              <w:tl2br w:val="nil"/>
              <w:tr2bl w:val="nil"/>
            </w:tcBorders>
            <w:vAlign w:val="center"/>
          </w:tcPr>
          <w:p>
            <w:pPr>
              <w:pStyle w:val="7"/>
            </w:pPr>
          </w:p>
        </w:tc>
        <w:tc>
          <w:tcPr>
            <w:tcW w:w="663" w:type="dxa"/>
            <w:vMerge w:val="continue"/>
            <w:tcBorders>
              <w:tl2br w:val="nil"/>
              <w:tr2bl w:val="nil"/>
            </w:tcBorders>
            <w:vAlign w:val="center"/>
          </w:tcPr>
          <w:p>
            <w:pPr>
              <w:pStyle w:val="7"/>
            </w:pPr>
          </w:p>
        </w:tc>
        <w:tc>
          <w:tcPr>
            <w:tcW w:w="800" w:type="dxa"/>
            <w:vMerge w:val="continue"/>
            <w:tcBorders>
              <w:tl2br w:val="nil"/>
              <w:tr2bl w:val="nil"/>
            </w:tcBorders>
            <w:vAlign w:val="center"/>
          </w:tcPr>
          <w:p>
            <w:pPr>
              <w:pStyle w:val="7"/>
            </w:pPr>
          </w:p>
        </w:tc>
        <w:tc>
          <w:tcPr>
            <w:tcW w:w="950" w:type="dxa"/>
            <w:tcBorders>
              <w:tl2br w:val="nil"/>
              <w:tr2bl w:val="nil"/>
            </w:tcBorders>
            <w:shd w:val="clear" w:color="auto" w:fill="auto"/>
            <w:vAlign w:val="center"/>
          </w:tcPr>
          <w:p>
            <w:pPr>
              <w:pStyle w:val="7"/>
            </w:pPr>
            <w:r>
              <w:rPr>
                <w:rFonts w:hint="eastAsia"/>
              </w:rPr>
              <w:t>1.333</w:t>
            </w:r>
          </w:p>
        </w:tc>
        <w:tc>
          <w:tcPr>
            <w:tcW w:w="1012" w:type="dxa"/>
            <w:tcBorders>
              <w:tl2br w:val="nil"/>
              <w:tr2bl w:val="nil"/>
            </w:tcBorders>
            <w:shd w:val="clear" w:color="auto" w:fill="auto"/>
            <w:vAlign w:val="center"/>
          </w:tcPr>
          <w:p>
            <w:pPr>
              <w:pStyle w:val="7"/>
            </w:pPr>
            <w:r>
              <w:rPr>
                <w:rFonts w:hint="eastAsia"/>
              </w:rPr>
              <w:t>0.016</w:t>
            </w:r>
          </w:p>
        </w:tc>
        <w:tc>
          <w:tcPr>
            <w:tcW w:w="950" w:type="dxa"/>
            <w:tcBorders>
              <w:tl2br w:val="nil"/>
              <w:tr2bl w:val="nil"/>
            </w:tcBorders>
            <w:shd w:val="clear" w:color="auto" w:fill="auto"/>
            <w:vAlign w:val="center"/>
          </w:tcPr>
          <w:p>
            <w:pPr>
              <w:pStyle w:val="7"/>
            </w:pPr>
            <w:r>
              <w:rPr>
                <w:rFonts w:hint="eastAsia"/>
              </w:rPr>
              <w:t>0.057</w:t>
            </w:r>
          </w:p>
        </w:tc>
        <w:tc>
          <w:tcPr>
            <w:tcW w:w="950" w:type="dxa"/>
            <w:tcBorders>
              <w:tl2br w:val="nil"/>
              <w:tr2bl w:val="nil"/>
            </w:tcBorders>
            <w:shd w:val="clear" w:color="auto" w:fill="auto"/>
            <w:vAlign w:val="center"/>
          </w:tcPr>
          <w:p>
            <w:pPr>
              <w:pStyle w:val="7"/>
            </w:pPr>
            <w:r>
              <w:rPr>
                <w:rFonts w:hint="eastAsia"/>
              </w:rPr>
              <w:t>0.068</w:t>
            </w:r>
          </w:p>
        </w:tc>
        <w:tc>
          <w:tcPr>
            <w:tcW w:w="900" w:type="dxa"/>
            <w:tcBorders>
              <w:tl2br w:val="nil"/>
              <w:tr2bl w:val="nil"/>
            </w:tcBorders>
            <w:shd w:val="clear" w:color="auto" w:fill="auto"/>
            <w:vAlign w:val="center"/>
          </w:tcPr>
          <w:p>
            <w:pPr>
              <w:pStyle w:val="7"/>
            </w:pPr>
            <w:r>
              <w:rPr>
                <w:rFonts w:hint="eastAsia"/>
              </w:rPr>
              <w:t>0.244</w:t>
            </w:r>
          </w:p>
        </w:tc>
        <w:tc>
          <w:tcPr>
            <w:tcW w:w="375" w:type="dxa"/>
            <w:vMerge w:val="continue"/>
            <w:tcBorders>
              <w:tl2br w:val="nil"/>
              <w:tr2bl w:val="nil"/>
            </w:tcBorders>
            <w:vAlign w:val="center"/>
          </w:tcPr>
          <w:p>
            <w:pPr>
              <w:pStyle w:val="7"/>
            </w:pPr>
          </w:p>
        </w:tc>
        <w:tc>
          <w:tcPr>
            <w:tcW w:w="325" w:type="dxa"/>
            <w:vMerge w:val="continue"/>
            <w:tcBorders>
              <w:tl2br w:val="nil"/>
              <w:tr2bl w:val="nil"/>
            </w:tcBorders>
            <w:vAlign w:val="center"/>
          </w:tcPr>
          <w:p>
            <w:pPr>
              <w:pStyle w:val="7"/>
            </w:pPr>
          </w:p>
        </w:tc>
        <w:tc>
          <w:tcPr>
            <w:tcW w:w="388" w:type="dxa"/>
            <w:vMerge w:val="continue"/>
            <w:tcBorders>
              <w:tl2br w:val="nil"/>
              <w:tr2bl w:val="nil"/>
            </w:tcBorders>
            <w:vAlign w:val="center"/>
          </w:tcPr>
          <w:p>
            <w:pPr>
              <w:pStyle w:val="7"/>
            </w:pPr>
          </w:p>
        </w:tc>
        <w:tc>
          <w:tcPr>
            <w:tcW w:w="637" w:type="dxa"/>
            <w:tcBorders>
              <w:tl2br w:val="nil"/>
              <w:tr2bl w:val="nil"/>
            </w:tcBorders>
            <w:vAlign w:val="center"/>
          </w:tcPr>
          <w:p>
            <w:pPr>
              <w:pStyle w:val="7"/>
            </w:pPr>
            <w:r>
              <w:rPr>
                <w:rFonts w:hint="eastAsia"/>
              </w:rPr>
              <w:t>6.8</w:t>
            </w:r>
          </w:p>
        </w:tc>
        <w:tc>
          <w:tcPr>
            <w:tcW w:w="800" w:type="dxa"/>
            <w:tcBorders>
              <w:tl2br w:val="nil"/>
              <w:tr2bl w:val="nil"/>
            </w:tcBorders>
            <w:vAlign w:val="center"/>
          </w:tcPr>
          <w:p>
            <w:pPr>
              <w:pStyle w:val="7"/>
            </w:pPr>
            <w:r>
              <w:rPr>
                <w:rFonts w:hint="eastAsia"/>
              </w:rPr>
              <w:t>60</w:t>
            </w:r>
          </w:p>
        </w:tc>
        <w:tc>
          <w:tcPr>
            <w:tcW w:w="825" w:type="dxa"/>
            <w:tcBorders>
              <w:tl2br w:val="nil"/>
              <w:tr2bl w:val="nil"/>
            </w:tcBorders>
            <w:vAlign w:val="center"/>
          </w:tcPr>
          <w:p>
            <w:pPr>
              <w:pStyle w:val="7"/>
            </w:pPr>
            <w:r>
              <w:rPr>
                <w:rFonts w:hint="eastAsi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 w:hRule="atLeast"/>
          <w:jc w:val="center"/>
        </w:trPr>
        <w:tc>
          <w:tcPr>
            <w:tcW w:w="755" w:type="dxa"/>
            <w:vMerge w:val="restart"/>
            <w:tcBorders>
              <w:tl2br w:val="nil"/>
              <w:tr2bl w:val="nil"/>
            </w:tcBorders>
            <w:vAlign w:val="center"/>
          </w:tcPr>
          <w:p>
            <w:pPr>
              <w:pStyle w:val="7"/>
            </w:pPr>
            <w:r>
              <w:rPr>
                <w:rFonts w:hint="eastAsia"/>
              </w:rPr>
              <w:t>焊线机、回流焊</w:t>
            </w:r>
          </w:p>
        </w:tc>
        <w:tc>
          <w:tcPr>
            <w:tcW w:w="812" w:type="dxa"/>
            <w:tcBorders>
              <w:tl2br w:val="nil"/>
              <w:tr2bl w:val="nil"/>
            </w:tcBorders>
            <w:vAlign w:val="center"/>
          </w:tcPr>
          <w:p>
            <w:pPr>
              <w:pStyle w:val="7"/>
            </w:pPr>
            <w:r>
              <w:t>颗粒物</w:t>
            </w:r>
          </w:p>
        </w:tc>
        <w:tc>
          <w:tcPr>
            <w:tcW w:w="838" w:type="dxa"/>
            <w:tcBorders>
              <w:tl2br w:val="nil"/>
              <w:tr2bl w:val="nil"/>
            </w:tcBorders>
            <w:shd w:val="clear" w:color="auto" w:fill="auto"/>
            <w:vAlign w:val="center"/>
          </w:tcPr>
          <w:p>
            <w:pPr>
              <w:pStyle w:val="7"/>
            </w:pPr>
            <w:r>
              <w:rPr>
                <w:rFonts w:hint="eastAsia"/>
              </w:rPr>
              <w:t>0.0002</w:t>
            </w:r>
          </w:p>
        </w:tc>
        <w:tc>
          <w:tcPr>
            <w:tcW w:w="525" w:type="dxa"/>
            <w:vMerge w:val="continue"/>
            <w:tcBorders>
              <w:tl2br w:val="nil"/>
              <w:tr2bl w:val="nil"/>
            </w:tcBorders>
            <w:vAlign w:val="center"/>
          </w:tcPr>
          <w:p>
            <w:pPr>
              <w:pStyle w:val="7"/>
            </w:pPr>
          </w:p>
        </w:tc>
        <w:tc>
          <w:tcPr>
            <w:tcW w:w="837" w:type="dxa"/>
            <w:vMerge w:val="continue"/>
            <w:tcBorders>
              <w:tl2br w:val="nil"/>
              <w:tr2bl w:val="nil"/>
            </w:tcBorders>
            <w:vAlign w:val="center"/>
          </w:tcPr>
          <w:p>
            <w:pPr>
              <w:pStyle w:val="7"/>
            </w:pPr>
          </w:p>
        </w:tc>
        <w:tc>
          <w:tcPr>
            <w:tcW w:w="663" w:type="dxa"/>
            <w:vMerge w:val="continue"/>
            <w:tcBorders>
              <w:tl2br w:val="nil"/>
              <w:tr2bl w:val="nil"/>
            </w:tcBorders>
            <w:vAlign w:val="center"/>
          </w:tcPr>
          <w:p>
            <w:pPr>
              <w:pStyle w:val="7"/>
            </w:pPr>
          </w:p>
        </w:tc>
        <w:tc>
          <w:tcPr>
            <w:tcW w:w="800" w:type="dxa"/>
            <w:vMerge w:val="continue"/>
            <w:tcBorders>
              <w:tl2br w:val="nil"/>
              <w:tr2bl w:val="nil"/>
            </w:tcBorders>
            <w:vAlign w:val="center"/>
          </w:tcPr>
          <w:p>
            <w:pPr>
              <w:pStyle w:val="7"/>
            </w:pPr>
          </w:p>
        </w:tc>
        <w:tc>
          <w:tcPr>
            <w:tcW w:w="950" w:type="dxa"/>
            <w:tcBorders>
              <w:tl2br w:val="nil"/>
              <w:tr2bl w:val="nil"/>
            </w:tcBorders>
            <w:shd w:val="clear" w:color="auto" w:fill="auto"/>
            <w:vAlign w:val="center"/>
          </w:tcPr>
          <w:p>
            <w:pPr>
              <w:pStyle w:val="7"/>
            </w:pPr>
            <w:r>
              <w:rPr>
                <w:rFonts w:hint="eastAsia"/>
              </w:rPr>
              <w:t>0.0003</w:t>
            </w:r>
          </w:p>
        </w:tc>
        <w:tc>
          <w:tcPr>
            <w:tcW w:w="1012" w:type="dxa"/>
            <w:tcBorders>
              <w:tl2br w:val="nil"/>
              <w:tr2bl w:val="nil"/>
            </w:tcBorders>
            <w:shd w:val="clear" w:color="auto" w:fill="auto"/>
            <w:vAlign w:val="center"/>
          </w:tcPr>
          <w:p>
            <w:pPr>
              <w:pStyle w:val="7"/>
            </w:pPr>
            <w:r>
              <w:rPr>
                <w:rFonts w:hint="eastAsia"/>
              </w:rPr>
              <w:t>0.000003</w:t>
            </w:r>
          </w:p>
        </w:tc>
        <w:tc>
          <w:tcPr>
            <w:tcW w:w="950" w:type="dxa"/>
            <w:tcBorders>
              <w:tl2br w:val="nil"/>
              <w:tr2bl w:val="nil"/>
            </w:tcBorders>
            <w:shd w:val="clear" w:color="auto" w:fill="auto"/>
            <w:vAlign w:val="center"/>
          </w:tcPr>
          <w:p>
            <w:pPr>
              <w:pStyle w:val="7"/>
            </w:pPr>
            <w:r>
              <w:rPr>
                <w:rFonts w:hint="eastAsia"/>
              </w:rPr>
              <w:t>0.00001</w:t>
            </w:r>
          </w:p>
        </w:tc>
        <w:tc>
          <w:tcPr>
            <w:tcW w:w="950" w:type="dxa"/>
            <w:tcBorders>
              <w:tl2br w:val="nil"/>
              <w:tr2bl w:val="nil"/>
            </w:tcBorders>
            <w:shd w:val="clear" w:color="auto" w:fill="auto"/>
            <w:vAlign w:val="center"/>
          </w:tcPr>
          <w:p>
            <w:pPr>
              <w:pStyle w:val="7"/>
            </w:pPr>
            <w:r>
              <w:rPr>
                <w:rFonts w:hint="eastAsia"/>
              </w:rPr>
              <w:t>0.00002</w:t>
            </w:r>
          </w:p>
        </w:tc>
        <w:tc>
          <w:tcPr>
            <w:tcW w:w="900" w:type="dxa"/>
            <w:tcBorders>
              <w:tl2br w:val="nil"/>
              <w:tr2bl w:val="nil"/>
            </w:tcBorders>
            <w:shd w:val="clear" w:color="auto" w:fill="auto"/>
            <w:vAlign w:val="center"/>
          </w:tcPr>
          <w:p>
            <w:pPr>
              <w:pStyle w:val="7"/>
            </w:pPr>
            <w:r>
              <w:rPr>
                <w:rFonts w:hint="eastAsia"/>
              </w:rPr>
              <w:t>0.00006</w:t>
            </w:r>
          </w:p>
        </w:tc>
        <w:tc>
          <w:tcPr>
            <w:tcW w:w="375" w:type="dxa"/>
            <w:vMerge w:val="continue"/>
            <w:tcBorders>
              <w:tl2br w:val="nil"/>
              <w:tr2bl w:val="nil"/>
            </w:tcBorders>
            <w:vAlign w:val="center"/>
          </w:tcPr>
          <w:p>
            <w:pPr>
              <w:pStyle w:val="7"/>
            </w:pPr>
          </w:p>
        </w:tc>
        <w:tc>
          <w:tcPr>
            <w:tcW w:w="325" w:type="dxa"/>
            <w:vMerge w:val="continue"/>
            <w:tcBorders>
              <w:tl2br w:val="nil"/>
              <w:tr2bl w:val="nil"/>
            </w:tcBorders>
            <w:vAlign w:val="center"/>
          </w:tcPr>
          <w:p>
            <w:pPr>
              <w:pStyle w:val="7"/>
            </w:pPr>
          </w:p>
        </w:tc>
        <w:tc>
          <w:tcPr>
            <w:tcW w:w="388" w:type="dxa"/>
            <w:vMerge w:val="continue"/>
            <w:tcBorders>
              <w:tl2br w:val="nil"/>
              <w:tr2bl w:val="nil"/>
            </w:tcBorders>
            <w:vAlign w:val="center"/>
          </w:tcPr>
          <w:p>
            <w:pPr>
              <w:pStyle w:val="7"/>
            </w:pPr>
          </w:p>
        </w:tc>
        <w:tc>
          <w:tcPr>
            <w:tcW w:w="637" w:type="dxa"/>
            <w:tcBorders>
              <w:tl2br w:val="nil"/>
              <w:tr2bl w:val="nil"/>
            </w:tcBorders>
            <w:vAlign w:val="center"/>
          </w:tcPr>
          <w:p>
            <w:pPr>
              <w:pStyle w:val="7"/>
            </w:pPr>
            <w:r>
              <w:rPr>
                <w:rFonts w:hint="eastAsia"/>
              </w:rPr>
              <w:t>5.9</w:t>
            </w:r>
          </w:p>
        </w:tc>
        <w:tc>
          <w:tcPr>
            <w:tcW w:w="800" w:type="dxa"/>
            <w:tcBorders>
              <w:tl2br w:val="nil"/>
              <w:tr2bl w:val="nil"/>
            </w:tcBorders>
            <w:vAlign w:val="center"/>
          </w:tcPr>
          <w:p>
            <w:pPr>
              <w:pStyle w:val="7"/>
            </w:pPr>
            <w:r>
              <w:rPr>
                <w:rFonts w:hint="eastAsia"/>
              </w:rPr>
              <w:t>20</w:t>
            </w:r>
          </w:p>
        </w:tc>
        <w:tc>
          <w:tcPr>
            <w:tcW w:w="825" w:type="dxa"/>
            <w:tcBorders>
              <w:tl2br w:val="nil"/>
              <w:tr2bl w:val="nil"/>
            </w:tcBorders>
            <w:vAlign w:val="center"/>
          </w:tcPr>
          <w:p>
            <w:pPr>
              <w:pStyle w:val="7"/>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 w:hRule="atLeast"/>
          <w:jc w:val="center"/>
        </w:trPr>
        <w:tc>
          <w:tcPr>
            <w:tcW w:w="755" w:type="dxa"/>
            <w:vMerge w:val="continue"/>
            <w:tcBorders>
              <w:tl2br w:val="nil"/>
              <w:tr2bl w:val="nil"/>
            </w:tcBorders>
            <w:vAlign w:val="center"/>
          </w:tcPr>
          <w:p>
            <w:pPr>
              <w:pStyle w:val="7"/>
            </w:pPr>
          </w:p>
        </w:tc>
        <w:tc>
          <w:tcPr>
            <w:tcW w:w="812" w:type="dxa"/>
            <w:tcBorders>
              <w:tl2br w:val="nil"/>
              <w:tr2bl w:val="nil"/>
            </w:tcBorders>
            <w:vAlign w:val="center"/>
          </w:tcPr>
          <w:p>
            <w:pPr>
              <w:pStyle w:val="7"/>
            </w:pPr>
            <w:r>
              <w:rPr>
                <w:rFonts w:hint="eastAsia"/>
              </w:rPr>
              <w:t>锡及其化合物</w:t>
            </w:r>
          </w:p>
        </w:tc>
        <w:tc>
          <w:tcPr>
            <w:tcW w:w="838" w:type="dxa"/>
            <w:tcBorders>
              <w:tl2br w:val="nil"/>
              <w:tr2bl w:val="nil"/>
            </w:tcBorders>
            <w:shd w:val="clear" w:color="auto" w:fill="auto"/>
            <w:vAlign w:val="center"/>
          </w:tcPr>
          <w:p>
            <w:pPr>
              <w:pStyle w:val="7"/>
            </w:pPr>
            <w:r>
              <w:rPr>
                <w:rFonts w:hint="eastAsia"/>
              </w:rPr>
              <w:t>0.0002</w:t>
            </w:r>
          </w:p>
        </w:tc>
        <w:tc>
          <w:tcPr>
            <w:tcW w:w="525" w:type="dxa"/>
            <w:vMerge w:val="continue"/>
            <w:tcBorders>
              <w:tl2br w:val="nil"/>
              <w:tr2bl w:val="nil"/>
            </w:tcBorders>
            <w:vAlign w:val="center"/>
          </w:tcPr>
          <w:p>
            <w:pPr>
              <w:pStyle w:val="7"/>
            </w:pPr>
          </w:p>
        </w:tc>
        <w:tc>
          <w:tcPr>
            <w:tcW w:w="837" w:type="dxa"/>
            <w:vMerge w:val="continue"/>
            <w:tcBorders>
              <w:tl2br w:val="nil"/>
              <w:tr2bl w:val="nil"/>
            </w:tcBorders>
            <w:vAlign w:val="center"/>
          </w:tcPr>
          <w:p>
            <w:pPr>
              <w:pStyle w:val="7"/>
            </w:pPr>
          </w:p>
        </w:tc>
        <w:tc>
          <w:tcPr>
            <w:tcW w:w="663" w:type="dxa"/>
            <w:vMerge w:val="continue"/>
            <w:tcBorders>
              <w:tl2br w:val="nil"/>
              <w:tr2bl w:val="nil"/>
            </w:tcBorders>
            <w:vAlign w:val="center"/>
          </w:tcPr>
          <w:p>
            <w:pPr>
              <w:pStyle w:val="7"/>
            </w:pPr>
          </w:p>
        </w:tc>
        <w:tc>
          <w:tcPr>
            <w:tcW w:w="800" w:type="dxa"/>
            <w:vMerge w:val="continue"/>
            <w:tcBorders>
              <w:tl2br w:val="nil"/>
              <w:tr2bl w:val="nil"/>
            </w:tcBorders>
            <w:vAlign w:val="center"/>
          </w:tcPr>
          <w:p>
            <w:pPr>
              <w:pStyle w:val="7"/>
            </w:pPr>
          </w:p>
        </w:tc>
        <w:tc>
          <w:tcPr>
            <w:tcW w:w="950" w:type="dxa"/>
            <w:tcBorders>
              <w:tl2br w:val="nil"/>
              <w:tr2bl w:val="nil"/>
            </w:tcBorders>
            <w:shd w:val="clear" w:color="auto" w:fill="auto"/>
            <w:vAlign w:val="center"/>
          </w:tcPr>
          <w:p>
            <w:pPr>
              <w:pStyle w:val="7"/>
            </w:pPr>
            <w:r>
              <w:rPr>
                <w:rFonts w:hint="eastAsia"/>
              </w:rPr>
              <w:t>0.0003</w:t>
            </w:r>
          </w:p>
        </w:tc>
        <w:tc>
          <w:tcPr>
            <w:tcW w:w="1012" w:type="dxa"/>
            <w:tcBorders>
              <w:tl2br w:val="nil"/>
              <w:tr2bl w:val="nil"/>
            </w:tcBorders>
            <w:shd w:val="clear" w:color="auto" w:fill="auto"/>
            <w:vAlign w:val="center"/>
          </w:tcPr>
          <w:p>
            <w:pPr>
              <w:pStyle w:val="7"/>
            </w:pPr>
            <w:r>
              <w:rPr>
                <w:rFonts w:hint="eastAsia"/>
              </w:rPr>
              <w:t>0.000003</w:t>
            </w:r>
          </w:p>
        </w:tc>
        <w:tc>
          <w:tcPr>
            <w:tcW w:w="950" w:type="dxa"/>
            <w:tcBorders>
              <w:tl2br w:val="nil"/>
              <w:tr2bl w:val="nil"/>
            </w:tcBorders>
            <w:shd w:val="clear" w:color="auto" w:fill="auto"/>
            <w:vAlign w:val="center"/>
          </w:tcPr>
          <w:p>
            <w:pPr>
              <w:pStyle w:val="7"/>
            </w:pPr>
            <w:r>
              <w:rPr>
                <w:rFonts w:hint="eastAsia"/>
              </w:rPr>
              <w:t>0.00001</w:t>
            </w:r>
          </w:p>
        </w:tc>
        <w:tc>
          <w:tcPr>
            <w:tcW w:w="950" w:type="dxa"/>
            <w:tcBorders>
              <w:tl2br w:val="nil"/>
              <w:tr2bl w:val="nil"/>
            </w:tcBorders>
            <w:shd w:val="clear" w:color="auto" w:fill="auto"/>
            <w:vAlign w:val="center"/>
          </w:tcPr>
          <w:p>
            <w:pPr>
              <w:pStyle w:val="7"/>
            </w:pPr>
            <w:r>
              <w:rPr>
                <w:rFonts w:hint="eastAsia"/>
              </w:rPr>
              <w:t>0.00002</w:t>
            </w:r>
          </w:p>
        </w:tc>
        <w:tc>
          <w:tcPr>
            <w:tcW w:w="900" w:type="dxa"/>
            <w:tcBorders>
              <w:tl2br w:val="nil"/>
              <w:tr2bl w:val="nil"/>
            </w:tcBorders>
            <w:shd w:val="clear" w:color="auto" w:fill="auto"/>
            <w:vAlign w:val="center"/>
          </w:tcPr>
          <w:p>
            <w:pPr>
              <w:pStyle w:val="7"/>
            </w:pPr>
            <w:r>
              <w:rPr>
                <w:rFonts w:hint="eastAsia"/>
              </w:rPr>
              <w:t>0.00006</w:t>
            </w:r>
          </w:p>
        </w:tc>
        <w:tc>
          <w:tcPr>
            <w:tcW w:w="375" w:type="dxa"/>
            <w:vMerge w:val="continue"/>
            <w:tcBorders>
              <w:tl2br w:val="nil"/>
              <w:tr2bl w:val="nil"/>
            </w:tcBorders>
            <w:vAlign w:val="center"/>
          </w:tcPr>
          <w:p>
            <w:pPr>
              <w:pStyle w:val="7"/>
            </w:pPr>
          </w:p>
        </w:tc>
        <w:tc>
          <w:tcPr>
            <w:tcW w:w="325" w:type="dxa"/>
            <w:vMerge w:val="continue"/>
            <w:tcBorders>
              <w:tl2br w:val="nil"/>
              <w:tr2bl w:val="nil"/>
            </w:tcBorders>
            <w:vAlign w:val="center"/>
          </w:tcPr>
          <w:p>
            <w:pPr>
              <w:pStyle w:val="7"/>
            </w:pPr>
          </w:p>
        </w:tc>
        <w:tc>
          <w:tcPr>
            <w:tcW w:w="388" w:type="dxa"/>
            <w:vMerge w:val="continue"/>
            <w:tcBorders>
              <w:tl2br w:val="nil"/>
              <w:tr2bl w:val="nil"/>
            </w:tcBorders>
            <w:vAlign w:val="center"/>
          </w:tcPr>
          <w:p>
            <w:pPr>
              <w:pStyle w:val="7"/>
            </w:pPr>
          </w:p>
        </w:tc>
        <w:tc>
          <w:tcPr>
            <w:tcW w:w="637" w:type="dxa"/>
            <w:tcBorders>
              <w:tl2br w:val="nil"/>
              <w:tr2bl w:val="nil"/>
            </w:tcBorders>
            <w:vAlign w:val="center"/>
          </w:tcPr>
          <w:p>
            <w:pPr>
              <w:pStyle w:val="7"/>
            </w:pPr>
            <w:r>
              <w:rPr>
                <w:rFonts w:hint="eastAsia"/>
              </w:rPr>
              <w:t>0.52</w:t>
            </w:r>
          </w:p>
        </w:tc>
        <w:tc>
          <w:tcPr>
            <w:tcW w:w="800" w:type="dxa"/>
            <w:tcBorders>
              <w:tl2br w:val="nil"/>
              <w:tr2bl w:val="nil"/>
            </w:tcBorders>
            <w:vAlign w:val="center"/>
          </w:tcPr>
          <w:p>
            <w:pPr>
              <w:pStyle w:val="7"/>
            </w:pPr>
            <w:r>
              <w:rPr>
                <w:rFonts w:hint="eastAsia"/>
              </w:rPr>
              <w:t>8.5</w:t>
            </w:r>
          </w:p>
        </w:tc>
        <w:tc>
          <w:tcPr>
            <w:tcW w:w="825" w:type="dxa"/>
            <w:tcBorders>
              <w:tl2br w:val="nil"/>
              <w:tr2bl w:val="nil"/>
            </w:tcBorders>
            <w:vAlign w:val="center"/>
          </w:tcPr>
          <w:p>
            <w:pPr>
              <w:pStyle w:val="7"/>
            </w:pPr>
            <w:r>
              <w:rPr>
                <w:rFonts w:hint="eastAsia"/>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 w:hRule="atLeast"/>
          <w:jc w:val="center"/>
        </w:trPr>
        <w:tc>
          <w:tcPr>
            <w:tcW w:w="755" w:type="dxa"/>
            <w:tcBorders>
              <w:tl2br w:val="nil"/>
              <w:tr2bl w:val="nil"/>
            </w:tcBorders>
            <w:vAlign w:val="center"/>
          </w:tcPr>
          <w:p>
            <w:pPr>
              <w:pStyle w:val="7"/>
            </w:pPr>
            <w:r>
              <w:rPr>
                <w:rFonts w:hint="eastAsia"/>
              </w:rPr>
              <w:t>清洁工位</w:t>
            </w:r>
          </w:p>
        </w:tc>
        <w:tc>
          <w:tcPr>
            <w:tcW w:w="812" w:type="dxa"/>
            <w:tcBorders>
              <w:tl2br w:val="nil"/>
              <w:tr2bl w:val="nil"/>
            </w:tcBorders>
            <w:vAlign w:val="center"/>
          </w:tcPr>
          <w:p>
            <w:pPr>
              <w:pStyle w:val="7"/>
            </w:pPr>
            <w:r>
              <w:rPr>
                <w:rFonts w:hint="eastAsia"/>
              </w:rPr>
              <w:t>VOCs</w:t>
            </w:r>
          </w:p>
        </w:tc>
        <w:tc>
          <w:tcPr>
            <w:tcW w:w="838" w:type="dxa"/>
            <w:tcBorders>
              <w:tl2br w:val="nil"/>
              <w:tr2bl w:val="nil"/>
            </w:tcBorders>
            <w:vAlign w:val="center"/>
          </w:tcPr>
          <w:p>
            <w:pPr>
              <w:pStyle w:val="7"/>
            </w:pPr>
            <w:r>
              <w:rPr>
                <w:rFonts w:hint="eastAsia"/>
              </w:rPr>
              <w:t>0.007</w:t>
            </w:r>
          </w:p>
        </w:tc>
        <w:tc>
          <w:tcPr>
            <w:tcW w:w="525" w:type="dxa"/>
            <w:vMerge w:val="continue"/>
            <w:tcBorders>
              <w:tl2br w:val="nil"/>
              <w:tr2bl w:val="nil"/>
            </w:tcBorders>
            <w:vAlign w:val="center"/>
          </w:tcPr>
          <w:p>
            <w:pPr>
              <w:pStyle w:val="7"/>
            </w:pPr>
          </w:p>
        </w:tc>
        <w:tc>
          <w:tcPr>
            <w:tcW w:w="837" w:type="dxa"/>
            <w:vMerge w:val="continue"/>
            <w:tcBorders>
              <w:tl2br w:val="nil"/>
              <w:tr2bl w:val="nil"/>
            </w:tcBorders>
            <w:vAlign w:val="center"/>
          </w:tcPr>
          <w:p>
            <w:pPr>
              <w:pStyle w:val="7"/>
            </w:pPr>
          </w:p>
        </w:tc>
        <w:tc>
          <w:tcPr>
            <w:tcW w:w="663" w:type="dxa"/>
            <w:vMerge w:val="continue"/>
            <w:tcBorders>
              <w:tl2br w:val="nil"/>
              <w:tr2bl w:val="nil"/>
            </w:tcBorders>
            <w:vAlign w:val="center"/>
          </w:tcPr>
          <w:p>
            <w:pPr>
              <w:pStyle w:val="7"/>
            </w:pPr>
          </w:p>
        </w:tc>
        <w:tc>
          <w:tcPr>
            <w:tcW w:w="800" w:type="dxa"/>
            <w:vMerge w:val="continue"/>
            <w:tcBorders>
              <w:tl2br w:val="nil"/>
              <w:tr2bl w:val="nil"/>
            </w:tcBorders>
            <w:vAlign w:val="center"/>
          </w:tcPr>
          <w:p>
            <w:pPr>
              <w:pStyle w:val="7"/>
            </w:pPr>
          </w:p>
        </w:tc>
        <w:tc>
          <w:tcPr>
            <w:tcW w:w="950" w:type="dxa"/>
            <w:tcBorders>
              <w:tl2br w:val="nil"/>
              <w:tr2bl w:val="nil"/>
            </w:tcBorders>
            <w:vAlign w:val="center"/>
          </w:tcPr>
          <w:p>
            <w:pPr>
              <w:pStyle w:val="7"/>
            </w:pPr>
            <w:r>
              <w:rPr>
                <w:rFonts w:hint="eastAsia"/>
              </w:rPr>
              <w:t>0.008</w:t>
            </w:r>
          </w:p>
        </w:tc>
        <w:tc>
          <w:tcPr>
            <w:tcW w:w="1012" w:type="dxa"/>
            <w:tcBorders>
              <w:tl2br w:val="nil"/>
              <w:tr2bl w:val="nil"/>
            </w:tcBorders>
            <w:vAlign w:val="center"/>
          </w:tcPr>
          <w:p>
            <w:pPr>
              <w:pStyle w:val="7"/>
            </w:pPr>
            <w:r>
              <w:rPr>
                <w:rFonts w:hint="eastAsia"/>
              </w:rPr>
              <w:t>0.0001</w:t>
            </w:r>
          </w:p>
        </w:tc>
        <w:tc>
          <w:tcPr>
            <w:tcW w:w="950" w:type="dxa"/>
            <w:tcBorders>
              <w:tl2br w:val="nil"/>
              <w:tr2bl w:val="nil"/>
            </w:tcBorders>
            <w:vAlign w:val="center"/>
          </w:tcPr>
          <w:p>
            <w:pPr>
              <w:pStyle w:val="7"/>
            </w:pPr>
            <w:r>
              <w:rPr>
                <w:rFonts w:hint="eastAsia"/>
              </w:rPr>
              <w:t>0.0005</w:t>
            </w:r>
          </w:p>
        </w:tc>
        <w:tc>
          <w:tcPr>
            <w:tcW w:w="950" w:type="dxa"/>
            <w:tcBorders>
              <w:tl2br w:val="nil"/>
              <w:tr2bl w:val="nil"/>
            </w:tcBorders>
            <w:vAlign w:val="center"/>
          </w:tcPr>
          <w:p>
            <w:pPr>
              <w:pStyle w:val="7"/>
            </w:pPr>
            <w:r>
              <w:rPr>
                <w:rFonts w:hint="eastAsia"/>
              </w:rPr>
              <w:t>0.0006</w:t>
            </w:r>
          </w:p>
        </w:tc>
        <w:tc>
          <w:tcPr>
            <w:tcW w:w="900" w:type="dxa"/>
            <w:tcBorders>
              <w:tl2br w:val="nil"/>
              <w:tr2bl w:val="nil"/>
            </w:tcBorders>
            <w:vAlign w:val="center"/>
          </w:tcPr>
          <w:p>
            <w:pPr>
              <w:pStyle w:val="7"/>
            </w:pPr>
            <w:r>
              <w:rPr>
                <w:rFonts w:hint="eastAsia"/>
              </w:rPr>
              <w:t>0.002</w:t>
            </w:r>
          </w:p>
        </w:tc>
        <w:tc>
          <w:tcPr>
            <w:tcW w:w="375" w:type="dxa"/>
            <w:vMerge w:val="continue"/>
            <w:tcBorders>
              <w:tl2br w:val="nil"/>
              <w:tr2bl w:val="nil"/>
            </w:tcBorders>
            <w:vAlign w:val="center"/>
          </w:tcPr>
          <w:p>
            <w:pPr>
              <w:pStyle w:val="7"/>
            </w:pPr>
          </w:p>
        </w:tc>
        <w:tc>
          <w:tcPr>
            <w:tcW w:w="325" w:type="dxa"/>
            <w:vMerge w:val="continue"/>
            <w:tcBorders>
              <w:tl2br w:val="nil"/>
              <w:tr2bl w:val="nil"/>
            </w:tcBorders>
            <w:vAlign w:val="center"/>
          </w:tcPr>
          <w:p>
            <w:pPr>
              <w:pStyle w:val="7"/>
            </w:pPr>
          </w:p>
        </w:tc>
        <w:tc>
          <w:tcPr>
            <w:tcW w:w="388" w:type="dxa"/>
            <w:vMerge w:val="continue"/>
            <w:tcBorders>
              <w:tl2br w:val="nil"/>
              <w:tr2bl w:val="nil"/>
            </w:tcBorders>
            <w:vAlign w:val="center"/>
          </w:tcPr>
          <w:p>
            <w:pPr>
              <w:pStyle w:val="7"/>
            </w:pPr>
          </w:p>
        </w:tc>
        <w:tc>
          <w:tcPr>
            <w:tcW w:w="637" w:type="dxa"/>
            <w:tcBorders>
              <w:tl2br w:val="nil"/>
              <w:tr2bl w:val="nil"/>
            </w:tcBorders>
            <w:shd w:val="clear" w:color="auto" w:fill="auto"/>
            <w:vAlign w:val="center"/>
          </w:tcPr>
          <w:p>
            <w:pPr>
              <w:pStyle w:val="7"/>
            </w:pPr>
            <w:r>
              <w:rPr>
                <w:rFonts w:hint="eastAsia"/>
              </w:rPr>
              <w:t>6.8</w:t>
            </w:r>
          </w:p>
        </w:tc>
        <w:tc>
          <w:tcPr>
            <w:tcW w:w="800" w:type="dxa"/>
            <w:tcBorders>
              <w:tl2br w:val="nil"/>
              <w:tr2bl w:val="nil"/>
            </w:tcBorders>
            <w:shd w:val="clear" w:color="auto" w:fill="auto"/>
            <w:vAlign w:val="center"/>
          </w:tcPr>
          <w:p>
            <w:pPr>
              <w:pStyle w:val="7"/>
            </w:pPr>
            <w:r>
              <w:rPr>
                <w:rFonts w:hint="eastAsia"/>
              </w:rPr>
              <w:t>60</w:t>
            </w:r>
          </w:p>
        </w:tc>
        <w:tc>
          <w:tcPr>
            <w:tcW w:w="825" w:type="dxa"/>
            <w:tcBorders>
              <w:tl2br w:val="nil"/>
              <w:tr2bl w:val="nil"/>
            </w:tcBorders>
            <w:shd w:val="clear" w:color="auto" w:fill="auto"/>
            <w:vAlign w:val="center"/>
          </w:tcPr>
          <w:p>
            <w:pPr>
              <w:pStyle w:val="7"/>
            </w:pPr>
            <w:r>
              <w:rPr>
                <w:rFonts w:hint="eastAsi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 w:hRule="atLeast"/>
          <w:jc w:val="center"/>
        </w:trPr>
        <w:tc>
          <w:tcPr>
            <w:tcW w:w="755" w:type="dxa"/>
            <w:tcBorders>
              <w:tl2br w:val="nil"/>
              <w:tr2bl w:val="nil"/>
            </w:tcBorders>
            <w:vAlign w:val="center"/>
          </w:tcPr>
          <w:p>
            <w:pPr>
              <w:pStyle w:val="7"/>
              <w:rPr>
                <w:rFonts w:hint="eastAsia" w:eastAsia="宋体"/>
                <w:lang w:val="en-US" w:eastAsia="zh-CN"/>
              </w:rPr>
            </w:pPr>
            <w:r>
              <w:rPr>
                <w:rFonts w:hint="eastAsia"/>
                <w:lang w:val="en-US" w:eastAsia="zh-CN"/>
              </w:rPr>
              <w:t>灌胶机</w:t>
            </w:r>
          </w:p>
        </w:tc>
        <w:tc>
          <w:tcPr>
            <w:tcW w:w="812" w:type="dxa"/>
            <w:tcBorders>
              <w:tl2br w:val="nil"/>
              <w:tr2bl w:val="nil"/>
            </w:tcBorders>
            <w:vAlign w:val="center"/>
          </w:tcPr>
          <w:p>
            <w:pPr>
              <w:pStyle w:val="7"/>
              <w:rPr>
                <w:rFonts w:hint="eastAsia"/>
              </w:rPr>
            </w:pPr>
            <w:r>
              <w:rPr>
                <w:rFonts w:hint="eastAsia"/>
              </w:rPr>
              <w:t>VOCs</w:t>
            </w:r>
          </w:p>
        </w:tc>
        <w:tc>
          <w:tcPr>
            <w:tcW w:w="838" w:type="dxa"/>
            <w:tcBorders>
              <w:tl2br w:val="nil"/>
              <w:tr2bl w:val="nil"/>
            </w:tcBorders>
            <w:vAlign w:val="center"/>
          </w:tcPr>
          <w:p>
            <w:pPr>
              <w:pStyle w:val="7"/>
              <w:rPr>
                <w:rFonts w:hint="default" w:eastAsia="宋体"/>
                <w:lang w:val="en-US" w:eastAsia="zh-CN"/>
              </w:rPr>
            </w:pPr>
            <w:r>
              <w:rPr>
                <w:rFonts w:hint="eastAsia"/>
                <w:lang w:val="en-US" w:eastAsia="zh-CN"/>
              </w:rPr>
              <w:t>1.2</w:t>
            </w:r>
          </w:p>
        </w:tc>
        <w:tc>
          <w:tcPr>
            <w:tcW w:w="525" w:type="dxa"/>
            <w:vMerge w:val="continue"/>
            <w:tcBorders>
              <w:tl2br w:val="nil"/>
              <w:tr2bl w:val="nil"/>
            </w:tcBorders>
            <w:vAlign w:val="center"/>
          </w:tcPr>
          <w:p>
            <w:pPr>
              <w:pStyle w:val="7"/>
            </w:pPr>
          </w:p>
        </w:tc>
        <w:tc>
          <w:tcPr>
            <w:tcW w:w="837" w:type="dxa"/>
            <w:vMerge w:val="continue"/>
            <w:tcBorders>
              <w:tl2br w:val="nil"/>
              <w:tr2bl w:val="nil"/>
            </w:tcBorders>
            <w:vAlign w:val="center"/>
          </w:tcPr>
          <w:p>
            <w:pPr>
              <w:pStyle w:val="7"/>
            </w:pPr>
          </w:p>
        </w:tc>
        <w:tc>
          <w:tcPr>
            <w:tcW w:w="663" w:type="dxa"/>
            <w:vMerge w:val="continue"/>
            <w:tcBorders>
              <w:tl2br w:val="nil"/>
              <w:tr2bl w:val="nil"/>
            </w:tcBorders>
            <w:vAlign w:val="center"/>
          </w:tcPr>
          <w:p>
            <w:pPr>
              <w:pStyle w:val="7"/>
            </w:pPr>
          </w:p>
        </w:tc>
        <w:tc>
          <w:tcPr>
            <w:tcW w:w="800" w:type="dxa"/>
            <w:vMerge w:val="continue"/>
            <w:tcBorders>
              <w:tl2br w:val="nil"/>
              <w:tr2bl w:val="nil"/>
            </w:tcBorders>
            <w:vAlign w:val="center"/>
          </w:tcPr>
          <w:p>
            <w:pPr>
              <w:pStyle w:val="7"/>
            </w:pPr>
          </w:p>
        </w:tc>
        <w:tc>
          <w:tcPr>
            <w:tcW w:w="950" w:type="dxa"/>
            <w:tcBorders>
              <w:tl2br w:val="nil"/>
              <w:tr2bl w:val="nil"/>
            </w:tcBorders>
            <w:vAlign w:val="center"/>
          </w:tcPr>
          <w:p>
            <w:pPr>
              <w:pStyle w:val="7"/>
              <w:rPr>
                <w:rFonts w:hint="default" w:eastAsia="宋体"/>
                <w:lang w:val="en-US" w:eastAsia="zh-CN"/>
              </w:rPr>
            </w:pPr>
            <w:r>
              <w:rPr>
                <w:rFonts w:hint="eastAsia"/>
                <w:lang w:val="en-US" w:eastAsia="zh-CN"/>
              </w:rPr>
              <w:t>1.917</w:t>
            </w:r>
          </w:p>
        </w:tc>
        <w:tc>
          <w:tcPr>
            <w:tcW w:w="1012" w:type="dxa"/>
            <w:tcBorders>
              <w:tl2br w:val="nil"/>
              <w:tr2bl w:val="nil"/>
            </w:tcBorders>
            <w:vAlign w:val="center"/>
          </w:tcPr>
          <w:p>
            <w:pPr>
              <w:pStyle w:val="7"/>
              <w:rPr>
                <w:rFonts w:hint="default" w:eastAsia="宋体"/>
                <w:lang w:val="en-US" w:eastAsia="zh-CN"/>
              </w:rPr>
            </w:pPr>
            <w:r>
              <w:rPr>
                <w:rFonts w:hint="eastAsia"/>
                <w:lang w:val="en-US" w:eastAsia="zh-CN"/>
              </w:rPr>
              <w:t>0.023</w:t>
            </w:r>
          </w:p>
        </w:tc>
        <w:tc>
          <w:tcPr>
            <w:tcW w:w="950" w:type="dxa"/>
            <w:tcBorders>
              <w:tl2br w:val="nil"/>
              <w:tr2bl w:val="nil"/>
            </w:tcBorders>
            <w:vAlign w:val="center"/>
          </w:tcPr>
          <w:p>
            <w:pPr>
              <w:pStyle w:val="7"/>
              <w:rPr>
                <w:rFonts w:hint="default" w:eastAsia="宋体"/>
                <w:lang w:val="en-US" w:eastAsia="zh-CN"/>
              </w:rPr>
            </w:pPr>
            <w:r>
              <w:rPr>
                <w:rFonts w:hint="eastAsia"/>
                <w:lang w:val="en-US" w:eastAsia="zh-CN"/>
              </w:rPr>
              <w:t>0.084</w:t>
            </w:r>
          </w:p>
        </w:tc>
        <w:tc>
          <w:tcPr>
            <w:tcW w:w="950" w:type="dxa"/>
            <w:tcBorders>
              <w:tl2br w:val="nil"/>
              <w:tr2bl w:val="nil"/>
            </w:tcBorders>
            <w:vAlign w:val="center"/>
          </w:tcPr>
          <w:p>
            <w:pPr>
              <w:pStyle w:val="7"/>
              <w:rPr>
                <w:rFonts w:hint="default" w:eastAsia="宋体"/>
                <w:lang w:val="en-US" w:eastAsia="zh-CN"/>
              </w:rPr>
            </w:pPr>
            <w:r>
              <w:rPr>
                <w:rFonts w:hint="eastAsia"/>
                <w:lang w:val="en-US" w:eastAsia="zh-CN"/>
              </w:rPr>
              <w:t>0.1</w:t>
            </w:r>
          </w:p>
        </w:tc>
        <w:tc>
          <w:tcPr>
            <w:tcW w:w="900" w:type="dxa"/>
            <w:tcBorders>
              <w:tl2br w:val="nil"/>
              <w:tr2bl w:val="nil"/>
            </w:tcBorders>
            <w:vAlign w:val="center"/>
          </w:tcPr>
          <w:p>
            <w:pPr>
              <w:pStyle w:val="7"/>
              <w:rPr>
                <w:rFonts w:hint="default" w:eastAsia="宋体"/>
                <w:lang w:val="en-US" w:eastAsia="zh-CN"/>
              </w:rPr>
            </w:pPr>
            <w:r>
              <w:rPr>
                <w:rFonts w:hint="eastAsia"/>
                <w:lang w:val="en-US" w:eastAsia="zh-CN"/>
              </w:rPr>
              <w:t>0.36</w:t>
            </w:r>
          </w:p>
        </w:tc>
        <w:tc>
          <w:tcPr>
            <w:tcW w:w="375" w:type="dxa"/>
            <w:vMerge w:val="continue"/>
            <w:tcBorders>
              <w:tl2br w:val="nil"/>
              <w:tr2bl w:val="nil"/>
            </w:tcBorders>
            <w:vAlign w:val="center"/>
          </w:tcPr>
          <w:p>
            <w:pPr>
              <w:pStyle w:val="7"/>
            </w:pPr>
          </w:p>
        </w:tc>
        <w:tc>
          <w:tcPr>
            <w:tcW w:w="325" w:type="dxa"/>
            <w:vMerge w:val="continue"/>
            <w:tcBorders>
              <w:tl2br w:val="nil"/>
              <w:tr2bl w:val="nil"/>
            </w:tcBorders>
            <w:vAlign w:val="center"/>
          </w:tcPr>
          <w:p>
            <w:pPr>
              <w:pStyle w:val="7"/>
            </w:pPr>
          </w:p>
        </w:tc>
        <w:tc>
          <w:tcPr>
            <w:tcW w:w="388" w:type="dxa"/>
            <w:vMerge w:val="continue"/>
            <w:tcBorders>
              <w:tl2br w:val="nil"/>
              <w:tr2bl w:val="nil"/>
            </w:tcBorders>
            <w:vAlign w:val="center"/>
          </w:tcPr>
          <w:p>
            <w:pPr>
              <w:pStyle w:val="7"/>
            </w:pPr>
          </w:p>
        </w:tc>
        <w:tc>
          <w:tcPr>
            <w:tcW w:w="637" w:type="dxa"/>
            <w:tcBorders>
              <w:tl2br w:val="nil"/>
              <w:tr2bl w:val="nil"/>
            </w:tcBorders>
            <w:shd w:val="clear" w:color="auto" w:fill="auto"/>
            <w:vAlign w:val="center"/>
          </w:tcPr>
          <w:p>
            <w:pPr>
              <w:pStyle w:val="7"/>
              <w:ind w:firstLine="0" w:firstLineChars="0"/>
              <w:rPr>
                <w:rFonts w:hint="eastAsia" w:ascii="Times New Roman" w:hAnsi="Times New Roman" w:eastAsia="宋体" w:cs="Times New Roman"/>
                <w:kern w:val="0"/>
                <w:sz w:val="21"/>
                <w:szCs w:val="21"/>
                <w:lang w:val="en-US" w:eastAsia="zh-CN" w:bidi="ar-SA"/>
              </w:rPr>
            </w:pPr>
            <w:r>
              <w:rPr>
                <w:rFonts w:hint="eastAsia"/>
              </w:rPr>
              <w:t>6.8</w:t>
            </w:r>
          </w:p>
        </w:tc>
        <w:tc>
          <w:tcPr>
            <w:tcW w:w="800" w:type="dxa"/>
            <w:tcBorders>
              <w:tl2br w:val="nil"/>
              <w:tr2bl w:val="nil"/>
            </w:tcBorders>
            <w:shd w:val="clear" w:color="auto" w:fill="auto"/>
            <w:vAlign w:val="center"/>
          </w:tcPr>
          <w:p>
            <w:pPr>
              <w:pStyle w:val="7"/>
              <w:ind w:firstLine="0" w:firstLineChars="0"/>
              <w:rPr>
                <w:rFonts w:hint="eastAsia" w:ascii="Times New Roman" w:hAnsi="Times New Roman" w:eastAsia="宋体" w:cs="Times New Roman"/>
                <w:kern w:val="0"/>
                <w:sz w:val="21"/>
                <w:szCs w:val="21"/>
                <w:lang w:val="en-US" w:eastAsia="zh-CN" w:bidi="ar-SA"/>
              </w:rPr>
            </w:pPr>
            <w:r>
              <w:rPr>
                <w:rFonts w:hint="eastAsia"/>
              </w:rPr>
              <w:t>60</w:t>
            </w:r>
          </w:p>
        </w:tc>
        <w:tc>
          <w:tcPr>
            <w:tcW w:w="825" w:type="dxa"/>
            <w:tcBorders>
              <w:tl2br w:val="nil"/>
              <w:tr2bl w:val="nil"/>
            </w:tcBorders>
            <w:shd w:val="clear" w:color="auto" w:fill="auto"/>
            <w:vAlign w:val="center"/>
          </w:tcPr>
          <w:p>
            <w:pPr>
              <w:pStyle w:val="7"/>
              <w:ind w:firstLine="0" w:firstLineChars="0"/>
              <w:rPr>
                <w:rFonts w:hint="eastAsia" w:ascii="Times New Roman" w:hAnsi="Times New Roman" w:eastAsia="宋体" w:cs="Times New Roman"/>
                <w:kern w:val="0"/>
                <w:sz w:val="21"/>
                <w:szCs w:val="21"/>
                <w:lang w:val="en-US" w:eastAsia="zh-CN" w:bidi="ar-SA"/>
              </w:rPr>
            </w:pPr>
            <w:r>
              <w:rPr>
                <w:rFonts w:hint="eastAsi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 w:hRule="atLeast"/>
          <w:jc w:val="center"/>
        </w:trPr>
        <w:tc>
          <w:tcPr>
            <w:tcW w:w="755" w:type="dxa"/>
            <w:tcBorders>
              <w:tl2br w:val="nil"/>
              <w:tr2bl w:val="nil"/>
            </w:tcBorders>
            <w:vAlign w:val="center"/>
          </w:tcPr>
          <w:p>
            <w:pPr>
              <w:pStyle w:val="7"/>
            </w:pPr>
            <w:r>
              <w:rPr>
                <w:rFonts w:hint="eastAsia"/>
              </w:rPr>
              <w:t>碎料机</w:t>
            </w:r>
          </w:p>
        </w:tc>
        <w:tc>
          <w:tcPr>
            <w:tcW w:w="812" w:type="dxa"/>
            <w:tcBorders>
              <w:tl2br w:val="nil"/>
              <w:tr2bl w:val="nil"/>
            </w:tcBorders>
            <w:vAlign w:val="center"/>
          </w:tcPr>
          <w:p>
            <w:pPr>
              <w:pStyle w:val="7"/>
            </w:pPr>
            <w:r>
              <w:rPr>
                <w:rFonts w:hint="eastAsia"/>
              </w:rPr>
              <w:t>颗粒物</w:t>
            </w:r>
          </w:p>
        </w:tc>
        <w:tc>
          <w:tcPr>
            <w:tcW w:w="838" w:type="dxa"/>
            <w:tcBorders>
              <w:tl2br w:val="nil"/>
              <w:tr2bl w:val="nil"/>
            </w:tcBorders>
            <w:vAlign w:val="center"/>
          </w:tcPr>
          <w:p>
            <w:pPr>
              <w:pStyle w:val="7"/>
            </w:pPr>
            <w:r>
              <w:rPr>
                <w:rFonts w:hint="eastAsia"/>
              </w:rPr>
              <w:t>0.0005</w:t>
            </w:r>
          </w:p>
        </w:tc>
        <w:tc>
          <w:tcPr>
            <w:tcW w:w="525" w:type="dxa"/>
            <w:tcBorders>
              <w:tl2br w:val="nil"/>
              <w:tr2bl w:val="nil"/>
            </w:tcBorders>
            <w:vAlign w:val="center"/>
          </w:tcPr>
          <w:p>
            <w:pPr>
              <w:pStyle w:val="7"/>
            </w:pPr>
            <w:r>
              <w:rPr>
                <w:rFonts w:hint="eastAsia"/>
              </w:rPr>
              <w:t>90</w:t>
            </w:r>
          </w:p>
        </w:tc>
        <w:tc>
          <w:tcPr>
            <w:tcW w:w="837" w:type="dxa"/>
            <w:tcBorders>
              <w:tl2br w:val="nil"/>
              <w:tr2bl w:val="nil"/>
            </w:tcBorders>
            <w:vAlign w:val="center"/>
          </w:tcPr>
          <w:p>
            <w:pPr>
              <w:pStyle w:val="7"/>
            </w:pPr>
            <w:r>
              <w:rPr>
                <w:rFonts w:hint="eastAsia"/>
              </w:rPr>
              <w:t>密闭作业，布袋收尘</w:t>
            </w:r>
          </w:p>
        </w:tc>
        <w:tc>
          <w:tcPr>
            <w:tcW w:w="663" w:type="dxa"/>
            <w:tcBorders>
              <w:tl2br w:val="nil"/>
              <w:tr2bl w:val="nil"/>
            </w:tcBorders>
            <w:vAlign w:val="center"/>
          </w:tcPr>
          <w:p>
            <w:pPr>
              <w:pStyle w:val="7"/>
            </w:pPr>
            <w:r>
              <w:rPr>
                <w:rFonts w:hint="eastAsia"/>
              </w:rPr>
              <w:t>/</w:t>
            </w:r>
          </w:p>
        </w:tc>
        <w:tc>
          <w:tcPr>
            <w:tcW w:w="800" w:type="dxa"/>
            <w:tcBorders>
              <w:tl2br w:val="nil"/>
              <w:tr2bl w:val="nil"/>
            </w:tcBorders>
            <w:vAlign w:val="center"/>
          </w:tcPr>
          <w:p>
            <w:pPr>
              <w:pStyle w:val="7"/>
            </w:pPr>
            <w:r>
              <w:rPr>
                <w:rFonts w:hint="eastAsia"/>
              </w:rPr>
              <w:t>/</w:t>
            </w:r>
          </w:p>
        </w:tc>
        <w:tc>
          <w:tcPr>
            <w:tcW w:w="950" w:type="dxa"/>
            <w:tcBorders>
              <w:tl2br w:val="nil"/>
              <w:tr2bl w:val="nil"/>
            </w:tcBorders>
            <w:vAlign w:val="center"/>
          </w:tcPr>
          <w:p>
            <w:pPr>
              <w:pStyle w:val="7"/>
            </w:pPr>
            <w:r>
              <w:rPr>
                <w:rFonts w:hint="eastAsia"/>
              </w:rPr>
              <w:t>/</w:t>
            </w:r>
          </w:p>
        </w:tc>
        <w:tc>
          <w:tcPr>
            <w:tcW w:w="1012" w:type="dxa"/>
            <w:tcBorders>
              <w:tl2br w:val="nil"/>
              <w:tr2bl w:val="nil"/>
            </w:tcBorders>
            <w:vAlign w:val="center"/>
          </w:tcPr>
          <w:p>
            <w:pPr>
              <w:pStyle w:val="7"/>
            </w:pPr>
            <w:r>
              <w:rPr>
                <w:rFonts w:hint="eastAsia"/>
              </w:rPr>
              <w:t>/</w:t>
            </w:r>
          </w:p>
        </w:tc>
        <w:tc>
          <w:tcPr>
            <w:tcW w:w="950" w:type="dxa"/>
            <w:tcBorders>
              <w:tl2br w:val="nil"/>
              <w:tr2bl w:val="nil"/>
            </w:tcBorders>
            <w:vAlign w:val="center"/>
          </w:tcPr>
          <w:p>
            <w:pPr>
              <w:pStyle w:val="7"/>
            </w:pPr>
            <w:r>
              <w:rPr>
                <w:rFonts w:hint="eastAsia"/>
              </w:rPr>
              <w:t>/</w:t>
            </w:r>
          </w:p>
        </w:tc>
        <w:tc>
          <w:tcPr>
            <w:tcW w:w="950" w:type="dxa"/>
            <w:tcBorders>
              <w:tl2br w:val="nil"/>
              <w:tr2bl w:val="nil"/>
            </w:tcBorders>
            <w:vAlign w:val="center"/>
          </w:tcPr>
          <w:p>
            <w:pPr>
              <w:pStyle w:val="7"/>
            </w:pPr>
            <w:r>
              <w:rPr>
                <w:rFonts w:hint="eastAsia"/>
              </w:rPr>
              <w:t>0.00008</w:t>
            </w:r>
          </w:p>
        </w:tc>
        <w:tc>
          <w:tcPr>
            <w:tcW w:w="900" w:type="dxa"/>
            <w:tcBorders>
              <w:tl2br w:val="nil"/>
              <w:tr2bl w:val="nil"/>
            </w:tcBorders>
            <w:vAlign w:val="center"/>
          </w:tcPr>
          <w:p>
            <w:pPr>
              <w:pStyle w:val="7"/>
            </w:pPr>
            <w:r>
              <w:rPr>
                <w:rFonts w:hint="eastAsia"/>
              </w:rPr>
              <w:t>0.00005</w:t>
            </w:r>
          </w:p>
        </w:tc>
        <w:tc>
          <w:tcPr>
            <w:tcW w:w="375" w:type="dxa"/>
            <w:tcBorders>
              <w:tl2br w:val="nil"/>
              <w:tr2bl w:val="nil"/>
            </w:tcBorders>
            <w:vAlign w:val="center"/>
          </w:tcPr>
          <w:p>
            <w:pPr>
              <w:pStyle w:val="7"/>
            </w:pPr>
            <w:r>
              <w:rPr>
                <w:rFonts w:hint="eastAsia"/>
              </w:rPr>
              <w:t>600</w:t>
            </w:r>
          </w:p>
        </w:tc>
        <w:tc>
          <w:tcPr>
            <w:tcW w:w="325" w:type="dxa"/>
            <w:tcBorders>
              <w:tl2br w:val="nil"/>
              <w:tr2bl w:val="nil"/>
            </w:tcBorders>
            <w:vAlign w:val="center"/>
          </w:tcPr>
          <w:p>
            <w:pPr>
              <w:pStyle w:val="7"/>
            </w:pPr>
            <w:r>
              <w:rPr>
                <w:rFonts w:hint="eastAsia"/>
              </w:rPr>
              <w:t>/</w:t>
            </w:r>
          </w:p>
        </w:tc>
        <w:tc>
          <w:tcPr>
            <w:tcW w:w="388" w:type="dxa"/>
            <w:tcBorders>
              <w:tl2br w:val="nil"/>
              <w:tr2bl w:val="nil"/>
            </w:tcBorders>
            <w:vAlign w:val="center"/>
          </w:tcPr>
          <w:p>
            <w:pPr>
              <w:pStyle w:val="7"/>
            </w:pPr>
            <w:r>
              <w:rPr>
                <w:rFonts w:hint="eastAsia"/>
              </w:rPr>
              <w:t>/</w:t>
            </w:r>
          </w:p>
        </w:tc>
        <w:tc>
          <w:tcPr>
            <w:tcW w:w="637" w:type="dxa"/>
            <w:tcBorders>
              <w:tl2br w:val="nil"/>
              <w:tr2bl w:val="nil"/>
            </w:tcBorders>
            <w:vAlign w:val="center"/>
          </w:tcPr>
          <w:p>
            <w:pPr>
              <w:pStyle w:val="7"/>
            </w:pPr>
            <w:r>
              <w:rPr>
                <w:rFonts w:hint="eastAsia"/>
              </w:rPr>
              <w:t>/</w:t>
            </w:r>
          </w:p>
        </w:tc>
        <w:tc>
          <w:tcPr>
            <w:tcW w:w="800" w:type="dxa"/>
            <w:tcBorders>
              <w:tl2br w:val="nil"/>
              <w:tr2bl w:val="nil"/>
            </w:tcBorders>
            <w:vAlign w:val="center"/>
          </w:tcPr>
          <w:p>
            <w:pPr>
              <w:pStyle w:val="7"/>
            </w:pPr>
            <w:r>
              <w:rPr>
                <w:rFonts w:hint="eastAsia"/>
              </w:rPr>
              <w:t>/</w:t>
            </w:r>
          </w:p>
        </w:tc>
        <w:tc>
          <w:tcPr>
            <w:tcW w:w="825" w:type="dxa"/>
            <w:tcBorders>
              <w:tl2br w:val="nil"/>
              <w:tr2bl w:val="nil"/>
            </w:tcBorders>
            <w:vAlign w:val="center"/>
          </w:tcPr>
          <w:p>
            <w:pPr>
              <w:pStyle w:val="7"/>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 w:hRule="atLeast"/>
          <w:jc w:val="center"/>
        </w:trPr>
        <w:tc>
          <w:tcPr>
            <w:tcW w:w="755" w:type="dxa"/>
            <w:vMerge w:val="restart"/>
            <w:tcBorders>
              <w:tl2br w:val="nil"/>
              <w:tr2bl w:val="nil"/>
            </w:tcBorders>
            <w:vAlign w:val="center"/>
          </w:tcPr>
          <w:p>
            <w:pPr>
              <w:pStyle w:val="7"/>
            </w:pPr>
            <w:r>
              <w:rPr>
                <w:rFonts w:hint="eastAsia"/>
                <w:b/>
                <w:bCs/>
              </w:rPr>
              <w:t>合计</w:t>
            </w:r>
          </w:p>
        </w:tc>
        <w:tc>
          <w:tcPr>
            <w:tcW w:w="812" w:type="dxa"/>
            <w:tcBorders>
              <w:tl2br w:val="nil"/>
              <w:tr2bl w:val="nil"/>
            </w:tcBorders>
            <w:shd w:val="clear" w:color="auto" w:fill="auto"/>
            <w:vAlign w:val="center"/>
          </w:tcPr>
          <w:p>
            <w:pPr>
              <w:pStyle w:val="7"/>
            </w:pPr>
            <w:r>
              <w:rPr>
                <w:rFonts w:hint="eastAsia"/>
              </w:rPr>
              <w:t>VOCs</w:t>
            </w:r>
          </w:p>
        </w:tc>
        <w:tc>
          <w:tcPr>
            <w:tcW w:w="838" w:type="dxa"/>
            <w:tcBorders>
              <w:tl2br w:val="nil"/>
              <w:tr2bl w:val="nil"/>
            </w:tcBorders>
            <w:vAlign w:val="center"/>
          </w:tcPr>
          <w:p>
            <w:pPr>
              <w:pStyle w:val="7"/>
            </w:pPr>
            <w:r>
              <w:rPr>
                <w:rFonts w:hint="eastAsia"/>
                <w:lang w:val="en-US" w:eastAsia="zh-CN"/>
              </w:rPr>
              <w:t>5.7</w:t>
            </w:r>
            <w:r>
              <w:rPr>
                <w:rFonts w:hint="eastAsia"/>
              </w:rPr>
              <w:t>73</w:t>
            </w:r>
          </w:p>
        </w:tc>
        <w:tc>
          <w:tcPr>
            <w:tcW w:w="525" w:type="dxa"/>
            <w:tcBorders>
              <w:tl2br w:val="nil"/>
              <w:tr2bl w:val="nil"/>
            </w:tcBorders>
            <w:vAlign w:val="center"/>
          </w:tcPr>
          <w:p>
            <w:pPr>
              <w:pStyle w:val="7"/>
            </w:pPr>
            <w:r>
              <w:rPr>
                <w:rFonts w:hint="eastAsia"/>
                <w:lang w:val="en-US" w:eastAsia="zh-CN"/>
              </w:rPr>
              <w:t>90/</w:t>
            </w:r>
            <w:r>
              <w:rPr>
                <w:rFonts w:hint="eastAsia"/>
              </w:rPr>
              <w:t>70</w:t>
            </w:r>
          </w:p>
        </w:tc>
        <w:tc>
          <w:tcPr>
            <w:tcW w:w="837" w:type="dxa"/>
            <w:vMerge w:val="restart"/>
            <w:tcBorders>
              <w:tl2br w:val="nil"/>
              <w:tr2bl w:val="nil"/>
            </w:tcBorders>
            <w:vAlign w:val="center"/>
          </w:tcPr>
          <w:p>
            <w:pPr>
              <w:pStyle w:val="7"/>
            </w:pPr>
            <w:r>
              <w:rPr>
                <w:rFonts w:hint="eastAsia"/>
              </w:rPr>
              <w:t>“二级活性炭吸附”</w:t>
            </w:r>
            <w:r>
              <w:t>系统</w:t>
            </w:r>
            <w:r>
              <w:rPr>
                <w:rFonts w:hint="eastAsia"/>
              </w:rPr>
              <w:t>+排气筒</w:t>
            </w:r>
          </w:p>
        </w:tc>
        <w:tc>
          <w:tcPr>
            <w:tcW w:w="663" w:type="dxa"/>
            <w:vMerge w:val="restart"/>
            <w:tcBorders>
              <w:tl2br w:val="nil"/>
              <w:tr2bl w:val="nil"/>
            </w:tcBorders>
            <w:vAlign w:val="center"/>
          </w:tcPr>
          <w:p>
            <w:pPr>
              <w:pStyle w:val="7"/>
            </w:pPr>
          </w:p>
          <w:p>
            <w:pPr>
              <w:pStyle w:val="7"/>
            </w:pPr>
          </w:p>
          <w:p>
            <w:pPr>
              <w:pStyle w:val="7"/>
            </w:pPr>
            <w:r>
              <w:rPr>
                <w:rFonts w:hint="eastAsia"/>
              </w:rPr>
              <w:t>90</w:t>
            </w:r>
          </w:p>
          <w:p>
            <w:pPr>
              <w:pStyle w:val="7"/>
            </w:pPr>
          </w:p>
          <w:p>
            <w:pPr>
              <w:pStyle w:val="7"/>
            </w:pPr>
          </w:p>
        </w:tc>
        <w:tc>
          <w:tcPr>
            <w:tcW w:w="800" w:type="dxa"/>
            <w:vMerge w:val="restart"/>
            <w:tcBorders>
              <w:tl2br w:val="nil"/>
              <w:tr2bl w:val="nil"/>
            </w:tcBorders>
            <w:vAlign w:val="center"/>
          </w:tcPr>
          <w:p>
            <w:pPr>
              <w:pStyle w:val="7"/>
            </w:pPr>
            <w:r>
              <w:rPr>
                <w:rFonts w:hint="eastAsia"/>
              </w:rPr>
              <w:t>12000</w:t>
            </w:r>
          </w:p>
        </w:tc>
        <w:tc>
          <w:tcPr>
            <w:tcW w:w="950" w:type="dxa"/>
            <w:tcBorders>
              <w:tl2br w:val="nil"/>
              <w:tr2bl w:val="nil"/>
            </w:tcBorders>
            <w:vAlign w:val="center"/>
          </w:tcPr>
          <w:p>
            <w:pPr>
              <w:pStyle w:val="7"/>
            </w:pPr>
            <w:r>
              <w:rPr>
                <w:rFonts w:hint="eastAsia"/>
                <w:lang w:val="en-US" w:eastAsia="zh-CN"/>
              </w:rPr>
              <w:t>11.083</w:t>
            </w:r>
          </w:p>
        </w:tc>
        <w:tc>
          <w:tcPr>
            <w:tcW w:w="1012" w:type="dxa"/>
            <w:tcBorders>
              <w:tl2br w:val="nil"/>
              <w:tr2bl w:val="nil"/>
            </w:tcBorders>
            <w:vAlign w:val="center"/>
          </w:tcPr>
          <w:p>
            <w:pPr>
              <w:pStyle w:val="7"/>
            </w:pPr>
            <w:r>
              <w:rPr>
                <w:rFonts w:hint="eastAsia"/>
              </w:rPr>
              <w:t>0.1</w:t>
            </w:r>
            <w:r>
              <w:rPr>
                <w:rFonts w:hint="eastAsia"/>
                <w:lang w:val="en-US" w:eastAsia="zh-CN"/>
              </w:rPr>
              <w:t>33</w:t>
            </w:r>
          </w:p>
        </w:tc>
        <w:tc>
          <w:tcPr>
            <w:tcW w:w="950" w:type="dxa"/>
            <w:tcBorders>
              <w:tl2br w:val="nil"/>
              <w:tr2bl w:val="nil"/>
            </w:tcBorders>
            <w:vAlign w:val="center"/>
          </w:tcPr>
          <w:p>
            <w:pPr>
              <w:pStyle w:val="7"/>
              <w:rPr>
                <w:rFonts w:hint="default"/>
                <w:lang w:val="en-US"/>
              </w:rPr>
            </w:pPr>
            <w:r>
              <w:rPr>
                <w:rFonts w:hint="eastAsia"/>
              </w:rPr>
              <w:t>0.</w:t>
            </w:r>
            <w:r>
              <w:rPr>
                <w:rFonts w:hint="eastAsia"/>
                <w:lang w:val="en-US" w:eastAsia="zh-CN"/>
              </w:rPr>
              <w:t>480</w:t>
            </w:r>
          </w:p>
        </w:tc>
        <w:tc>
          <w:tcPr>
            <w:tcW w:w="950" w:type="dxa"/>
            <w:tcBorders>
              <w:tl2br w:val="nil"/>
              <w:tr2bl w:val="nil"/>
            </w:tcBorders>
            <w:vAlign w:val="center"/>
          </w:tcPr>
          <w:p>
            <w:pPr>
              <w:pStyle w:val="7"/>
            </w:pPr>
            <w:r>
              <w:rPr>
                <w:rFonts w:hint="eastAsia"/>
              </w:rPr>
              <w:t>0.</w:t>
            </w:r>
            <w:r>
              <w:rPr>
                <w:rFonts w:hint="eastAsia"/>
                <w:lang w:val="en-US" w:eastAsia="zh-CN"/>
              </w:rPr>
              <w:t>273</w:t>
            </w:r>
          </w:p>
        </w:tc>
        <w:tc>
          <w:tcPr>
            <w:tcW w:w="900" w:type="dxa"/>
            <w:tcBorders>
              <w:tl2br w:val="nil"/>
              <w:tr2bl w:val="nil"/>
            </w:tcBorders>
            <w:vAlign w:val="center"/>
          </w:tcPr>
          <w:p>
            <w:pPr>
              <w:pStyle w:val="7"/>
            </w:pPr>
            <w:r>
              <w:rPr>
                <w:rFonts w:hint="eastAsia"/>
              </w:rPr>
              <w:t>0.</w:t>
            </w:r>
            <w:r>
              <w:rPr>
                <w:rFonts w:hint="eastAsia"/>
                <w:lang w:val="en-US" w:eastAsia="zh-CN"/>
              </w:rPr>
              <w:t>98</w:t>
            </w:r>
            <w:r>
              <w:rPr>
                <w:rFonts w:hint="eastAsia"/>
              </w:rPr>
              <w:t>1</w:t>
            </w:r>
          </w:p>
        </w:tc>
        <w:tc>
          <w:tcPr>
            <w:tcW w:w="375" w:type="dxa"/>
            <w:vMerge w:val="restart"/>
            <w:tcBorders>
              <w:tl2br w:val="nil"/>
              <w:tr2bl w:val="nil"/>
            </w:tcBorders>
            <w:vAlign w:val="center"/>
          </w:tcPr>
          <w:p>
            <w:pPr>
              <w:pStyle w:val="7"/>
            </w:pPr>
            <w:r>
              <w:rPr>
                <w:rFonts w:hint="eastAsia"/>
              </w:rPr>
              <w:t>3600</w:t>
            </w:r>
          </w:p>
        </w:tc>
        <w:tc>
          <w:tcPr>
            <w:tcW w:w="325" w:type="dxa"/>
            <w:vMerge w:val="restart"/>
            <w:tcBorders>
              <w:tl2br w:val="nil"/>
              <w:tr2bl w:val="nil"/>
            </w:tcBorders>
            <w:shd w:val="clear" w:color="auto" w:fill="auto"/>
            <w:vAlign w:val="center"/>
          </w:tcPr>
          <w:p>
            <w:pPr>
              <w:pStyle w:val="7"/>
            </w:pPr>
            <w:r>
              <w:rPr>
                <w:rFonts w:hint="eastAsia"/>
              </w:rPr>
              <w:t>/</w:t>
            </w:r>
          </w:p>
          <w:p>
            <w:pPr>
              <w:pStyle w:val="7"/>
            </w:pPr>
          </w:p>
        </w:tc>
        <w:tc>
          <w:tcPr>
            <w:tcW w:w="388" w:type="dxa"/>
            <w:vMerge w:val="restart"/>
            <w:tcBorders>
              <w:tl2br w:val="nil"/>
              <w:tr2bl w:val="nil"/>
            </w:tcBorders>
            <w:shd w:val="clear" w:color="auto" w:fill="auto"/>
            <w:vAlign w:val="center"/>
          </w:tcPr>
          <w:p>
            <w:pPr>
              <w:pStyle w:val="7"/>
            </w:pPr>
            <w:r>
              <w:rPr>
                <w:rFonts w:hint="eastAsia"/>
              </w:rPr>
              <w:t>/</w:t>
            </w:r>
          </w:p>
          <w:p>
            <w:pPr>
              <w:pStyle w:val="7"/>
            </w:pPr>
          </w:p>
        </w:tc>
        <w:tc>
          <w:tcPr>
            <w:tcW w:w="637" w:type="dxa"/>
            <w:tcBorders>
              <w:tl2br w:val="nil"/>
              <w:tr2bl w:val="nil"/>
            </w:tcBorders>
            <w:vAlign w:val="center"/>
          </w:tcPr>
          <w:p>
            <w:pPr>
              <w:pStyle w:val="7"/>
            </w:pPr>
            <w:r>
              <w:rPr>
                <w:rFonts w:hint="eastAsia"/>
              </w:rPr>
              <w:t>6.8</w:t>
            </w:r>
          </w:p>
        </w:tc>
        <w:tc>
          <w:tcPr>
            <w:tcW w:w="800" w:type="dxa"/>
            <w:tcBorders>
              <w:tl2br w:val="nil"/>
              <w:tr2bl w:val="nil"/>
            </w:tcBorders>
            <w:vAlign w:val="center"/>
          </w:tcPr>
          <w:p>
            <w:pPr>
              <w:pStyle w:val="7"/>
            </w:pPr>
            <w:r>
              <w:rPr>
                <w:rFonts w:hint="eastAsia"/>
              </w:rPr>
              <w:t>60</w:t>
            </w:r>
          </w:p>
        </w:tc>
        <w:tc>
          <w:tcPr>
            <w:tcW w:w="825" w:type="dxa"/>
            <w:tcBorders>
              <w:tl2br w:val="nil"/>
              <w:tr2bl w:val="nil"/>
            </w:tcBorders>
            <w:vAlign w:val="center"/>
          </w:tcPr>
          <w:p>
            <w:pPr>
              <w:pStyle w:val="7"/>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 w:hRule="atLeast"/>
          <w:jc w:val="center"/>
        </w:trPr>
        <w:tc>
          <w:tcPr>
            <w:tcW w:w="755" w:type="dxa"/>
            <w:vMerge w:val="continue"/>
          </w:tcPr>
          <w:p>
            <w:pPr>
              <w:pStyle w:val="7"/>
            </w:pPr>
          </w:p>
        </w:tc>
        <w:tc>
          <w:tcPr>
            <w:tcW w:w="812" w:type="dxa"/>
            <w:shd w:val="clear" w:color="auto" w:fill="auto"/>
            <w:vAlign w:val="center"/>
          </w:tcPr>
          <w:p>
            <w:pPr>
              <w:pStyle w:val="7"/>
            </w:pPr>
            <w:r>
              <w:t>颗粒物</w:t>
            </w:r>
          </w:p>
        </w:tc>
        <w:tc>
          <w:tcPr>
            <w:tcW w:w="838" w:type="dxa"/>
            <w:shd w:val="clear" w:color="auto" w:fill="auto"/>
            <w:vAlign w:val="center"/>
          </w:tcPr>
          <w:p>
            <w:pPr>
              <w:pStyle w:val="7"/>
            </w:pPr>
            <w:r>
              <w:rPr>
                <w:rFonts w:hint="eastAsia"/>
              </w:rPr>
              <w:t>0.0007</w:t>
            </w:r>
          </w:p>
        </w:tc>
        <w:tc>
          <w:tcPr>
            <w:tcW w:w="525" w:type="dxa"/>
            <w:vAlign w:val="center"/>
          </w:tcPr>
          <w:p>
            <w:pPr>
              <w:pStyle w:val="7"/>
              <w:rPr>
                <w:rFonts w:hint="default" w:eastAsia="宋体"/>
                <w:lang w:val="en-US" w:eastAsia="zh-CN"/>
              </w:rPr>
            </w:pPr>
            <w:r>
              <w:rPr>
                <w:rFonts w:hint="eastAsia"/>
                <w:lang w:val="en-US" w:eastAsia="zh-CN"/>
              </w:rPr>
              <w:t>70</w:t>
            </w:r>
          </w:p>
        </w:tc>
        <w:tc>
          <w:tcPr>
            <w:tcW w:w="837" w:type="dxa"/>
            <w:vMerge w:val="continue"/>
            <w:vAlign w:val="center"/>
          </w:tcPr>
          <w:p>
            <w:pPr>
              <w:pStyle w:val="7"/>
            </w:pPr>
          </w:p>
        </w:tc>
        <w:tc>
          <w:tcPr>
            <w:tcW w:w="663" w:type="dxa"/>
            <w:vMerge w:val="continue"/>
            <w:vAlign w:val="center"/>
          </w:tcPr>
          <w:p>
            <w:pPr>
              <w:pStyle w:val="7"/>
            </w:pPr>
          </w:p>
        </w:tc>
        <w:tc>
          <w:tcPr>
            <w:tcW w:w="800" w:type="dxa"/>
            <w:vMerge w:val="continue"/>
          </w:tcPr>
          <w:p>
            <w:pPr>
              <w:pStyle w:val="7"/>
            </w:pPr>
          </w:p>
        </w:tc>
        <w:tc>
          <w:tcPr>
            <w:tcW w:w="950" w:type="dxa"/>
            <w:shd w:val="clear" w:color="auto" w:fill="auto"/>
            <w:vAlign w:val="center"/>
          </w:tcPr>
          <w:p>
            <w:pPr>
              <w:pStyle w:val="7"/>
            </w:pPr>
            <w:r>
              <w:rPr>
                <w:rFonts w:hint="eastAsia"/>
              </w:rPr>
              <w:t>0.0003</w:t>
            </w:r>
          </w:p>
        </w:tc>
        <w:tc>
          <w:tcPr>
            <w:tcW w:w="1012" w:type="dxa"/>
            <w:shd w:val="clear" w:color="auto" w:fill="auto"/>
            <w:vAlign w:val="center"/>
          </w:tcPr>
          <w:p>
            <w:pPr>
              <w:pStyle w:val="7"/>
            </w:pPr>
            <w:r>
              <w:rPr>
                <w:rFonts w:hint="eastAsia"/>
              </w:rPr>
              <w:t>0.000003</w:t>
            </w:r>
          </w:p>
        </w:tc>
        <w:tc>
          <w:tcPr>
            <w:tcW w:w="950" w:type="dxa"/>
            <w:shd w:val="clear" w:color="auto" w:fill="auto"/>
            <w:vAlign w:val="center"/>
          </w:tcPr>
          <w:p>
            <w:pPr>
              <w:pStyle w:val="7"/>
            </w:pPr>
            <w:r>
              <w:rPr>
                <w:rFonts w:hint="eastAsia"/>
              </w:rPr>
              <w:t>0.00001</w:t>
            </w:r>
          </w:p>
        </w:tc>
        <w:tc>
          <w:tcPr>
            <w:tcW w:w="950" w:type="dxa"/>
            <w:shd w:val="clear" w:color="auto" w:fill="auto"/>
            <w:vAlign w:val="center"/>
          </w:tcPr>
          <w:p>
            <w:pPr>
              <w:pStyle w:val="7"/>
            </w:pPr>
            <w:r>
              <w:rPr>
                <w:rFonts w:hint="eastAsia"/>
              </w:rPr>
              <w:t>0.00003</w:t>
            </w:r>
          </w:p>
        </w:tc>
        <w:tc>
          <w:tcPr>
            <w:tcW w:w="900" w:type="dxa"/>
            <w:shd w:val="clear" w:color="auto" w:fill="auto"/>
            <w:vAlign w:val="center"/>
          </w:tcPr>
          <w:p>
            <w:pPr>
              <w:pStyle w:val="7"/>
            </w:pPr>
            <w:r>
              <w:rPr>
                <w:rFonts w:hint="eastAsia"/>
              </w:rPr>
              <w:t>0.0001</w:t>
            </w:r>
          </w:p>
        </w:tc>
        <w:tc>
          <w:tcPr>
            <w:tcW w:w="375" w:type="dxa"/>
            <w:vMerge w:val="continue"/>
          </w:tcPr>
          <w:p>
            <w:pPr>
              <w:pStyle w:val="7"/>
            </w:pPr>
          </w:p>
        </w:tc>
        <w:tc>
          <w:tcPr>
            <w:tcW w:w="325" w:type="dxa"/>
            <w:vMerge w:val="continue"/>
          </w:tcPr>
          <w:p>
            <w:pPr>
              <w:pStyle w:val="7"/>
            </w:pPr>
          </w:p>
        </w:tc>
        <w:tc>
          <w:tcPr>
            <w:tcW w:w="388" w:type="dxa"/>
            <w:vMerge w:val="continue"/>
          </w:tcPr>
          <w:p>
            <w:pPr>
              <w:pStyle w:val="7"/>
            </w:pPr>
          </w:p>
        </w:tc>
        <w:tc>
          <w:tcPr>
            <w:tcW w:w="637" w:type="dxa"/>
            <w:shd w:val="clear" w:color="auto" w:fill="auto"/>
            <w:vAlign w:val="center"/>
          </w:tcPr>
          <w:p>
            <w:pPr>
              <w:pStyle w:val="7"/>
            </w:pPr>
            <w:r>
              <w:rPr>
                <w:rFonts w:hint="eastAsia"/>
              </w:rPr>
              <w:t>5.9</w:t>
            </w:r>
          </w:p>
        </w:tc>
        <w:tc>
          <w:tcPr>
            <w:tcW w:w="800" w:type="dxa"/>
            <w:shd w:val="clear" w:color="auto" w:fill="auto"/>
            <w:vAlign w:val="center"/>
          </w:tcPr>
          <w:p>
            <w:pPr>
              <w:pStyle w:val="7"/>
            </w:pPr>
            <w:r>
              <w:rPr>
                <w:rFonts w:hint="eastAsia"/>
              </w:rPr>
              <w:t>20</w:t>
            </w:r>
          </w:p>
        </w:tc>
        <w:tc>
          <w:tcPr>
            <w:tcW w:w="825" w:type="dxa"/>
            <w:shd w:val="clear" w:color="auto" w:fill="auto"/>
            <w:vAlign w:val="center"/>
          </w:tcPr>
          <w:p>
            <w:pPr>
              <w:pStyle w:val="7"/>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 w:hRule="atLeast"/>
          <w:jc w:val="center"/>
        </w:trPr>
        <w:tc>
          <w:tcPr>
            <w:tcW w:w="755" w:type="dxa"/>
            <w:vMerge w:val="continue"/>
          </w:tcPr>
          <w:p>
            <w:pPr>
              <w:pStyle w:val="7"/>
            </w:pPr>
          </w:p>
        </w:tc>
        <w:tc>
          <w:tcPr>
            <w:tcW w:w="812" w:type="dxa"/>
            <w:shd w:val="clear" w:color="auto" w:fill="auto"/>
            <w:vAlign w:val="center"/>
          </w:tcPr>
          <w:p>
            <w:pPr>
              <w:pStyle w:val="7"/>
            </w:pPr>
            <w:r>
              <w:rPr>
                <w:rFonts w:hint="eastAsia"/>
              </w:rPr>
              <w:t>锡及其化合物</w:t>
            </w:r>
          </w:p>
        </w:tc>
        <w:tc>
          <w:tcPr>
            <w:tcW w:w="838" w:type="dxa"/>
            <w:shd w:val="clear" w:color="auto" w:fill="auto"/>
            <w:vAlign w:val="center"/>
          </w:tcPr>
          <w:p>
            <w:pPr>
              <w:pStyle w:val="7"/>
            </w:pPr>
            <w:r>
              <w:rPr>
                <w:rFonts w:hint="eastAsia"/>
              </w:rPr>
              <w:t>0.0002</w:t>
            </w:r>
          </w:p>
        </w:tc>
        <w:tc>
          <w:tcPr>
            <w:tcW w:w="525" w:type="dxa"/>
            <w:vAlign w:val="center"/>
          </w:tcPr>
          <w:p>
            <w:pPr>
              <w:pStyle w:val="7"/>
              <w:rPr>
                <w:rFonts w:hint="default" w:eastAsia="宋体"/>
                <w:lang w:val="en-US" w:eastAsia="zh-CN"/>
              </w:rPr>
            </w:pPr>
            <w:r>
              <w:rPr>
                <w:rFonts w:hint="eastAsia"/>
                <w:lang w:val="en-US" w:eastAsia="zh-CN"/>
              </w:rPr>
              <w:t>70</w:t>
            </w:r>
          </w:p>
        </w:tc>
        <w:tc>
          <w:tcPr>
            <w:tcW w:w="837" w:type="dxa"/>
            <w:vMerge w:val="continue"/>
            <w:vAlign w:val="center"/>
          </w:tcPr>
          <w:p>
            <w:pPr>
              <w:pStyle w:val="7"/>
            </w:pPr>
          </w:p>
        </w:tc>
        <w:tc>
          <w:tcPr>
            <w:tcW w:w="663" w:type="dxa"/>
            <w:vMerge w:val="continue"/>
            <w:vAlign w:val="center"/>
          </w:tcPr>
          <w:p>
            <w:pPr>
              <w:pStyle w:val="7"/>
            </w:pPr>
          </w:p>
        </w:tc>
        <w:tc>
          <w:tcPr>
            <w:tcW w:w="800" w:type="dxa"/>
            <w:vMerge w:val="continue"/>
          </w:tcPr>
          <w:p>
            <w:pPr>
              <w:pStyle w:val="7"/>
            </w:pPr>
          </w:p>
        </w:tc>
        <w:tc>
          <w:tcPr>
            <w:tcW w:w="950" w:type="dxa"/>
            <w:shd w:val="clear" w:color="auto" w:fill="auto"/>
            <w:vAlign w:val="center"/>
          </w:tcPr>
          <w:p>
            <w:pPr>
              <w:pStyle w:val="7"/>
            </w:pPr>
            <w:r>
              <w:rPr>
                <w:rFonts w:hint="eastAsia"/>
              </w:rPr>
              <w:t>0.0003</w:t>
            </w:r>
          </w:p>
        </w:tc>
        <w:tc>
          <w:tcPr>
            <w:tcW w:w="1012" w:type="dxa"/>
            <w:shd w:val="clear" w:color="auto" w:fill="auto"/>
            <w:vAlign w:val="center"/>
          </w:tcPr>
          <w:p>
            <w:pPr>
              <w:pStyle w:val="7"/>
            </w:pPr>
            <w:r>
              <w:rPr>
                <w:rFonts w:hint="eastAsia"/>
              </w:rPr>
              <w:t>0.000003</w:t>
            </w:r>
          </w:p>
        </w:tc>
        <w:tc>
          <w:tcPr>
            <w:tcW w:w="950" w:type="dxa"/>
            <w:shd w:val="clear" w:color="auto" w:fill="auto"/>
            <w:vAlign w:val="center"/>
          </w:tcPr>
          <w:p>
            <w:pPr>
              <w:pStyle w:val="7"/>
            </w:pPr>
            <w:r>
              <w:rPr>
                <w:rFonts w:hint="eastAsia"/>
              </w:rPr>
              <w:t>0.00001</w:t>
            </w:r>
          </w:p>
        </w:tc>
        <w:tc>
          <w:tcPr>
            <w:tcW w:w="950" w:type="dxa"/>
            <w:shd w:val="clear" w:color="auto" w:fill="auto"/>
            <w:vAlign w:val="center"/>
          </w:tcPr>
          <w:p>
            <w:pPr>
              <w:pStyle w:val="7"/>
            </w:pPr>
            <w:r>
              <w:rPr>
                <w:rFonts w:hint="eastAsia"/>
              </w:rPr>
              <w:t>0.00002</w:t>
            </w:r>
          </w:p>
        </w:tc>
        <w:tc>
          <w:tcPr>
            <w:tcW w:w="900" w:type="dxa"/>
            <w:shd w:val="clear" w:color="auto" w:fill="auto"/>
            <w:vAlign w:val="center"/>
          </w:tcPr>
          <w:p>
            <w:pPr>
              <w:pStyle w:val="7"/>
            </w:pPr>
            <w:r>
              <w:rPr>
                <w:rFonts w:hint="eastAsia"/>
              </w:rPr>
              <w:t>0.00006</w:t>
            </w:r>
          </w:p>
        </w:tc>
        <w:tc>
          <w:tcPr>
            <w:tcW w:w="375" w:type="dxa"/>
            <w:vMerge w:val="continue"/>
          </w:tcPr>
          <w:p>
            <w:pPr>
              <w:pStyle w:val="7"/>
            </w:pPr>
          </w:p>
        </w:tc>
        <w:tc>
          <w:tcPr>
            <w:tcW w:w="325" w:type="dxa"/>
            <w:vMerge w:val="continue"/>
          </w:tcPr>
          <w:p>
            <w:pPr>
              <w:pStyle w:val="7"/>
            </w:pPr>
          </w:p>
        </w:tc>
        <w:tc>
          <w:tcPr>
            <w:tcW w:w="388" w:type="dxa"/>
            <w:vMerge w:val="continue"/>
          </w:tcPr>
          <w:p>
            <w:pPr>
              <w:pStyle w:val="7"/>
            </w:pPr>
          </w:p>
        </w:tc>
        <w:tc>
          <w:tcPr>
            <w:tcW w:w="637" w:type="dxa"/>
            <w:shd w:val="clear" w:color="auto" w:fill="auto"/>
            <w:vAlign w:val="center"/>
          </w:tcPr>
          <w:p>
            <w:pPr>
              <w:pStyle w:val="7"/>
            </w:pPr>
            <w:r>
              <w:rPr>
                <w:rFonts w:hint="eastAsia"/>
              </w:rPr>
              <w:t>0.52</w:t>
            </w:r>
          </w:p>
        </w:tc>
        <w:tc>
          <w:tcPr>
            <w:tcW w:w="800" w:type="dxa"/>
            <w:shd w:val="clear" w:color="auto" w:fill="auto"/>
            <w:vAlign w:val="center"/>
          </w:tcPr>
          <w:p>
            <w:pPr>
              <w:pStyle w:val="7"/>
            </w:pPr>
            <w:r>
              <w:rPr>
                <w:rFonts w:hint="eastAsia"/>
              </w:rPr>
              <w:t>8.5</w:t>
            </w:r>
          </w:p>
        </w:tc>
        <w:tc>
          <w:tcPr>
            <w:tcW w:w="825" w:type="dxa"/>
            <w:shd w:val="clear" w:color="auto" w:fill="auto"/>
            <w:vAlign w:val="center"/>
          </w:tcPr>
          <w:p>
            <w:pPr>
              <w:pStyle w:val="7"/>
            </w:pPr>
            <w:r>
              <w:rPr>
                <w:rFonts w:hint="eastAsia"/>
              </w:rPr>
              <w:t>0.24</w:t>
            </w:r>
          </w:p>
        </w:tc>
      </w:tr>
    </w:tbl>
    <w:p>
      <w:pPr>
        <w:ind w:firstLine="0" w:firstLineChars="0"/>
        <w:rPr>
          <w:b/>
          <w:kern w:val="0"/>
          <w:sz w:val="28"/>
          <w:szCs w:val="28"/>
          <w:highlight w:val="yellow"/>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r>
        <w:rPr>
          <w:rFonts w:hint="eastAsia"/>
          <w:b/>
          <w:kern w:val="0"/>
          <w:sz w:val="28"/>
          <w:szCs w:val="28"/>
          <w:highlight w:val="yellow"/>
        </w:rPr>
        <w:br w:type="page"/>
      </w:r>
    </w:p>
    <w:tbl>
      <w:tblPr>
        <w:tblStyle w:val="32"/>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8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31" w:hRule="atLeast"/>
        </w:trPr>
        <w:tc>
          <w:tcPr>
            <w:tcW w:w="750" w:type="dxa"/>
          </w:tcPr>
          <w:p>
            <w:pPr>
              <w:adjustRightInd w:val="0"/>
              <w:snapToGrid w:val="0"/>
              <w:ind w:firstLine="562"/>
              <w:rPr>
                <w:b/>
                <w:kern w:val="0"/>
                <w:sz w:val="28"/>
                <w:szCs w:val="28"/>
                <w:highlight w:val="yellow"/>
              </w:rPr>
            </w:pPr>
          </w:p>
        </w:tc>
        <w:tc>
          <w:tcPr>
            <w:tcW w:w="8311" w:type="dxa"/>
          </w:tcPr>
          <w:p>
            <w:pPr>
              <w:spacing w:line="240" w:lineRule="auto"/>
              <w:ind w:firstLine="0" w:firstLineChars="0"/>
              <w:jc w:val="center"/>
              <w:rPr>
                <w:b/>
                <w:bCs/>
                <w:sz w:val="21"/>
                <w:szCs w:val="21"/>
              </w:rPr>
            </w:pPr>
            <w:r>
              <w:rPr>
                <w:b/>
                <w:bCs/>
                <w:sz w:val="21"/>
                <w:szCs w:val="21"/>
              </w:rPr>
              <w:t>表4-</w:t>
            </w:r>
            <w:r>
              <w:rPr>
                <w:rFonts w:hint="eastAsia"/>
                <w:b/>
                <w:bCs/>
                <w:sz w:val="21"/>
                <w:szCs w:val="21"/>
                <w:lang w:val="en-US" w:eastAsia="zh-CN"/>
              </w:rPr>
              <w:t>11</w:t>
            </w:r>
            <w:r>
              <w:rPr>
                <w:b/>
                <w:bCs/>
                <w:sz w:val="21"/>
                <w:szCs w:val="21"/>
              </w:rPr>
              <w:t xml:space="preserve"> </w:t>
            </w:r>
            <w:r>
              <w:rPr>
                <w:rFonts w:hint="eastAsia"/>
                <w:b/>
                <w:bCs/>
                <w:sz w:val="21"/>
                <w:szCs w:val="21"/>
              </w:rPr>
              <w:t xml:space="preserve"> </w:t>
            </w:r>
            <w:r>
              <w:rPr>
                <w:b/>
                <w:bCs/>
                <w:sz w:val="21"/>
                <w:szCs w:val="21"/>
              </w:rPr>
              <w:t>废气污染物排放</w:t>
            </w:r>
            <w:r>
              <w:rPr>
                <w:rFonts w:hint="eastAsia"/>
                <w:b/>
                <w:bCs/>
                <w:sz w:val="21"/>
                <w:szCs w:val="21"/>
              </w:rPr>
              <w:t xml:space="preserve">统计表 </w:t>
            </w:r>
          </w:p>
          <w:p>
            <w:pPr>
              <w:spacing w:line="240" w:lineRule="auto"/>
              <w:ind w:firstLine="0" w:firstLineChars="0"/>
              <w:jc w:val="right"/>
              <w:rPr>
                <w:b/>
                <w:bCs/>
                <w:sz w:val="21"/>
                <w:szCs w:val="21"/>
              </w:rPr>
            </w:pPr>
            <w:r>
              <w:rPr>
                <w:rFonts w:hint="eastAsia"/>
                <w:b/>
                <w:bCs/>
                <w:sz w:val="21"/>
                <w:szCs w:val="21"/>
              </w:rPr>
              <w:t>单位：t/a</w:t>
            </w:r>
          </w:p>
          <w:tbl>
            <w:tblPr>
              <w:tblStyle w:val="32"/>
              <w:tblW w:w="80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2"/>
              <w:gridCol w:w="2023"/>
              <w:gridCol w:w="2023"/>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12" w:type="dxa"/>
                  <w:tcBorders>
                    <w:tl2br w:val="nil"/>
                    <w:tr2bl w:val="nil"/>
                  </w:tcBorders>
                  <w:vAlign w:val="center"/>
                </w:tcPr>
                <w:p>
                  <w:pPr>
                    <w:pStyle w:val="7"/>
                  </w:pPr>
                </w:p>
              </w:tc>
              <w:tc>
                <w:tcPr>
                  <w:tcW w:w="2023" w:type="dxa"/>
                  <w:tcBorders>
                    <w:tl2br w:val="nil"/>
                    <w:tr2bl w:val="nil"/>
                  </w:tcBorders>
                  <w:vAlign w:val="center"/>
                </w:tcPr>
                <w:p>
                  <w:pPr>
                    <w:pStyle w:val="7"/>
                  </w:pPr>
                  <w:r>
                    <w:rPr>
                      <w:rFonts w:hint="eastAsia"/>
                    </w:rPr>
                    <w:t>颗粒物</w:t>
                  </w:r>
                </w:p>
              </w:tc>
              <w:tc>
                <w:tcPr>
                  <w:tcW w:w="2023" w:type="dxa"/>
                  <w:tcBorders>
                    <w:tl2br w:val="nil"/>
                    <w:tr2bl w:val="nil"/>
                  </w:tcBorders>
                  <w:vAlign w:val="center"/>
                </w:tcPr>
                <w:p>
                  <w:pPr>
                    <w:pStyle w:val="7"/>
                  </w:pPr>
                  <w:r>
                    <w:rPr>
                      <w:rFonts w:hint="eastAsia"/>
                    </w:rPr>
                    <w:t>锡及其化合物</w:t>
                  </w:r>
                </w:p>
              </w:tc>
              <w:tc>
                <w:tcPr>
                  <w:tcW w:w="2025" w:type="dxa"/>
                  <w:tcBorders>
                    <w:tl2br w:val="nil"/>
                    <w:tr2bl w:val="nil"/>
                  </w:tcBorders>
                  <w:vAlign w:val="center"/>
                </w:tcPr>
                <w:p>
                  <w:pPr>
                    <w:pStyle w:val="7"/>
                  </w:pPr>
                  <w:r>
                    <w:rPr>
                      <w:rFonts w:hint="eastAsia"/>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12" w:type="dxa"/>
                  <w:tcBorders>
                    <w:tl2br w:val="nil"/>
                    <w:tr2bl w:val="nil"/>
                  </w:tcBorders>
                  <w:vAlign w:val="center"/>
                </w:tcPr>
                <w:p>
                  <w:pPr>
                    <w:pStyle w:val="7"/>
                  </w:pPr>
                  <w:r>
                    <w:rPr>
                      <w:rFonts w:hint="eastAsia"/>
                    </w:rPr>
                    <w:t>有组织</w:t>
                  </w:r>
                </w:p>
              </w:tc>
              <w:tc>
                <w:tcPr>
                  <w:tcW w:w="2023" w:type="dxa"/>
                  <w:tcBorders>
                    <w:tl2br w:val="nil"/>
                    <w:tr2bl w:val="nil"/>
                  </w:tcBorders>
                  <w:vAlign w:val="center"/>
                </w:tcPr>
                <w:p>
                  <w:pPr>
                    <w:pStyle w:val="7"/>
                  </w:pPr>
                  <w:r>
                    <w:rPr>
                      <w:rFonts w:hint="eastAsia"/>
                    </w:rPr>
                    <w:t>0.00001</w:t>
                  </w:r>
                </w:p>
              </w:tc>
              <w:tc>
                <w:tcPr>
                  <w:tcW w:w="2023" w:type="dxa"/>
                  <w:tcBorders>
                    <w:tl2br w:val="nil"/>
                    <w:tr2bl w:val="nil"/>
                  </w:tcBorders>
                  <w:shd w:val="clear" w:color="auto" w:fill="auto"/>
                  <w:vAlign w:val="center"/>
                </w:tcPr>
                <w:p>
                  <w:pPr>
                    <w:pStyle w:val="7"/>
                  </w:pPr>
                  <w:r>
                    <w:rPr>
                      <w:rFonts w:hint="eastAsia"/>
                    </w:rPr>
                    <w:t>0.00001</w:t>
                  </w:r>
                </w:p>
              </w:tc>
              <w:tc>
                <w:tcPr>
                  <w:tcW w:w="2025" w:type="dxa"/>
                  <w:tcBorders>
                    <w:tl2br w:val="nil"/>
                    <w:tr2bl w:val="nil"/>
                  </w:tcBorders>
                  <w:vAlign w:val="center"/>
                </w:tcPr>
                <w:p>
                  <w:pPr>
                    <w:pStyle w:val="7"/>
                  </w:pPr>
                  <w:r>
                    <w:rPr>
                      <w:rFonts w:hint="eastAsia"/>
                    </w:rPr>
                    <w:t>0.</w:t>
                  </w:r>
                  <w:r>
                    <w:rPr>
                      <w:rFonts w:hint="eastAsia"/>
                      <w:lang w:val="en-US" w:eastAsia="zh-CN"/>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12" w:type="dxa"/>
                  <w:tcBorders>
                    <w:tl2br w:val="nil"/>
                    <w:tr2bl w:val="nil"/>
                  </w:tcBorders>
                  <w:vAlign w:val="center"/>
                </w:tcPr>
                <w:p>
                  <w:pPr>
                    <w:pStyle w:val="7"/>
                  </w:pPr>
                  <w:r>
                    <w:rPr>
                      <w:rFonts w:hint="eastAsia"/>
                    </w:rPr>
                    <w:t>无组织</w:t>
                  </w:r>
                </w:p>
              </w:tc>
              <w:tc>
                <w:tcPr>
                  <w:tcW w:w="2023" w:type="dxa"/>
                  <w:tcBorders>
                    <w:tl2br w:val="nil"/>
                    <w:tr2bl w:val="nil"/>
                  </w:tcBorders>
                  <w:vAlign w:val="center"/>
                </w:tcPr>
                <w:p>
                  <w:pPr>
                    <w:pStyle w:val="7"/>
                  </w:pPr>
                  <w:r>
                    <w:rPr>
                      <w:rFonts w:hint="eastAsia"/>
                    </w:rPr>
                    <w:t>0.0001</w:t>
                  </w:r>
                </w:p>
              </w:tc>
              <w:tc>
                <w:tcPr>
                  <w:tcW w:w="2023" w:type="dxa"/>
                  <w:tcBorders>
                    <w:tl2br w:val="nil"/>
                    <w:tr2bl w:val="nil"/>
                  </w:tcBorders>
                  <w:shd w:val="clear" w:color="auto" w:fill="auto"/>
                  <w:vAlign w:val="center"/>
                </w:tcPr>
                <w:p>
                  <w:pPr>
                    <w:pStyle w:val="7"/>
                  </w:pPr>
                  <w:r>
                    <w:rPr>
                      <w:rFonts w:hint="eastAsia"/>
                    </w:rPr>
                    <w:t>0.00006</w:t>
                  </w:r>
                </w:p>
              </w:tc>
              <w:tc>
                <w:tcPr>
                  <w:tcW w:w="2025" w:type="dxa"/>
                  <w:tcBorders>
                    <w:tl2br w:val="nil"/>
                    <w:tr2bl w:val="nil"/>
                  </w:tcBorders>
                  <w:vAlign w:val="center"/>
                </w:tcPr>
                <w:p>
                  <w:pPr>
                    <w:pStyle w:val="7"/>
                  </w:pPr>
                  <w:r>
                    <w:rPr>
                      <w:rFonts w:hint="eastAsia"/>
                    </w:rPr>
                    <w:t>0.</w:t>
                  </w:r>
                  <w:r>
                    <w:rPr>
                      <w:rFonts w:hint="eastAsia"/>
                      <w:lang w:val="en-US" w:eastAsia="zh-CN"/>
                    </w:rPr>
                    <w:t>981</w:t>
                  </w:r>
                </w:p>
              </w:tc>
            </w:tr>
          </w:tbl>
          <w:p>
            <w:pPr>
              <w:widowControl/>
              <w:ind w:firstLine="422"/>
              <w:jc w:val="left"/>
              <w:rPr>
                <w:b/>
                <w:bCs/>
                <w:kern w:val="0"/>
                <w:lang w:bidi="ar"/>
              </w:rPr>
            </w:pPr>
            <w:r>
              <w:rPr>
                <w:rFonts w:hint="eastAsia"/>
                <w:b/>
                <w:sz w:val="21"/>
                <w:szCs w:val="21"/>
              </w:rPr>
              <w:t>注：本项目PVC、PE产品重量合计301t</w:t>
            </w:r>
            <w:r>
              <w:rPr>
                <w:b/>
                <w:sz w:val="21"/>
                <w:szCs w:val="21"/>
              </w:rPr>
              <w:t>/</w:t>
            </w:r>
            <w:r>
              <w:rPr>
                <w:rFonts w:hint="eastAsia"/>
                <w:b/>
                <w:sz w:val="21"/>
                <w:szCs w:val="21"/>
              </w:rPr>
              <w:t>a，注塑产生的非甲烷总烃有组织排放量为0</w:t>
            </w:r>
            <w:r>
              <w:rPr>
                <w:b/>
                <w:sz w:val="21"/>
                <w:szCs w:val="21"/>
              </w:rPr>
              <w:t>.</w:t>
            </w:r>
            <w:r>
              <w:rPr>
                <w:rFonts w:hint="eastAsia"/>
                <w:b/>
                <w:sz w:val="21"/>
                <w:szCs w:val="21"/>
              </w:rPr>
              <w:t>057t</w:t>
            </w:r>
            <w:r>
              <w:rPr>
                <w:b/>
                <w:sz w:val="21"/>
                <w:szCs w:val="21"/>
              </w:rPr>
              <w:t>/</w:t>
            </w:r>
            <w:r>
              <w:rPr>
                <w:rFonts w:hint="eastAsia"/>
                <w:b/>
                <w:sz w:val="21"/>
                <w:szCs w:val="21"/>
              </w:rPr>
              <w:t>a，计算得到单位产品非甲烷总烃排放量为0</w:t>
            </w:r>
            <w:r>
              <w:rPr>
                <w:b/>
                <w:sz w:val="21"/>
                <w:szCs w:val="21"/>
              </w:rPr>
              <w:t>.</w:t>
            </w:r>
            <w:r>
              <w:rPr>
                <w:rFonts w:hint="eastAsia"/>
                <w:b/>
                <w:sz w:val="21"/>
                <w:szCs w:val="21"/>
              </w:rPr>
              <w:t>19kg</w:t>
            </w:r>
            <w:r>
              <w:rPr>
                <w:b/>
                <w:sz w:val="21"/>
                <w:szCs w:val="21"/>
              </w:rPr>
              <w:t>/</w:t>
            </w:r>
            <w:r>
              <w:rPr>
                <w:rFonts w:hint="eastAsia"/>
                <w:b/>
                <w:sz w:val="21"/>
                <w:szCs w:val="21"/>
              </w:rPr>
              <w:t>t产品，满足《合成树脂工业污染物排放标准》（G</w:t>
            </w:r>
            <w:r>
              <w:rPr>
                <w:b/>
                <w:sz w:val="21"/>
                <w:szCs w:val="21"/>
              </w:rPr>
              <w:t>B 31572-2015</w:t>
            </w:r>
            <w:r>
              <w:rPr>
                <w:rFonts w:hint="eastAsia"/>
                <w:b/>
                <w:sz w:val="21"/>
                <w:szCs w:val="21"/>
              </w:rPr>
              <w:t>）中单位产品非甲烷总烃排放量0</w:t>
            </w:r>
            <w:r>
              <w:rPr>
                <w:b/>
                <w:sz w:val="21"/>
                <w:szCs w:val="21"/>
              </w:rPr>
              <w:t>.</w:t>
            </w:r>
            <w:r>
              <w:rPr>
                <w:rFonts w:hint="eastAsia"/>
                <w:b/>
                <w:sz w:val="21"/>
                <w:szCs w:val="21"/>
              </w:rPr>
              <w:t>3kg</w:t>
            </w:r>
            <w:r>
              <w:rPr>
                <w:b/>
                <w:sz w:val="21"/>
                <w:szCs w:val="21"/>
              </w:rPr>
              <w:t>/</w:t>
            </w:r>
            <w:r>
              <w:rPr>
                <w:rFonts w:hint="eastAsia"/>
                <w:b/>
                <w:sz w:val="21"/>
                <w:szCs w:val="21"/>
              </w:rPr>
              <w:t>t产品的限值要求</w:t>
            </w:r>
            <w:r>
              <w:rPr>
                <w:rFonts w:hint="eastAsia"/>
                <w:sz w:val="21"/>
                <w:szCs w:val="21"/>
              </w:rPr>
              <w:t>。</w:t>
            </w:r>
          </w:p>
          <w:p>
            <w:pPr>
              <w:widowControl/>
              <w:ind w:firstLine="482"/>
              <w:jc w:val="left"/>
              <w:rPr>
                <w:b/>
                <w:bCs/>
                <w:kern w:val="0"/>
                <w:lang w:bidi="ar"/>
              </w:rPr>
            </w:pPr>
            <w:r>
              <w:rPr>
                <w:rFonts w:hint="eastAsia"/>
                <w:b/>
                <w:bCs/>
                <w:kern w:val="0"/>
                <w:lang w:val="en-US" w:eastAsia="zh-CN" w:bidi="ar"/>
              </w:rPr>
              <w:t>4</w:t>
            </w:r>
            <w:r>
              <w:rPr>
                <w:rFonts w:hint="eastAsia"/>
                <w:b/>
                <w:bCs/>
                <w:kern w:val="0"/>
                <w:lang w:bidi="ar"/>
              </w:rPr>
              <w:t>、废气处理可行性分析</w:t>
            </w:r>
          </w:p>
          <w:p>
            <w:pPr>
              <w:adjustRightInd w:val="0"/>
              <w:snapToGrid w:val="0"/>
              <w:ind w:firstLine="482"/>
              <w:rPr>
                <w:b/>
                <w:bCs/>
              </w:rPr>
            </w:pPr>
            <w:r>
              <w:rPr>
                <w:rFonts w:hint="eastAsia"/>
                <w:b/>
                <w:bCs/>
              </w:rPr>
              <w:t>（1）有机废气</w:t>
            </w:r>
          </w:p>
          <w:p>
            <w:pPr>
              <w:adjustRightInd w:val="0"/>
              <w:snapToGrid w:val="0"/>
              <w:ind w:firstLine="482"/>
              <w:rPr>
                <w:b/>
                <w:bCs/>
              </w:rPr>
            </w:pPr>
            <w:r>
              <w:rPr>
                <w:rFonts w:hint="eastAsia"/>
                <w:b/>
                <w:bCs/>
              </w:rPr>
              <w:t>①烘干废气风机风量选择</w:t>
            </w:r>
          </w:p>
          <w:p>
            <w:pPr>
              <w:adjustRightInd w:val="0"/>
              <w:snapToGrid w:val="0"/>
              <w:ind w:firstLine="480"/>
              <w:rPr>
                <w:b/>
                <w:bCs/>
              </w:rPr>
            </w:pPr>
            <w:r>
              <w:rPr>
                <w:rFonts w:hint="eastAsia"/>
              </w:rPr>
              <w:t>本项目封装车间共有34台烤箱，</w:t>
            </w:r>
            <w:r>
              <w:rPr>
                <w:rFonts w:hint="eastAsia"/>
                <w:lang w:val="en-US" w:eastAsia="zh-CN"/>
              </w:rPr>
              <w:t>废气管道</w:t>
            </w:r>
            <w:r>
              <w:t>风量设计为</w:t>
            </w:r>
            <w:r>
              <w:rPr>
                <w:rFonts w:hint="eastAsia"/>
                <w:lang w:val="en-US" w:eastAsia="zh-CN"/>
              </w:rPr>
              <w:t>3</w:t>
            </w:r>
            <w:r>
              <w:rPr>
                <w:rFonts w:hint="eastAsia"/>
              </w:rPr>
              <w:t>0</w:t>
            </w:r>
            <w:r>
              <w:t>0m</w:t>
            </w:r>
            <w:r>
              <w:rPr>
                <w:vertAlign w:val="superscript"/>
              </w:rPr>
              <w:t>3</w:t>
            </w:r>
            <w:r>
              <w:t>/h。</w:t>
            </w:r>
          </w:p>
          <w:p>
            <w:pPr>
              <w:adjustRightInd w:val="0"/>
              <w:snapToGrid w:val="0"/>
              <w:ind w:firstLine="482"/>
              <w:rPr>
                <w:b/>
                <w:bCs/>
              </w:rPr>
            </w:pPr>
            <w:r>
              <w:rPr>
                <w:rFonts w:hint="eastAsia"/>
                <w:b/>
                <w:bCs/>
              </w:rPr>
              <w:t>②其他有机废气</w:t>
            </w:r>
            <w:r>
              <w:rPr>
                <w:b/>
                <w:bCs/>
              </w:rPr>
              <w:t>风机风量选型依据</w:t>
            </w:r>
          </w:p>
          <w:p>
            <w:pPr>
              <w:adjustRightInd w:val="0"/>
              <w:snapToGrid w:val="0"/>
              <w:ind w:firstLine="480"/>
            </w:pPr>
            <w:r>
              <w:rPr>
                <w:rFonts w:hint="eastAsia"/>
              </w:rPr>
              <w:t>本项目线塑车间的焊线机和成形机、SMT车间的回流焊和清洁工位</w:t>
            </w:r>
            <w:r>
              <w:rPr>
                <w:rFonts w:hint="eastAsia"/>
                <w:lang w:eastAsia="zh-CN"/>
              </w:rPr>
              <w:t>、</w:t>
            </w:r>
            <w:r>
              <w:rPr>
                <w:rFonts w:hint="eastAsia"/>
                <w:lang w:val="en-US" w:eastAsia="zh-CN"/>
              </w:rPr>
              <w:t>装配生产线的灌胶机</w:t>
            </w:r>
            <w:r>
              <w:rPr>
                <w:rFonts w:hint="eastAsia"/>
              </w:rPr>
              <w:t>有机废气采用集气罩进行收集，然后通过一根排气筒DA00</w:t>
            </w:r>
            <w:r>
              <w:rPr>
                <w:rFonts w:hint="eastAsia"/>
                <w:lang w:val="en-US" w:eastAsia="zh-CN"/>
              </w:rPr>
              <w:t>1</w:t>
            </w:r>
            <w:r>
              <w:rPr>
                <w:rFonts w:hint="eastAsia"/>
              </w:rPr>
              <w:t>排出。</w:t>
            </w:r>
          </w:p>
          <w:p>
            <w:pPr>
              <w:adjustRightInd w:val="0"/>
              <w:snapToGrid w:val="0"/>
              <w:ind w:firstLine="480"/>
            </w:pPr>
            <w:r>
              <w:t>根据《三废处理工程技术手册（废气卷）》，集气罩类似矩形排气罩，其排气量计算公式如下：</w:t>
            </w:r>
          </w:p>
          <w:p>
            <w:pPr>
              <w:adjustRightInd w:val="0"/>
              <w:snapToGrid w:val="0"/>
              <w:ind w:firstLine="480"/>
              <w:jc w:val="center"/>
            </w:pPr>
            <w:r>
              <w:t>Q=3600（ 10X</w:t>
            </w:r>
            <w:r>
              <w:rPr>
                <w:vertAlign w:val="superscript"/>
              </w:rPr>
              <w:t>2</w:t>
            </w:r>
            <w:r>
              <w:t>+F）V</w:t>
            </w:r>
          </w:p>
          <w:p>
            <w:pPr>
              <w:adjustRightInd w:val="0"/>
              <w:snapToGrid w:val="0"/>
              <w:ind w:firstLine="480"/>
            </w:pPr>
            <w:r>
              <w:t>式中：Q——集气罩的计算风量，m</w:t>
            </w:r>
            <w:r>
              <w:rPr>
                <w:vertAlign w:val="superscript"/>
              </w:rPr>
              <w:t>3</w:t>
            </w:r>
            <w:r>
              <w:t>/h；</w:t>
            </w:r>
          </w:p>
          <w:p>
            <w:pPr>
              <w:adjustRightInd w:val="0"/>
              <w:snapToGrid w:val="0"/>
              <w:ind w:firstLine="1200" w:firstLineChars="500"/>
            </w:pPr>
            <w:r>
              <w:t>X——集气罩至污染源距离（取0.1m) ；</w:t>
            </w:r>
          </w:p>
          <w:p>
            <w:pPr>
              <w:adjustRightInd w:val="0"/>
              <w:snapToGrid w:val="0"/>
              <w:ind w:firstLine="1200" w:firstLineChars="500"/>
            </w:pPr>
            <w:r>
              <w:t>F——排风罩开口面面积，m</w:t>
            </w:r>
            <w:r>
              <w:rPr>
                <w:vertAlign w:val="superscript"/>
              </w:rPr>
              <w:t>2</w:t>
            </w:r>
            <w:r>
              <w:t>；</w:t>
            </w:r>
          </w:p>
          <w:p>
            <w:pPr>
              <w:adjustRightInd w:val="0"/>
              <w:snapToGrid w:val="0"/>
              <w:ind w:firstLine="1200" w:firstLineChars="500"/>
            </w:pPr>
            <w:r>
              <w:t>V——控制风速（取值0.</w:t>
            </w:r>
            <w:r>
              <w:rPr>
                <w:rFonts w:hint="eastAsia"/>
                <w:lang w:val="en-US" w:eastAsia="zh-CN"/>
              </w:rPr>
              <w:t>45</w:t>
            </w:r>
            <w:r>
              <w:t>m/s）。</w:t>
            </w:r>
          </w:p>
          <w:p>
            <w:pPr>
              <w:adjustRightInd w:val="0"/>
              <w:snapToGrid w:val="0"/>
              <w:ind w:firstLine="480"/>
            </w:pPr>
            <w:r>
              <w:t>根据业主提供资料，集气罩</w:t>
            </w:r>
            <w:r>
              <w:rPr>
                <w:rFonts w:hint="eastAsia"/>
              </w:rPr>
              <w:t>尺寸为0.4</w:t>
            </w:r>
            <w:r>
              <w:t>m</w:t>
            </w:r>
            <w:r>
              <w:rPr>
                <w:rFonts w:hint="eastAsia"/>
              </w:rPr>
              <w:t>*0.4m</w:t>
            </w:r>
            <w:r>
              <w:t>，因此，</w:t>
            </w:r>
            <w:r>
              <w:rPr>
                <w:rFonts w:hint="eastAsia"/>
              </w:rPr>
              <w:t>单个集气罩</w:t>
            </w:r>
            <w:r>
              <w:t>风量为3600* （10*0.1*0.1+0.</w:t>
            </w:r>
            <w:r>
              <w:rPr>
                <w:rFonts w:hint="eastAsia"/>
              </w:rPr>
              <w:t>4</w:t>
            </w:r>
            <w:r>
              <w:t>*0.</w:t>
            </w:r>
            <w:r>
              <w:rPr>
                <w:rFonts w:hint="eastAsia"/>
              </w:rPr>
              <w:t>4</w:t>
            </w:r>
            <w:r>
              <w:t>）</w:t>
            </w:r>
            <w:r>
              <w:rPr>
                <w:rFonts w:hint="eastAsia"/>
              </w:rPr>
              <w:t>*</w:t>
            </w:r>
            <w:r>
              <w:t>0.</w:t>
            </w:r>
            <w:r>
              <w:rPr>
                <w:rFonts w:hint="eastAsia"/>
                <w:lang w:val="en-US" w:eastAsia="zh-CN"/>
              </w:rPr>
              <w:t>45</w:t>
            </w:r>
            <w:r>
              <w:t>=</w:t>
            </w:r>
            <w:r>
              <w:rPr>
                <w:rFonts w:hint="eastAsia"/>
                <w:lang w:val="en-US" w:eastAsia="zh-CN"/>
              </w:rPr>
              <w:t>421.2</w:t>
            </w:r>
            <w:r>
              <w:t>m</w:t>
            </w:r>
            <w:r>
              <w:rPr>
                <w:vertAlign w:val="superscript"/>
              </w:rPr>
              <w:t>3</w:t>
            </w:r>
            <w:r>
              <w:t>/h。本项目</w:t>
            </w:r>
            <w:r>
              <w:rPr>
                <w:rFonts w:hint="eastAsia"/>
              </w:rPr>
              <w:t>线塑车间有10台焊线机、10台成形机，SMT车间有2台</w:t>
            </w:r>
            <w:r>
              <w:rPr>
                <w:spacing w:val="-1"/>
              </w:rPr>
              <w:t>回流焊</w:t>
            </w:r>
            <w:r>
              <w:rPr>
                <w:rFonts w:hint="eastAsia"/>
                <w:spacing w:val="-1"/>
              </w:rPr>
              <w:t>、2个清洁工位，</w:t>
            </w:r>
            <w:r>
              <w:rPr>
                <w:rFonts w:hint="eastAsia"/>
                <w:lang w:val="en-US" w:eastAsia="zh-CN"/>
              </w:rPr>
              <w:t>装配生产线有1台灌胶机，</w:t>
            </w:r>
            <w:r>
              <w:rPr>
                <w:rFonts w:hint="eastAsia"/>
                <w:spacing w:val="-1"/>
              </w:rPr>
              <w:t>共</w:t>
            </w:r>
            <w:r>
              <w:t>设置</w:t>
            </w:r>
            <w:r>
              <w:rPr>
                <w:rFonts w:hint="eastAsia"/>
              </w:rPr>
              <w:t>2</w:t>
            </w:r>
            <w:r>
              <w:rPr>
                <w:rFonts w:hint="eastAsia"/>
                <w:lang w:val="en-US" w:eastAsia="zh-CN"/>
              </w:rPr>
              <w:t>5</w:t>
            </w:r>
            <w:r>
              <w:t>个集气罩，则集气罩总风量为</w:t>
            </w:r>
            <w:r>
              <w:rPr>
                <w:rFonts w:hint="eastAsia"/>
              </w:rPr>
              <w:t>1</w:t>
            </w:r>
            <w:r>
              <w:rPr>
                <w:rFonts w:hint="eastAsia"/>
                <w:lang w:val="en-US" w:eastAsia="zh-CN"/>
              </w:rPr>
              <w:t>0530</w:t>
            </w:r>
            <w:r>
              <w:t>m</w:t>
            </w:r>
            <w:r>
              <w:rPr>
                <w:vertAlign w:val="superscript"/>
              </w:rPr>
              <w:t>3</w:t>
            </w:r>
            <w:r>
              <w:t>/h。</w:t>
            </w:r>
          </w:p>
          <w:p>
            <w:pPr>
              <w:adjustRightInd w:val="0"/>
              <w:snapToGrid w:val="0"/>
              <w:ind w:firstLine="480"/>
              <w:rPr>
                <w:b/>
                <w:bCs/>
              </w:rPr>
            </w:pPr>
            <w:r>
              <w:rPr>
                <w:rFonts w:hint="eastAsia"/>
                <w:b/>
                <w:bCs/>
                <w:lang w:val="en-US" w:eastAsia="zh-CN"/>
              </w:rPr>
              <w:t>烘干废气和其他有机废气通过</w:t>
            </w:r>
            <w:r>
              <w:rPr>
                <w:rFonts w:hint="eastAsia"/>
                <w:b/>
                <w:bCs/>
              </w:rPr>
              <w:t>一根排气筒DA00</w:t>
            </w:r>
            <w:r>
              <w:rPr>
                <w:rFonts w:hint="eastAsia"/>
                <w:b/>
                <w:bCs/>
                <w:lang w:val="en-US" w:eastAsia="zh-CN"/>
              </w:rPr>
              <w:t>1</w:t>
            </w:r>
            <w:r>
              <w:rPr>
                <w:rFonts w:hint="eastAsia"/>
                <w:b/>
                <w:bCs/>
              </w:rPr>
              <w:t>排出</w:t>
            </w:r>
            <w:r>
              <w:rPr>
                <w:rFonts w:hint="eastAsia"/>
                <w:b/>
                <w:bCs/>
                <w:lang w:eastAsia="zh-CN"/>
              </w:rPr>
              <w:t>，</w:t>
            </w:r>
            <w:r>
              <w:rPr>
                <w:rFonts w:hint="eastAsia"/>
                <w:b/>
                <w:bCs/>
                <w:lang w:val="en-US" w:eastAsia="zh-CN"/>
              </w:rPr>
              <w:t>经计算，排气筒总风量为10830</w:t>
            </w:r>
            <w:r>
              <w:rPr>
                <w:b/>
                <w:bCs/>
              </w:rPr>
              <w:t>m</w:t>
            </w:r>
            <w:r>
              <w:rPr>
                <w:b/>
                <w:bCs/>
                <w:vertAlign w:val="superscript"/>
              </w:rPr>
              <w:t>3</w:t>
            </w:r>
            <w:r>
              <w:rPr>
                <w:b/>
                <w:bCs/>
              </w:rPr>
              <w:t>/h</w:t>
            </w:r>
            <w:r>
              <w:rPr>
                <w:rFonts w:hint="eastAsia"/>
                <w:b/>
                <w:bCs/>
                <w:lang w:eastAsia="zh-CN"/>
              </w:rPr>
              <w:t>。</w:t>
            </w:r>
            <w:r>
              <w:rPr>
                <w:rFonts w:hint="eastAsia"/>
                <w:b/>
                <w:bCs/>
                <w:lang w:val="en-US" w:eastAsia="zh-CN"/>
              </w:rPr>
              <w:t>考虑到排气筒漏风系数，</w:t>
            </w:r>
            <w:r>
              <w:rPr>
                <w:b/>
                <w:bCs/>
              </w:rPr>
              <w:t>本</w:t>
            </w:r>
            <w:r>
              <w:rPr>
                <w:rFonts w:hint="eastAsia"/>
                <w:b/>
                <w:bCs/>
              </w:rPr>
              <w:t>项目</w:t>
            </w:r>
            <w:r>
              <w:rPr>
                <w:b/>
                <w:bCs/>
              </w:rPr>
              <w:t>风机风量设计为</w:t>
            </w:r>
            <w:r>
              <w:rPr>
                <w:rFonts w:hint="eastAsia"/>
                <w:b/>
                <w:bCs/>
              </w:rPr>
              <w:t>120</w:t>
            </w:r>
            <w:r>
              <w:rPr>
                <w:b/>
                <w:bCs/>
              </w:rPr>
              <w:t>00m</w:t>
            </w:r>
            <w:r>
              <w:rPr>
                <w:b/>
                <w:bCs/>
                <w:vertAlign w:val="superscript"/>
              </w:rPr>
              <w:t>3</w:t>
            </w:r>
            <w:r>
              <w:rPr>
                <w:b/>
                <w:bCs/>
              </w:rPr>
              <w:t>/h</w:t>
            </w:r>
            <w:r>
              <w:rPr>
                <w:rFonts w:hint="eastAsia"/>
                <w:b/>
                <w:bCs/>
              </w:rPr>
              <w:t>，</w:t>
            </w:r>
            <w:r>
              <w:rPr>
                <w:b/>
                <w:bCs/>
              </w:rPr>
              <w:t>可以满足废气收集要求。</w:t>
            </w:r>
          </w:p>
          <w:p>
            <w:pPr>
              <w:adjustRightInd w:val="0"/>
              <w:snapToGrid w:val="0"/>
              <w:ind w:firstLine="482"/>
            </w:pPr>
            <w:r>
              <w:rPr>
                <w:rFonts w:hint="eastAsia"/>
                <w:b/>
                <w:bCs/>
              </w:rPr>
              <w:t>③处理措施可行性分析</w:t>
            </w:r>
          </w:p>
          <w:p>
            <w:pPr>
              <w:adjustRightInd w:val="0"/>
              <w:snapToGrid w:val="0"/>
              <w:ind w:firstLine="480"/>
              <w:rPr>
                <w:b/>
                <w:bCs/>
                <w:kern w:val="0"/>
                <w:lang w:bidi="ar"/>
              </w:rPr>
            </w:pPr>
            <w:r>
              <w:t xml:space="preserve">根据《挥发性有机物（VOCs）污染防治技术政策》“三、末端治理与综合利用”，“（十五）对于含低浓度 VOCs 的废气，有回收价值时可采用吸附技术、吸收技术对有机溶剂回收后达标排放；不宜回收时，可采用吸附浓缩燃烧技术、生物技术、吸收技术、等离子体技术或紫外光高级氧化技术等净化后达标排放。” </w:t>
            </w:r>
          </w:p>
          <w:p>
            <w:pPr>
              <w:adjustRightInd w:val="0"/>
              <w:snapToGrid w:val="0"/>
              <w:ind w:firstLine="480"/>
            </w:pPr>
            <w:r>
              <w:t>本项目有机废气</w:t>
            </w:r>
            <w:r>
              <w:rPr>
                <w:rFonts w:hint="eastAsia"/>
              </w:rPr>
              <w:t>为低浓度有机废气，经新建的</w:t>
            </w:r>
            <w:r>
              <w:rPr>
                <w:rFonts w:hint="eastAsia"/>
                <w:kern w:val="0"/>
                <w:lang w:bidi="ar"/>
              </w:rPr>
              <w:t>有机废气处理装置，采用</w:t>
            </w:r>
            <w:r>
              <w:t>“</w:t>
            </w:r>
            <w:r>
              <w:rPr>
                <w:rFonts w:hint="eastAsia"/>
              </w:rPr>
              <w:t>二级</w:t>
            </w:r>
            <w:r>
              <w:rPr>
                <w:rFonts w:hint="eastAsia"/>
                <w:bCs/>
              </w:rPr>
              <w:t>活性炭吸附装置</w:t>
            </w:r>
            <w:r>
              <w:rPr>
                <w:kern w:val="0"/>
                <w:lang w:bidi="ar"/>
              </w:rPr>
              <w:t>”</w:t>
            </w:r>
            <w:r>
              <w:t>处理</w:t>
            </w:r>
            <w:r>
              <w:rPr>
                <w:rFonts w:hint="eastAsia"/>
              </w:rPr>
              <w:t>（</w:t>
            </w:r>
            <w:r>
              <w:rPr>
                <w:spacing w:val="-1"/>
              </w:rPr>
              <w:t>回流焊过程产生的</w:t>
            </w:r>
            <w:r>
              <w:rPr>
                <w:spacing w:val="-2"/>
              </w:rPr>
              <w:t>颗粒物和锡及其化合物在进入二级活性</w:t>
            </w:r>
            <w:r>
              <w:rPr>
                <w:spacing w:val="-3"/>
              </w:rPr>
              <w:t>炭吸附装置前采用过滤棉进行处理</w:t>
            </w:r>
            <w:r>
              <w:rPr>
                <w:rFonts w:hint="eastAsia"/>
              </w:rPr>
              <w:t>）</w:t>
            </w:r>
            <w:r>
              <w:rPr>
                <w:rFonts w:hint="eastAsia"/>
                <w:kern w:val="0"/>
                <w:lang w:bidi="ar"/>
              </w:rPr>
              <w:t>。</w:t>
            </w:r>
            <w:r>
              <w:rPr>
                <w:kern w:val="0"/>
                <w:lang w:bidi="ar"/>
              </w:rPr>
              <w:t>有机气体被活性炭吸附，净化气体由加压风机经</w:t>
            </w:r>
            <w:r>
              <w:rPr>
                <w:rFonts w:hint="eastAsia"/>
                <w:kern w:val="0"/>
                <w:lang w:bidi="ar"/>
              </w:rPr>
              <w:t>20m高的排气筒</w:t>
            </w:r>
            <w:r>
              <w:rPr>
                <w:kern w:val="0"/>
                <w:lang w:bidi="ar"/>
              </w:rPr>
              <w:t>高空排放。</w:t>
            </w:r>
            <w:r>
              <w:rPr>
                <w:rFonts w:hint="eastAsia"/>
                <w:kern w:val="0"/>
                <w:lang w:bidi="ar"/>
              </w:rPr>
              <w:t>据厂家提供数据及类比同类型装置可知，其</w:t>
            </w:r>
            <w:r>
              <w:rPr>
                <w:kern w:val="0"/>
                <w:lang w:bidi="ar"/>
              </w:rPr>
              <w:t>净化效率可达</w:t>
            </w:r>
            <w:r>
              <w:rPr>
                <w:rFonts w:hint="eastAsia"/>
                <w:kern w:val="0"/>
                <w:lang w:bidi="ar"/>
              </w:rPr>
              <w:t>90</w:t>
            </w:r>
            <w:r>
              <w:rPr>
                <w:kern w:val="0"/>
                <w:lang w:bidi="ar"/>
              </w:rPr>
              <w:t>%以上，</w:t>
            </w:r>
            <w:r>
              <w:t>则本项目取</w:t>
            </w:r>
            <w:r>
              <w:rPr>
                <w:rFonts w:hint="eastAsia"/>
              </w:rPr>
              <w:t>90</w:t>
            </w:r>
            <w:r>
              <w:t>%合理。同时，根据《挥发性有机物（VOCs）污染防治技术政策》活性炭吸附属于可行技术。</w:t>
            </w:r>
            <w:r>
              <w:rPr>
                <w:rFonts w:hint="eastAsia"/>
              </w:rPr>
              <w:t>以及</w:t>
            </w:r>
            <w:r>
              <w:t>根据《2020年挥发性有机物治理攻坚方案》中提出的“采用活性炭吸附技术的，应选择碘值不低于800毫克/克的活性炭”，环评要求选择碘值不低于800毫克/克的活性炭。</w:t>
            </w:r>
          </w:p>
          <w:p>
            <w:pPr>
              <w:adjustRightInd w:val="0"/>
              <w:snapToGrid w:val="0"/>
              <w:ind w:firstLine="482"/>
              <w:rPr>
                <w:b/>
                <w:bCs/>
              </w:rPr>
            </w:pPr>
            <w:r>
              <w:rPr>
                <w:rFonts w:hint="eastAsia"/>
                <w:b/>
                <w:bCs/>
              </w:rPr>
              <w:t>（2）粉尘</w:t>
            </w:r>
          </w:p>
          <w:p>
            <w:pPr>
              <w:adjustRightInd w:val="0"/>
              <w:snapToGrid w:val="0"/>
              <w:ind w:firstLine="480"/>
            </w:pPr>
            <w:r>
              <w:rPr>
                <w:rFonts w:hint="eastAsia"/>
              </w:rPr>
              <w:t>本项目碎料粉尘采用布袋收尘，回收利用。</w:t>
            </w:r>
            <w:r>
              <w:t>可以满足废气收集要求</w:t>
            </w:r>
          </w:p>
          <w:p>
            <w:pPr>
              <w:tabs>
                <w:tab w:val="left" w:pos="2010"/>
              </w:tabs>
              <w:adjustRightInd w:val="0"/>
              <w:snapToGrid w:val="0"/>
              <w:ind w:firstLine="482"/>
              <w:rPr>
                <w:b/>
              </w:rPr>
            </w:pPr>
            <w:r>
              <w:rPr>
                <w:rFonts w:hint="eastAsia"/>
                <w:b/>
                <w:bCs/>
                <w:szCs w:val="28"/>
                <w:lang w:val="en-US" w:eastAsia="zh-CN"/>
              </w:rPr>
              <w:t>5</w:t>
            </w:r>
            <w:r>
              <w:rPr>
                <w:b/>
                <w:bCs/>
                <w:szCs w:val="28"/>
              </w:rPr>
              <w:t>、</w:t>
            </w:r>
            <w:r>
              <w:rPr>
                <w:b/>
              </w:rPr>
              <w:t>监测</w:t>
            </w:r>
            <w:r>
              <w:rPr>
                <w:rFonts w:hint="eastAsia"/>
                <w:b/>
              </w:rPr>
              <w:t>要求</w:t>
            </w:r>
          </w:p>
          <w:p>
            <w:pPr>
              <w:widowControl/>
              <w:ind w:firstLine="480"/>
              <w:jc w:val="left"/>
              <w:rPr>
                <w:kern w:val="0"/>
                <w:lang w:bidi="ar"/>
              </w:rPr>
            </w:pPr>
            <w:r>
              <w:t>本次环评根据《排污许可证申请与核发技术规范总则》</w:t>
            </w:r>
            <w:r>
              <w:rPr>
                <w:rFonts w:hint="eastAsia"/>
              </w:rPr>
              <w:t>（</w:t>
            </w:r>
            <w:r>
              <w:t>HJ942-2018</w:t>
            </w:r>
            <w:r>
              <w:rPr>
                <w:rFonts w:hint="eastAsia"/>
              </w:rPr>
              <w:t>）和</w:t>
            </w:r>
            <w:r>
              <w:rPr>
                <w:kern w:val="0"/>
                <w:lang w:bidi="ar"/>
              </w:rPr>
              <w:t>《排污单位自行监测技术指南总则》</w:t>
            </w:r>
            <w:r>
              <w:rPr>
                <w:rFonts w:hint="eastAsia"/>
                <w:kern w:val="0"/>
                <w:lang w:bidi="ar"/>
              </w:rPr>
              <w:t>（</w:t>
            </w:r>
            <w:r>
              <w:rPr>
                <w:kern w:val="0"/>
                <w:lang w:bidi="ar"/>
              </w:rPr>
              <w:t>HJ819-2017）</w:t>
            </w:r>
            <w:r>
              <w:t>提出项目生产运行阶段的污染源监测计划，详见下表</w:t>
            </w:r>
            <w:r>
              <w:rPr>
                <w:rFonts w:hint="eastAsia"/>
              </w:rPr>
              <w:t>。</w:t>
            </w:r>
          </w:p>
          <w:p>
            <w:pPr>
              <w:ind w:firstLine="0" w:firstLineChars="0"/>
              <w:jc w:val="center"/>
              <w:rPr>
                <w:b/>
                <w:bCs/>
                <w:sz w:val="21"/>
                <w:szCs w:val="21"/>
              </w:rPr>
            </w:pPr>
          </w:p>
          <w:p>
            <w:pPr>
              <w:ind w:firstLine="0" w:firstLineChars="0"/>
              <w:jc w:val="center"/>
              <w:rPr>
                <w:b/>
                <w:bCs/>
                <w:sz w:val="21"/>
                <w:szCs w:val="21"/>
              </w:rPr>
            </w:pPr>
          </w:p>
          <w:p>
            <w:pPr>
              <w:ind w:firstLine="0" w:firstLineChars="0"/>
              <w:jc w:val="center"/>
              <w:rPr>
                <w:b/>
                <w:bCs/>
                <w:sz w:val="21"/>
                <w:szCs w:val="21"/>
              </w:rPr>
            </w:pPr>
          </w:p>
          <w:p>
            <w:pPr>
              <w:ind w:firstLine="0" w:firstLineChars="0"/>
              <w:jc w:val="center"/>
              <w:rPr>
                <w:b/>
                <w:bCs/>
                <w:sz w:val="21"/>
                <w:szCs w:val="21"/>
              </w:rPr>
            </w:pPr>
          </w:p>
          <w:p>
            <w:pPr>
              <w:ind w:firstLine="0" w:firstLineChars="0"/>
              <w:jc w:val="center"/>
              <w:rPr>
                <w:b/>
                <w:bCs/>
                <w:sz w:val="21"/>
                <w:szCs w:val="21"/>
              </w:rPr>
            </w:pPr>
          </w:p>
          <w:p>
            <w:pPr>
              <w:ind w:firstLine="0" w:firstLineChars="0"/>
              <w:jc w:val="center"/>
              <w:rPr>
                <w:b/>
                <w:bCs/>
                <w:sz w:val="21"/>
                <w:szCs w:val="21"/>
              </w:rPr>
            </w:pPr>
          </w:p>
          <w:p>
            <w:pPr>
              <w:ind w:firstLine="0" w:firstLineChars="0"/>
              <w:jc w:val="center"/>
              <w:rPr>
                <w:b/>
                <w:bCs/>
                <w:sz w:val="21"/>
                <w:szCs w:val="21"/>
              </w:rPr>
            </w:pPr>
            <w:r>
              <w:rPr>
                <w:b/>
                <w:bCs/>
                <w:sz w:val="21"/>
                <w:szCs w:val="21"/>
              </w:rPr>
              <w:t>表4-</w:t>
            </w:r>
            <w:r>
              <w:rPr>
                <w:rFonts w:hint="eastAsia"/>
                <w:b/>
                <w:bCs/>
                <w:sz w:val="21"/>
                <w:szCs w:val="21"/>
              </w:rPr>
              <w:t>1</w:t>
            </w:r>
            <w:r>
              <w:rPr>
                <w:rFonts w:hint="eastAsia"/>
                <w:b/>
                <w:bCs/>
                <w:sz w:val="21"/>
                <w:szCs w:val="21"/>
                <w:lang w:val="en-US" w:eastAsia="zh-CN"/>
              </w:rPr>
              <w:t>2</w:t>
            </w:r>
            <w:r>
              <w:rPr>
                <w:b/>
                <w:bCs/>
                <w:sz w:val="21"/>
                <w:szCs w:val="21"/>
              </w:rPr>
              <w:t xml:space="preserve">  环境管理与监测计划一览表</w:t>
            </w:r>
          </w:p>
          <w:tbl>
            <w:tblPr>
              <w:tblStyle w:val="31"/>
              <w:tblW w:w="80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1160"/>
              <w:gridCol w:w="1405"/>
              <w:gridCol w:w="968"/>
              <w:gridCol w:w="1187"/>
              <w:gridCol w:w="2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3" w:type="dxa"/>
                  <w:vAlign w:val="center"/>
                </w:tcPr>
                <w:p>
                  <w:pPr>
                    <w:pStyle w:val="7"/>
                  </w:pPr>
                  <w:r>
                    <w:t>项目</w:t>
                  </w:r>
                </w:p>
              </w:tc>
              <w:tc>
                <w:tcPr>
                  <w:tcW w:w="1160" w:type="dxa"/>
                  <w:vAlign w:val="center"/>
                </w:tcPr>
                <w:p>
                  <w:pPr>
                    <w:pStyle w:val="7"/>
                  </w:pPr>
                  <w:r>
                    <w:t>监测点位</w:t>
                  </w:r>
                </w:p>
              </w:tc>
              <w:tc>
                <w:tcPr>
                  <w:tcW w:w="1405" w:type="dxa"/>
                  <w:vAlign w:val="center"/>
                </w:tcPr>
                <w:p>
                  <w:pPr>
                    <w:pStyle w:val="7"/>
                  </w:pPr>
                  <w:r>
                    <w:t>监测项目</w:t>
                  </w:r>
                </w:p>
              </w:tc>
              <w:tc>
                <w:tcPr>
                  <w:tcW w:w="968" w:type="dxa"/>
                  <w:vAlign w:val="center"/>
                </w:tcPr>
                <w:p>
                  <w:pPr>
                    <w:pStyle w:val="7"/>
                  </w:pPr>
                  <w:r>
                    <w:t>监测单位</w:t>
                  </w:r>
                </w:p>
              </w:tc>
              <w:tc>
                <w:tcPr>
                  <w:tcW w:w="1187" w:type="dxa"/>
                  <w:vAlign w:val="center"/>
                </w:tcPr>
                <w:p>
                  <w:pPr>
                    <w:pStyle w:val="7"/>
                  </w:pPr>
                  <w:r>
                    <w:t>监测频次</w:t>
                  </w:r>
                </w:p>
              </w:tc>
              <w:tc>
                <w:tcPr>
                  <w:tcW w:w="2732" w:type="dxa"/>
                  <w:vAlign w:val="center"/>
                </w:tcPr>
                <w:p>
                  <w:pPr>
                    <w:pStyle w:val="7"/>
                  </w:pPr>
                  <w: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9" w:hRule="atLeast"/>
                <w:jc w:val="center"/>
              </w:trPr>
              <w:tc>
                <w:tcPr>
                  <w:tcW w:w="633" w:type="dxa"/>
                  <w:vAlign w:val="center"/>
                </w:tcPr>
                <w:p>
                  <w:pPr>
                    <w:pStyle w:val="7"/>
                  </w:pPr>
                  <w:r>
                    <w:rPr>
                      <w:rFonts w:hint="eastAsia"/>
                    </w:rPr>
                    <w:t>废气</w:t>
                  </w:r>
                </w:p>
              </w:tc>
              <w:tc>
                <w:tcPr>
                  <w:tcW w:w="1160" w:type="dxa"/>
                  <w:vAlign w:val="center"/>
                </w:tcPr>
                <w:p>
                  <w:pPr>
                    <w:pStyle w:val="7"/>
                  </w:pPr>
                  <w:r>
                    <w:rPr>
                      <w:rFonts w:hint="eastAsia"/>
                    </w:rPr>
                    <w:t>排气筒DA001</w:t>
                  </w:r>
                </w:p>
              </w:tc>
              <w:tc>
                <w:tcPr>
                  <w:tcW w:w="1405" w:type="dxa"/>
                  <w:vAlign w:val="center"/>
                </w:tcPr>
                <w:p>
                  <w:pPr>
                    <w:pStyle w:val="7"/>
                  </w:pPr>
                  <w:r>
                    <w:t>VOCs</w:t>
                  </w:r>
                  <w:r>
                    <w:rPr>
                      <w:rFonts w:hint="eastAsia"/>
                    </w:rPr>
                    <w:t>、锡及其化合物、颗粒物</w:t>
                  </w:r>
                </w:p>
              </w:tc>
              <w:tc>
                <w:tcPr>
                  <w:tcW w:w="968" w:type="dxa"/>
                  <w:vAlign w:val="center"/>
                </w:tcPr>
                <w:p>
                  <w:pPr>
                    <w:pStyle w:val="7"/>
                  </w:pPr>
                  <w:r>
                    <w:t>委托有资质单位代为监测</w:t>
                  </w:r>
                </w:p>
              </w:tc>
              <w:tc>
                <w:tcPr>
                  <w:tcW w:w="1187" w:type="dxa"/>
                  <w:vAlign w:val="center"/>
                </w:tcPr>
                <w:p>
                  <w:pPr>
                    <w:pStyle w:val="7"/>
                  </w:pPr>
                  <w:r>
                    <w:t>1次/年，监测1天，</w:t>
                  </w:r>
                  <w:r>
                    <w:rPr>
                      <w:rFonts w:hint="eastAsia"/>
                    </w:rPr>
                    <w:t>每天</w:t>
                  </w:r>
                  <w:r>
                    <w:t>监测3次</w:t>
                  </w:r>
                </w:p>
              </w:tc>
              <w:tc>
                <w:tcPr>
                  <w:tcW w:w="2732" w:type="dxa"/>
                  <w:vAlign w:val="center"/>
                </w:tcPr>
                <w:p>
                  <w:pPr>
                    <w:pStyle w:val="7"/>
                  </w:pPr>
                  <w:r>
                    <w:rPr>
                      <w:rFonts w:hint="eastAsia"/>
                    </w:rPr>
                    <w:t>VOCs</w:t>
                  </w:r>
                  <w:r>
                    <w:t>执行《四川省固定污染源大气挥发性有机物排放标准》（DB51/2377-2017）</w:t>
                  </w:r>
                  <w:r>
                    <w:rPr>
                      <w:rFonts w:hint="eastAsia"/>
                    </w:rPr>
                    <w:t>排放限值；有组织废气中的颗粒物</w:t>
                  </w:r>
                  <w:r>
                    <w:t>执行《合成树脂工业污染物排放标准》 （GB31572-2015）表5标准值</w:t>
                  </w:r>
                  <w:r>
                    <w:rPr>
                      <w:rFonts w:hint="eastAsia"/>
                      <w:lang w:eastAsia="zh-CN"/>
                    </w:rPr>
                    <w:t>；</w:t>
                  </w:r>
                  <w:r>
                    <w:rPr>
                      <w:rFonts w:hint="eastAsia"/>
                    </w:rPr>
                    <w:t>有组织废气中的锡及其化合物</w:t>
                  </w:r>
                  <w:r>
                    <w:t>执行《大气污染物综合排放标准》（GB16297-1996</w:t>
                  </w:r>
                  <w:r>
                    <w:rPr>
                      <w:rFonts w:hint="eastAsia"/>
                    </w:rPr>
                    <w:t>）表2标准限值；无组织废气中的锡及其化合物、颗粒物执行</w:t>
                  </w:r>
                  <w:r>
                    <w:t>《大气污染物综合排放标准》 （GB16297-1996）表</w:t>
                  </w:r>
                  <w:r>
                    <w:rPr>
                      <w:rFonts w:hint="eastAsia"/>
                    </w:rPr>
                    <w:t>2</w:t>
                  </w:r>
                  <w:r>
                    <w:t>标准</w:t>
                  </w:r>
                  <w:r>
                    <w:rPr>
                      <w:rFonts w:hint="eastAsia"/>
                    </w:rPr>
                    <w:t>限值</w:t>
                  </w:r>
                </w:p>
              </w:tc>
            </w:tr>
          </w:tbl>
          <w:p>
            <w:pPr>
              <w:widowControl/>
              <w:spacing w:before="120" w:beforeLines="50"/>
              <w:ind w:firstLine="482"/>
              <w:jc w:val="left"/>
              <w:rPr>
                <w:b/>
                <w:bCs/>
                <w:kern w:val="0"/>
                <w:lang w:bidi="ar"/>
              </w:rPr>
            </w:pPr>
            <w:r>
              <w:rPr>
                <w:rFonts w:hint="eastAsia"/>
                <w:b/>
                <w:bCs/>
                <w:kern w:val="0"/>
                <w:lang w:val="en-US" w:eastAsia="zh-CN" w:bidi="ar"/>
              </w:rPr>
              <w:t>6</w:t>
            </w:r>
            <w:r>
              <w:rPr>
                <w:rFonts w:hint="eastAsia"/>
                <w:b/>
                <w:bCs/>
                <w:kern w:val="0"/>
                <w:lang w:bidi="ar"/>
              </w:rPr>
              <w:t>、非正常工况分析</w:t>
            </w:r>
          </w:p>
          <w:p>
            <w:pPr>
              <w:widowControl/>
              <w:ind w:firstLine="480"/>
              <w:jc w:val="left"/>
              <w:rPr>
                <w:kern w:val="0"/>
                <w:lang w:bidi="ar"/>
              </w:rPr>
            </w:pPr>
            <w:r>
              <w:rPr>
                <w:rFonts w:hint="eastAsia"/>
                <w:kern w:val="0"/>
                <w:lang w:bidi="ar"/>
              </w:rPr>
              <w:t>考虑本项目废气收集措施（如集气罩）出现非正常状况的情况很少见，最有可能的非正常工况是各种废气处理措施出现故障，导致各废气污染物去除效率降低。本环评假定非正常排放的工况为各废气处理系统的处理效</w:t>
            </w:r>
            <w:r>
              <w:rPr>
                <w:kern w:val="0"/>
                <w:lang w:bidi="ar"/>
              </w:rPr>
              <w:t>率降低至0%，则</w:t>
            </w:r>
            <w:r>
              <w:rPr>
                <w:rFonts w:hint="eastAsia"/>
                <w:kern w:val="0"/>
                <w:lang w:bidi="ar"/>
              </w:rPr>
              <w:t>非正常状况下污染物排放量如下表所示:</w:t>
            </w:r>
          </w:p>
          <w:p>
            <w:pPr>
              <w:ind w:firstLine="0" w:firstLineChars="0"/>
              <w:jc w:val="center"/>
              <w:rPr>
                <w:b/>
                <w:bCs/>
                <w:sz w:val="21"/>
                <w:szCs w:val="21"/>
              </w:rPr>
            </w:pPr>
            <w:r>
              <w:rPr>
                <w:b/>
                <w:bCs/>
                <w:sz w:val="21"/>
                <w:szCs w:val="21"/>
              </w:rPr>
              <w:t>表</w:t>
            </w:r>
            <w:r>
              <w:rPr>
                <w:rFonts w:hint="eastAsia"/>
                <w:b/>
                <w:bCs/>
                <w:sz w:val="21"/>
                <w:szCs w:val="21"/>
              </w:rPr>
              <w:t>4-1</w:t>
            </w:r>
            <w:r>
              <w:rPr>
                <w:rFonts w:hint="eastAsia"/>
                <w:b/>
                <w:bCs/>
                <w:sz w:val="21"/>
                <w:szCs w:val="21"/>
                <w:lang w:val="en-US" w:eastAsia="zh-CN"/>
              </w:rPr>
              <w:t>3</w:t>
            </w:r>
            <w:r>
              <w:rPr>
                <w:b/>
                <w:bCs/>
                <w:sz w:val="21"/>
                <w:szCs w:val="21"/>
              </w:rPr>
              <w:t xml:space="preserve">  </w:t>
            </w:r>
            <w:r>
              <w:rPr>
                <w:rFonts w:hint="eastAsia"/>
                <w:b/>
                <w:bCs/>
                <w:sz w:val="21"/>
                <w:szCs w:val="21"/>
              </w:rPr>
              <w:t>非正常工况下污染物的排放情况表</w:t>
            </w:r>
          </w:p>
          <w:tbl>
            <w:tblPr>
              <w:tblStyle w:val="32"/>
              <w:tblW w:w="80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0"/>
              <w:gridCol w:w="945"/>
              <w:gridCol w:w="940"/>
              <w:gridCol w:w="624"/>
              <w:gridCol w:w="717"/>
              <w:gridCol w:w="1024"/>
              <w:gridCol w:w="908"/>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0" w:type="dxa"/>
                  <w:tcBorders>
                    <w:tl2br w:val="nil"/>
                    <w:tr2bl w:val="nil"/>
                  </w:tcBorders>
                  <w:vAlign w:val="center"/>
                </w:tcPr>
                <w:p>
                  <w:pPr>
                    <w:pStyle w:val="7"/>
                  </w:pPr>
                  <w:r>
                    <w:t>污染源</w:t>
                  </w:r>
                </w:p>
              </w:tc>
              <w:tc>
                <w:tcPr>
                  <w:tcW w:w="945" w:type="dxa"/>
                  <w:tcBorders>
                    <w:tl2br w:val="nil"/>
                    <w:tr2bl w:val="nil"/>
                  </w:tcBorders>
                  <w:vAlign w:val="center"/>
                </w:tcPr>
                <w:p>
                  <w:pPr>
                    <w:pStyle w:val="7"/>
                  </w:pPr>
                  <w:r>
                    <w:t>非正常排放原因</w:t>
                  </w:r>
                </w:p>
              </w:tc>
              <w:tc>
                <w:tcPr>
                  <w:tcW w:w="940" w:type="dxa"/>
                  <w:tcBorders>
                    <w:tl2br w:val="nil"/>
                    <w:tr2bl w:val="nil"/>
                  </w:tcBorders>
                  <w:vAlign w:val="center"/>
                </w:tcPr>
                <w:p>
                  <w:pPr>
                    <w:pStyle w:val="7"/>
                  </w:pPr>
                  <w:r>
                    <w:t>污染物</w:t>
                  </w:r>
                </w:p>
              </w:tc>
              <w:tc>
                <w:tcPr>
                  <w:tcW w:w="624" w:type="dxa"/>
                  <w:tcBorders>
                    <w:tl2br w:val="nil"/>
                    <w:tr2bl w:val="nil"/>
                  </w:tcBorders>
                  <w:vAlign w:val="center"/>
                </w:tcPr>
                <w:p>
                  <w:pPr>
                    <w:pStyle w:val="7"/>
                  </w:pPr>
                  <w:r>
                    <w:t>频次</w:t>
                  </w:r>
                </w:p>
                <w:p>
                  <w:pPr>
                    <w:pStyle w:val="7"/>
                  </w:pPr>
                  <w:r>
                    <w:t>次/a</w:t>
                  </w:r>
                </w:p>
              </w:tc>
              <w:tc>
                <w:tcPr>
                  <w:tcW w:w="717" w:type="dxa"/>
                  <w:tcBorders>
                    <w:tl2br w:val="nil"/>
                    <w:tr2bl w:val="nil"/>
                  </w:tcBorders>
                  <w:vAlign w:val="center"/>
                </w:tcPr>
                <w:p>
                  <w:pPr>
                    <w:pStyle w:val="7"/>
                  </w:pPr>
                  <w:r>
                    <w:t>持续时间/h</w:t>
                  </w:r>
                </w:p>
              </w:tc>
              <w:tc>
                <w:tcPr>
                  <w:tcW w:w="1024" w:type="dxa"/>
                  <w:tcBorders>
                    <w:tl2br w:val="nil"/>
                    <w:tr2bl w:val="nil"/>
                  </w:tcBorders>
                  <w:vAlign w:val="center"/>
                </w:tcPr>
                <w:p>
                  <w:pPr>
                    <w:pStyle w:val="7"/>
                  </w:pPr>
                  <w:r>
                    <w:t>进入处理系统浓度mg/m</w:t>
                  </w:r>
                  <w:r>
                    <w:rPr>
                      <w:vertAlign w:val="superscript"/>
                    </w:rPr>
                    <w:t>3</w:t>
                  </w:r>
                </w:p>
              </w:tc>
              <w:tc>
                <w:tcPr>
                  <w:tcW w:w="908" w:type="dxa"/>
                  <w:tcBorders>
                    <w:tl2br w:val="nil"/>
                    <w:tr2bl w:val="nil"/>
                  </w:tcBorders>
                  <w:vAlign w:val="center"/>
                </w:tcPr>
                <w:p>
                  <w:pPr>
                    <w:pStyle w:val="7"/>
                  </w:pPr>
                  <w:r>
                    <w:t>非正常排放速率kg/h</w:t>
                  </w:r>
                </w:p>
              </w:tc>
              <w:tc>
                <w:tcPr>
                  <w:tcW w:w="655" w:type="dxa"/>
                  <w:tcBorders>
                    <w:tl2br w:val="nil"/>
                    <w:tr2bl w:val="nil"/>
                  </w:tcBorders>
                  <w:vAlign w:val="center"/>
                </w:tcPr>
                <w:p>
                  <w:pPr>
                    <w:pStyle w:val="7"/>
                  </w:pPr>
                  <w: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0" w:type="dxa"/>
                  <w:tcBorders>
                    <w:tl2br w:val="nil"/>
                    <w:tr2bl w:val="nil"/>
                  </w:tcBorders>
                  <w:shd w:val="clear" w:color="auto" w:fill="auto"/>
                  <w:vAlign w:val="center"/>
                </w:tcPr>
                <w:p>
                  <w:pPr>
                    <w:pStyle w:val="7"/>
                  </w:pPr>
                  <w:r>
                    <w:rPr>
                      <w:rFonts w:hint="eastAsia"/>
                    </w:rPr>
                    <w:t>烤箱</w:t>
                  </w:r>
                </w:p>
              </w:tc>
              <w:tc>
                <w:tcPr>
                  <w:tcW w:w="945" w:type="dxa"/>
                  <w:vMerge w:val="restart"/>
                  <w:tcBorders>
                    <w:tl2br w:val="nil"/>
                    <w:tr2bl w:val="nil"/>
                  </w:tcBorders>
                  <w:vAlign w:val="center"/>
                </w:tcPr>
                <w:p>
                  <w:pPr>
                    <w:pStyle w:val="7"/>
                  </w:pPr>
                  <w:r>
                    <w:t>废气处理设施故障</w:t>
                  </w:r>
                </w:p>
              </w:tc>
              <w:tc>
                <w:tcPr>
                  <w:tcW w:w="940" w:type="dxa"/>
                  <w:tcBorders>
                    <w:tl2br w:val="nil"/>
                    <w:tr2bl w:val="nil"/>
                  </w:tcBorders>
                  <w:shd w:val="clear" w:color="auto" w:fill="auto"/>
                  <w:vAlign w:val="center"/>
                </w:tcPr>
                <w:p>
                  <w:pPr>
                    <w:pStyle w:val="7"/>
                  </w:pPr>
                  <w:r>
                    <w:rPr>
                      <w:rFonts w:hint="eastAsia"/>
                    </w:rPr>
                    <w:t>VOCs</w:t>
                  </w:r>
                </w:p>
              </w:tc>
              <w:tc>
                <w:tcPr>
                  <w:tcW w:w="624" w:type="dxa"/>
                  <w:tcBorders>
                    <w:tl2br w:val="nil"/>
                    <w:tr2bl w:val="nil"/>
                  </w:tcBorders>
                  <w:shd w:val="clear" w:color="auto" w:fill="auto"/>
                  <w:vAlign w:val="center"/>
                </w:tcPr>
                <w:p>
                  <w:pPr>
                    <w:pStyle w:val="7"/>
                  </w:pPr>
                  <w:r>
                    <w:t>1</w:t>
                  </w:r>
                </w:p>
              </w:tc>
              <w:tc>
                <w:tcPr>
                  <w:tcW w:w="717" w:type="dxa"/>
                  <w:tcBorders>
                    <w:tl2br w:val="nil"/>
                    <w:tr2bl w:val="nil"/>
                  </w:tcBorders>
                  <w:shd w:val="clear" w:color="auto" w:fill="auto"/>
                  <w:vAlign w:val="center"/>
                </w:tcPr>
                <w:p>
                  <w:pPr>
                    <w:pStyle w:val="7"/>
                  </w:pPr>
                  <w:r>
                    <w:t>0.5</w:t>
                  </w:r>
                </w:p>
              </w:tc>
              <w:tc>
                <w:tcPr>
                  <w:tcW w:w="1024" w:type="dxa"/>
                  <w:tcBorders>
                    <w:tl2br w:val="nil"/>
                    <w:tr2bl w:val="nil"/>
                  </w:tcBorders>
                  <w:vAlign w:val="center"/>
                </w:tcPr>
                <w:p>
                  <w:pPr>
                    <w:pStyle w:val="7"/>
                  </w:pPr>
                  <w:r>
                    <w:rPr>
                      <w:rFonts w:hint="eastAsia"/>
                    </w:rPr>
                    <w:t>/</w:t>
                  </w:r>
                </w:p>
              </w:tc>
              <w:tc>
                <w:tcPr>
                  <w:tcW w:w="908" w:type="dxa"/>
                  <w:tcBorders>
                    <w:tl2br w:val="nil"/>
                    <w:tr2bl w:val="nil"/>
                  </w:tcBorders>
                  <w:vAlign w:val="center"/>
                </w:tcPr>
                <w:p>
                  <w:pPr>
                    <w:pStyle w:val="7"/>
                  </w:pPr>
                  <w:r>
                    <w:rPr>
                      <w:rFonts w:hint="eastAsia"/>
                    </w:rPr>
                    <w:t>0.938</w:t>
                  </w:r>
                </w:p>
              </w:tc>
              <w:tc>
                <w:tcPr>
                  <w:tcW w:w="655" w:type="dxa"/>
                  <w:vMerge w:val="restart"/>
                  <w:tcBorders>
                    <w:tl2br w:val="nil"/>
                    <w:tr2bl w:val="nil"/>
                  </w:tcBorders>
                  <w:vAlign w:val="center"/>
                </w:tcPr>
                <w:p>
                  <w:pPr>
                    <w:pStyle w:val="7"/>
                  </w:pPr>
                  <w:r>
                    <w:t>加强废气处理系统的维护，定期检修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0" w:type="dxa"/>
                  <w:tcBorders>
                    <w:tl2br w:val="nil"/>
                    <w:tr2bl w:val="nil"/>
                  </w:tcBorders>
                  <w:shd w:val="clear" w:color="auto" w:fill="auto"/>
                  <w:vAlign w:val="center"/>
                </w:tcPr>
                <w:p>
                  <w:pPr>
                    <w:pStyle w:val="7"/>
                  </w:pPr>
                  <w:r>
                    <w:rPr>
                      <w:rFonts w:hint="eastAsia"/>
                    </w:rPr>
                    <w:t>成形机</w:t>
                  </w:r>
                </w:p>
              </w:tc>
              <w:tc>
                <w:tcPr>
                  <w:tcW w:w="945" w:type="dxa"/>
                  <w:vMerge w:val="continue"/>
                  <w:tcBorders>
                    <w:tl2br w:val="nil"/>
                    <w:tr2bl w:val="nil"/>
                  </w:tcBorders>
                  <w:vAlign w:val="center"/>
                </w:tcPr>
                <w:p>
                  <w:pPr>
                    <w:pStyle w:val="7"/>
                  </w:pPr>
                </w:p>
              </w:tc>
              <w:tc>
                <w:tcPr>
                  <w:tcW w:w="940" w:type="dxa"/>
                  <w:tcBorders>
                    <w:tl2br w:val="nil"/>
                    <w:tr2bl w:val="nil"/>
                  </w:tcBorders>
                  <w:shd w:val="clear" w:color="auto" w:fill="auto"/>
                  <w:vAlign w:val="center"/>
                </w:tcPr>
                <w:p>
                  <w:pPr>
                    <w:pStyle w:val="7"/>
                  </w:pPr>
                  <w:r>
                    <w:rPr>
                      <w:rFonts w:hint="eastAsia"/>
                    </w:rPr>
                    <w:t>VOCs</w:t>
                  </w:r>
                </w:p>
              </w:tc>
              <w:tc>
                <w:tcPr>
                  <w:tcW w:w="624" w:type="dxa"/>
                  <w:tcBorders>
                    <w:tl2br w:val="nil"/>
                    <w:tr2bl w:val="nil"/>
                  </w:tcBorders>
                  <w:vAlign w:val="center"/>
                </w:tcPr>
                <w:p>
                  <w:pPr>
                    <w:pStyle w:val="7"/>
                  </w:pPr>
                  <w:r>
                    <w:t>1</w:t>
                  </w:r>
                </w:p>
              </w:tc>
              <w:tc>
                <w:tcPr>
                  <w:tcW w:w="717" w:type="dxa"/>
                  <w:tcBorders>
                    <w:tl2br w:val="nil"/>
                    <w:tr2bl w:val="nil"/>
                  </w:tcBorders>
                  <w:vAlign w:val="center"/>
                </w:tcPr>
                <w:p>
                  <w:pPr>
                    <w:pStyle w:val="7"/>
                  </w:pPr>
                  <w:r>
                    <w:t>0.5</w:t>
                  </w:r>
                </w:p>
              </w:tc>
              <w:tc>
                <w:tcPr>
                  <w:tcW w:w="1024" w:type="dxa"/>
                  <w:tcBorders>
                    <w:tl2br w:val="nil"/>
                    <w:tr2bl w:val="nil"/>
                  </w:tcBorders>
                  <w:vAlign w:val="center"/>
                </w:tcPr>
                <w:p>
                  <w:pPr>
                    <w:pStyle w:val="7"/>
                  </w:pPr>
                  <w:r>
                    <w:rPr>
                      <w:rFonts w:hint="eastAsia"/>
                    </w:rPr>
                    <w:t>/</w:t>
                  </w:r>
                </w:p>
              </w:tc>
              <w:tc>
                <w:tcPr>
                  <w:tcW w:w="908" w:type="dxa"/>
                  <w:tcBorders>
                    <w:tl2br w:val="nil"/>
                    <w:tr2bl w:val="nil"/>
                  </w:tcBorders>
                  <w:shd w:val="clear" w:color="auto" w:fill="auto"/>
                  <w:vAlign w:val="center"/>
                </w:tcPr>
                <w:p>
                  <w:pPr>
                    <w:pStyle w:val="7"/>
                  </w:pPr>
                  <w:r>
                    <w:rPr>
                      <w:rFonts w:hint="eastAsia"/>
                    </w:rPr>
                    <w:t>0.158</w:t>
                  </w:r>
                </w:p>
              </w:tc>
              <w:tc>
                <w:tcPr>
                  <w:tcW w:w="655" w:type="dxa"/>
                  <w:vMerge w:val="continue"/>
                  <w:tcBorders>
                    <w:tl2br w:val="nil"/>
                    <w:tr2bl w:val="nil"/>
                  </w:tcBorders>
                  <w:vAlign w:val="center"/>
                </w:tcPr>
                <w:p>
                  <w:pPr>
                    <w:pStyle w:val="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0" w:type="dxa"/>
                  <w:vMerge w:val="restart"/>
                  <w:shd w:val="clear" w:color="auto" w:fill="auto"/>
                  <w:vAlign w:val="center"/>
                </w:tcPr>
                <w:p>
                  <w:pPr>
                    <w:pStyle w:val="7"/>
                  </w:pPr>
                  <w:r>
                    <w:rPr>
                      <w:rFonts w:hint="eastAsia"/>
                    </w:rPr>
                    <w:t>焊线机、回流焊</w:t>
                  </w:r>
                </w:p>
              </w:tc>
              <w:tc>
                <w:tcPr>
                  <w:tcW w:w="945" w:type="dxa"/>
                  <w:vMerge w:val="continue"/>
                  <w:vAlign w:val="center"/>
                </w:tcPr>
                <w:p>
                  <w:pPr>
                    <w:pStyle w:val="7"/>
                  </w:pPr>
                </w:p>
              </w:tc>
              <w:tc>
                <w:tcPr>
                  <w:tcW w:w="940" w:type="dxa"/>
                  <w:shd w:val="clear" w:color="auto" w:fill="auto"/>
                  <w:vAlign w:val="center"/>
                </w:tcPr>
                <w:p>
                  <w:pPr>
                    <w:pStyle w:val="7"/>
                  </w:pPr>
                  <w:r>
                    <w:t>颗粒物</w:t>
                  </w:r>
                </w:p>
              </w:tc>
              <w:tc>
                <w:tcPr>
                  <w:tcW w:w="624" w:type="dxa"/>
                  <w:shd w:val="clear" w:color="auto" w:fill="auto"/>
                  <w:vAlign w:val="center"/>
                </w:tcPr>
                <w:p>
                  <w:pPr>
                    <w:pStyle w:val="7"/>
                  </w:pPr>
                  <w:r>
                    <w:t>1</w:t>
                  </w:r>
                </w:p>
              </w:tc>
              <w:tc>
                <w:tcPr>
                  <w:tcW w:w="717" w:type="dxa"/>
                  <w:shd w:val="clear" w:color="auto" w:fill="auto"/>
                  <w:vAlign w:val="center"/>
                </w:tcPr>
                <w:p>
                  <w:pPr>
                    <w:pStyle w:val="7"/>
                  </w:pPr>
                  <w:r>
                    <w:t>0.5</w:t>
                  </w:r>
                </w:p>
              </w:tc>
              <w:tc>
                <w:tcPr>
                  <w:tcW w:w="1024" w:type="dxa"/>
                  <w:shd w:val="clear" w:color="auto" w:fill="auto"/>
                  <w:vAlign w:val="center"/>
                </w:tcPr>
                <w:p>
                  <w:pPr>
                    <w:pStyle w:val="7"/>
                  </w:pPr>
                  <w:r>
                    <w:rPr>
                      <w:rFonts w:hint="eastAsia"/>
                    </w:rPr>
                    <w:t>/</w:t>
                  </w:r>
                </w:p>
              </w:tc>
              <w:tc>
                <w:tcPr>
                  <w:tcW w:w="908" w:type="dxa"/>
                  <w:shd w:val="clear" w:color="auto" w:fill="auto"/>
                  <w:vAlign w:val="center"/>
                </w:tcPr>
                <w:p>
                  <w:pPr>
                    <w:pStyle w:val="7"/>
                  </w:pPr>
                  <w:r>
                    <w:rPr>
                      <w:rFonts w:hint="eastAsia"/>
                    </w:rPr>
                    <w:t>0.00004</w:t>
                  </w:r>
                </w:p>
              </w:tc>
              <w:tc>
                <w:tcPr>
                  <w:tcW w:w="655" w:type="dxa"/>
                  <w:vMerge w:val="continue"/>
                  <w:vAlign w:val="center"/>
                </w:tcPr>
                <w:p>
                  <w:pPr>
                    <w:pStyle w:val="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0" w:type="dxa"/>
                  <w:vMerge w:val="continue"/>
                  <w:vAlign w:val="center"/>
                </w:tcPr>
                <w:p>
                  <w:pPr>
                    <w:pStyle w:val="7"/>
                  </w:pPr>
                </w:p>
              </w:tc>
              <w:tc>
                <w:tcPr>
                  <w:tcW w:w="945" w:type="dxa"/>
                  <w:vMerge w:val="continue"/>
                  <w:vAlign w:val="center"/>
                </w:tcPr>
                <w:p>
                  <w:pPr>
                    <w:pStyle w:val="7"/>
                  </w:pPr>
                </w:p>
              </w:tc>
              <w:tc>
                <w:tcPr>
                  <w:tcW w:w="940" w:type="dxa"/>
                  <w:shd w:val="clear" w:color="auto" w:fill="auto"/>
                  <w:vAlign w:val="center"/>
                </w:tcPr>
                <w:p>
                  <w:pPr>
                    <w:pStyle w:val="7"/>
                  </w:pPr>
                  <w:r>
                    <w:rPr>
                      <w:rFonts w:hint="eastAsia"/>
                    </w:rPr>
                    <w:t>锡及其化合物</w:t>
                  </w:r>
                </w:p>
              </w:tc>
              <w:tc>
                <w:tcPr>
                  <w:tcW w:w="624" w:type="dxa"/>
                  <w:shd w:val="clear" w:color="auto" w:fill="auto"/>
                  <w:vAlign w:val="center"/>
                </w:tcPr>
                <w:p>
                  <w:pPr>
                    <w:pStyle w:val="7"/>
                  </w:pPr>
                  <w:r>
                    <w:t>1</w:t>
                  </w:r>
                </w:p>
              </w:tc>
              <w:tc>
                <w:tcPr>
                  <w:tcW w:w="717" w:type="dxa"/>
                  <w:shd w:val="clear" w:color="auto" w:fill="auto"/>
                  <w:vAlign w:val="center"/>
                </w:tcPr>
                <w:p>
                  <w:pPr>
                    <w:pStyle w:val="7"/>
                  </w:pPr>
                  <w:r>
                    <w:t>0.5</w:t>
                  </w:r>
                </w:p>
              </w:tc>
              <w:tc>
                <w:tcPr>
                  <w:tcW w:w="1024" w:type="dxa"/>
                  <w:shd w:val="clear" w:color="auto" w:fill="auto"/>
                  <w:vAlign w:val="center"/>
                </w:tcPr>
                <w:p>
                  <w:pPr>
                    <w:pStyle w:val="7"/>
                  </w:pPr>
                  <w:r>
                    <w:rPr>
                      <w:rFonts w:hint="eastAsia"/>
                    </w:rPr>
                    <w:t>/</w:t>
                  </w:r>
                </w:p>
              </w:tc>
              <w:tc>
                <w:tcPr>
                  <w:tcW w:w="908" w:type="dxa"/>
                  <w:shd w:val="clear" w:color="auto" w:fill="auto"/>
                  <w:vAlign w:val="center"/>
                </w:tcPr>
                <w:p>
                  <w:pPr>
                    <w:pStyle w:val="7"/>
                  </w:pPr>
                  <w:r>
                    <w:rPr>
                      <w:rFonts w:hint="eastAsia"/>
                    </w:rPr>
                    <w:t>0.00004</w:t>
                  </w:r>
                </w:p>
              </w:tc>
              <w:tc>
                <w:tcPr>
                  <w:tcW w:w="655" w:type="dxa"/>
                  <w:vMerge w:val="continue"/>
                  <w:vAlign w:val="center"/>
                </w:tcPr>
                <w:p>
                  <w:pPr>
                    <w:pStyle w:val="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0" w:type="dxa"/>
                  <w:shd w:val="clear" w:color="auto" w:fill="auto"/>
                  <w:vAlign w:val="center"/>
                </w:tcPr>
                <w:p>
                  <w:pPr>
                    <w:pStyle w:val="7"/>
                  </w:pPr>
                  <w:r>
                    <w:rPr>
                      <w:rFonts w:hint="eastAsia"/>
                    </w:rPr>
                    <w:t>清洁工位</w:t>
                  </w:r>
                </w:p>
              </w:tc>
              <w:tc>
                <w:tcPr>
                  <w:tcW w:w="945" w:type="dxa"/>
                  <w:vMerge w:val="continue"/>
                  <w:vAlign w:val="center"/>
                </w:tcPr>
                <w:p>
                  <w:pPr>
                    <w:pStyle w:val="7"/>
                  </w:pPr>
                </w:p>
              </w:tc>
              <w:tc>
                <w:tcPr>
                  <w:tcW w:w="940" w:type="dxa"/>
                  <w:shd w:val="clear" w:color="auto" w:fill="auto"/>
                  <w:vAlign w:val="center"/>
                </w:tcPr>
                <w:p>
                  <w:pPr>
                    <w:pStyle w:val="7"/>
                  </w:pPr>
                  <w:r>
                    <w:rPr>
                      <w:rFonts w:hint="eastAsia"/>
                    </w:rPr>
                    <w:t>VOCs</w:t>
                  </w:r>
                </w:p>
              </w:tc>
              <w:tc>
                <w:tcPr>
                  <w:tcW w:w="624" w:type="dxa"/>
                  <w:vAlign w:val="center"/>
                </w:tcPr>
                <w:p>
                  <w:pPr>
                    <w:pStyle w:val="7"/>
                  </w:pPr>
                  <w:r>
                    <w:t>1</w:t>
                  </w:r>
                </w:p>
              </w:tc>
              <w:tc>
                <w:tcPr>
                  <w:tcW w:w="717" w:type="dxa"/>
                  <w:vAlign w:val="center"/>
                </w:tcPr>
                <w:p>
                  <w:pPr>
                    <w:pStyle w:val="7"/>
                  </w:pPr>
                  <w:r>
                    <w:t>0.5</w:t>
                  </w:r>
                </w:p>
              </w:tc>
              <w:tc>
                <w:tcPr>
                  <w:tcW w:w="1024" w:type="dxa"/>
                  <w:vAlign w:val="center"/>
                </w:tcPr>
                <w:p>
                  <w:pPr>
                    <w:pStyle w:val="7"/>
                  </w:pPr>
                  <w:r>
                    <w:rPr>
                      <w:rFonts w:hint="eastAsia"/>
                    </w:rPr>
                    <w:t>/</w:t>
                  </w:r>
                </w:p>
              </w:tc>
              <w:tc>
                <w:tcPr>
                  <w:tcW w:w="908" w:type="dxa"/>
                  <w:shd w:val="clear" w:color="auto" w:fill="auto"/>
                  <w:vAlign w:val="center"/>
                </w:tcPr>
                <w:p>
                  <w:pPr>
                    <w:pStyle w:val="7"/>
                  </w:pPr>
                  <w:r>
                    <w:rPr>
                      <w:rFonts w:hint="eastAsia"/>
                    </w:rPr>
                    <w:t>0.001</w:t>
                  </w:r>
                </w:p>
              </w:tc>
              <w:tc>
                <w:tcPr>
                  <w:tcW w:w="655" w:type="dxa"/>
                  <w:vMerge w:val="continue"/>
                  <w:vAlign w:val="center"/>
                </w:tcPr>
                <w:p>
                  <w:pPr>
                    <w:pStyle w:val="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0" w:type="dxa"/>
                  <w:shd w:val="clear" w:color="auto" w:fill="auto"/>
                  <w:vAlign w:val="center"/>
                </w:tcPr>
                <w:p>
                  <w:pPr>
                    <w:pStyle w:val="7"/>
                    <w:rPr>
                      <w:rFonts w:hint="eastAsia" w:eastAsia="宋体"/>
                      <w:lang w:val="en-US" w:eastAsia="zh-CN"/>
                    </w:rPr>
                  </w:pPr>
                  <w:r>
                    <w:rPr>
                      <w:rFonts w:hint="eastAsia"/>
                      <w:lang w:val="en-US" w:eastAsia="zh-CN"/>
                    </w:rPr>
                    <w:t>灌胶机</w:t>
                  </w:r>
                </w:p>
              </w:tc>
              <w:tc>
                <w:tcPr>
                  <w:tcW w:w="945" w:type="dxa"/>
                  <w:vMerge w:val="continue"/>
                  <w:vAlign w:val="center"/>
                </w:tcPr>
                <w:p>
                  <w:pPr>
                    <w:pStyle w:val="7"/>
                  </w:pPr>
                </w:p>
              </w:tc>
              <w:tc>
                <w:tcPr>
                  <w:tcW w:w="940" w:type="dxa"/>
                  <w:shd w:val="clear" w:color="auto" w:fill="auto"/>
                  <w:vAlign w:val="center"/>
                </w:tcPr>
                <w:p>
                  <w:pPr>
                    <w:pStyle w:val="7"/>
                    <w:rPr>
                      <w:rFonts w:hint="eastAsia"/>
                    </w:rPr>
                  </w:pPr>
                  <w:r>
                    <w:rPr>
                      <w:rFonts w:hint="eastAsia"/>
                    </w:rPr>
                    <w:t>VOCs</w:t>
                  </w:r>
                </w:p>
              </w:tc>
              <w:tc>
                <w:tcPr>
                  <w:tcW w:w="624" w:type="dxa"/>
                  <w:vAlign w:val="center"/>
                </w:tcPr>
                <w:p>
                  <w:pPr>
                    <w:pStyle w:val="7"/>
                    <w:rPr>
                      <w:rFonts w:hint="eastAsia" w:eastAsia="宋体"/>
                      <w:lang w:val="en-US" w:eastAsia="zh-CN"/>
                    </w:rPr>
                  </w:pPr>
                  <w:r>
                    <w:rPr>
                      <w:rFonts w:hint="eastAsia"/>
                      <w:lang w:val="en-US" w:eastAsia="zh-CN"/>
                    </w:rPr>
                    <w:t>1</w:t>
                  </w:r>
                </w:p>
              </w:tc>
              <w:tc>
                <w:tcPr>
                  <w:tcW w:w="717" w:type="dxa"/>
                  <w:vAlign w:val="center"/>
                </w:tcPr>
                <w:p>
                  <w:pPr>
                    <w:pStyle w:val="7"/>
                    <w:rPr>
                      <w:rFonts w:hint="default" w:eastAsia="宋体"/>
                      <w:lang w:val="en-US" w:eastAsia="zh-CN"/>
                    </w:rPr>
                  </w:pPr>
                  <w:r>
                    <w:rPr>
                      <w:rFonts w:hint="eastAsia"/>
                      <w:lang w:val="en-US" w:eastAsia="zh-CN"/>
                    </w:rPr>
                    <w:t>0.5</w:t>
                  </w:r>
                </w:p>
              </w:tc>
              <w:tc>
                <w:tcPr>
                  <w:tcW w:w="1024" w:type="dxa"/>
                  <w:vAlign w:val="center"/>
                </w:tcPr>
                <w:p>
                  <w:pPr>
                    <w:pStyle w:val="7"/>
                    <w:rPr>
                      <w:rFonts w:hint="eastAsia" w:eastAsia="宋体"/>
                      <w:lang w:val="en-US" w:eastAsia="zh-CN"/>
                    </w:rPr>
                  </w:pPr>
                  <w:r>
                    <w:rPr>
                      <w:rFonts w:hint="eastAsia"/>
                      <w:lang w:val="en-US" w:eastAsia="zh-CN"/>
                    </w:rPr>
                    <w:t>/</w:t>
                  </w:r>
                </w:p>
              </w:tc>
              <w:tc>
                <w:tcPr>
                  <w:tcW w:w="908" w:type="dxa"/>
                  <w:shd w:val="clear" w:color="auto" w:fill="auto"/>
                  <w:vAlign w:val="center"/>
                </w:tcPr>
                <w:p>
                  <w:pPr>
                    <w:pStyle w:val="7"/>
                    <w:rPr>
                      <w:rFonts w:hint="default" w:eastAsia="宋体"/>
                      <w:lang w:val="en-US" w:eastAsia="zh-CN"/>
                    </w:rPr>
                  </w:pPr>
                  <w:r>
                    <w:rPr>
                      <w:rFonts w:hint="eastAsia"/>
                      <w:lang w:val="en-US" w:eastAsia="zh-CN"/>
                    </w:rPr>
                    <w:t>0.23</w:t>
                  </w:r>
                </w:p>
              </w:tc>
              <w:tc>
                <w:tcPr>
                  <w:tcW w:w="655" w:type="dxa"/>
                  <w:vMerge w:val="continue"/>
                  <w:vAlign w:val="center"/>
                </w:tcPr>
                <w:p>
                  <w:pPr>
                    <w:pStyle w:val="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40" w:type="dxa"/>
                  <w:shd w:val="clear" w:color="auto" w:fill="auto"/>
                  <w:vAlign w:val="center"/>
                </w:tcPr>
                <w:p>
                  <w:pPr>
                    <w:pStyle w:val="7"/>
                  </w:pPr>
                  <w:r>
                    <w:rPr>
                      <w:rFonts w:hint="eastAsia"/>
                    </w:rPr>
                    <w:t>碎料机</w:t>
                  </w:r>
                </w:p>
              </w:tc>
              <w:tc>
                <w:tcPr>
                  <w:tcW w:w="945" w:type="dxa"/>
                  <w:vMerge w:val="continue"/>
                  <w:vAlign w:val="center"/>
                </w:tcPr>
                <w:p>
                  <w:pPr>
                    <w:pStyle w:val="7"/>
                  </w:pPr>
                </w:p>
              </w:tc>
              <w:tc>
                <w:tcPr>
                  <w:tcW w:w="940" w:type="dxa"/>
                  <w:shd w:val="clear" w:color="auto" w:fill="auto"/>
                  <w:vAlign w:val="center"/>
                </w:tcPr>
                <w:p>
                  <w:pPr>
                    <w:pStyle w:val="7"/>
                  </w:pPr>
                  <w:r>
                    <w:rPr>
                      <w:rFonts w:hint="eastAsia"/>
                    </w:rPr>
                    <w:t>颗粒物</w:t>
                  </w:r>
                </w:p>
              </w:tc>
              <w:tc>
                <w:tcPr>
                  <w:tcW w:w="624" w:type="dxa"/>
                  <w:vAlign w:val="center"/>
                </w:tcPr>
                <w:p>
                  <w:pPr>
                    <w:pStyle w:val="7"/>
                  </w:pPr>
                  <w:r>
                    <w:t>1</w:t>
                  </w:r>
                </w:p>
              </w:tc>
              <w:tc>
                <w:tcPr>
                  <w:tcW w:w="717" w:type="dxa"/>
                  <w:vAlign w:val="center"/>
                </w:tcPr>
                <w:p>
                  <w:pPr>
                    <w:pStyle w:val="7"/>
                  </w:pPr>
                  <w:r>
                    <w:t>0.5</w:t>
                  </w:r>
                </w:p>
              </w:tc>
              <w:tc>
                <w:tcPr>
                  <w:tcW w:w="1024" w:type="dxa"/>
                  <w:vAlign w:val="center"/>
                </w:tcPr>
                <w:p>
                  <w:pPr>
                    <w:pStyle w:val="7"/>
                  </w:pPr>
                  <w:r>
                    <w:rPr>
                      <w:rFonts w:hint="eastAsia"/>
                    </w:rPr>
                    <w:t>/</w:t>
                  </w:r>
                </w:p>
              </w:tc>
              <w:tc>
                <w:tcPr>
                  <w:tcW w:w="908" w:type="dxa"/>
                  <w:shd w:val="clear" w:color="auto" w:fill="auto"/>
                  <w:vAlign w:val="center"/>
                </w:tcPr>
                <w:p>
                  <w:pPr>
                    <w:pStyle w:val="7"/>
                  </w:pPr>
                  <w:r>
                    <w:rPr>
                      <w:rFonts w:hint="eastAsia"/>
                    </w:rPr>
                    <w:t>0.0008</w:t>
                  </w:r>
                </w:p>
              </w:tc>
              <w:tc>
                <w:tcPr>
                  <w:tcW w:w="655" w:type="dxa"/>
                  <w:vMerge w:val="continue"/>
                  <w:vAlign w:val="center"/>
                </w:tcPr>
                <w:p>
                  <w:pPr>
                    <w:pStyle w:val="7"/>
                  </w:pPr>
                </w:p>
              </w:tc>
            </w:tr>
          </w:tbl>
          <w:p>
            <w:pPr>
              <w:adjustRightInd w:val="0"/>
              <w:snapToGrid w:val="0"/>
              <w:spacing w:before="120" w:beforeLines="50"/>
              <w:ind w:firstLine="482"/>
              <w:rPr>
                <w:b/>
                <w:bCs/>
                <w:szCs w:val="28"/>
              </w:rPr>
            </w:pPr>
            <w:r>
              <w:rPr>
                <w:rFonts w:hint="eastAsia"/>
                <w:b/>
                <w:bCs/>
                <w:szCs w:val="28"/>
                <w:lang w:val="en-US" w:eastAsia="zh-CN"/>
              </w:rPr>
              <w:t>7</w:t>
            </w:r>
            <w:r>
              <w:rPr>
                <w:b/>
                <w:bCs/>
                <w:szCs w:val="28"/>
              </w:rPr>
              <w:t>、</w:t>
            </w:r>
            <w:r>
              <w:rPr>
                <w:b/>
              </w:rPr>
              <w:t>环境影响结论</w:t>
            </w:r>
          </w:p>
          <w:p>
            <w:pPr>
              <w:widowControl/>
              <w:ind w:firstLine="480"/>
              <w:jc w:val="left"/>
              <w:rPr>
                <w:b/>
                <w:bCs/>
                <w:kern w:val="0"/>
                <w:lang w:bidi="ar"/>
              </w:rPr>
            </w:pPr>
            <w:r>
              <w:rPr>
                <w:rFonts w:hint="eastAsia"/>
                <w:kern w:val="0"/>
                <w:lang w:bidi="ar"/>
              </w:rPr>
              <w:t>运营期针对废气排放源采取了针对性治理措施，采取的治理技术可行，不会对区域大气环境造成不利影响。</w:t>
            </w:r>
          </w:p>
          <w:p>
            <w:pPr>
              <w:ind w:firstLine="482"/>
              <w:rPr>
                <w:b/>
                <w:bCs/>
              </w:rPr>
            </w:pPr>
            <w:r>
              <w:rPr>
                <w:rFonts w:hint="eastAsia"/>
                <w:b/>
                <w:bCs/>
              </w:rPr>
              <w:t>二、废水</w:t>
            </w:r>
          </w:p>
          <w:p>
            <w:pPr>
              <w:ind w:firstLine="482"/>
              <w:rPr>
                <w:b/>
                <w:bCs/>
              </w:rPr>
            </w:pPr>
            <w:r>
              <w:rPr>
                <w:rFonts w:hint="eastAsia"/>
                <w:b/>
                <w:bCs/>
              </w:rPr>
              <w:t>1、产生</w:t>
            </w:r>
            <w:r>
              <w:rPr>
                <w:b/>
                <w:bCs/>
              </w:rPr>
              <w:t>情况</w:t>
            </w:r>
          </w:p>
          <w:p>
            <w:pPr>
              <w:adjustRightInd w:val="0"/>
              <w:snapToGrid w:val="0"/>
              <w:ind w:firstLine="480"/>
            </w:pPr>
            <w:r>
              <w:t>本项目</w:t>
            </w:r>
            <w:r>
              <w:rPr>
                <w:rFonts w:hint="eastAsia"/>
              </w:rPr>
              <w:t>无生产废水产生及排放，外排废水主要为职工生活污水和车间清洁废水</w:t>
            </w:r>
            <w:r>
              <w:t>。</w:t>
            </w:r>
          </w:p>
          <w:p>
            <w:pPr>
              <w:ind w:firstLine="480"/>
            </w:pPr>
            <w:r>
              <w:t>（1）生活污水</w:t>
            </w:r>
          </w:p>
          <w:p>
            <w:pPr>
              <w:adjustRightInd w:val="0"/>
              <w:snapToGrid w:val="0"/>
              <w:ind w:firstLine="480"/>
            </w:pPr>
            <w:r>
              <w:rPr>
                <w:bCs/>
              </w:rPr>
              <w:t>本项目劳动定员</w:t>
            </w:r>
            <w:r>
              <w:rPr>
                <w:rFonts w:hint="eastAsia"/>
                <w:bCs/>
              </w:rPr>
              <w:t>150</w:t>
            </w:r>
            <w:r>
              <w:rPr>
                <w:bCs/>
              </w:rPr>
              <w:t>人</w:t>
            </w:r>
            <w:r>
              <w:rPr>
                <w:rFonts w:hint="eastAsia"/>
              </w:rPr>
              <w:t>，年工作日300天，</w:t>
            </w:r>
            <w:r>
              <w:t>不在</w:t>
            </w:r>
            <w:r>
              <w:rPr>
                <w:rFonts w:hint="eastAsia"/>
              </w:rPr>
              <w:t>厂</w:t>
            </w:r>
            <w:r>
              <w:t>内</w:t>
            </w:r>
            <w:r>
              <w:rPr>
                <w:rFonts w:hint="eastAsia"/>
              </w:rPr>
              <w:t>食</w:t>
            </w:r>
            <w:r>
              <w:t>宿</w:t>
            </w:r>
            <w:r>
              <w:rPr>
                <w:rFonts w:hint="eastAsia"/>
              </w:rPr>
              <w:t>。</w:t>
            </w:r>
            <w:r>
              <w:t>结合项目实际情况，</w:t>
            </w:r>
            <w:r>
              <w:rPr>
                <w:bCs/>
              </w:rPr>
              <w:t>根据四川省地方标准《用水定额》（川府函</w:t>
            </w:r>
            <w:r>
              <w:rPr>
                <w:rFonts w:ascii="微软雅黑" w:hAnsi="微软雅黑" w:eastAsia="微软雅黑" w:cs="微软雅黑"/>
                <w:i w:val="0"/>
                <w:caps w:val="0"/>
                <w:color w:val="333333"/>
                <w:spacing w:val="0"/>
                <w:sz w:val="21"/>
                <w:szCs w:val="21"/>
              </w:rPr>
              <w:t>〔2021〕</w:t>
            </w:r>
            <w:r>
              <w:rPr>
                <w:bCs/>
              </w:rPr>
              <w:t>8号）</w:t>
            </w:r>
            <w:r>
              <w:t>，则生活用水量按50L/人·d计，</w:t>
            </w:r>
            <w:r>
              <w:rPr>
                <w:rFonts w:hint="eastAsia"/>
              </w:rPr>
              <w:t>本项目生活用水量为7.5</w:t>
            </w:r>
            <w:r>
              <w:t>m</w:t>
            </w:r>
            <w:r>
              <w:rPr>
                <w:vertAlign w:val="superscript"/>
              </w:rPr>
              <w:t>3</w:t>
            </w:r>
            <w:r>
              <w:t>/d</w:t>
            </w:r>
            <w:r>
              <w:rPr>
                <w:rFonts w:hint="eastAsia"/>
                <w:bCs/>
              </w:rPr>
              <w:t>（2250m</w:t>
            </w:r>
            <w:r>
              <w:rPr>
                <w:rFonts w:hint="eastAsia"/>
                <w:bCs/>
                <w:vertAlign w:val="superscript"/>
              </w:rPr>
              <w:t>3</w:t>
            </w:r>
            <w:r>
              <w:rPr>
                <w:rFonts w:hint="eastAsia"/>
                <w:bCs/>
              </w:rPr>
              <w:t>/a）</w:t>
            </w:r>
            <w:r>
              <w:rPr>
                <w:rFonts w:hint="eastAsia"/>
              </w:rPr>
              <w:t>；</w:t>
            </w:r>
            <w:r>
              <w:rPr>
                <w:rFonts w:hint="eastAsia"/>
                <w:bCs/>
              </w:rPr>
              <w:t>排污系数按0.85计，生活废水排放量为6.375m</w:t>
            </w:r>
            <w:r>
              <w:rPr>
                <w:rFonts w:hint="eastAsia"/>
                <w:bCs/>
                <w:vertAlign w:val="superscript"/>
              </w:rPr>
              <w:t>3</w:t>
            </w:r>
            <w:r>
              <w:rPr>
                <w:rFonts w:hint="eastAsia"/>
                <w:bCs/>
              </w:rPr>
              <w:t>/d（1912.5m</w:t>
            </w:r>
            <w:r>
              <w:rPr>
                <w:rFonts w:hint="eastAsia"/>
                <w:bCs/>
                <w:vertAlign w:val="superscript"/>
              </w:rPr>
              <w:t>3</w:t>
            </w:r>
            <w:r>
              <w:rPr>
                <w:rFonts w:hint="eastAsia"/>
                <w:bCs/>
              </w:rPr>
              <w:t>/a）。</w:t>
            </w:r>
            <w:r>
              <w:rPr>
                <w:rFonts w:hint="eastAsia"/>
              </w:rPr>
              <w:t>产生的污染物主要为</w:t>
            </w:r>
            <w:r>
              <w:rPr>
                <w:kern w:val="0"/>
              </w:rPr>
              <w:t>COD、BOD</w:t>
            </w:r>
            <w:r>
              <w:rPr>
                <w:kern w:val="0"/>
                <w:vertAlign w:val="subscript"/>
              </w:rPr>
              <w:t>5</w:t>
            </w:r>
            <w:r>
              <w:rPr>
                <w:kern w:val="0"/>
              </w:rPr>
              <w:t>、SS</w:t>
            </w:r>
            <w:r>
              <w:rPr>
                <w:rFonts w:hint="eastAsia"/>
                <w:kern w:val="0"/>
              </w:rPr>
              <w:t>、NH</w:t>
            </w:r>
            <w:r>
              <w:rPr>
                <w:rFonts w:hint="eastAsia"/>
                <w:kern w:val="0"/>
                <w:vertAlign w:val="subscript"/>
              </w:rPr>
              <w:t>3</w:t>
            </w:r>
            <w:r>
              <w:rPr>
                <w:rFonts w:hint="eastAsia"/>
                <w:kern w:val="0"/>
              </w:rPr>
              <w:t>-N。</w:t>
            </w:r>
          </w:p>
          <w:p>
            <w:pPr>
              <w:ind w:firstLine="480"/>
            </w:pPr>
            <w:r>
              <w:rPr>
                <w:rFonts w:hint="eastAsia"/>
              </w:rPr>
              <w:t>（2）车间清洁废水</w:t>
            </w:r>
          </w:p>
          <w:p>
            <w:pPr>
              <w:widowControl/>
              <w:ind w:firstLine="480"/>
            </w:pPr>
            <w:r>
              <w:t>本项目生产车间地面采用扫帚清扫+拖布拖地方式进行清洁，每日清洁一次。车间清洁用水主要为拖把清洗</w:t>
            </w:r>
            <w:r>
              <w:rPr>
                <w:rFonts w:hint="eastAsia"/>
              </w:rPr>
              <w:t>用水</w:t>
            </w:r>
            <w:r>
              <w:t>。</w:t>
            </w:r>
            <w:r>
              <w:rPr>
                <w:rFonts w:hint="eastAsia"/>
              </w:rPr>
              <w:t>参考同类型企业</w:t>
            </w:r>
            <w:r>
              <w:t>，本项目最大车间清洁用水量约为</w:t>
            </w:r>
            <w:r>
              <w:rPr>
                <w:rFonts w:hint="eastAsia"/>
              </w:rPr>
              <w:t>1</w:t>
            </w:r>
            <w:r>
              <w:t>m</w:t>
            </w:r>
            <w:r>
              <w:rPr>
                <w:vertAlign w:val="superscript"/>
              </w:rPr>
              <w:t>3</w:t>
            </w:r>
            <w:r>
              <w:t>/d，</w:t>
            </w:r>
            <w:r>
              <w:rPr>
                <w:rFonts w:hint="eastAsia"/>
              </w:rPr>
              <w:t>30</w:t>
            </w:r>
            <w:r>
              <w:t>0m</w:t>
            </w:r>
            <w:r>
              <w:rPr>
                <w:vertAlign w:val="superscript"/>
              </w:rPr>
              <w:t>3</w:t>
            </w:r>
            <w:r>
              <w:t>/a。日排放量以</w:t>
            </w:r>
            <w:r>
              <w:rPr>
                <w:rFonts w:hint="eastAsia"/>
              </w:rPr>
              <w:t>用</w:t>
            </w:r>
            <w:r>
              <w:t>水量的8</w:t>
            </w:r>
            <w:r>
              <w:rPr>
                <w:rFonts w:hint="eastAsia"/>
              </w:rPr>
              <w:t>5</w:t>
            </w:r>
            <w:r>
              <w:t>%计，排水量为</w:t>
            </w:r>
            <w:r>
              <w:rPr>
                <w:rFonts w:hint="eastAsia"/>
              </w:rPr>
              <w:t>0.85</w:t>
            </w:r>
            <w:r>
              <w:t>m</w:t>
            </w:r>
            <w:r>
              <w:rPr>
                <w:vertAlign w:val="superscript"/>
              </w:rPr>
              <w:t>3</w:t>
            </w:r>
            <w:r>
              <w:t>/d</w:t>
            </w:r>
            <w:r>
              <w:rPr>
                <w:rFonts w:hint="eastAsia"/>
              </w:rPr>
              <w:t>（255</w:t>
            </w:r>
            <w:r>
              <w:t>m</w:t>
            </w:r>
            <w:r>
              <w:rPr>
                <w:vertAlign w:val="superscript"/>
              </w:rPr>
              <w:t>3</w:t>
            </w:r>
            <w:r>
              <w:t>/a</w:t>
            </w:r>
            <w:r>
              <w:rPr>
                <w:rFonts w:hint="eastAsia"/>
              </w:rPr>
              <w:t>）。产生的污染物主要为</w:t>
            </w:r>
            <w:r>
              <w:rPr>
                <w:kern w:val="0"/>
              </w:rPr>
              <w:t>COD、BOD</w:t>
            </w:r>
            <w:r>
              <w:rPr>
                <w:kern w:val="0"/>
                <w:vertAlign w:val="subscript"/>
              </w:rPr>
              <w:t>5</w:t>
            </w:r>
            <w:r>
              <w:rPr>
                <w:kern w:val="0"/>
              </w:rPr>
              <w:t>、SS</w:t>
            </w:r>
            <w:r>
              <w:rPr>
                <w:rFonts w:hint="eastAsia"/>
                <w:kern w:val="0"/>
              </w:rPr>
              <w:t>、NH</w:t>
            </w:r>
            <w:r>
              <w:rPr>
                <w:rFonts w:hint="eastAsia"/>
                <w:kern w:val="0"/>
                <w:vertAlign w:val="subscript"/>
              </w:rPr>
              <w:t>3</w:t>
            </w:r>
            <w:r>
              <w:rPr>
                <w:rFonts w:hint="eastAsia"/>
                <w:kern w:val="0"/>
              </w:rPr>
              <w:t>-N。</w:t>
            </w:r>
          </w:p>
          <w:p>
            <w:pPr>
              <w:widowControl/>
              <w:ind w:firstLine="482"/>
              <w:rPr>
                <w:b/>
                <w:kern w:val="0"/>
              </w:rPr>
            </w:pPr>
            <w:r>
              <w:rPr>
                <w:rFonts w:hint="eastAsia"/>
                <w:b/>
              </w:rPr>
              <w:t>2、</w:t>
            </w:r>
            <w:r>
              <w:rPr>
                <w:b/>
              </w:rPr>
              <w:t>排水方式：</w:t>
            </w:r>
          </w:p>
          <w:p>
            <w:pPr>
              <w:ind w:firstLine="480"/>
              <w:rPr>
                <w:bCs/>
              </w:rPr>
            </w:pPr>
            <w:r>
              <w:t>生活污水</w:t>
            </w:r>
            <w:r>
              <w:rPr>
                <w:rFonts w:hint="eastAsia"/>
              </w:rPr>
              <w:t>和车间清洁废水产生量共计7.225</w:t>
            </w:r>
            <w:r>
              <w:rPr>
                <w:kern w:val="0"/>
              </w:rPr>
              <w:t>t/d</w:t>
            </w:r>
            <w:r>
              <w:rPr>
                <w:rFonts w:hint="eastAsia"/>
                <w:kern w:val="0"/>
              </w:rPr>
              <w:t>（2167.5</w:t>
            </w:r>
            <w:r>
              <w:rPr>
                <w:kern w:val="0"/>
              </w:rPr>
              <w:t>t/a</w:t>
            </w:r>
            <w:r>
              <w:rPr>
                <w:rFonts w:hint="eastAsia"/>
                <w:kern w:val="0"/>
              </w:rPr>
              <w:t>），一起</w:t>
            </w:r>
            <w:r>
              <w:rPr>
                <w:rFonts w:hint="eastAsia"/>
              </w:rPr>
              <w:t>排入园区已建化粪池，</w:t>
            </w:r>
            <w:r>
              <w:rPr>
                <w:kern w:val="0"/>
              </w:rPr>
              <w:t>废水中COD、BOD</w:t>
            </w:r>
            <w:r>
              <w:rPr>
                <w:kern w:val="0"/>
                <w:vertAlign w:val="subscript"/>
              </w:rPr>
              <w:t>5</w:t>
            </w:r>
            <w:r>
              <w:rPr>
                <w:kern w:val="0"/>
              </w:rPr>
              <w:t>、SS指标满足</w:t>
            </w:r>
            <w:r>
              <w:rPr>
                <w:bCs/>
              </w:rPr>
              <w:t>《污水综合排放标准》GB8978-1996三级标准的要求</w:t>
            </w:r>
            <w:r>
              <w:rPr>
                <w:rFonts w:hint="eastAsia"/>
                <w:bCs/>
              </w:rPr>
              <w:t>，</w:t>
            </w:r>
            <w:r>
              <w:rPr>
                <w:rFonts w:hint="eastAsia"/>
                <w:kern w:val="0"/>
              </w:rPr>
              <w:t>NH</w:t>
            </w:r>
            <w:r>
              <w:rPr>
                <w:rFonts w:hint="eastAsia"/>
                <w:kern w:val="0"/>
                <w:vertAlign w:val="subscript"/>
              </w:rPr>
              <w:t>3</w:t>
            </w:r>
            <w:r>
              <w:rPr>
                <w:rFonts w:hint="eastAsia"/>
                <w:kern w:val="0"/>
              </w:rPr>
              <w:t>-N满足</w:t>
            </w:r>
            <w:r>
              <w:rPr>
                <w:color w:val="000000"/>
                <w:szCs w:val="21"/>
              </w:rPr>
              <w:t>《污水排入城镇下水道水质标准》（GB/T 31962-2016）</w:t>
            </w:r>
            <w:r>
              <w:rPr>
                <w:rFonts w:hint="eastAsia"/>
                <w:color w:val="000000"/>
                <w:szCs w:val="21"/>
              </w:rPr>
              <w:t>中B级标准要求</w:t>
            </w:r>
            <w:r>
              <w:rPr>
                <w:kern w:val="0"/>
              </w:rPr>
              <w:t>。</w:t>
            </w:r>
            <w:r>
              <w:rPr>
                <w:bCs/>
              </w:rPr>
              <w:t>后</w:t>
            </w:r>
            <w:r>
              <w:rPr>
                <w:rFonts w:hint="eastAsia"/>
                <w:bCs/>
              </w:rPr>
              <w:t>经管道流入市政污水管网，最终近期排入大竹工业园区污水厂进一步处理，</w:t>
            </w:r>
            <w:r>
              <w:rPr>
                <w:bCs/>
              </w:rPr>
              <w:t>达《</w:t>
            </w:r>
            <w:r>
              <w:rPr>
                <w:rFonts w:hint="eastAsia"/>
                <w:bCs/>
              </w:rPr>
              <w:t>城镇污水处理厂污染物</w:t>
            </w:r>
            <w:r>
              <w:rPr>
                <w:bCs/>
              </w:rPr>
              <w:t>排放标准》（</w:t>
            </w:r>
            <w:r>
              <w:rPr>
                <w:rFonts w:hint="eastAsia"/>
                <w:bCs/>
              </w:rPr>
              <w:t>GB18918</w:t>
            </w:r>
            <w:r>
              <w:rPr>
                <w:bCs/>
              </w:rPr>
              <w:t>-20</w:t>
            </w:r>
            <w:r>
              <w:rPr>
                <w:rFonts w:hint="eastAsia"/>
                <w:bCs/>
              </w:rPr>
              <w:t>02</w:t>
            </w:r>
            <w:r>
              <w:rPr>
                <w:bCs/>
              </w:rPr>
              <w:t>）</w:t>
            </w:r>
            <w:r>
              <w:rPr>
                <w:rFonts w:hint="eastAsia"/>
                <w:bCs/>
              </w:rPr>
              <w:t>一级A</w:t>
            </w:r>
            <w:r>
              <w:rPr>
                <w:bCs/>
              </w:rPr>
              <w:t>标准</w:t>
            </w:r>
            <w:r>
              <w:rPr>
                <w:rFonts w:hint="eastAsia"/>
                <w:bCs/>
              </w:rPr>
              <w:t>后排入东柳河</w:t>
            </w:r>
            <w:r>
              <w:rPr>
                <w:bCs/>
              </w:rPr>
              <w:t>。</w:t>
            </w:r>
          </w:p>
          <w:p>
            <w:pPr>
              <w:ind w:firstLine="482"/>
              <w:rPr>
                <w:b/>
                <w:bCs/>
              </w:rPr>
            </w:pPr>
            <w:r>
              <w:rPr>
                <w:b/>
                <w:bCs/>
              </w:rPr>
              <w:t>4、废水治理可行性分析</w:t>
            </w:r>
          </w:p>
          <w:p>
            <w:pPr>
              <w:adjustRightInd w:val="0"/>
              <w:snapToGrid w:val="0"/>
              <w:ind w:firstLine="417" w:firstLineChars="174"/>
              <w:rPr>
                <w:bCs/>
                <w:color w:val="000000"/>
              </w:rPr>
            </w:pPr>
            <w:r>
              <w:rPr>
                <w:rFonts w:hint="eastAsia"/>
                <w:bCs/>
                <w:color w:val="000000"/>
              </w:rPr>
              <w:t>（1）化粪池依托可行性分析</w:t>
            </w:r>
          </w:p>
          <w:p>
            <w:pPr>
              <w:adjustRightInd w:val="0"/>
              <w:snapToGrid w:val="0"/>
              <w:ind w:firstLine="417" w:firstLineChars="174"/>
              <w:rPr>
                <w:bCs/>
                <w:color w:val="000000"/>
              </w:rPr>
            </w:pPr>
            <w:r>
              <w:rPr>
                <w:rFonts w:hint="eastAsia"/>
                <w:bCs/>
                <w:color w:val="000000"/>
              </w:rPr>
              <w:t>项目生活污水和车间清洁废水产生量为7.225m</w:t>
            </w:r>
            <w:r>
              <w:rPr>
                <w:bCs/>
                <w:color w:val="000000"/>
                <w:vertAlign w:val="superscript"/>
              </w:rPr>
              <w:t>3</w:t>
            </w:r>
            <w:r>
              <w:rPr>
                <w:bCs/>
                <w:color w:val="000000"/>
              </w:rPr>
              <w:t>/</w:t>
            </w:r>
            <w:r>
              <w:rPr>
                <w:rFonts w:hint="eastAsia"/>
                <w:bCs/>
                <w:color w:val="000000"/>
              </w:rPr>
              <w:t>d，依托园区已建化粪池（和</w:t>
            </w:r>
            <w:r>
              <w:rPr>
                <w:rFonts w:hint="eastAsia"/>
              </w:rPr>
              <w:t>宝麟创新科技（四川）有限公司共用</w:t>
            </w:r>
            <w:r>
              <w:rPr>
                <w:rFonts w:hint="eastAsia"/>
                <w:bCs/>
                <w:color w:val="000000"/>
              </w:rPr>
              <w:t>1个化粪池）。本项目依托的化粪池设计处理规模5</w:t>
            </w:r>
            <w:r>
              <w:rPr>
                <w:bCs/>
                <w:color w:val="000000"/>
              </w:rPr>
              <w:t>0</w:t>
            </w:r>
            <w:r>
              <w:rPr>
                <w:rFonts w:hint="eastAsia"/>
                <w:bCs/>
                <w:color w:val="000000"/>
              </w:rPr>
              <w:t>m</w:t>
            </w:r>
            <w:r>
              <w:rPr>
                <w:bCs/>
                <w:color w:val="000000"/>
                <w:vertAlign w:val="superscript"/>
              </w:rPr>
              <w:t>3</w:t>
            </w:r>
            <w:r>
              <w:rPr>
                <w:bCs/>
                <w:color w:val="000000"/>
              </w:rPr>
              <w:t>/</w:t>
            </w:r>
            <w:r>
              <w:rPr>
                <w:rFonts w:hint="eastAsia"/>
                <w:bCs/>
                <w:color w:val="000000"/>
              </w:rPr>
              <w:t>d，</w:t>
            </w:r>
            <w:r>
              <w:rPr>
                <w:rFonts w:hint="eastAsia"/>
              </w:rPr>
              <w:t>宝麟创新科技（四川）有限公司在建设中，预估建成后废水产生量为5.1</w:t>
            </w:r>
            <w:r>
              <w:rPr>
                <w:rFonts w:hint="eastAsia"/>
                <w:bCs/>
                <w:color w:val="000000"/>
              </w:rPr>
              <w:t>m</w:t>
            </w:r>
            <w:r>
              <w:rPr>
                <w:bCs/>
                <w:color w:val="000000"/>
                <w:vertAlign w:val="superscript"/>
              </w:rPr>
              <w:t>3</w:t>
            </w:r>
            <w:r>
              <w:rPr>
                <w:bCs/>
                <w:color w:val="000000"/>
              </w:rPr>
              <w:t>/</w:t>
            </w:r>
            <w:r>
              <w:rPr>
                <w:rFonts w:hint="eastAsia"/>
                <w:bCs/>
                <w:color w:val="000000"/>
              </w:rPr>
              <w:t>d，化粪池剩余处理量为44.9m</w:t>
            </w:r>
            <w:r>
              <w:rPr>
                <w:bCs/>
                <w:color w:val="000000"/>
                <w:vertAlign w:val="superscript"/>
              </w:rPr>
              <w:t>3</w:t>
            </w:r>
            <w:r>
              <w:rPr>
                <w:bCs/>
                <w:color w:val="000000"/>
              </w:rPr>
              <w:t>/</w:t>
            </w:r>
            <w:r>
              <w:rPr>
                <w:rFonts w:hint="eastAsia"/>
                <w:bCs/>
                <w:color w:val="000000"/>
              </w:rPr>
              <w:t>d，能够容纳本项目产生的废水。项目生活污水和车间清洁废水依托化粪池处理达</w:t>
            </w:r>
            <w:r>
              <w:rPr>
                <w:rFonts w:hint="eastAsia"/>
                <w:color w:val="000000"/>
                <w:kern w:val="0"/>
              </w:rPr>
              <w:t>《污水综合排放标准》（G</w:t>
            </w:r>
            <w:r>
              <w:rPr>
                <w:color w:val="000000"/>
                <w:kern w:val="0"/>
              </w:rPr>
              <w:t>B8978-1996</w:t>
            </w:r>
            <w:r>
              <w:rPr>
                <w:rFonts w:hint="eastAsia"/>
                <w:color w:val="000000"/>
                <w:kern w:val="0"/>
              </w:rPr>
              <w:t>）三级标准及《污水排入城镇下水道水质标准》（G</w:t>
            </w:r>
            <w:r>
              <w:rPr>
                <w:color w:val="000000"/>
                <w:kern w:val="0"/>
              </w:rPr>
              <w:t>B/T31962-2015</w:t>
            </w:r>
            <w:r>
              <w:rPr>
                <w:rFonts w:hint="eastAsia"/>
                <w:color w:val="000000"/>
                <w:kern w:val="0"/>
              </w:rPr>
              <w:t>）中B级标准后排入市政污水管网，依托化粪池处理</w:t>
            </w:r>
            <w:r>
              <w:rPr>
                <w:rFonts w:hint="eastAsia"/>
                <w:bCs/>
                <w:color w:val="000000"/>
              </w:rPr>
              <w:t>可行。</w:t>
            </w:r>
          </w:p>
          <w:p>
            <w:pPr>
              <w:adjustRightInd w:val="0"/>
              <w:snapToGrid w:val="0"/>
              <w:ind w:firstLine="417" w:firstLineChars="174"/>
              <w:rPr>
                <w:bCs/>
                <w:color w:val="000000"/>
              </w:rPr>
            </w:pPr>
            <w:r>
              <w:rPr>
                <w:rFonts w:hint="eastAsia"/>
                <w:bCs/>
                <w:color w:val="000000"/>
              </w:rPr>
              <w:t>（3）废水排入大竹县工业园污水处理厂可行性分析</w:t>
            </w:r>
          </w:p>
          <w:p>
            <w:pPr>
              <w:ind w:firstLine="480"/>
              <w:jc w:val="left"/>
              <w:rPr>
                <w:color w:val="000000"/>
                <w:kern w:val="0"/>
              </w:rPr>
            </w:pPr>
            <w:r>
              <w:rPr>
                <w:rFonts w:hint="eastAsia"/>
                <w:color w:val="000000"/>
                <w:kern w:val="0"/>
              </w:rPr>
              <w:t>大竹县工业园区污水处理厂位于大竹县工业园区原升泰硅锰合金厂上游西南侧3</w:t>
            </w:r>
            <w:r>
              <w:rPr>
                <w:color w:val="000000"/>
                <w:kern w:val="0"/>
              </w:rPr>
              <w:t>00</w:t>
            </w:r>
            <w:r>
              <w:rPr>
                <w:rFonts w:hint="eastAsia"/>
                <w:color w:val="000000"/>
                <w:kern w:val="0"/>
              </w:rPr>
              <w:t>m，污水处理厂设计处理规模2万m</w:t>
            </w:r>
            <w:r>
              <w:rPr>
                <w:color w:val="000000"/>
                <w:kern w:val="0"/>
                <w:vertAlign w:val="superscript"/>
              </w:rPr>
              <w:t>3</w:t>
            </w:r>
            <w:r>
              <w:rPr>
                <w:color w:val="000000"/>
                <w:kern w:val="0"/>
              </w:rPr>
              <w:t>/</w:t>
            </w:r>
            <w:r>
              <w:rPr>
                <w:rFonts w:hint="eastAsia"/>
                <w:color w:val="000000"/>
                <w:kern w:val="0"/>
              </w:rPr>
              <w:t>d，分为两期建设，目前一期工程已建成并投入运行，处理规模1万m</w:t>
            </w:r>
            <w:r>
              <w:rPr>
                <w:color w:val="000000"/>
                <w:kern w:val="0"/>
                <w:vertAlign w:val="superscript"/>
              </w:rPr>
              <w:t>3</w:t>
            </w:r>
            <w:r>
              <w:rPr>
                <w:color w:val="000000"/>
                <w:kern w:val="0"/>
              </w:rPr>
              <w:t>/</w:t>
            </w:r>
            <w:r>
              <w:rPr>
                <w:rFonts w:hint="eastAsia"/>
                <w:color w:val="000000"/>
                <w:kern w:val="0"/>
              </w:rPr>
              <w:t>d，目前实际处理规模约6</w:t>
            </w:r>
            <w:r>
              <w:rPr>
                <w:color w:val="000000"/>
                <w:kern w:val="0"/>
              </w:rPr>
              <w:t>000</w:t>
            </w:r>
            <w:r>
              <w:rPr>
                <w:rFonts w:hint="eastAsia"/>
                <w:color w:val="000000"/>
                <w:kern w:val="0"/>
              </w:rPr>
              <w:t>m</w:t>
            </w:r>
            <w:r>
              <w:rPr>
                <w:color w:val="000000"/>
                <w:kern w:val="0"/>
                <w:vertAlign w:val="superscript"/>
              </w:rPr>
              <w:t>3</w:t>
            </w:r>
            <w:r>
              <w:rPr>
                <w:color w:val="000000"/>
                <w:kern w:val="0"/>
              </w:rPr>
              <w:t>/</w:t>
            </w:r>
            <w:r>
              <w:rPr>
                <w:rFonts w:hint="eastAsia"/>
                <w:color w:val="000000"/>
                <w:kern w:val="0"/>
              </w:rPr>
              <w:t>d，剩余处理规模约4</w:t>
            </w:r>
            <w:r>
              <w:rPr>
                <w:color w:val="000000"/>
                <w:kern w:val="0"/>
              </w:rPr>
              <w:t>000</w:t>
            </w:r>
            <w:r>
              <w:rPr>
                <w:rFonts w:hint="eastAsia"/>
                <w:color w:val="000000"/>
                <w:kern w:val="0"/>
              </w:rPr>
              <w:t>m</w:t>
            </w:r>
            <w:r>
              <w:rPr>
                <w:color w:val="000000"/>
                <w:kern w:val="0"/>
                <w:vertAlign w:val="superscript"/>
              </w:rPr>
              <w:t>3</w:t>
            </w:r>
            <w:r>
              <w:rPr>
                <w:color w:val="000000"/>
                <w:kern w:val="0"/>
              </w:rPr>
              <w:t>/</w:t>
            </w:r>
            <w:r>
              <w:rPr>
                <w:rFonts w:hint="eastAsia"/>
                <w:color w:val="000000"/>
                <w:kern w:val="0"/>
              </w:rPr>
              <w:t>d。采用“预处理+水解酸化+A2/O生化处理+絮凝沉淀+过滤+紫外线消毒”处理工艺。服务范围为西至竹凤大道，东至环城东路，南至凤山东路，北至青春路。污水处理厂接管标准为《污水综合排放标准》（G</w:t>
            </w:r>
            <w:r>
              <w:rPr>
                <w:color w:val="000000"/>
                <w:kern w:val="0"/>
              </w:rPr>
              <w:t>B8978-1996</w:t>
            </w:r>
            <w:r>
              <w:rPr>
                <w:rFonts w:hint="eastAsia"/>
                <w:color w:val="000000"/>
                <w:kern w:val="0"/>
              </w:rPr>
              <w:t>）三级标准及《污水排入城镇下水道水质标准》（G</w:t>
            </w:r>
            <w:r>
              <w:rPr>
                <w:color w:val="000000"/>
                <w:kern w:val="0"/>
              </w:rPr>
              <w:t>B/T31962-2015</w:t>
            </w:r>
            <w:r>
              <w:rPr>
                <w:rFonts w:hint="eastAsia"/>
                <w:color w:val="000000"/>
                <w:kern w:val="0"/>
              </w:rPr>
              <w:t>）中B级标准，污水处理厂出水水质执行《城镇污水处理厂污染物排放标准》（G</w:t>
            </w:r>
            <w:r>
              <w:rPr>
                <w:color w:val="000000"/>
                <w:kern w:val="0"/>
              </w:rPr>
              <w:t>B18918-2002</w:t>
            </w:r>
            <w:r>
              <w:rPr>
                <w:rFonts w:hint="eastAsia"/>
                <w:color w:val="000000"/>
                <w:kern w:val="0"/>
              </w:rPr>
              <w:t>）一级A标准。根据调查，大竹县工业园区污水处理厂现处于正常运行状态。</w:t>
            </w:r>
          </w:p>
          <w:p>
            <w:pPr>
              <w:ind w:firstLine="480"/>
              <w:jc w:val="left"/>
              <w:rPr>
                <w:color w:val="000000"/>
                <w:kern w:val="0"/>
              </w:rPr>
            </w:pPr>
            <w:r>
              <w:rPr>
                <w:rFonts w:hint="eastAsia"/>
                <w:color w:val="000000"/>
                <w:kern w:val="0"/>
              </w:rPr>
              <w:t>本项目位于大竹县工业园区川渝合作示范园，属于大竹县工业园区污水处理厂污水接纳范围内，区域污水管网已建好，项目污水能接入大竹县工业园区污水处理厂。项目污水量7.225m</w:t>
            </w:r>
            <w:r>
              <w:rPr>
                <w:color w:val="000000"/>
                <w:kern w:val="0"/>
                <w:vertAlign w:val="superscript"/>
              </w:rPr>
              <w:t>3</w:t>
            </w:r>
            <w:r>
              <w:rPr>
                <w:color w:val="000000"/>
                <w:kern w:val="0"/>
              </w:rPr>
              <w:t>/</w:t>
            </w:r>
            <w:r>
              <w:rPr>
                <w:rFonts w:hint="eastAsia"/>
                <w:color w:val="000000"/>
                <w:kern w:val="0"/>
              </w:rPr>
              <w:t>d，污水处理厂有足够剩余容量容纳本项目产生的废水。项目废水处理达《污水综合排放标准》（G</w:t>
            </w:r>
            <w:r>
              <w:rPr>
                <w:color w:val="000000"/>
                <w:kern w:val="0"/>
              </w:rPr>
              <w:t>B8978-1996</w:t>
            </w:r>
            <w:r>
              <w:rPr>
                <w:rFonts w:hint="eastAsia"/>
                <w:color w:val="000000"/>
                <w:kern w:val="0"/>
              </w:rPr>
              <w:t>）三级标准及《污水排入城镇下水道水质标准》（G</w:t>
            </w:r>
            <w:r>
              <w:rPr>
                <w:color w:val="000000"/>
                <w:kern w:val="0"/>
              </w:rPr>
              <w:t>B/T31962-2015</w:t>
            </w:r>
            <w:r>
              <w:rPr>
                <w:rFonts w:hint="eastAsia"/>
                <w:color w:val="000000"/>
                <w:kern w:val="0"/>
              </w:rPr>
              <w:t>）中B级标准后经市政污水管网排入污水处理厂，满足污水处理厂进水水质要求，符合其接管水质标准。</w:t>
            </w:r>
          </w:p>
          <w:p>
            <w:pPr>
              <w:ind w:firstLine="480"/>
              <w:jc w:val="left"/>
              <w:rPr>
                <w:color w:val="000000"/>
                <w:kern w:val="0"/>
              </w:rPr>
            </w:pPr>
            <w:r>
              <w:rPr>
                <w:rFonts w:hint="eastAsia"/>
                <w:color w:val="000000"/>
                <w:kern w:val="0"/>
              </w:rPr>
              <w:t>因此，本项目废水排入大竹县工业园区污水处理厂不会对其正常运行产生不利影响。</w:t>
            </w:r>
          </w:p>
          <w:p>
            <w:pPr>
              <w:ind w:firstLine="480"/>
              <w:jc w:val="left"/>
              <w:rPr>
                <w:color w:val="000000"/>
                <w:kern w:val="0"/>
              </w:rPr>
            </w:pPr>
            <w:r>
              <w:rPr>
                <w:rFonts w:hint="eastAsia"/>
                <w:color w:val="000000"/>
                <w:kern w:val="0"/>
              </w:rPr>
              <w:t>综上所述，通过采取以上措施，项目产生的废水对区域地表水不会产生明显影响，环境影响可接受。</w:t>
            </w:r>
          </w:p>
          <w:p>
            <w:pPr>
              <w:ind w:firstLine="482"/>
              <w:rPr>
                <w:b/>
                <w:bCs/>
              </w:rPr>
            </w:pPr>
            <w:r>
              <w:rPr>
                <w:b/>
                <w:bCs/>
              </w:rPr>
              <w:t>5、废水排放情况汇总</w:t>
            </w:r>
          </w:p>
          <w:p>
            <w:pPr>
              <w:ind w:firstLine="480"/>
            </w:pPr>
            <w:r>
              <w:t>本项目废水通过上述方式处理后的污染物排放量及废水处理的相关设施信息见下列表格。</w:t>
            </w:r>
          </w:p>
          <w:p>
            <w:pPr>
              <w:ind w:firstLine="422"/>
              <w:jc w:val="center"/>
              <w:rPr>
                <w:b/>
                <w:bCs/>
                <w:sz w:val="21"/>
                <w:szCs w:val="21"/>
                <w:highlight w:val="magenta"/>
              </w:rPr>
            </w:pPr>
            <w:r>
              <w:rPr>
                <w:b/>
                <w:bCs/>
                <w:sz w:val="21"/>
                <w:szCs w:val="21"/>
              </w:rPr>
              <w:t>表4-</w:t>
            </w:r>
            <w:r>
              <w:rPr>
                <w:rFonts w:hint="eastAsia"/>
                <w:b/>
                <w:bCs/>
                <w:sz w:val="21"/>
                <w:szCs w:val="21"/>
              </w:rPr>
              <w:t>1</w:t>
            </w:r>
            <w:r>
              <w:rPr>
                <w:rFonts w:hint="eastAsia"/>
                <w:b/>
                <w:bCs/>
                <w:sz w:val="21"/>
                <w:szCs w:val="21"/>
                <w:lang w:val="en-US" w:eastAsia="zh-CN"/>
              </w:rPr>
              <w:t>4</w:t>
            </w:r>
            <w:r>
              <w:rPr>
                <w:rFonts w:hint="eastAsia"/>
                <w:b/>
                <w:bCs/>
                <w:sz w:val="21"/>
                <w:szCs w:val="21"/>
              </w:rPr>
              <w:t xml:space="preserve"> </w:t>
            </w:r>
            <w:r>
              <w:rPr>
                <w:b/>
                <w:bCs/>
                <w:sz w:val="21"/>
                <w:szCs w:val="21"/>
              </w:rPr>
              <w:t>本项目综合废水水质情况表</w:t>
            </w:r>
          </w:p>
          <w:tbl>
            <w:tblPr>
              <w:tblStyle w:val="31"/>
              <w:tblW w:w="8079"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26"/>
              <w:gridCol w:w="1476"/>
              <w:gridCol w:w="1361"/>
              <w:gridCol w:w="881"/>
              <w:gridCol w:w="973"/>
              <w:gridCol w:w="1209"/>
              <w:gridCol w:w="85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4" w:hRule="atLeast"/>
                <w:jc w:val="center"/>
              </w:trPr>
              <w:tc>
                <w:tcPr>
                  <w:tcW w:w="2802" w:type="dxa"/>
                  <w:gridSpan w:val="2"/>
                  <w:vAlign w:val="center"/>
                </w:tcPr>
                <w:p>
                  <w:pPr>
                    <w:pStyle w:val="7"/>
                  </w:pPr>
                  <w:r>
                    <w:t>项目</w:t>
                  </w:r>
                </w:p>
              </w:tc>
              <w:tc>
                <w:tcPr>
                  <w:tcW w:w="1361" w:type="dxa"/>
                  <w:vAlign w:val="center"/>
                </w:tcPr>
                <w:p>
                  <w:pPr>
                    <w:pStyle w:val="7"/>
                  </w:pPr>
                  <w:r>
                    <w:t>废水量（m</w:t>
                  </w:r>
                  <w:r>
                    <w:rPr>
                      <w:vertAlign w:val="superscript"/>
                    </w:rPr>
                    <w:t>3</w:t>
                  </w:r>
                  <w:r>
                    <w:t>/a）</w:t>
                  </w:r>
                </w:p>
              </w:tc>
              <w:tc>
                <w:tcPr>
                  <w:tcW w:w="881" w:type="dxa"/>
                  <w:vAlign w:val="center"/>
                </w:tcPr>
                <w:p>
                  <w:pPr>
                    <w:pStyle w:val="7"/>
                  </w:pPr>
                  <w:r>
                    <w:t>COD</w:t>
                  </w:r>
                </w:p>
              </w:tc>
              <w:tc>
                <w:tcPr>
                  <w:tcW w:w="973" w:type="dxa"/>
                  <w:vAlign w:val="center"/>
                </w:tcPr>
                <w:p>
                  <w:pPr>
                    <w:pStyle w:val="7"/>
                  </w:pPr>
                  <w:r>
                    <w:t>BOD</w:t>
                  </w:r>
                  <w:r>
                    <w:rPr>
                      <w:vertAlign w:val="subscript"/>
                    </w:rPr>
                    <w:t>5</w:t>
                  </w:r>
                </w:p>
              </w:tc>
              <w:tc>
                <w:tcPr>
                  <w:tcW w:w="1209" w:type="dxa"/>
                  <w:vAlign w:val="center"/>
                </w:tcPr>
                <w:p>
                  <w:pPr>
                    <w:pStyle w:val="7"/>
                  </w:pPr>
                  <w:r>
                    <w:t>NH</w:t>
                  </w:r>
                  <w:r>
                    <w:rPr>
                      <w:vertAlign w:val="subscript"/>
                    </w:rPr>
                    <w:t>3</w:t>
                  </w:r>
                  <w:r>
                    <w:t>-N</w:t>
                  </w:r>
                </w:p>
              </w:tc>
              <w:tc>
                <w:tcPr>
                  <w:tcW w:w="853" w:type="dxa"/>
                  <w:vAlign w:val="center"/>
                </w:tcPr>
                <w:p>
                  <w:pPr>
                    <w:pStyle w:val="7"/>
                  </w:pPr>
                  <w:r>
                    <w:t>SS</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78" w:hRule="atLeast"/>
                <w:jc w:val="center"/>
              </w:trPr>
              <w:tc>
                <w:tcPr>
                  <w:tcW w:w="1326" w:type="dxa"/>
                  <w:vMerge w:val="restart"/>
                  <w:vAlign w:val="center"/>
                </w:tcPr>
                <w:p>
                  <w:pPr>
                    <w:pStyle w:val="7"/>
                  </w:pPr>
                  <w:r>
                    <w:rPr>
                      <w:rFonts w:hint="eastAsia"/>
                    </w:rPr>
                    <w:t>废水处理前</w:t>
                  </w:r>
                </w:p>
              </w:tc>
              <w:tc>
                <w:tcPr>
                  <w:tcW w:w="1476" w:type="dxa"/>
                  <w:vAlign w:val="center"/>
                </w:tcPr>
                <w:p>
                  <w:pPr>
                    <w:pStyle w:val="7"/>
                  </w:pPr>
                  <w:r>
                    <w:t>浓度（mg/L）</w:t>
                  </w:r>
                </w:p>
              </w:tc>
              <w:tc>
                <w:tcPr>
                  <w:tcW w:w="1361" w:type="dxa"/>
                  <w:vMerge w:val="restart"/>
                  <w:vAlign w:val="center"/>
                </w:tcPr>
                <w:p>
                  <w:pPr>
                    <w:pStyle w:val="7"/>
                  </w:pPr>
                  <w:r>
                    <w:rPr>
                      <w:rFonts w:hint="eastAsia"/>
                    </w:rPr>
                    <w:t>2167.5</w:t>
                  </w:r>
                </w:p>
              </w:tc>
              <w:tc>
                <w:tcPr>
                  <w:tcW w:w="881" w:type="dxa"/>
                  <w:vAlign w:val="center"/>
                </w:tcPr>
                <w:p>
                  <w:pPr>
                    <w:pStyle w:val="7"/>
                  </w:pPr>
                  <w:r>
                    <w:t>5</w:t>
                  </w:r>
                  <w:r>
                    <w:rPr>
                      <w:rFonts w:hint="eastAsia"/>
                    </w:rPr>
                    <w:t>5</w:t>
                  </w:r>
                  <w:r>
                    <w:t>0</w:t>
                  </w:r>
                </w:p>
              </w:tc>
              <w:tc>
                <w:tcPr>
                  <w:tcW w:w="973" w:type="dxa"/>
                  <w:vAlign w:val="center"/>
                </w:tcPr>
                <w:p>
                  <w:pPr>
                    <w:pStyle w:val="7"/>
                  </w:pPr>
                  <w:r>
                    <w:rPr>
                      <w:rFonts w:hint="eastAsia"/>
                    </w:rPr>
                    <w:t>3</w:t>
                  </w:r>
                  <w:r>
                    <w:t>50</w:t>
                  </w:r>
                </w:p>
              </w:tc>
              <w:tc>
                <w:tcPr>
                  <w:tcW w:w="1209" w:type="dxa"/>
                  <w:vAlign w:val="center"/>
                </w:tcPr>
                <w:p>
                  <w:pPr>
                    <w:pStyle w:val="7"/>
                  </w:pPr>
                  <w:r>
                    <w:rPr>
                      <w:rFonts w:hint="eastAsia"/>
                    </w:rPr>
                    <w:t>50</w:t>
                  </w:r>
                </w:p>
              </w:tc>
              <w:tc>
                <w:tcPr>
                  <w:tcW w:w="853" w:type="dxa"/>
                  <w:vAlign w:val="center"/>
                </w:tcPr>
                <w:p>
                  <w:pPr>
                    <w:pStyle w:val="7"/>
                  </w:pPr>
                  <w:r>
                    <w:t>500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89" w:hRule="atLeast"/>
                <w:jc w:val="center"/>
              </w:trPr>
              <w:tc>
                <w:tcPr>
                  <w:tcW w:w="1326" w:type="dxa"/>
                  <w:vMerge w:val="continue"/>
                  <w:vAlign w:val="center"/>
                </w:tcPr>
                <w:p>
                  <w:pPr>
                    <w:pStyle w:val="7"/>
                  </w:pPr>
                </w:p>
              </w:tc>
              <w:tc>
                <w:tcPr>
                  <w:tcW w:w="1476" w:type="dxa"/>
                  <w:vAlign w:val="center"/>
                </w:tcPr>
                <w:p>
                  <w:pPr>
                    <w:pStyle w:val="7"/>
                  </w:pPr>
                  <w:r>
                    <w:t>产生量（t/a）</w:t>
                  </w:r>
                </w:p>
              </w:tc>
              <w:tc>
                <w:tcPr>
                  <w:tcW w:w="1361" w:type="dxa"/>
                  <w:vMerge w:val="continue"/>
                  <w:vAlign w:val="center"/>
                </w:tcPr>
                <w:p>
                  <w:pPr>
                    <w:pStyle w:val="7"/>
                  </w:pPr>
                </w:p>
              </w:tc>
              <w:tc>
                <w:tcPr>
                  <w:tcW w:w="881" w:type="dxa"/>
                  <w:vAlign w:val="center"/>
                </w:tcPr>
                <w:p>
                  <w:pPr>
                    <w:pStyle w:val="7"/>
                  </w:pPr>
                  <w:r>
                    <w:rPr>
                      <w:rFonts w:hint="eastAsia"/>
                    </w:rPr>
                    <w:t>1.192</w:t>
                  </w:r>
                </w:p>
              </w:tc>
              <w:tc>
                <w:tcPr>
                  <w:tcW w:w="973" w:type="dxa"/>
                  <w:vAlign w:val="center"/>
                </w:tcPr>
                <w:p>
                  <w:pPr>
                    <w:pStyle w:val="7"/>
                  </w:pPr>
                  <w:r>
                    <w:rPr>
                      <w:rFonts w:hint="eastAsia"/>
                    </w:rPr>
                    <w:t>0.759</w:t>
                  </w:r>
                </w:p>
              </w:tc>
              <w:tc>
                <w:tcPr>
                  <w:tcW w:w="1209" w:type="dxa"/>
                  <w:vAlign w:val="center"/>
                </w:tcPr>
                <w:p>
                  <w:pPr>
                    <w:pStyle w:val="7"/>
                  </w:pPr>
                  <w:r>
                    <w:rPr>
                      <w:rFonts w:hint="eastAsia"/>
                    </w:rPr>
                    <w:t>0.108</w:t>
                  </w:r>
                </w:p>
              </w:tc>
              <w:tc>
                <w:tcPr>
                  <w:tcW w:w="853" w:type="dxa"/>
                  <w:vAlign w:val="center"/>
                </w:tcPr>
                <w:p>
                  <w:pPr>
                    <w:pStyle w:val="7"/>
                  </w:pPr>
                  <w:r>
                    <w:rPr>
                      <w:rFonts w:hint="eastAsia"/>
                    </w:rPr>
                    <w:t>1.084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89" w:hRule="atLeast"/>
                <w:jc w:val="center"/>
              </w:trPr>
              <w:tc>
                <w:tcPr>
                  <w:tcW w:w="1326" w:type="dxa"/>
                  <w:vMerge w:val="restart"/>
                  <w:vAlign w:val="center"/>
                </w:tcPr>
                <w:p>
                  <w:pPr>
                    <w:pStyle w:val="7"/>
                  </w:pPr>
                  <w:r>
                    <w:rPr>
                      <w:rFonts w:hint="eastAsia"/>
                    </w:rPr>
                    <w:t>废水经化粪池处理后</w:t>
                  </w:r>
                </w:p>
              </w:tc>
              <w:tc>
                <w:tcPr>
                  <w:tcW w:w="1476" w:type="dxa"/>
                  <w:vAlign w:val="center"/>
                </w:tcPr>
                <w:p>
                  <w:pPr>
                    <w:pStyle w:val="7"/>
                  </w:pPr>
                  <w:r>
                    <w:t>浓度（mg/L）</w:t>
                  </w:r>
                </w:p>
              </w:tc>
              <w:tc>
                <w:tcPr>
                  <w:tcW w:w="1361" w:type="dxa"/>
                  <w:vMerge w:val="restart"/>
                  <w:vAlign w:val="center"/>
                </w:tcPr>
                <w:p>
                  <w:pPr>
                    <w:pStyle w:val="7"/>
                  </w:pPr>
                  <w:r>
                    <w:rPr>
                      <w:rFonts w:hint="eastAsia"/>
                    </w:rPr>
                    <w:t>2167.5</w:t>
                  </w:r>
                </w:p>
              </w:tc>
              <w:tc>
                <w:tcPr>
                  <w:tcW w:w="881" w:type="dxa"/>
                  <w:vAlign w:val="center"/>
                </w:tcPr>
                <w:p>
                  <w:pPr>
                    <w:pStyle w:val="7"/>
                  </w:pPr>
                  <w:r>
                    <w:rPr>
                      <w:rFonts w:hint="eastAsia"/>
                    </w:rPr>
                    <w:t>500</w:t>
                  </w:r>
                </w:p>
              </w:tc>
              <w:tc>
                <w:tcPr>
                  <w:tcW w:w="973" w:type="dxa"/>
                  <w:vAlign w:val="center"/>
                </w:tcPr>
                <w:p>
                  <w:pPr>
                    <w:pStyle w:val="7"/>
                  </w:pPr>
                  <w:r>
                    <w:rPr>
                      <w:rFonts w:hint="eastAsia"/>
                    </w:rPr>
                    <w:t>300</w:t>
                  </w:r>
                </w:p>
              </w:tc>
              <w:tc>
                <w:tcPr>
                  <w:tcW w:w="1209" w:type="dxa"/>
                  <w:vAlign w:val="center"/>
                </w:tcPr>
                <w:p>
                  <w:pPr>
                    <w:pStyle w:val="7"/>
                  </w:pPr>
                  <w:r>
                    <w:rPr>
                      <w:rFonts w:hint="eastAsia"/>
                    </w:rPr>
                    <w:t>45</w:t>
                  </w:r>
                </w:p>
              </w:tc>
              <w:tc>
                <w:tcPr>
                  <w:tcW w:w="853" w:type="dxa"/>
                  <w:vAlign w:val="center"/>
                </w:tcPr>
                <w:p>
                  <w:pPr>
                    <w:pStyle w:val="7"/>
                  </w:pPr>
                  <w:r>
                    <w:rPr>
                      <w:rFonts w:hint="eastAsia"/>
                    </w:rPr>
                    <w:t>400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89" w:hRule="atLeast"/>
                <w:jc w:val="center"/>
              </w:trPr>
              <w:tc>
                <w:tcPr>
                  <w:tcW w:w="1326" w:type="dxa"/>
                  <w:vMerge w:val="continue"/>
                  <w:vAlign w:val="center"/>
                </w:tcPr>
                <w:p>
                  <w:pPr>
                    <w:pStyle w:val="7"/>
                  </w:pPr>
                </w:p>
              </w:tc>
              <w:tc>
                <w:tcPr>
                  <w:tcW w:w="1476" w:type="dxa"/>
                  <w:vAlign w:val="center"/>
                </w:tcPr>
                <w:p>
                  <w:pPr>
                    <w:pStyle w:val="7"/>
                  </w:pPr>
                  <w:r>
                    <w:t>产生量（t/a）</w:t>
                  </w:r>
                </w:p>
              </w:tc>
              <w:tc>
                <w:tcPr>
                  <w:tcW w:w="1361" w:type="dxa"/>
                  <w:vMerge w:val="continue"/>
                  <w:vAlign w:val="center"/>
                </w:tcPr>
                <w:p>
                  <w:pPr>
                    <w:pStyle w:val="7"/>
                  </w:pPr>
                </w:p>
              </w:tc>
              <w:tc>
                <w:tcPr>
                  <w:tcW w:w="881" w:type="dxa"/>
                  <w:vAlign w:val="center"/>
                </w:tcPr>
                <w:p>
                  <w:pPr>
                    <w:pStyle w:val="7"/>
                  </w:pPr>
                  <w:r>
                    <w:rPr>
                      <w:rFonts w:hint="eastAsia"/>
                    </w:rPr>
                    <w:t>1.084</w:t>
                  </w:r>
                </w:p>
              </w:tc>
              <w:tc>
                <w:tcPr>
                  <w:tcW w:w="973" w:type="dxa"/>
                  <w:vAlign w:val="center"/>
                </w:tcPr>
                <w:p>
                  <w:pPr>
                    <w:pStyle w:val="7"/>
                  </w:pPr>
                  <w:r>
                    <w:rPr>
                      <w:rFonts w:hint="eastAsia"/>
                    </w:rPr>
                    <w:t>0.650</w:t>
                  </w:r>
                </w:p>
              </w:tc>
              <w:tc>
                <w:tcPr>
                  <w:tcW w:w="1209" w:type="dxa"/>
                  <w:vAlign w:val="center"/>
                </w:tcPr>
                <w:p>
                  <w:pPr>
                    <w:pStyle w:val="7"/>
                  </w:pPr>
                  <w:r>
                    <w:rPr>
                      <w:rFonts w:hint="eastAsia"/>
                    </w:rPr>
                    <w:t>0.098</w:t>
                  </w:r>
                </w:p>
              </w:tc>
              <w:tc>
                <w:tcPr>
                  <w:tcW w:w="853" w:type="dxa"/>
                  <w:vAlign w:val="center"/>
                </w:tcPr>
                <w:p>
                  <w:pPr>
                    <w:pStyle w:val="7"/>
                  </w:pPr>
                  <w:r>
                    <w:rPr>
                      <w:rFonts w:hint="eastAsia"/>
                    </w:rPr>
                    <w:t>0.867</w:t>
                  </w:r>
                </w:p>
              </w:tc>
            </w:tr>
          </w:tbl>
          <w:p>
            <w:pPr>
              <w:pStyle w:val="17"/>
              <w:spacing w:after="0" w:line="240" w:lineRule="auto"/>
              <w:ind w:left="0" w:leftChars="0" w:firstLine="0" w:firstLineChars="0"/>
              <w:jc w:val="center"/>
              <w:rPr>
                <w:b/>
                <w:bCs/>
                <w:sz w:val="21"/>
                <w:szCs w:val="21"/>
              </w:rPr>
            </w:pPr>
          </w:p>
          <w:p>
            <w:pPr>
              <w:pStyle w:val="17"/>
              <w:spacing w:after="0" w:line="240" w:lineRule="auto"/>
              <w:ind w:left="0" w:leftChars="0" w:firstLine="0" w:firstLineChars="0"/>
              <w:jc w:val="center"/>
              <w:rPr>
                <w:b/>
                <w:bCs/>
                <w:sz w:val="21"/>
                <w:szCs w:val="21"/>
              </w:rPr>
            </w:pPr>
          </w:p>
          <w:p>
            <w:pPr>
              <w:pStyle w:val="17"/>
              <w:spacing w:after="0" w:line="240" w:lineRule="auto"/>
              <w:ind w:left="0" w:leftChars="0" w:firstLine="0" w:firstLineChars="0"/>
              <w:jc w:val="center"/>
              <w:rPr>
                <w:b/>
                <w:bCs/>
                <w:sz w:val="21"/>
                <w:szCs w:val="21"/>
              </w:rPr>
            </w:pPr>
            <w:r>
              <w:rPr>
                <w:b/>
                <w:bCs/>
                <w:sz w:val="21"/>
                <w:szCs w:val="21"/>
              </w:rPr>
              <w:t>表4-</w:t>
            </w:r>
            <w:r>
              <w:rPr>
                <w:rFonts w:hint="eastAsia"/>
                <w:b/>
                <w:bCs/>
                <w:sz w:val="21"/>
                <w:szCs w:val="21"/>
              </w:rPr>
              <w:t>1</w:t>
            </w:r>
            <w:r>
              <w:rPr>
                <w:rFonts w:hint="eastAsia"/>
                <w:b/>
                <w:bCs/>
                <w:sz w:val="21"/>
                <w:szCs w:val="21"/>
                <w:lang w:val="en-US" w:eastAsia="zh-CN"/>
              </w:rPr>
              <w:t>5</w:t>
            </w:r>
            <w:r>
              <w:rPr>
                <w:b/>
                <w:bCs/>
                <w:sz w:val="21"/>
                <w:szCs w:val="21"/>
              </w:rPr>
              <w:t xml:space="preserve"> 废水类别、污染物及治理设施信息表</w:t>
            </w:r>
          </w:p>
          <w:tbl>
            <w:tblPr>
              <w:tblStyle w:val="31"/>
              <w:tblW w:w="80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517"/>
              <w:gridCol w:w="794"/>
              <w:gridCol w:w="647"/>
              <w:gridCol w:w="641"/>
              <w:gridCol w:w="816"/>
              <w:gridCol w:w="591"/>
              <w:gridCol w:w="1395"/>
              <w:gridCol w:w="2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trPr>
              <w:tc>
                <w:tcPr>
                  <w:tcW w:w="670" w:type="dxa"/>
                  <w:vMerge w:val="restart"/>
                  <w:vAlign w:val="center"/>
                </w:tcPr>
                <w:p>
                  <w:pPr>
                    <w:pStyle w:val="7"/>
                  </w:pPr>
                  <w:r>
                    <w:t>废水类别</w:t>
                  </w:r>
                </w:p>
              </w:tc>
              <w:tc>
                <w:tcPr>
                  <w:tcW w:w="517" w:type="dxa"/>
                  <w:vMerge w:val="restart"/>
                  <w:vAlign w:val="center"/>
                </w:tcPr>
                <w:p>
                  <w:pPr>
                    <w:pStyle w:val="7"/>
                  </w:pPr>
                  <w:r>
                    <w:t>排放方式</w:t>
                  </w:r>
                </w:p>
              </w:tc>
              <w:tc>
                <w:tcPr>
                  <w:tcW w:w="794" w:type="dxa"/>
                  <w:vMerge w:val="restart"/>
                  <w:vAlign w:val="center"/>
                </w:tcPr>
                <w:p>
                  <w:pPr>
                    <w:pStyle w:val="7"/>
                  </w:pPr>
                  <w:r>
                    <w:rPr>
                      <w:rFonts w:hint="eastAsia"/>
                    </w:rPr>
                    <w:t>排放量</w:t>
                  </w:r>
                </w:p>
              </w:tc>
              <w:tc>
                <w:tcPr>
                  <w:tcW w:w="647" w:type="dxa"/>
                  <w:vMerge w:val="restart"/>
                  <w:vAlign w:val="center"/>
                </w:tcPr>
                <w:p>
                  <w:pPr>
                    <w:pStyle w:val="7"/>
                  </w:pPr>
                  <w:r>
                    <w:t>排放去向</w:t>
                  </w:r>
                </w:p>
              </w:tc>
              <w:tc>
                <w:tcPr>
                  <w:tcW w:w="641" w:type="dxa"/>
                  <w:vMerge w:val="restart"/>
                  <w:vAlign w:val="center"/>
                </w:tcPr>
                <w:p>
                  <w:pPr>
                    <w:pStyle w:val="7"/>
                  </w:pPr>
                  <w:r>
                    <w:t>排放规律</w:t>
                  </w:r>
                </w:p>
              </w:tc>
              <w:tc>
                <w:tcPr>
                  <w:tcW w:w="2802" w:type="dxa"/>
                  <w:gridSpan w:val="3"/>
                  <w:vAlign w:val="center"/>
                </w:tcPr>
                <w:p>
                  <w:pPr>
                    <w:pStyle w:val="7"/>
                  </w:pPr>
                  <w:r>
                    <w:t>排放口基本情况</w:t>
                  </w:r>
                </w:p>
              </w:tc>
              <w:tc>
                <w:tcPr>
                  <w:tcW w:w="2014" w:type="dxa"/>
                  <w:vMerge w:val="restart"/>
                  <w:vAlign w:val="center"/>
                </w:tcPr>
                <w:p>
                  <w:pPr>
                    <w:pStyle w:val="7"/>
                  </w:pPr>
                  <w:r>
                    <w:t>排放执行标准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trPr>
              <w:tc>
                <w:tcPr>
                  <w:tcW w:w="670" w:type="dxa"/>
                  <w:vMerge w:val="continue"/>
                  <w:vAlign w:val="center"/>
                </w:tcPr>
                <w:p>
                  <w:pPr>
                    <w:pStyle w:val="7"/>
                  </w:pPr>
                </w:p>
              </w:tc>
              <w:tc>
                <w:tcPr>
                  <w:tcW w:w="517" w:type="dxa"/>
                  <w:vMerge w:val="continue"/>
                  <w:vAlign w:val="center"/>
                </w:tcPr>
                <w:p>
                  <w:pPr>
                    <w:pStyle w:val="7"/>
                  </w:pPr>
                </w:p>
              </w:tc>
              <w:tc>
                <w:tcPr>
                  <w:tcW w:w="794" w:type="dxa"/>
                  <w:vMerge w:val="continue"/>
                  <w:vAlign w:val="center"/>
                </w:tcPr>
                <w:p>
                  <w:pPr>
                    <w:pStyle w:val="7"/>
                  </w:pPr>
                </w:p>
              </w:tc>
              <w:tc>
                <w:tcPr>
                  <w:tcW w:w="647" w:type="dxa"/>
                  <w:vMerge w:val="continue"/>
                  <w:vAlign w:val="center"/>
                </w:tcPr>
                <w:p>
                  <w:pPr>
                    <w:pStyle w:val="7"/>
                  </w:pPr>
                </w:p>
              </w:tc>
              <w:tc>
                <w:tcPr>
                  <w:tcW w:w="641" w:type="dxa"/>
                  <w:vMerge w:val="continue"/>
                  <w:vAlign w:val="center"/>
                </w:tcPr>
                <w:p>
                  <w:pPr>
                    <w:pStyle w:val="7"/>
                  </w:pPr>
                </w:p>
              </w:tc>
              <w:tc>
                <w:tcPr>
                  <w:tcW w:w="816" w:type="dxa"/>
                  <w:vAlign w:val="center"/>
                </w:tcPr>
                <w:p>
                  <w:pPr>
                    <w:pStyle w:val="7"/>
                  </w:pPr>
                  <w:r>
                    <w:t>编号</w:t>
                  </w:r>
                </w:p>
              </w:tc>
              <w:tc>
                <w:tcPr>
                  <w:tcW w:w="591" w:type="dxa"/>
                  <w:vAlign w:val="center"/>
                </w:tcPr>
                <w:p>
                  <w:pPr>
                    <w:pStyle w:val="7"/>
                  </w:pPr>
                  <w:r>
                    <w:t>类型</w:t>
                  </w:r>
                </w:p>
              </w:tc>
              <w:tc>
                <w:tcPr>
                  <w:tcW w:w="1395" w:type="dxa"/>
                  <w:vAlign w:val="center"/>
                </w:tcPr>
                <w:p>
                  <w:pPr>
                    <w:pStyle w:val="7"/>
                  </w:pPr>
                  <w:r>
                    <w:t>地理坐标</w:t>
                  </w:r>
                </w:p>
              </w:tc>
              <w:tc>
                <w:tcPr>
                  <w:tcW w:w="2014" w:type="dxa"/>
                  <w:vMerge w:val="continue"/>
                  <w:vAlign w:val="center"/>
                </w:tcPr>
                <w:p>
                  <w:pPr>
                    <w:pStyle w:val="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3" w:hRule="atLeast"/>
              </w:trPr>
              <w:tc>
                <w:tcPr>
                  <w:tcW w:w="670" w:type="dxa"/>
                  <w:vAlign w:val="center"/>
                </w:tcPr>
                <w:p>
                  <w:pPr>
                    <w:pStyle w:val="7"/>
                  </w:pPr>
                  <w:r>
                    <w:rPr>
                      <w:rFonts w:hint="eastAsia"/>
                    </w:rPr>
                    <w:t>生活</w:t>
                  </w:r>
                  <w:r>
                    <w:t>污水</w:t>
                  </w:r>
                  <w:r>
                    <w:rPr>
                      <w:rFonts w:hint="eastAsia"/>
                    </w:rPr>
                    <w:t>、车间清洁废水</w:t>
                  </w:r>
                </w:p>
              </w:tc>
              <w:tc>
                <w:tcPr>
                  <w:tcW w:w="517" w:type="dxa"/>
                  <w:vAlign w:val="center"/>
                </w:tcPr>
                <w:p>
                  <w:pPr>
                    <w:pStyle w:val="7"/>
                  </w:pPr>
                  <w:r>
                    <w:t>间接排放</w:t>
                  </w:r>
                </w:p>
              </w:tc>
              <w:tc>
                <w:tcPr>
                  <w:tcW w:w="794" w:type="dxa"/>
                  <w:vAlign w:val="center"/>
                </w:tcPr>
                <w:p>
                  <w:pPr>
                    <w:pStyle w:val="7"/>
                  </w:pPr>
                  <w:r>
                    <w:rPr>
                      <w:rFonts w:hint="eastAsia"/>
                    </w:rPr>
                    <w:t>2167.5</w:t>
                  </w:r>
                </w:p>
              </w:tc>
              <w:tc>
                <w:tcPr>
                  <w:tcW w:w="647" w:type="dxa"/>
                  <w:vAlign w:val="center"/>
                </w:tcPr>
                <w:p>
                  <w:pPr>
                    <w:pStyle w:val="7"/>
                  </w:pPr>
                  <w:r>
                    <w:rPr>
                      <w:rFonts w:hint="eastAsia"/>
                    </w:rPr>
                    <w:t>大竹县工业园区污水处理厂</w:t>
                  </w:r>
                </w:p>
              </w:tc>
              <w:tc>
                <w:tcPr>
                  <w:tcW w:w="641" w:type="dxa"/>
                  <w:vAlign w:val="center"/>
                </w:tcPr>
                <w:p>
                  <w:pPr>
                    <w:pStyle w:val="7"/>
                  </w:pPr>
                  <w:r>
                    <w:t>间歇</w:t>
                  </w:r>
                </w:p>
              </w:tc>
              <w:tc>
                <w:tcPr>
                  <w:tcW w:w="816" w:type="dxa"/>
                  <w:vAlign w:val="center"/>
                </w:tcPr>
                <w:p>
                  <w:pPr>
                    <w:pStyle w:val="7"/>
                  </w:pPr>
                  <w:r>
                    <w:t>TW01</w:t>
                  </w:r>
                </w:p>
              </w:tc>
              <w:tc>
                <w:tcPr>
                  <w:tcW w:w="591" w:type="dxa"/>
                  <w:vAlign w:val="center"/>
                </w:tcPr>
                <w:p>
                  <w:pPr>
                    <w:pStyle w:val="7"/>
                  </w:pPr>
                  <w:r>
                    <w:t>企业排口</w:t>
                  </w:r>
                </w:p>
              </w:tc>
              <w:tc>
                <w:tcPr>
                  <w:tcW w:w="1395" w:type="dxa"/>
                  <w:vAlign w:val="center"/>
                </w:tcPr>
                <w:p>
                  <w:pPr>
                    <w:pStyle w:val="7"/>
                  </w:pPr>
                  <w:r>
                    <w:t>E</w:t>
                  </w:r>
                  <w:r>
                    <w:rPr>
                      <w:rFonts w:hint="eastAsia"/>
                    </w:rPr>
                    <w:t>107.25530</w:t>
                  </w:r>
                  <w:r>
                    <w:t>º</w:t>
                  </w:r>
                </w:p>
                <w:p>
                  <w:pPr>
                    <w:pStyle w:val="7"/>
                  </w:pPr>
                  <w:r>
                    <w:t>N</w:t>
                  </w:r>
                  <w:r>
                    <w:rPr>
                      <w:rFonts w:hint="eastAsia"/>
                    </w:rPr>
                    <w:t>30.73752</w:t>
                  </w:r>
                  <w:r>
                    <w:t>º</w:t>
                  </w:r>
                </w:p>
              </w:tc>
              <w:tc>
                <w:tcPr>
                  <w:tcW w:w="2014" w:type="dxa"/>
                  <w:vAlign w:val="center"/>
                </w:tcPr>
                <w:p>
                  <w:pPr>
                    <w:pStyle w:val="7"/>
                  </w:pPr>
                  <w:r>
                    <w:t>《污水综合排放标准》（GB8978-1996）三级标准</w:t>
                  </w:r>
                  <w:r>
                    <w:rPr>
                      <w:rFonts w:hint="eastAsia"/>
                    </w:rPr>
                    <w:t>，</w:t>
                  </w:r>
                  <w:r>
                    <w:rPr>
                      <w:rFonts w:hint="eastAsia"/>
                      <w:color w:val="000000"/>
                    </w:rPr>
                    <w:t>（氨氮执行</w:t>
                  </w:r>
                  <w:r>
                    <w:rPr>
                      <w:color w:val="000000"/>
                    </w:rPr>
                    <w:t>《污水排入城镇下水道水质标准》</w:t>
                  </w:r>
                  <w:r>
                    <w:rPr>
                      <w:rFonts w:hint="eastAsia"/>
                      <w:color w:val="000000"/>
                    </w:rPr>
                    <w:t>B级标准</w:t>
                  </w:r>
                  <w:r>
                    <w:rPr>
                      <w:color w:val="000000"/>
                    </w:rPr>
                    <w:t>（GB/T 31962-2016））</w:t>
                  </w:r>
                </w:p>
              </w:tc>
            </w:tr>
          </w:tbl>
          <w:p>
            <w:pPr>
              <w:pStyle w:val="17"/>
              <w:spacing w:after="0" w:line="240" w:lineRule="auto"/>
              <w:ind w:left="0" w:leftChars="0" w:firstLine="0" w:firstLineChars="0"/>
              <w:jc w:val="center"/>
              <w:rPr>
                <w:b/>
                <w:bCs/>
                <w:sz w:val="21"/>
                <w:szCs w:val="21"/>
              </w:rPr>
            </w:pPr>
          </w:p>
          <w:p>
            <w:pPr>
              <w:ind w:firstLine="482"/>
              <w:rPr>
                <w:b/>
                <w:bCs/>
              </w:rPr>
            </w:pPr>
            <w:r>
              <w:rPr>
                <w:b/>
                <w:bCs/>
              </w:rPr>
              <w:t>6、监测计划</w:t>
            </w:r>
          </w:p>
          <w:p>
            <w:pPr>
              <w:ind w:firstLine="480"/>
              <w:rPr>
                <w:spacing w:val="-6"/>
              </w:rPr>
            </w:pPr>
            <w:r>
              <w:t>本项目无生产废水，仅有生活污水。</w:t>
            </w:r>
            <w:r>
              <w:rPr>
                <w:rFonts w:hint="eastAsia"/>
              </w:rPr>
              <w:t>生活污水依托租赁的</w:t>
            </w:r>
            <w:r>
              <w:rPr>
                <w:rFonts w:hint="eastAsia"/>
                <w:bCs/>
              </w:rPr>
              <w:t>川渝合作示范园已建化粪池处理后进入园区污水管网</w:t>
            </w:r>
            <w:r>
              <w:rPr>
                <w:rFonts w:hint="eastAsia"/>
                <w:bCs/>
                <w:lang w:eastAsia="zh-CN"/>
              </w:rPr>
              <w:t>。</w:t>
            </w:r>
            <w:r>
              <w:rPr>
                <w:spacing w:val="-1"/>
              </w:rPr>
              <w:t>建设项目无</w:t>
            </w:r>
            <w:r>
              <w:rPr>
                <w:spacing w:val="-6"/>
              </w:rPr>
              <w:t>需开展废水监测。</w:t>
            </w:r>
          </w:p>
          <w:p>
            <w:pPr>
              <w:ind w:firstLine="482"/>
              <w:rPr>
                <w:b/>
                <w:bCs/>
              </w:rPr>
            </w:pPr>
            <w:r>
              <w:rPr>
                <w:b/>
                <w:bCs/>
              </w:rPr>
              <w:t>三、噪声</w:t>
            </w:r>
          </w:p>
          <w:p>
            <w:pPr>
              <w:ind w:firstLine="482"/>
              <w:rPr>
                <w:b/>
                <w:bCs/>
              </w:rPr>
            </w:pPr>
            <w:r>
              <w:rPr>
                <w:b/>
                <w:bCs/>
              </w:rPr>
              <w:t>1、产生情况</w:t>
            </w:r>
          </w:p>
          <w:p>
            <w:pPr>
              <w:ind w:firstLine="480"/>
            </w:pPr>
            <w:bookmarkStart w:id="2" w:name="_Hlk522965432"/>
            <w:r>
              <w:t>根据工艺流程，项目营运期的噪声主要为生产过程中设备运行时产生的设备噪声</w:t>
            </w:r>
            <w:r>
              <w:rPr>
                <w:rFonts w:hint="eastAsia"/>
              </w:rPr>
              <w:t>。</w:t>
            </w:r>
            <w:r>
              <w:t>根据类比调查，噪声源强范围约为</w:t>
            </w:r>
            <w:r>
              <w:rPr>
                <w:rFonts w:hint="eastAsia"/>
              </w:rPr>
              <w:t>7</w:t>
            </w:r>
            <w:r>
              <w:t>0-90dB(A)之间，主要噪声源见下表。</w:t>
            </w:r>
            <w:bookmarkEnd w:id="2"/>
            <w:bookmarkStart w:id="3" w:name="_Hlk522965454"/>
          </w:p>
          <w:p>
            <w:pPr>
              <w:ind w:firstLine="422"/>
              <w:jc w:val="center"/>
              <w:rPr>
                <w:b/>
                <w:kern w:val="0"/>
                <w:sz w:val="21"/>
                <w:szCs w:val="21"/>
              </w:rPr>
            </w:pPr>
          </w:p>
          <w:p>
            <w:pPr>
              <w:ind w:firstLine="422"/>
              <w:jc w:val="center"/>
              <w:rPr>
                <w:b/>
                <w:kern w:val="0"/>
                <w:sz w:val="21"/>
                <w:szCs w:val="21"/>
              </w:rPr>
            </w:pPr>
          </w:p>
          <w:p>
            <w:pPr>
              <w:ind w:firstLine="422"/>
              <w:jc w:val="center"/>
              <w:rPr>
                <w:b/>
                <w:kern w:val="0"/>
                <w:sz w:val="21"/>
                <w:szCs w:val="21"/>
              </w:rPr>
            </w:pPr>
          </w:p>
          <w:p>
            <w:pPr>
              <w:ind w:firstLine="422"/>
              <w:jc w:val="center"/>
              <w:rPr>
                <w:b/>
                <w:kern w:val="0"/>
                <w:sz w:val="21"/>
                <w:szCs w:val="21"/>
              </w:rPr>
            </w:pPr>
            <w:r>
              <w:rPr>
                <w:b/>
                <w:kern w:val="0"/>
                <w:sz w:val="21"/>
                <w:szCs w:val="21"/>
              </w:rPr>
              <w:t>表4-</w:t>
            </w:r>
            <w:r>
              <w:rPr>
                <w:rFonts w:hint="eastAsia"/>
                <w:b/>
                <w:kern w:val="0"/>
                <w:sz w:val="21"/>
                <w:szCs w:val="21"/>
              </w:rPr>
              <w:t>1</w:t>
            </w:r>
            <w:r>
              <w:rPr>
                <w:rFonts w:hint="eastAsia"/>
                <w:b/>
                <w:kern w:val="0"/>
                <w:sz w:val="21"/>
                <w:szCs w:val="21"/>
                <w:lang w:val="en-US" w:eastAsia="zh-CN"/>
              </w:rPr>
              <w:t>6</w:t>
            </w:r>
            <w:r>
              <w:rPr>
                <w:b/>
                <w:kern w:val="0"/>
                <w:sz w:val="21"/>
                <w:szCs w:val="21"/>
              </w:rPr>
              <w:t xml:space="preserve"> 主要噪声源情况一览表 单位：dB（A）</w:t>
            </w:r>
          </w:p>
          <w:bookmarkEnd w:id="3"/>
          <w:tbl>
            <w:tblPr>
              <w:tblStyle w:val="31"/>
              <w:tblW w:w="8079"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6"/>
              <w:gridCol w:w="2784"/>
              <w:gridCol w:w="860"/>
              <w:gridCol w:w="695"/>
              <w:gridCol w:w="941"/>
              <w:gridCol w:w="860"/>
              <w:gridCol w:w="818"/>
              <w:gridCol w:w="69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6" w:type="dxa"/>
                  <w:vAlign w:val="center"/>
                </w:tcPr>
                <w:p>
                  <w:pPr>
                    <w:pStyle w:val="7"/>
                  </w:pPr>
                  <w:bookmarkStart w:id="4" w:name="_Hlk522965485" w:colFirst="0" w:colLast="8"/>
                  <w:r>
                    <w:t>序号</w:t>
                  </w:r>
                </w:p>
              </w:tc>
              <w:tc>
                <w:tcPr>
                  <w:tcW w:w="2784" w:type="dxa"/>
                  <w:vAlign w:val="center"/>
                </w:tcPr>
                <w:p>
                  <w:pPr>
                    <w:pStyle w:val="7"/>
                  </w:pPr>
                  <w:r>
                    <w:t>设备名称</w:t>
                  </w:r>
                </w:p>
              </w:tc>
              <w:tc>
                <w:tcPr>
                  <w:tcW w:w="860" w:type="dxa"/>
                  <w:vAlign w:val="center"/>
                </w:tcPr>
                <w:p>
                  <w:pPr>
                    <w:pStyle w:val="7"/>
                  </w:pPr>
                  <w:r>
                    <w:rPr>
                      <w:rFonts w:hint="eastAsia"/>
                    </w:rPr>
                    <w:t>数量</w:t>
                  </w:r>
                </w:p>
              </w:tc>
              <w:tc>
                <w:tcPr>
                  <w:tcW w:w="695" w:type="dxa"/>
                  <w:vAlign w:val="center"/>
                </w:tcPr>
                <w:p>
                  <w:pPr>
                    <w:pStyle w:val="7"/>
                  </w:pPr>
                  <w:r>
                    <w:t>产噪位置</w:t>
                  </w:r>
                </w:p>
              </w:tc>
              <w:tc>
                <w:tcPr>
                  <w:tcW w:w="941" w:type="dxa"/>
                  <w:vAlign w:val="center"/>
                </w:tcPr>
                <w:p>
                  <w:pPr>
                    <w:pStyle w:val="7"/>
                  </w:pPr>
                  <w:r>
                    <w:t>噪声值</w:t>
                  </w:r>
                </w:p>
              </w:tc>
              <w:tc>
                <w:tcPr>
                  <w:tcW w:w="860" w:type="dxa"/>
                  <w:vAlign w:val="center"/>
                </w:tcPr>
                <w:p>
                  <w:pPr>
                    <w:pStyle w:val="7"/>
                  </w:pPr>
                  <w:r>
                    <w:t>产生特点</w:t>
                  </w:r>
                </w:p>
              </w:tc>
              <w:tc>
                <w:tcPr>
                  <w:tcW w:w="818" w:type="dxa"/>
                  <w:vAlign w:val="center"/>
                </w:tcPr>
                <w:p>
                  <w:pPr>
                    <w:pStyle w:val="7"/>
                  </w:pPr>
                  <w:r>
                    <w:t>采取措施</w:t>
                  </w:r>
                </w:p>
              </w:tc>
              <w:tc>
                <w:tcPr>
                  <w:tcW w:w="695" w:type="dxa"/>
                  <w:vAlign w:val="center"/>
                </w:tcPr>
                <w:p>
                  <w:pPr>
                    <w:pStyle w:val="7"/>
                  </w:pPr>
                  <w:r>
                    <w:t>治理后效果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6" w:type="dxa"/>
                  <w:shd w:val="clear" w:color="auto" w:fill="auto"/>
                  <w:vAlign w:val="center"/>
                </w:tcPr>
                <w:p>
                  <w:pPr>
                    <w:pStyle w:val="7"/>
                  </w:pPr>
                  <w:r>
                    <w:t>1</w:t>
                  </w:r>
                </w:p>
              </w:tc>
              <w:tc>
                <w:tcPr>
                  <w:tcW w:w="2784" w:type="dxa"/>
                  <w:vAlign w:val="center"/>
                </w:tcPr>
                <w:p>
                  <w:pPr>
                    <w:pStyle w:val="7"/>
                  </w:pPr>
                  <w:r>
                    <w:rPr>
                      <w:rFonts w:hint="eastAsia"/>
                    </w:rPr>
                    <w:t>固晶机</w:t>
                  </w:r>
                </w:p>
              </w:tc>
              <w:tc>
                <w:tcPr>
                  <w:tcW w:w="860" w:type="dxa"/>
                  <w:vAlign w:val="center"/>
                </w:tcPr>
                <w:p>
                  <w:pPr>
                    <w:pStyle w:val="7"/>
                  </w:pPr>
                  <w:r>
                    <w:rPr>
                      <w:rFonts w:hint="eastAsia"/>
                    </w:rPr>
                    <w:t>50台</w:t>
                  </w:r>
                </w:p>
              </w:tc>
              <w:tc>
                <w:tcPr>
                  <w:tcW w:w="695" w:type="dxa"/>
                  <w:vMerge w:val="restart"/>
                  <w:vAlign w:val="center"/>
                </w:tcPr>
                <w:p>
                  <w:pPr>
                    <w:pStyle w:val="7"/>
                  </w:pPr>
                  <w:r>
                    <w:rPr>
                      <w:rFonts w:hint="eastAsia"/>
                    </w:rPr>
                    <w:t>2楼</w:t>
                  </w:r>
                </w:p>
              </w:tc>
              <w:tc>
                <w:tcPr>
                  <w:tcW w:w="941" w:type="dxa"/>
                  <w:shd w:val="clear" w:color="auto" w:fill="auto"/>
                  <w:vAlign w:val="center"/>
                </w:tcPr>
                <w:p>
                  <w:pPr>
                    <w:pStyle w:val="7"/>
                  </w:pPr>
                  <w:r>
                    <w:rPr>
                      <w:rFonts w:hint="eastAsia"/>
                    </w:rPr>
                    <w:t>70</w:t>
                  </w:r>
                  <w:r>
                    <w:t>～</w:t>
                  </w:r>
                  <w:r>
                    <w:rPr>
                      <w:rFonts w:hint="eastAsia"/>
                    </w:rPr>
                    <w:t>80</w:t>
                  </w:r>
                </w:p>
              </w:tc>
              <w:tc>
                <w:tcPr>
                  <w:tcW w:w="860" w:type="dxa"/>
                  <w:shd w:val="clear" w:color="auto" w:fill="auto"/>
                  <w:vAlign w:val="center"/>
                </w:tcPr>
                <w:p>
                  <w:pPr>
                    <w:pStyle w:val="7"/>
                  </w:pPr>
                  <w:r>
                    <w:t>间歇式</w:t>
                  </w:r>
                </w:p>
              </w:tc>
              <w:tc>
                <w:tcPr>
                  <w:tcW w:w="818" w:type="dxa"/>
                  <w:vMerge w:val="restart"/>
                  <w:vAlign w:val="center"/>
                </w:tcPr>
                <w:p>
                  <w:pPr>
                    <w:pStyle w:val="7"/>
                  </w:pPr>
                  <w:r>
                    <w:t>低噪声设备、基座减振、厂房隔声</w:t>
                  </w:r>
                </w:p>
              </w:tc>
              <w:tc>
                <w:tcPr>
                  <w:tcW w:w="695" w:type="dxa"/>
                  <w:vMerge w:val="restart"/>
                  <w:vAlign w:val="center"/>
                </w:tcPr>
                <w:p>
                  <w:pPr>
                    <w:pStyle w:val="7"/>
                  </w:pPr>
                  <w:r>
                    <w:t>厂界噪声达标排放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6" w:type="dxa"/>
                  <w:shd w:val="clear" w:color="auto" w:fill="auto"/>
                  <w:vAlign w:val="center"/>
                </w:tcPr>
                <w:p>
                  <w:pPr>
                    <w:pStyle w:val="7"/>
                  </w:pPr>
                  <w:r>
                    <w:rPr>
                      <w:rFonts w:hint="eastAsia"/>
                    </w:rPr>
                    <w:t>2</w:t>
                  </w:r>
                </w:p>
              </w:tc>
              <w:tc>
                <w:tcPr>
                  <w:tcW w:w="2784" w:type="dxa"/>
                  <w:vAlign w:val="center"/>
                </w:tcPr>
                <w:p>
                  <w:pPr>
                    <w:pStyle w:val="7"/>
                  </w:pPr>
                  <w:r>
                    <w:rPr>
                      <w:rFonts w:hint="eastAsia"/>
                    </w:rPr>
                    <w:t>超声波焊线机</w:t>
                  </w:r>
                </w:p>
              </w:tc>
              <w:tc>
                <w:tcPr>
                  <w:tcW w:w="860" w:type="dxa"/>
                  <w:shd w:val="clear" w:color="auto" w:fill="auto"/>
                  <w:vAlign w:val="center"/>
                </w:tcPr>
                <w:p>
                  <w:pPr>
                    <w:pStyle w:val="7"/>
                  </w:pPr>
                  <w:r>
                    <w:rPr>
                      <w:rFonts w:hint="eastAsia"/>
                    </w:rPr>
                    <w:t>50台</w:t>
                  </w:r>
                </w:p>
              </w:tc>
              <w:tc>
                <w:tcPr>
                  <w:tcW w:w="695" w:type="dxa"/>
                  <w:vMerge w:val="continue"/>
                  <w:shd w:val="clear" w:color="auto" w:fill="auto"/>
                  <w:vAlign w:val="center"/>
                </w:tcPr>
                <w:p>
                  <w:pPr>
                    <w:pStyle w:val="7"/>
                  </w:pPr>
                </w:p>
              </w:tc>
              <w:tc>
                <w:tcPr>
                  <w:tcW w:w="941" w:type="dxa"/>
                  <w:shd w:val="clear" w:color="auto" w:fill="auto"/>
                  <w:vAlign w:val="center"/>
                </w:tcPr>
                <w:p>
                  <w:pPr>
                    <w:pStyle w:val="7"/>
                  </w:pPr>
                  <w:r>
                    <w:rPr>
                      <w:rFonts w:hint="eastAsia"/>
                    </w:rPr>
                    <w:t>70</w:t>
                  </w:r>
                  <w:r>
                    <w:t>～</w:t>
                  </w:r>
                  <w:r>
                    <w:rPr>
                      <w:rFonts w:hint="eastAsia"/>
                    </w:rPr>
                    <w:t>80</w:t>
                  </w:r>
                </w:p>
              </w:tc>
              <w:tc>
                <w:tcPr>
                  <w:tcW w:w="860" w:type="dxa"/>
                  <w:shd w:val="clear" w:color="auto" w:fill="auto"/>
                  <w:vAlign w:val="center"/>
                </w:tcPr>
                <w:p>
                  <w:pPr>
                    <w:pStyle w:val="7"/>
                  </w:pPr>
                  <w:r>
                    <w:t>间歇式</w:t>
                  </w:r>
                </w:p>
              </w:tc>
              <w:tc>
                <w:tcPr>
                  <w:tcW w:w="818" w:type="dxa"/>
                  <w:vMerge w:val="continue"/>
                  <w:vAlign w:val="center"/>
                </w:tcPr>
                <w:p>
                  <w:pPr>
                    <w:pStyle w:val="7"/>
                  </w:pPr>
                </w:p>
              </w:tc>
              <w:tc>
                <w:tcPr>
                  <w:tcW w:w="695" w:type="dxa"/>
                  <w:vMerge w:val="continue"/>
                  <w:vAlign w:val="center"/>
                </w:tcPr>
                <w:p>
                  <w:pPr>
                    <w:pStyle w:val="7"/>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6" w:type="dxa"/>
                  <w:shd w:val="clear" w:color="auto" w:fill="auto"/>
                  <w:vAlign w:val="center"/>
                </w:tcPr>
                <w:p>
                  <w:pPr>
                    <w:pStyle w:val="7"/>
                  </w:pPr>
                  <w:r>
                    <w:rPr>
                      <w:rFonts w:hint="eastAsia"/>
                    </w:rPr>
                    <w:t>3</w:t>
                  </w:r>
                </w:p>
              </w:tc>
              <w:tc>
                <w:tcPr>
                  <w:tcW w:w="2784" w:type="dxa"/>
                  <w:vAlign w:val="center"/>
                </w:tcPr>
                <w:p>
                  <w:pPr>
                    <w:pStyle w:val="7"/>
                  </w:pPr>
                  <w:r>
                    <w:rPr>
                      <w:rFonts w:hint="eastAsia"/>
                    </w:rPr>
                    <w:t>灌胶机（配备烤箱）</w:t>
                  </w:r>
                </w:p>
              </w:tc>
              <w:tc>
                <w:tcPr>
                  <w:tcW w:w="860" w:type="dxa"/>
                  <w:vAlign w:val="center"/>
                </w:tcPr>
                <w:p>
                  <w:pPr>
                    <w:pStyle w:val="7"/>
                  </w:pPr>
                  <w:r>
                    <w:rPr>
                      <w:rFonts w:hint="eastAsia"/>
                    </w:rPr>
                    <w:t>4台</w:t>
                  </w:r>
                </w:p>
              </w:tc>
              <w:tc>
                <w:tcPr>
                  <w:tcW w:w="695" w:type="dxa"/>
                  <w:vMerge w:val="continue"/>
                  <w:vAlign w:val="center"/>
                </w:tcPr>
                <w:p>
                  <w:pPr>
                    <w:pStyle w:val="7"/>
                  </w:pPr>
                </w:p>
              </w:tc>
              <w:tc>
                <w:tcPr>
                  <w:tcW w:w="941" w:type="dxa"/>
                  <w:shd w:val="clear" w:color="auto" w:fill="auto"/>
                  <w:vAlign w:val="center"/>
                </w:tcPr>
                <w:p>
                  <w:pPr>
                    <w:pStyle w:val="7"/>
                  </w:pPr>
                  <w:r>
                    <w:rPr>
                      <w:rFonts w:hint="eastAsia"/>
                    </w:rPr>
                    <w:t>70</w:t>
                  </w:r>
                  <w:r>
                    <w:t>～</w:t>
                  </w:r>
                  <w:r>
                    <w:rPr>
                      <w:rFonts w:hint="eastAsia"/>
                    </w:rPr>
                    <w:t>80</w:t>
                  </w:r>
                </w:p>
              </w:tc>
              <w:tc>
                <w:tcPr>
                  <w:tcW w:w="860" w:type="dxa"/>
                  <w:shd w:val="clear" w:color="auto" w:fill="auto"/>
                  <w:vAlign w:val="center"/>
                </w:tcPr>
                <w:p>
                  <w:pPr>
                    <w:pStyle w:val="7"/>
                  </w:pPr>
                  <w:r>
                    <w:t>间歇式</w:t>
                  </w:r>
                </w:p>
              </w:tc>
              <w:tc>
                <w:tcPr>
                  <w:tcW w:w="818" w:type="dxa"/>
                  <w:vMerge w:val="continue"/>
                  <w:vAlign w:val="center"/>
                </w:tcPr>
                <w:p>
                  <w:pPr>
                    <w:pStyle w:val="7"/>
                  </w:pPr>
                </w:p>
              </w:tc>
              <w:tc>
                <w:tcPr>
                  <w:tcW w:w="695" w:type="dxa"/>
                  <w:vMerge w:val="continue"/>
                  <w:vAlign w:val="center"/>
                </w:tcPr>
                <w:p>
                  <w:pPr>
                    <w:pStyle w:val="7"/>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6" w:type="dxa"/>
                  <w:shd w:val="clear" w:color="auto" w:fill="auto"/>
                  <w:vAlign w:val="center"/>
                </w:tcPr>
                <w:p>
                  <w:pPr>
                    <w:pStyle w:val="7"/>
                  </w:pPr>
                  <w:r>
                    <w:rPr>
                      <w:rFonts w:hint="eastAsia"/>
                    </w:rPr>
                    <w:t>4</w:t>
                  </w:r>
                </w:p>
              </w:tc>
              <w:tc>
                <w:tcPr>
                  <w:tcW w:w="2784" w:type="dxa"/>
                  <w:vAlign w:val="center"/>
                </w:tcPr>
                <w:p>
                  <w:pPr>
                    <w:pStyle w:val="7"/>
                  </w:pPr>
                  <w:r>
                    <w:rPr>
                      <w:rFonts w:hint="eastAsia"/>
                    </w:rPr>
                    <w:t>立式烤箱</w:t>
                  </w:r>
                </w:p>
              </w:tc>
              <w:tc>
                <w:tcPr>
                  <w:tcW w:w="860" w:type="dxa"/>
                  <w:vAlign w:val="center"/>
                </w:tcPr>
                <w:p>
                  <w:pPr>
                    <w:pStyle w:val="7"/>
                  </w:pPr>
                  <w:r>
                    <w:rPr>
                      <w:rFonts w:hint="eastAsia"/>
                    </w:rPr>
                    <w:t>30台</w:t>
                  </w:r>
                </w:p>
              </w:tc>
              <w:tc>
                <w:tcPr>
                  <w:tcW w:w="695" w:type="dxa"/>
                  <w:vMerge w:val="continue"/>
                  <w:vAlign w:val="center"/>
                </w:tcPr>
                <w:p>
                  <w:pPr>
                    <w:pStyle w:val="7"/>
                  </w:pPr>
                </w:p>
              </w:tc>
              <w:tc>
                <w:tcPr>
                  <w:tcW w:w="941" w:type="dxa"/>
                  <w:shd w:val="clear" w:color="auto" w:fill="auto"/>
                  <w:vAlign w:val="center"/>
                </w:tcPr>
                <w:p>
                  <w:pPr>
                    <w:pStyle w:val="7"/>
                  </w:pPr>
                  <w:r>
                    <w:rPr>
                      <w:rFonts w:hint="eastAsia"/>
                    </w:rPr>
                    <w:t>70</w:t>
                  </w:r>
                  <w:r>
                    <w:t>～</w:t>
                  </w:r>
                  <w:r>
                    <w:rPr>
                      <w:rFonts w:hint="eastAsia"/>
                    </w:rPr>
                    <w:t>80</w:t>
                  </w:r>
                </w:p>
              </w:tc>
              <w:tc>
                <w:tcPr>
                  <w:tcW w:w="860" w:type="dxa"/>
                  <w:shd w:val="clear" w:color="auto" w:fill="auto"/>
                  <w:vAlign w:val="center"/>
                </w:tcPr>
                <w:p>
                  <w:pPr>
                    <w:pStyle w:val="7"/>
                  </w:pPr>
                  <w:r>
                    <w:t>间歇式</w:t>
                  </w:r>
                </w:p>
              </w:tc>
              <w:tc>
                <w:tcPr>
                  <w:tcW w:w="818" w:type="dxa"/>
                  <w:vMerge w:val="continue"/>
                  <w:vAlign w:val="center"/>
                </w:tcPr>
                <w:p>
                  <w:pPr>
                    <w:pStyle w:val="7"/>
                  </w:pPr>
                </w:p>
              </w:tc>
              <w:tc>
                <w:tcPr>
                  <w:tcW w:w="695" w:type="dxa"/>
                  <w:vMerge w:val="continue"/>
                  <w:vAlign w:val="center"/>
                </w:tcPr>
                <w:p>
                  <w:pPr>
                    <w:pStyle w:val="7"/>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6" w:type="dxa"/>
                  <w:shd w:val="clear" w:color="auto" w:fill="auto"/>
                  <w:vAlign w:val="center"/>
                </w:tcPr>
                <w:p>
                  <w:pPr>
                    <w:pStyle w:val="7"/>
                  </w:pPr>
                  <w:r>
                    <w:rPr>
                      <w:rFonts w:hint="eastAsia"/>
                    </w:rPr>
                    <w:t>5</w:t>
                  </w:r>
                </w:p>
              </w:tc>
              <w:tc>
                <w:tcPr>
                  <w:tcW w:w="2784" w:type="dxa"/>
                  <w:vAlign w:val="center"/>
                </w:tcPr>
                <w:p>
                  <w:pPr>
                    <w:pStyle w:val="7"/>
                  </w:pPr>
                  <w:r>
                    <w:rPr>
                      <w:rFonts w:hint="eastAsia"/>
                    </w:rPr>
                    <w:t>切脚机</w:t>
                  </w:r>
                </w:p>
              </w:tc>
              <w:tc>
                <w:tcPr>
                  <w:tcW w:w="860" w:type="dxa"/>
                  <w:vAlign w:val="center"/>
                </w:tcPr>
                <w:p>
                  <w:pPr>
                    <w:pStyle w:val="7"/>
                  </w:pPr>
                  <w:r>
                    <w:rPr>
                      <w:rFonts w:hint="eastAsia"/>
                    </w:rPr>
                    <w:t>4台</w:t>
                  </w:r>
                </w:p>
              </w:tc>
              <w:tc>
                <w:tcPr>
                  <w:tcW w:w="695" w:type="dxa"/>
                  <w:vMerge w:val="continue"/>
                  <w:vAlign w:val="center"/>
                </w:tcPr>
                <w:p>
                  <w:pPr>
                    <w:pStyle w:val="7"/>
                  </w:pPr>
                </w:p>
              </w:tc>
              <w:tc>
                <w:tcPr>
                  <w:tcW w:w="941" w:type="dxa"/>
                  <w:vAlign w:val="center"/>
                </w:tcPr>
                <w:p>
                  <w:pPr>
                    <w:pStyle w:val="7"/>
                  </w:pPr>
                  <w:r>
                    <w:rPr>
                      <w:rFonts w:hint="eastAsia"/>
                    </w:rPr>
                    <w:t>70</w:t>
                  </w:r>
                  <w:r>
                    <w:t>～</w:t>
                  </w:r>
                  <w:r>
                    <w:rPr>
                      <w:rFonts w:hint="eastAsia"/>
                    </w:rPr>
                    <w:t>80</w:t>
                  </w:r>
                </w:p>
              </w:tc>
              <w:tc>
                <w:tcPr>
                  <w:tcW w:w="860" w:type="dxa"/>
                  <w:vAlign w:val="center"/>
                </w:tcPr>
                <w:p>
                  <w:pPr>
                    <w:pStyle w:val="7"/>
                  </w:pPr>
                  <w:r>
                    <w:t>间歇式</w:t>
                  </w:r>
                </w:p>
              </w:tc>
              <w:tc>
                <w:tcPr>
                  <w:tcW w:w="818" w:type="dxa"/>
                  <w:vMerge w:val="continue"/>
                  <w:vAlign w:val="center"/>
                </w:tcPr>
                <w:p>
                  <w:pPr>
                    <w:pStyle w:val="7"/>
                  </w:pPr>
                </w:p>
              </w:tc>
              <w:tc>
                <w:tcPr>
                  <w:tcW w:w="695" w:type="dxa"/>
                  <w:vMerge w:val="continue"/>
                  <w:vAlign w:val="center"/>
                </w:tcPr>
                <w:p>
                  <w:pPr>
                    <w:pStyle w:val="7"/>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6" w:type="dxa"/>
                  <w:shd w:val="clear" w:color="auto" w:fill="auto"/>
                  <w:vAlign w:val="center"/>
                </w:tcPr>
                <w:p>
                  <w:pPr>
                    <w:pStyle w:val="7"/>
                  </w:pPr>
                  <w:r>
                    <w:rPr>
                      <w:rFonts w:hint="eastAsia"/>
                    </w:rPr>
                    <w:t>6</w:t>
                  </w:r>
                </w:p>
              </w:tc>
              <w:tc>
                <w:tcPr>
                  <w:tcW w:w="2784" w:type="dxa"/>
                  <w:vAlign w:val="center"/>
                </w:tcPr>
                <w:p>
                  <w:pPr>
                    <w:pStyle w:val="7"/>
                  </w:pPr>
                  <w:r>
                    <w:rPr>
                      <w:rFonts w:hint="eastAsia"/>
                    </w:rPr>
                    <w:t>分光机</w:t>
                  </w:r>
                </w:p>
              </w:tc>
              <w:tc>
                <w:tcPr>
                  <w:tcW w:w="860" w:type="dxa"/>
                  <w:vAlign w:val="center"/>
                </w:tcPr>
                <w:p>
                  <w:pPr>
                    <w:pStyle w:val="7"/>
                  </w:pPr>
                  <w:r>
                    <w:rPr>
                      <w:rFonts w:hint="eastAsia"/>
                    </w:rPr>
                    <w:t>20台</w:t>
                  </w:r>
                </w:p>
              </w:tc>
              <w:tc>
                <w:tcPr>
                  <w:tcW w:w="695" w:type="dxa"/>
                  <w:vMerge w:val="continue"/>
                  <w:vAlign w:val="center"/>
                </w:tcPr>
                <w:p>
                  <w:pPr>
                    <w:pStyle w:val="7"/>
                  </w:pPr>
                </w:p>
              </w:tc>
              <w:tc>
                <w:tcPr>
                  <w:tcW w:w="941" w:type="dxa"/>
                  <w:vAlign w:val="center"/>
                </w:tcPr>
                <w:p>
                  <w:pPr>
                    <w:pStyle w:val="7"/>
                  </w:pPr>
                  <w:r>
                    <w:rPr>
                      <w:rFonts w:hint="eastAsia"/>
                    </w:rPr>
                    <w:t>70</w:t>
                  </w:r>
                  <w:r>
                    <w:t>～</w:t>
                  </w:r>
                  <w:r>
                    <w:rPr>
                      <w:rFonts w:hint="eastAsia"/>
                    </w:rPr>
                    <w:t>80</w:t>
                  </w:r>
                </w:p>
              </w:tc>
              <w:tc>
                <w:tcPr>
                  <w:tcW w:w="860" w:type="dxa"/>
                  <w:vAlign w:val="center"/>
                </w:tcPr>
                <w:p>
                  <w:pPr>
                    <w:pStyle w:val="7"/>
                  </w:pPr>
                  <w:r>
                    <w:t>间歇式</w:t>
                  </w:r>
                </w:p>
              </w:tc>
              <w:tc>
                <w:tcPr>
                  <w:tcW w:w="818" w:type="dxa"/>
                  <w:vMerge w:val="continue"/>
                  <w:vAlign w:val="center"/>
                </w:tcPr>
                <w:p>
                  <w:pPr>
                    <w:pStyle w:val="7"/>
                  </w:pPr>
                </w:p>
              </w:tc>
              <w:tc>
                <w:tcPr>
                  <w:tcW w:w="695" w:type="dxa"/>
                  <w:vMerge w:val="continue"/>
                  <w:vAlign w:val="center"/>
                </w:tcPr>
                <w:p>
                  <w:pPr>
                    <w:pStyle w:val="7"/>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6" w:type="dxa"/>
                  <w:shd w:val="clear" w:color="auto" w:fill="auto"/>
                  <w:vAlign w:val="center"/>
                </w:tcPr>
                <w:p>
                  <w:pPr>
                    <w:pStyle w:val="7"/>
                  </w:pPr>
                  <w:r>
                    <w:rPr>
                      <w:rFonts w:hint="eastAsia"/>
                    </w:rPr>
                    <w:t>7</w:t>
                  </w:r>
                </w:p>
              </w:tc>
              <w:tc>
                <w:tcPr>
                  <w:tcW w:w="2784" w:type="dxa"/>
                  <w:vAlign w:val="center"/>
                </w:tcPr>
                <w:p>
                  <w:pPr>
                    <w:pStyle w:val="7"/>
                  </w:pPr>
                  <w:r>
                    <w:rPr>
                      <w:rFonts w:hint="eastAsia"/>
                    </w:rPr>
                    <w:t>空压机</w:t>
                  </w:r>
                </w:p>
              </w:tc>
              <w:tc>
                <w:tcPr>
                  <w:tcW w:w="860" w:type="dxa"/>
                  <w:vAlign w:val="center"/>
                </w:tcPr>
                <w:p>
                  <w:pPr>
                    <w:pStyle w:val="7"/>
                  </w:pPr>
                  <w:r>
                    <w:rPr>
                      <w:rFonts w:hint="eastAsia"/>
                    </w:rPr>
                    <w:t>1套</w:t>
                  </w:r>
                </w:p>
              </w:tc>
              <w:tc>
                <w:tcPr>
                  <w:tcW w:w="695" w:type="dxa"/>
                  <w:vMerge w:val="continue"/>
                  <w:vAlign w:val="center"/>
                </w:tcPr>
                <w:p>
                  <w:pPr>
                    <w:pStyle w:val="7"/>
                  </w:pPr>
                </w:p>
              </w:tc>
              <w:tc>
                <w:tcPr>
                  <w:tcW w:w="941" w:type="dxa"/>
                  <w:shd w:val="clear" w:color="auto" w:fill="auto"/>
                  <w:vAlign w:val="center"/>
                </w:tcPr>
                <w:p>
                  <w:pPr>
                    <w:pStyle w:val="7"/>
                  </w:pPr>
                  <w:r>
                    <w:t>80～90</w:t>
                  </w:r>
                </w:p>
              </w:tc>
              <w:tc>
                <w:tcPr>
                  <w:tcW w:w="860" w:type="dxa"/>
                  <w:shd w:val="clear" w:color="auto" w:fill="auto"/>
                  <w:vAlign w:val="center"/>
                </w:tcPr>
                <w:p>
                  <w:pPr>
                    <w:pStyle w:val="7"/>
                  </w:pPr>
                  <w:r>
                    <w:t>间歇式</w:t>
                  </w:r>
                </w:p>
              </w:tc>
              <w:tc>
                <w:tcPr>
                  <w:tcW w:w="818" w:type="dxa"/>
                  <w:vMerge w:val="continue"/>
                  <w:vAlign w:val="center"/>
                </w:tcPr>
                <w:p>
                  <w:pPr>
                    <w:pStyle w:val="7"/>
                  </w:pPr>
                </w:p>
              </w:tc>
              <w:tc>
                <w:tcPr>
                  <w:tcW w:w="695" w:type="dxa"/>
                  <w:vMerge w:val="continue"/>
                  <w:vAlign w:val="center"/>
                </w:tcPr>
                <w:p>
                  <w:pPr>
                    <w:pStyle w:val="7"/>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6" w:type="dxa"/>
                  <w:shd w:val="clear" w:color="auto" w:fill="auto"/>
                  <w:vAlign w:val="center"/>
                </w:tcPr>
                <w:p>
                  <w:pPr>
                    <w:pStyle w:val="7"/>
                  </w:pPr>
                  <w:r>
                    <w:rPr>
                      <w:rFonts w:hint="eastAsia"/>
                    </w:rPr>
                    <w:t>8</w:t>
                  </w:r>
                </w:p>
              </w:tc>
              <w:tc>
                <w:tcPr>
                  <w:tcW w:w="2784" w:type="dxa"/>
                  <w:vAlign w:val="center"/>
                </w:tcPr>
                <w:p>
                  <w:pPr>
                    <w:pStyle w:val="7"/>
                  </w:pPr>
                  <w:r>
                    <w:rPr>
                      <w:rFonts w:hint="eastAsia"/>
                    </w:rPr>
                    <w:t>绞铜机</w:t>
                  </w:r>
                </w:p>
              </w:tc>
              <w:tc>
                <w:tcPr>
                  <w:tcW w:w="860" w:type="dxa"/>
                  <w:vAlign w:val="center"/>
                </w:tcPr>
                <w:p>
                  <w:pPr>
                    <w:pStyle w:val="7"/>
                  </w:pPr>
                  <w:r>
                    <w:rPr>
                      <w:rFonts w:hint="eastAsia"/>
                    </w:rPr>
                    <w:t>2台</w:t>
                  </w:r>
                </w:p>
              </w:tc>
              <w:tc>
                <w:tcPr>
                  <w:tcW w:w="695" w:type="dxa"/>
                  <w:vMerge w:val="restart"/>
                  <w:vAlign w:val="center"/>
                </w:tcPr>
                <w:p>
                  <w:pPr>
                    <w:pStyle w:val="7"/>
                  </w:pPr>
                  <w:r>
                    <w:rPr>
                      <w:rFonts w:hint="eastAsia"/>
                    </w:rPr>
                    <w:t>3</w:t>
                  </w:r>
                  <w:r>
                    <w:t>楼</w:t>
                  </w:r>
                </w:p>
              </w:tc>
              <w:tc>
                <w:tcPr>
                  <w:tcW w:w="941" w:type="dxa"/>
                  <w:vAlign w:val="center"/>
                </w:tcPr>
                <w:p>
                  <w:pPr>
                    <w:pStyle w:val="7"/>
                  </w:pPr>
                  <w:r>
                    <w:rPr>
                      <w:rFonts w:hint="eastAsia"/>
                    </w:rPr>
                    <w:t>70</w:t>
                  </w:r>
                  <w:r>
                    <w:t>～</w:t>
                  </w:r>
                  <w:r>
                    <w:rPr>
                      <w:rFonts w:hint="eastAsia"/>
                    </w:rPr>
                    <w:t>80</w:t>
                  </w:r>
                </w:p>
              </w:tc>
              <w:tc>
                <w:tcPr>
                  <w:tcW w:w="860" w:type="dxa"/>
                  <w:vAlign w:val="center"/>
                </w:tcPr>
                <w:p>
                  <w:pPr>
                    <w:pStyle w:val="7"/>
                  </w:pPr>
                  <w:r>
                    <w:t>间歇式</w:t>
                  </w:r>
                </w:p>
              </w:tc>
              <w:tc>
                <w:tcPr>
                  <w:tcW w:w="818" w:type="dxa"/>
                  <w:vMerge w:val="continue"/>
                  <w:vAlign w:val="center"/>
                </w:tcPr>
                <w:p>
                  <w:pPr>
                    <w:pStyle w:val="7"/>
                  </w:pPr>
                </w:p>
              </w:tc>
              <w:tc>
                <w:tcPr>
                  <w:tcW w:w="695" w:type="dxa"/>
                  <w:vMerge w:val="continue"/>
                  <w:vAlign w:val="center"/>
                </w:tcPr>
                <w:p>
                  <w:pPr>
                    <w:pStyle w:val="7"/>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6" w:type="dxa"/>
                  <w:shd w:val="clear" w:color="auto" w:fill="auto"/>
                  <w:vAlign w:val="center"/>
                </w:tcPr>
                <w:p>
                  <w:pPr>
                    <w:pStyle w:val="7"/>
                  </w:pPr>
                  <w:r>
                    <w:rPr>
                      <w:rFonts w:hint="eastAsia"/>
                    </w:rPr>
                    <w:t>9</w:t>
                  </w:r>
                </w:p>
              </w:tc>
              <w:tc>
                <w:tcPr>
                  <w:tcW w:w="2784" w:type="dxa"/>
                  <w:vAlign w:val="center"/>
                </w:tcPr>
                <w:p>
                  <w:pPr>
                    <w:pStyle w:val="7"/>
                  </w:pPr>
                  <w:r>
                    <w:rPr>
                      <w:rFonts w:hint="eastAsia"/>
                    </w:rPr>
                    <w:t>编织机</w:t>
                  </w:r>
                </w:p>
              </w:tc>
              <w:tc>
                <w:tcPr>
                  <w:tcW w:w="860" w:type="dxa"/>
                  <w:vAlign w:val="center"/>
                </w:tcPr>
                <w:p>
                  <w:pPr>
                    <w:pStyle w:val="7"/>
                  </w:pPr>
                  <w:r>
                    <w:rPr>
                      <w:rFonts w:hint="eastAsia"/>
                    </w:rPr>
                    <w:t>2台</w:t>
                  </w:r>
                </w:p>
              </w:tc>
              <w:tc>
                <w:tcPr>
                  <w:tcW w:w="695" w:type="dxa"/>
                  <w:vMerge w:val="continue"/>
                  <w:vAlign w:val="center"/>
                </w:tcPr>
                <w:p>
                  <w:pPr>
                    <w:pStyle w:val="7"/>
                  </w:pPr>
                </w:p>
              </w:tc>
              <w:tc>
                <w:tcPr>
                  <w:tcW w:w="941" w:type="dxa"/>
                  <w:vAlign w:val="center"/>
                </w:tcPr>
                <w:p>
                  <w:pPr>
                    <w:pStyle w:val="7"/>
                  </w:pPr>
                  <w:r>
                    <w:rPr>
                      <w:rFonts w:hint="eastAsia"/>
                    </w:rPr>
                    <w:t>70</w:t>
                  </w:r>
                  <w:r>
                    <w:t>～</w:t>
                  </w:r>
                  <w:r>
                    <w:rPr>
                      <w:rFonts w:hint="eastAsia"/>
                    </w:rPr>
                    <w:t>80</w:t>
                  </w:r>
                </w:p>
              </w:tc>
              <w:tc>
                <w:tcPr>
                  <w:tcW w:w="860" w:type="dxa"/>
                  <w:vAlign w:val="center"/>
                </w:tcPr>
                <w:p>
                  <w:pPr>
                    <w:pStyle w:val="7"/>
                  </w:pPr>
                  <w:r>
                    <w:t>间歇式</w:t>
                  </w:r>
                </w:p>
              </w:tc>
              <w:tc>
                <w:tcPr>
                  <w:tcW w:w="818" w:type="dxa"/>
                  <w:vMerge w:val="continue"/>
                  <w:vAlign w:val="center"/>
                </w:tcPr>
                <w:p>
                  <w:pPr>
                    <w:pStyle w:val="7"/>
                  </w:pPr>
                </w:p>
              </w:tc>
              <w:tc>
                <w:tcPr>
                  <w:tcW w:w="695" w:type="dxa"/>
                  <w:vMerge w:val="continue"/>
                  <w:vAlign w:val="center"/>
                </w:tcPr>
                <w:p>
                  <w:pPr>
                    <w:pStyle w:val="7"/>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6" w:type="dxa"/>
                  <w:vAlign w:val="center"/>
                </w:tcPr>
                <w:p>
                  <w:pPr>
                    <w:pStyle w:val="7"/>
                  </w:pPr>
                  <w:r>
                    <w:rPr>
                      <w:rFonts w:hint="eastAsia"/>
                    </w:rPr>
                    <w:t>10</w:t>
                  </w:r>
                </w:p>
              </w:tc>
              <w:tc>
                <w:tcPr>
                  <w:tcW w:w="2784" w:type="dxa"/>
                  <w:shd w:val="clear" w:color="auto" w:fill="auto"/>
                  <w:vAlign w:val="center"/>
                </w:tcPr>
                <w:p>
                  <w:pPr>
                    <w:pStyle w:val="7"/>
                  </w:pPr>
                  <w:r>
                    <w:rPr>
                      <w:rFonts w:hint="eastAsia"/>
                    </w:rPr>
                    <w:t>裁线机</w:t>
                  </w:r>
                </w:p>
              </w:tc>
              <w:tc>
                <w:tcPr>
                  <w:tcW w:w="860" w:type="dxa"/>
                  <w:shd w:val="clear" w:color="auto" w:fill="auto"/>
                  <w:vAlign w:val="center"/>
                </w:tcPr>
                <w:p>
                  <w:pPr>
                    <w:pStyle w:val="7"/>
                  </w:pPr>
                  <w:r>
                    <w:rPr>
                      <w:rFonts w:hint="eastAsia"/>
                    </w:rPr>
                    <w:t>2台</w:t>
                  </w:r>
                </w:p>
              </w:tc>
              <w:tc>
                <w:tcPr>
                  <w:tcW w:w="695" w:type="dxa"/>
                  <w:vMerge w:val="continue"/>
                  <w:vAlign w:val="center"/>
                </w:tcPr>
                <w:p>
                  <w:pPr>
                    <w:pStyle w:val="7"/>
                  </w:pPr>
                </w:p>
              </w:tc>
              <w:tc>
                <w:tcPr>
                  <w:tcW w:w="941" w:type="dxa"/>
                  <w:vAlign w:val="center"/>
                </w:tcPr>
                <w:p>
                  <w:pPr>
                    <w:pStyle w:val="7"/>
                  </w:pPr>
                  <w:r>
                    <w:rPr>
                      <w:rFonts w:hint="eastAsia"/>
                    </w:rPr>
                    <w:t>70</w:t>
                  </w:r>
                  <w:r>
                    <w:t>～</w:t>
                  </w:r>
                  <w:r>
                    <w:rPr>
                      <w:rFonts w:hint="eastAsia"/>
                    </w:rPr>
                    <w:t>80</w:t>
                  </w:r>
                </w:p>
              </w:tc>
              <w:tc>
                <w:tcPr>
                  <w:tcW w:w="860" w:type="dxa"/>
                  <w:vAlign w:val="center"/>
                </w:tcPr>
                <w:p>
                  <w:pPr>
                    <w:pStyle w:val="7"/>
                  </w:pPr>
                  <w:r>
                    <w:t>间歇式</w:t>
                  </w:r>
                </w:p>
              </w:tc>
              <w:tc>
                <w:tcPr>
                  <w:tcW w:w="818" w:type="dxa"/>
                  <w:vMerge w:val="continue"/>
                  <w:vAlign w:val="center"/>
                </w:tcPr>
                <w:p>
                  <w:pPr>
                    <w:pStyle w:val="7"/>
                  </w:pPr>
                </w:p>
              </w:tc>
              <w:tc>
                <w:tcPr>
                  <w:tcW w:w="695" w:type="dxa"/>
                  <w:vMerge w:val="continue"/>
                  <w:vAlign w:val="center"/>
                </w:tcPr>
                <w:p>
                  <w:pPr>
                    <w:pStyle w:val="7"/>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6" w:type="dxa"/>
                  <w:vAlign w:val="center"/>
                </w:tcPr>
                <w:p>
                  <w:pPr>
                    <w:pStyle w:val="7"/>
                  </w:pPr>
                  <w:r>
                    <w:rPr>
                      <w:rFonts w:hint="eastAsia"/>
                    </w:rPr>
                    <w:t>11</w:t>
                  </w:r>
                </w:p>
              </w:tc>
              <w:tc>
                <w:tcPr>
                  <w:tcW w:w="2784" w:type="dxa"/>
                  <w:shd w:val="clear" w:color="auto" w:fill="auto"/>
                  <w:vAlign w:val="center"/>
                </w:tcPr>
                <w:p>
                  <w:pPr>
                    <w:pStyle w:val="7"/>
                  </w:pPr>
                  <w:r>
                    <w:rPr>
                      <w:rFonts w:hint="eastAsia"/>
                    </w:rPr>
                    <w:t>押出机</w:t>
                  </w:r>
                </w:p>
              </w:tc>
              <w:tc>
                <w:tcPr>
                  <w:tcW w:w="860" w:type="dxa"/>
                  <w:shd w:val="clear" w:color="auto" w:fill="auto"/>
                  <w:vAlign w:val="center"/>
                </w:tcPr>
                <w:p>
                  <w:pPr>
                    <w:pStyle w:val="7"/>
                  </w:pPr>
                  <w:r>
                    <w:rPr>
                      <w:rFonts w:hint="eastAsia"/>
                    </w:rPr>
                    <w:t>2台</w:t>
                  </w:r>
                </w:p>
              </w:tc>
              <w:tc>
                <w:tcPr>
                  <w:tcW w:w="695" w:type="dxa"/>
                  <w:vMerge w:val="continue"/>
                  <w:vAlign w:val="center"/>
                </w:tcPr>
                <w:p>
                  <w:pPr>
                    <w:pStyle w:val="7"/>
                  </w:pPr>
                </w:p>
              </w:tc>
              <w:tc>
                <w:tcPr>
                  <w:tcW w:w="941" w:type="dxa"/>
                  <w:vAlign w:val="center"/>
                </w:tcPr>
                <w:p>
                  <w:pPr>
                    <w:pStyle w:val="7"/>
                  </w:pPr>
                  <w:r>
                    <w:rPr>
                      <w:rFonts w:hint="eastAsia"/>
                    </w:rPr>
                    <w:t>70</w:t>
                  </w:r>
                  <w:r>
                    <w:t>～</w:t>
                  </w:r>
                  <w:r>
                    <w:rPr>
                      <w:rFonts w:hint="eastAsia"/>
                    </w:rPr>
                    <w:t>80</w:t>
                  </w:r>
                </w:p>
              </w:tc>
              <w:tc>
                <w:tcPr>
                  <w:tcW w:w="860" w:type="dxa"/>
                  <w:vAlign w:val="center"/>
                </w:tcPr>
                <w:p>
                  <w:pPr>
                    <w:pStyle w:val="7"/>
                  </w:pPr>
                  <w:r>
                    <w:t>间歇式</w:t>
                  </w:r>
                </w:p>
              </w:tc>
              <w:tc>
                <w:tcPr>
                  <w:tcW w:w="818" w:type="dxa"/>
                  <w:vMerge w:val="continue"/>
                  <w:vAlign w:val="center"/>
                </w:tcPr>
                <w:p>
                  <w:pPr>
                    <w:pStyle w:val="7"/>
                  </w:pPr>
                </w:p>
              </w:tc>
              <w:tc>
                <w:tcPr>
                  <w:tcW w:w="695" w:type="dxa"/>
                  <w:vMerge w:val="continue"/>
                  <w:vAlign w:val="center"/>
                </w:tcPr>
                <w:p>
                  <w:pPr>
                    <w:pStyle w:val="7"/>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6" w:type="dxa"/>
                  <w:vAlign w:val="center"/>
                </w:tcPr>
                <w:p>
                  <w:pPr>
                    <w:pStyle w:val="7"/>
                  </w:pPr>
                  <w:r>
                    <w:rPr>
                      <w:rFonts w:hint="eastAsia"/>
                    </w:rPr>
                    <w:t>12</w:t>
                  </w:r>
                </w:p>
              </w:tc>
              <w:tc>
                <w:tcPr>
                  <w:tcW w:w="2784" w:type="dxa"/>
                  <w:shd w:val="clear" w:color="auto" w:fill="auto"/>
                  <w:vAlign w:val="center"/>
                </w:tcPr>
                <w:p>
                  <w:pPr>
                    <w:pStyle w:val="7"/>
                  </w:pPr>
                  <w:r>
                    <w:rPr>
                      <w:rFonts w:hint="eastAsia"/>
                    </w:rPr>
                    <w:t>焊线机</w:t>
                  </w:r>
                </w:p>
              </w:tc>
              <w:tc>
                <w:tcPr>
                  <w:tcW w:w="860" w:type="dxa"/>
                  <w:vAlign w:val="center"/>
                </w:tcPr>
                <w:p>
                  <w:pPr>
                    <w:pStyle w:val="7"/>
                  </w:pPr>
                  <w:r>
                    <w:rPr>
                      <w:rFonts w:hint="eastAsia"/>
                    </w:rPr>
                    <w:t>10台</w:t>
                  </w:r>
                </w:p>
              </w:tc>
              <w:tc>
                <w:tcPr>
                  <w:tcW w:w="695" w:type="dxa"/>
                  <w:vMerge w:val="continue"/>
                  <w:vAlign w:val="center"/>
                </w:tcPr>
                <w:p>
                  <w:pPr>
                    <w:pStyle w:val="7"/>
                  </w:pPr>
                </w:p>
              </w:tc>
              <w:tc>
                <w:tcPr>
                  <w:tcW w:w="941" w:type="dxa"/>
                  <w:vAlign w:val="center"/>
                </w:tcPr>
                <w:p>
                  <w:pPr>
                    <w:pStyle w:val="7"/>
                  </w:pPr>
                  <w:r>
                    <w:rPr>
                      <w:rFonts w:hint="eastAsia"/>
                    </w:rPr>
                    <w:t>70</w:t>
                  </w:r>
                  <w:r>
                    <w:t>～</w:t>
                  </w:r>
                  <w:r>
                    <w:rPr>
                      <w:rFonts w:hint="eastAsia"/>
                    </w:rPr>
                    <w:t>80</w:t>
                  </w:r>
                </w:p>
              </w:tc>
              <w:tc>
                <w:tcPr>
                  <w:tcW w:w="860" w:type="dxa"/>
                  <w:vAlign w:val="center"/>
                </w:tcPr>
                <w:p>
                  <w:pPr>
                    <w:pStyle w:val="7"/>
                  </w:pPr>
                  <w:r>
                    <w:t>间歇式</w:t>
                  </w:r>
                </w:p>
              </w:tc>
              <w:tc>
                <w:tcPr>
                  <w:tcW w:w="818" w:type="dxa"/>
                  <w:vMerge w:val="continue"/>
                  <w:vAlign w:val="center"/>
                </w:tcPr>
                <w:p>
                  <w:pPr>
                    <w:pStyle w:val="7"/>
                  </w:pPr>
                </w:p>
              </w:tc>
              <w:tc>
                <w:tcPr>
                  <w:tcW w:w="695" w:type="dxa"/>
                  <w:vMerge w:val="continue"/>
                  <w:vAlign w:val="center"/>
                </w:tcPr>
                <w:p>
                  <w:pPr>
                    <w:pStyle w:val="7"/>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6" w:type="dxa"/>
                  <w:vAlign w:val="center"/>
                </w:tcPr>
                <w:p>
                  <w:pPr>
                    <w:pStyle w:val="7"/>
                  </w:pPr>
                  <w:r>
                    <w:rPr>
                      <w:rFonts w:hint="eastAsia"/>
                    </w:rPr>
                    <w:t>13</w:t>
                  </w:r>
                </w:p>
              </w:tc>
              <w:tc>
                <w:tcPr>
                  <w:tcW w:w="2784" w:type="dxa"/>
                  <w:vAlign w:val="center"/>
                </w:tcPr>
                <w:p>
                  <w:pPr>
                    <w:pStyle w:val="7"/>
                  </w:pPr>
                  <w:r>
                    <w:rPr>
                      <w:rFonts w:hint="eastAsia"/>
                    </w:rPr>
                    <w:t>成形机</w:t>
                  </w:r>
                </w:p>
              </w:tc>
              <w:tc>
                <w:tcPr>
                  <w:tcW w:w="860" w:type="dxa"/>
                  <w:vAlign w:val="center"/>
                </w:tcPr>
                <w:p>
                  <w:pPr>
                    <w:pStyle w:val="7"/>
                  </w:pPr>
                  <w:r>
                    <w:rPr>
                      <w:rFonts w:hint="eastAsia"/>
                    </w:rPr>
                    <w:t>10台</w:t>
                  </w:r>
                </w:p>
              </w:tc>
              <w:tc>
                <w:tcPr>
                  <w:tcW w:w="695" w:type="dxa"/>
                  <w:vMerge w:val="continue"/>
                  <w:vAlign w:val="center"/>
                </w:tcPr>
                <w:p>
                  <w:pPr>
                    <w:pStyle w:val="7"/>
                  </w:pPr>
                </w:p>
              </w:tc>
              <w:tc>
                <w:tcPr>
                  <w:tcW w:w="941" w:type="dxa"/>
                  <w:vAlign w:val="center"/>
                </w:tcPr>
                <w:p>
                  <w:pPr>
                    <w:pStyle w:val="7"/>
                  </w:pPr>
                  <w:r>
                    <w:rPr>
                      <w:rFonts w:hint="eastAsia"/>
                    </w:rPr>
                    <w:t>70</w:t>
                  </w:r>
                  <w:r>
                    <w:t>～</w:t>
                  </w:r>
                  <w:r>
                    <w:rPr>
                      <w:rFonts w:hint="eastAsia"/>
                    </w:rPr>
                    <w:t>80</w:t>
                  </w:r>
                </w:p>
              </w:tc>
              <w:tc>
                <w:tcPr>
                  <w:tcW w:w="860" w:type="dxa"/>
                  <w:vAlign w:val="center"/>
                </w:tcPr>
                <w:p>
                  <w:pPr>
                    <w:pStyle w:val="7"/>
                  </w:pPr>
                  <w:r>
                    <w:t>间歇式</w:t>
                  </w:r>
                </w:p>
              </w:tc>
              <w:tc>
                <w:tcPr>
                  <w:tcW w:w="818" w:type="dxa"/>
                  <w:vMerge w:val="continue"/>
                  <w:vAlign w:val="center"/>
                </w:tcPr>
                <w:p>
                  <w:pPr>
                    <w:pStyle w:val="7"/>
                  </w:pPr>
                </w:p>
              </w:tc>
              <w:tc>
                <w:tcPr>
                  <w:tcW w:w="695" w:type="dxa"/>
                  <w:vMerge w:val="continue"/>
                  <w:vAlign w:val="center"/>
                </w:tcPr>
                <w:p>
                  <w:pPr>
                    <w:pStyle w:val="7"/>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6" w:type="dxa"/>
                  <w:vAlign w:val="center"/>
                </w:tcPr>
                <w:p>
                  <w:pPr>
                    <w:pStyle w:val="7"/>
                  </w:pPr>
                  <w:r>
                    <w:rPr>
                      <w:rFonts w:hint="eastAsia"/>
                    </w:rPr>
                    <w:t>14</w:t>
                  </w:r>
                </w:p>
              </w:tc>
              <w:tc>
                <w:tcPr>
                  <w:tcW w:w="2784" w:type="dxa"/>
                  <w:shd w:val="clear" w:color="auto" w:fill="auto"/>
                  <w:vAlign w:val="center"/>
                </w:tcPr>
                <w:p>
                  <w:pPr>
                    <w:pStyle w:val="7"/>
                  </w:pPr>
                  <w:r>
                    <w:rPr>
                      <w:rFonts w:hint="eastAsia"/>
                    </w:rPr>
                    <w:t>碎料机</w:t>
                  </w:r>
                </w:p>
              </w:tc>
              <w:tc>
                <w:tcPr>
                  <w:tcW w:w="860" w:type="dxa"/>
                  <w:shd w:val="clear" w:color="auto" w:fill="auto"/>
                  <w:vAlign w:val="center"/>
                </w:tcPr>
                <w:p>
                  <w:pPr>
                    <w:pStyle w:val="7"/>
                  </w:pPr>
                  <w:r>
                    <w:rPr>
                      <w:rFonts w:hint="eastAsia"/>
                    </w:rPr>
                    <w:t>2台</w:t>
                  </w:r>
                </w:p>
              </w:tc>
              <w:tc>
                <w:tcPr>
                  <w:tcW w:w="695" w:type="dxa"/>
                  <w:vMerge w:val="continue"/>
                  <w:shd w:val="clear" w:color="auto" w:fill="auto"/>
                  <w:vAlign w:val="center"/>
                </w:tcPr>
                <w:p>
                  <w:pPr>
                    <w:pStyle w:val="7"/>
                  </w:pPr>
                </w:p>
              </w:tc>
              <w:tc>
                <w:tcPr>
                  <w:tcW w:w="941" w:type="dxa"/>
                  <w:shd w:val="clear" w:color="auto" w:fill="auto"/>
                  <w:vAlign w:val="center"/>
                </w:tcPr>
                <w:p>
                  <w:pPr>
                    <w:pStyle w:val="7"/>
                  </w:pPr>
                  <w:r>
                    <w:t>7</w:t>
                  </w:r>
                  <w:r>
                    <w:rPr>
                      <w:rFonts w:hint="eastAsia"/>
                    </w:rPr>
                    <w:t>5</w:t>
                  </w:r>
                  <w:r>
                    <w:t>～8</w:t>
                  </w:r>
                  <w:r>
                    <w:rPr>
                      <w:rFonts w:hint="eastAsia"/>
                    </w:rPr>
                    <w:t>5</w:t>
                  </w:r>
                </w:p>
              </w:tc>
              <w:tc>
                <w:tcPr>
                  <w:tcW w:w="860" w:type="dxa"/>
                  <w:shd w:val="clear" w:color="auto" w:fill="auto"/>
                  <w:vAlign w:val="center"/>
                </w:tcPr>
                <w:p>
                  <w:pPr>
                    <w:pStyle w:val="7"/>
                  </w:pPr>
                  <w:r>
                    <w:t>间歇式</w:t>
                  </w:r>
                </w:p>
              </w:tc>
              <w:tc>
                <w:tcPr>
                  <w:tcW w:w="818" w:type="dxa"/>
                  <w:vMerge w:val="continue"/>
                  <w:vAlign w:val="center"/>
                </w:tcPr>
                <w:p>
                  <w:pPr>
                    <w:pStyle w:val="7"/>
                  </w:pPr>
                </w:p>
              </w:tc>
              <w:tc>
                <w:tcPr>
                  <w:tcW w:w="695" w:type="dxa"/>
                  <w:vMerge w:val="continue"/>
                  <w:vAlign w:val="center"/>
                </w:tcPr>
                <w:p>
                  <w:pPr>
                    <w:pStyle w:val="7"/>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6" w:type="dxa"/>
                  <w:shd w:val="clear" w:color="auto" w:fill="auto"/>
                  <w:vAlign w:val="center"/>
                </w:tcPr>
                <w:p>
                  <w:pPr>
                    <w:pStyle w:val="7"/>
                  </w:pPr>
                  <w:r>
                    <w:rPr>
                      <w:rFonts w:hint="eastAsia"/>
                    </w:rPr>
                    <w:t>15</w:t>
                  </w:r>
                </w:p>
              </w:tc>
              <w:tc>
                <w:tcPr>
                  <w:tcW w:w="2784" w:type="dxa"/>
                  <w:vAlign w:val="center"/>
                </w:tcPr>
                <w:p>
                  <w:pPr>
                    <w:pStyle w:val="7"/>
                  </w:pPr>
                  <w:r>
                    <w:rPr>
                      <w:rFonts w:hint="eastAsia"/>
                    </w:rPr>
                    <w:t>电脑扎线机</w:t>
                  </w:r>
                </w:p>
              </w:tc>
              <w:tc>
                <w:tcPr>
                  <w:tcW w:w="860" w:type="dxa"/>
                  <w:vAlign w:val="center"/>
                </w:tcPr>
                <w:p>
                  <w:pPr>
                    <w:pStyle w:val="7"/>
                  </w:pPr>
                  <w:r>
                    <w:rPr>
                      <w:rFonts w:hint="eastAsia"/>
                    </w:rPr>
                    <w:t>6台</w:t>
                  </w:r>
                </w:p>
              </w:tc>
              <w:tc>
                <w:tcPr>
                  <w:tcW w:w="695" w:type="dxa"/>
                  <w:vMerge w:val="continue"/>
                  <w:shd w:val="clear" w:color="auto" w:fill="auto"/>
                  <w:vAlign w:val="center"/>
                </w:tcPr>
                <w:p>
                  <w:pPr>
                    <w:pStyle w:val="7"/>
                  </w:pPr>
                </w:p>
              </w:tc>
              <w:tc>
                <w:tcPr>
                  <w:tcW w:w="941" w:type="dxa"/>
                  <w:shd w:val="clear" w:color="auto" w:fill="auto"/>
                  <w:vAlign w:val="center"/>
                </w:tcPr>
                <w:p>
                  <w:pPr>
                    <w:pStyle w:val="7"/>
                  </w:pPr>
                  <w:r>
                    <w:t>7</w:t>
                  </w:r>
                  <w:r>
                    <w:rPr>
                      <w:rFonts w:hint="eastAsia"/>
                    </w:rPr>
                    <w:t>0</w:t>
                  </w:r>
                  <w:r>
                    <w:t>～8</w:t>
                  </w:r>
                  <w:r>
                    <w:rPr>
                      <w:rFonts w:hint="eastAsia"/>
                    </w:rPr>
                    <w:t>0</w:t>
                  </w:r>
                </w:p>
              </w:tc>
              <w:tc>
                <w:tcPr>
                  <w:tcW w:w="860" w:type="dxa"/>
                  <w:shd w:val="clear" w:color="auto" w:fill="auto"/>
                  <w:vAlign w:val="center"/>
                </w:tcPr>
                <w:p>
                  <w:pPr>
                    <w:pStyle w:val="7"/>
                  </w:pPr>
                  <w:r>
                    <w:t>间歇式</w:t>
                  </w:r>
                </w:p>
              </w:tc>
              <w:tc>
                <w:tcPr>
                  <w:tcW w:w="818" w:type="dxa"/>
                  <w:vMerge w:val="continue"/>
                  <w:vAlign w:val="center"/>
                </w:tcPr>
                <w:p>
                  <w:pPr>
                    <w:pStyle w:val="7"/>
                  </w:pPr>
                </w:p>
              </w:tc>
              <w:tc>
                <w:tcPr>
                  <w:tcW w:w="695" w:type="dxa"/>
                  <w:vMerge w:val="continue"/>
                  <w:vAlign w:val="center"/>
                </w:tcPr>
                <w:p>
                  <w:pPr>
                    <w:pStyle w:val="7"/>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6" w:type="dxa"/>
                  <w:shd w:val="clear" w:color="auto" w:fill="auto"/>
                  <w:vAlign w:val="center"/>
                </w:tcPr>
                <w:p>
                  <w:pPr>
                    <w:pStyle w:val="7"/>
                  </w:pPr>
                  <w:r>
                    <w:rPr>
                      <w:rFonts w:hint="eastAsia"/>
                    </w:rPr>
                    <w:t>16</w:t>
                  </w:r>
                </w:p>
              </w:tc>
              <w:tc>
                <w:tcPr>
                  <w:tcW w:w="2784" w:type="dxa"/>
                  <w:vAlign w:val="center"/>
                </w:tcPr>
                <w:p>
                  <w:pPr>
                    <w:pStyle w:val="7"/>
                  </w:pPr>
                  <w:r>
                    <w:rPr>
                      <w:rFonts w:hint="eastAsia"/>
                    </w:rPr>
                    <w:t>SMT生产设备（含上板机、接驳台、印刷机、贴片机、回流焊）</w:t>
                  </w:r>
                </w:p>
              </w:tc>
              <w:tc>
                <w:tcPr>
                  <w:tcW w:w="860" w:type="dxa"/>
                  <w:vAlign w:val="center"/>
                </w:tcPr>
                <w:p>
                  <w:pPr>
                    <w:pStyle w:val="7"/>
                  </w:pPr>
                  <w:r>
                    <w:rPr>
                      <w:rFonts w:hint="eastAsia"/>
                    </w:rPr>
                    <w:t>2套</w:t>
                  </w:r>
                </w:p>
              </w:tc>
              <w:tc>
                <w:tcPr>
                  <w:tcW w:w="695" w:type="dxa"/>
                  <w:vMerge w:val="restart"/>
                  <w:vAlign w:val="center"/>
                </w:tcPr>
                <w:p>
                  <w:pPr>
                    <w:pStyle w:val="7"/>
                  </w:pPr>
                  <w:r>
                    <w:rPr>
                      <w:rFonts w:hint="eastAsia"/>
                    </w:rPr>
                    <w:t>4</w:t>
                  </w:r>
                  <w:r>
                    <w:t>楼</w:t>
                  </w:r>
                </w:p>
              </w:tc>
              <w:tc>
                <w:tcPr>
                  <w:tcW w:w="941" w:type="dxa"/>
                  <w:vAlign w:val="center"/>
                </w:tcPr>
                <w:p>
                  <w:pPr>
                    <w:pStyle w:val="7"/>
                  </w:pPr>
                  <w:r>
                    <w:t>7</w:t>
                  </w:r>
                  <w:r>
                    <w:rPr>
                      <w:rFonts w:hint="eastAsia"/>
                    </w:rPr>
                    <w:t>0</w:t>
                  </w:r>
                  <w:r>
                    <w:t>～80</w:t>
                  </w:r>
                </w:p>
              </w:tc>
              <w:tc>
                <w:tcPr>
                  <w:tcW w:w="860" w:type="dxa"/>
                  <w:vAlign w:val="center"/>
                </w:tcPr>
                <w:p>
                  <w:pPr>
                    <w:pStyle w:val="7"/>
                  </w:pPr>
                  <w:r>
                    <w:t>间歇式</w:t>
                  </w:r>
                </w:p>
              </w:tc>
              <w:tc>
                <w:tcPr>
                  <w:tcW w:w="818" w:type="dxa"/>
                  <w:vMerge w:val="continue"/>
                  <w:vAlign w:val="center"/>
                </w:tcPr>
                <w:p>
                  <w:pPr>
                    <w:pStyle w:val="7"/>
                  </w:pPr>
                </w:p>
              </w:tc>
              <w:tc>
                <w:tcPr>
                  <w:tcW w:w="695" w:type="dxa"/>
                  <w:vMerge w:val="continue"/>
                  <w:vAlign w:val="center"/>
                </w:tcPr>
                <w:p>
                  <w:pPr>
                    <w:pStyle w:val="7"/>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6" w:type="dxa"/>
                  <w:shd w:val="clear" w:color="auto" w:fill="auto"/>
                  <w:vAlign w:val="center"/>
                </w:tcPr>
                <w:p>
                  <w:pPr>
                    <w:pStyle w:val="7"/>
                  </w:pPr>
                  <w:r>
                    <w:rPr>
                      <w:rFonts w:hint="eastAsia"/>
                    </w:rPr>
                    <w:t>17</w:t>
                  </w:r>
                </w:p>
              </w:tc>
              <w:tc>
                <w:tcPr>
                  <w:tcW w:w="2784" w:type="dxa"/>
                  <w:shd w:val="clear" w:color="auto" w:fill="auto"/>
                  <w:vAlign w:val="center"/>
                </w:tcPr>
                <w:p>
                  <w:pPr>
                    <w:pStyle w:val="7"/>
                  </w:pPr>
                  <w:r>
                    <w:rPr>
                      <w:rFonts w:hint="eastAsia"/>
                    </w:rPr>
                    <w:t>螺丝机</w:t>
                  </w:r>
                </w:p>
              </w:tc>
              <w:tc>
                <w:tcPr>
                  <w:tcW w:w="860" w:type="dxa"/>
                  <w:shd w:val="clear" w:color="auto" w:fill="auto"/>
                  <w:vAlign w:val="center"/>
                </w:tcPr>
                <w:p>
                  <w:pPr>
                    <w:pStyle w:val="7"/>
                  </w:pPr>
                  <w:r>
                    <w:rPr>
                      <w:rFonts w:hint="eastAsia"/>
                    </w:rPr>
                    <w:t>4台</w:t>
                  </w:r>
                </w:p>
              </w:tc>
              <w:tc>
                <w:tcPr>
                  <w:tcW w:w="695" w:type="dxa"/>
                  <w:vMerge w:val="continue"/>
                  <w:shd w:val="clear" w:color="auto" w:fill="auto"/>
                  <w:vAlign w:val="center"/>
                </w:tcPr>
                <w:p>
                  <w:pPr>
                    <w:pStyle w:val="7"/>
                  </w:pPr>
                </w:p>
              </w:tc>
              <w:tc>
                <w:tcPr>
                  <w:tcW w:w="941" w:type="dxa"/>
                  <w:shd w:val="clear" w:color="auto" w:fill="auto"/>
                  <w:vAlign w:val="center"/>
                </w:tcPr>
                <w:p>
                  <w:pPr>
                    <w:pStyle w:val="7"/>
                  </w:pPr>
                  <w:r>
                    <w:t>80～90</w:t>
                  </w:r>
                </w:p>
              </w:tc>
              <w:tc>
                <w:tcPr>
                  <w:tcW w:w="860" w:type="dxa"/>
                  <w:shd w:val="clear" w:color="auto" w:fill="auto"/>
                  <w:vAlign w:val="center"/>
                </w:tcPr>
                <w:p>
                  <w:pPr>
                    <w:pStyle w:val="7"/>
                  </w:pPr>
                  <w:r>
                    <w:t>间歇式</w:t>
                  </w:r>
                </w:p>
              </w:tc>
              <w:tc>
                <w:tcPr>
                  <w:tcW w:w="818" w:type="dxa"/>
                  <w:vMerge w:val="continue"/>
                  <w:shd w:val="clear" w:color="auto" w:fill="auto"/>
                  <w:vAlign w:val="center"/>
                </w:tcPr>
                <w:p>
                  <w:pPr>
                    <w:pStyle w:val="7"/>
                  </w:pPr>
                </w:p>
              </w:tc>
              <w:tc>
                <w:tcPr>
                  <w:tcW w:w="695" w:type="dxa"/>
                  <w:vMerge w:val="continue"/>
                  <w:vAlign w:val="center"/>
                </w:tcPr>
                <w:p>
                  <w:pPr>
                    <w:pStyle w:val="7"/>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6" w:type="dxa"/>
                  <w:shd w:val="clear" w:color="auto" w:fill="auto"/>
                  <w:vAlign w:val="center"/>
                </w:tcPr>
                <w:p>
                  <w:pPr>
                    <w:pStyle w:val="7"/>
                  </w:pPr>
                  <w:r>
                    <w:rPr>
                      <w:rFonts w:hint="eastAsia"/>
                    </w:rPr>
                    <w:t>18</w:t>
                  </w:r>
                </w:p>
              </w:tc>
              <w:tc>
                <w:tcPr>
                  <w:tcW w:w="2784" w:type="dxa"/>
                  <w:vAlign w:val="center"/>
                </w:tcPr>
                <w:p>
                  <w:pPr>
                    <w:pStyle w:val="7"/>
                  </w:pPr>
                  <w:r>
                    <w:rPr>
                      <w:rFonts w:hint="eastAsia"/>
                    </w:rPr>
                    <w:t>灌胶机</w:t>
                  </w:r>
                </w:p>
              </w:tc>
              <w:tc>
                <w:tcPr>
                  <w:tcW w:w="860" w:type="dxa"/>
                  <w:vAlign w:val="center"/>
                </w:tcPr>
                <w:p>
                  <w:pPr>
                    <w:pStyle w:val="7"/>
                  </w:pPr>
                  <w:r>
                    <w:rPr>
                      <w:rFonts w:hint="eastAsia"/>
                    </w:rPr>
                    <w:t>1台</w:t>
                  </w:r>
                </w:p>
              </w:tc>
              <w:tc>
                <w:tcPr>
                  <w:tcW w:w="695" w:type="dxa"/>
                  <w:vMerge w:val="continue"/>
                  <w:vAlign w:val="center"/>
                </w:tcPr>
                <w:p>
                  <w:pPr>
                    <w:pStyle w:val="7"/>
                  </w:pPr>
                </w:p>
              </w:tc>
              <w:tc>
                <w:tcPr>
                  <w:tcW w:w="941" w:type="dxa"/>
                  <w:vAlign w:val="center"/>
                </w:tcPr>
                <w:p>
                  <w:pPr>
                    <w:pStyle w:val="7"/>
                  </w:pPr>
                  <w:r>
                    <w:t>7</w:t>
                  </w:r>
                  <w:r>
                    <w:rPr>
                      <w:rFonts w:hint="eastAsia"/>
                    </w:rPr>
                    <w:t>0</w:t>
                  </w:r>
                  <w:r>
                    <w:t>～80</w:t>
                  </w:r>
                </w:p>
              </w:tc>
              <w:tc>
                <w:tcPr>
                  <w:tcW w:w="860" w:type="dxa"/>
                  <w:vAlign w:val="center"/>
                </w:tcPr>
                <w:p>
                  <w:pPr>
                    <w:pStyle w:val="7"/>
                  </w:pPr>
                  <w:r>
                    <w:t>间歇式</w:t>
                  </w:r>
                </w:p>
              </w:tc>
              <w:tc>
                <w:tcPr>
                  <w:tcW w:w="818" w:type="dxa"/>
                  <w:vMerge w:val="continue"/>
                  <w:vAlign w:val="center"/>
                </w:tcPr>
                <w:p>
                  <w:pPr>
                    <w:pStyle w:val="7"/>
                  </w:pPr>
                </w:p>
              </w:tc>
              <w:tc>
                <w:tcPr>
                  <w:tcW w:w="695" w:type="dxa"/>
                  <w:vMerge w:val="continue"/>
                  <w:vAlign w:val="center"/>
                </w:tcPr>
                <w:p>
                  <w:pPr>
                    <w:pStyle w:val="7"/>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6" w:type="dxa"/>
                  <w:vAlign w:val="center"/>
                </w:tcPr>
                <w:p>
                  <w:pPr>
                    <w:pStyle w:val="7"/>
                  </w:pPr>
                  <w:r>
                    <w:rPr>
                      <w:rFonts w:hint="eastAsia"/>
                    </w:rPr>
                    <w:t>19</w:t>
                  </w:r>
                </w:p>
              </w:tc>
              <w:tc>
                <w:tcPr>
                  <w:tcW w:w="2784" w:type="dxa"/>
                  <w:vAlign w:val="center"/>
                </w:tcPr>
                <w:p>
                  <w:pPr>
                    <w:pStyle w:val="7"/>
                  </w:pPr>
                  <w:r>
                    <w:rPr>
                      <w:rFonts w:hint="eastAsia"/>
                    </w:rPr>
                    <w:t>配套风机</w:t>
                  </w:r>
                </w:p>
              </w:tc>
              <w:tc>
                <w:tcPr>
                  <w:tcW w:w="860" w:type="dxa"/>
                  <w:vAlign w:val="center"/>
                </w:tcPr>
                <w:p>
                  <w:pPr>
                    <w:pStyle w:val="7"/>
                  </w:pPr>
                  <w:r>
                    <w:rPr>
                      <w:rFonts w:hint="eastAsia"/>
                      <w:lang w:val="en-US" w:eastAsia="zh-CN"/>
                    </w:rPr>
                    <w:t>1</w:t>
                  </w:r>
                  <w:r>
                    <w:rPr>
                      <w:rFonts w:hint="eastAsia"/>
                    </w:rPr>
                    <w:t>套</w:t>
                  </w:r>
                </w:p>
              </w:tc>
              <w:tc>
                <w:tcPr>
                  <w:tcW w:w="695" w:type="dxa"/>
                  <w:vAlign w:val="center"/>
                </w:tcPr>
                <w:p>
                  <w:pPr>
                    <w:pStyle w:val="7"/>
                  </w:pPr>
                  <w:r>
                    <w:rPr>
                      <w:rFonts w:hint="eastAsia"/>
                    </w:rPr>
                    <w:t>室外</w:t>
                  </w:r>
                </w:p>
              </w:tc>
              <w:tc>
                <w:tcPr>
                  <w:tcW w:w="941" w:type="dxa"/>
                  <w:vAlign w:val="center"/>
                </w:tcPr>
                <w:p>
                  <w:pPr>
                    <w:pStyle w:val="7"/>
                  </w:pPr>
                  <w:r>
                    <w:rPr>
                      <w:rFonts w:hint="eastAsia"/>
                    </w:rPr>
                    <w:t>75~85</w:t>
                  </w:r>
                </w:p>
              </w:tc>
              <w:tc>
                <w:tcPr>
                  <w:tcW w:w="860" w:type="dxa"/>
                  <w:vAlign w:val="center"/>
                </w:tcPr>
                <w:p>
                  <w:pPr>
                    <w:pStyle w:val="7"/>
                  </w:pPr>
                  <w:r>
                    <w:t>间歇式</w:t>
                  </w:r>
                </w:p>
              </w:tc>
              <w:tc>
                <w:tcPr>
                  <w:tcW w:w="818" w:type="dxa"/>
                  <w:vMerge w:val="continue"/>
                  <w:vAlign w:val="center"/>
                </w:tcPr>
                <w:p>
                  <w:pPr>
                    <w:pStyle w:val="7"/>
                  </w:pPr>
                </w:p>
              </w:tc>
              <w:tc>
                <w:tcPr>
                  <w:tcW w:w="695" w:type="dxa"/>
                  <w:vMerge w:val="continue"/>
                  <w:vAlign w:val="center"/>
                </w:tcPr>
                <w:p>
                  <w:pPr>
                    <w:pStyle w:val="7"/>
                  </w:pPr>
                </w:p>
              </w:tc>
            </w:tr>
            <w:bookmarkEnd w:id="4"/>
          </w:tbl>
          <w:p>
            <w:pPr>
              <w:ind w:firstLine="480"/>
            </w:pPr>
            <w:r>
              <w:t>本项目采取的主要噪声控制措施为：</w:t>
            </w:r>
          </w:p>
          <w:p>
            <w:pPr>
              <w:ind w:firstLine="480"/>
            </w:pPr>
            <w:r>
              <w:t>1）设备选型上使用国内较先进的低噪声设备，并且各生产设备均处于间歇运行状态，合理安排生产时间。</w:t>
            </w:r>
          </w:p>
          <w:p>
            <w:pPr>
              <w:ind w:firstLine="480"/>
            </w:pPr>
            <w:r>
              <w:t>2）合理总平面布置，生产设备均置于室内，通过墙体隔声以及距离衰减可有效减少噪声影响。</w:t>
            </w:r>
          </w:p>
          <w:p>
            <w:pPr>
              <w:ind w:firstLine="480"/>
            </w:pPr>
            <w:r>
              <w:t>3）建立设备定期维护、保养的管理制度，保持设备在最佳工况下运行，以防止设备故障形成的非正常生产噪声，同时确保环保措施发挥最佳有效功能。</w:t>
            </w:r>
          </w:p>
          <w:p>
            <w:pPr>
              <w:ind w:firstLine="480"/>
            </w:pPr>
            <w:r>
              <w:t>4）</w:t>
            </w:r>
            <w:r>
              <w:rPr>
                <w:rFonts w:hint="eastAsia"/>
              </w:rPr>
              <w:t>水泵设置隔声罩；</w:t>
            </w:r>
            <w:r>
              <w:t>风机的进出口装消音器；采用隔离布置，均采用减振基底，连接处采用柔性接头。</w:t>
            </w:r>
          </w:p>
          <w:p>
            <w:pPr>
              <w:ind w:firstLine="480"/>
            </w:pPr>
            <w:r>
              <w:t>5）空压机进气口、排气口安装一定消声量的消声器，管道采用柔性连接，将空压机设置在单独的隔声间内，同时安装一定面积的吸声结构，空压机底部设置防震垫，防止设备振动产生的噪声。</w:t>
            </w:r>
          </w:p>
          <w:p>
            <w:pPr>
              <w:ind w:firstLine="480"/>
            </w:pPr>
            <w:r>
              <w:t>6）合理设置噪声设备在厂区的位置，尽量远离厂界，增加与厂界的距离。</w:t>
            </w:r>
          </w:p>
          <w:p>
            <w:pPr>
              <w:pStyle w:val="93"/>
              <w:ind w:firstLine="480"/>
              <w:rPr>
                <w:rFonts w:ascii="Times New Roman" w:hAnsi="Times New Roman"/>
              </w:rPr>
            </w:pPr>
            <w:r>
              <w:rPr>
                <w:rFonts w:ascii="Times New Roman" w:hAnsi="Times New Roman"/>
              </w:rPr>
              <w:t>本项目噪声污染源源强核算结果及相关参数见下表：</w:t>
            </w:r>
          </w:p>
          <w:p>
            <w:pPr>
              <w:spacing w:line="240" w:lineRule="auto"/>
              <w:ind w:firstLine="0" w:firstLineChars="0"/>
            </w:pPr>
          </w:p>
        </w:tc>
      </w:tr>
    </w:tbl>
    <w:p>
      <w:pPr>
        <w:adjustRightInd w:val="0"/>
        <w:snapToGrid w:val="0"/>
        <w:ind w:firstLine="0" w:firstLineChars="0"/>
        <w:rPr>
          <w:b/>
          <w:kern w:val="0"/>
          <w:sz w:val="28"/>
          <w:szCs w:val="28"/>
          <w:highlight w:val="yellow"/>
        </w:rPr>
      </w:pPr>
    </w:p>
    <w:p>
      <w:pPr>
        <w:tabs>
          <w:tab w:val="center" w:pos="4422"/>
        </w:tabs>
        <w:adjustRightInd w:val="0"/>
        <w:snapToGrid w:val="0"/>
        <w:spacing w:line="240" w:lineRule="auto"/>
        <w:ind w:firstLine="0" w:firstLineChars="0"/>
        <w:rPr>
          <w:b/>
          <w:kern w:val="0"/>
          <w:sz w:val="28"/>
          <w:szCs w:val="28"/>
          <w:highlight w:val="yellow"/>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ind w:firstLine="422"/>
        <w:jc w:val="center"/>
        <w:rPr>
          <w:b/>
          <w:kern w:val="0"/>
          <w:sz w:val="21"/>
          <w:szCs w:val="21"/>
        </w:rPr>
      </w:pPr>
      <w:r>
        <w:rPr>
          <w:rFonts w:hint="eastAsia"/>
          <w:b/>
          <w:kern w:val="0"/>
          <w:sz w:val="21"/>
          <w:szCs w:val="21"/>
        </w:rPr>
        <w:t>表4-1</w:t>
      </w:r>
      <w:r>
        <w:rPr>
          <w:rFonts w:hint="eastAsia"/>
          <w:b/>
          <w:kern w:val="0"/>
          <w:sz w:val="21"/>
          <w:szCs w:val="21"/>
          <w:lang w:val="en-US" w:eastAsia="zh-CN"/>
        </w:rPr>
        <w:t>7</w:t>
      </w:r>
      <w:r>
        <w:rPr>
          <w:rFonts w:hint="eastAsia"/>
          <w:b/>
          <w:kern w:val="0"/>
          <w:sz w:val="21"/>
          <w:szCs w:val="21"/>
        </w:rPr>
        <w:t xml:space="preserve">  工业企业噪声源强调查清单（室内声源）</w:t>
      </w:r>
    </w:p>
    <w:tbl>
      <w:tblPr>
        <w:tblStyle w:val="31"/>
        <w:tblW w:w="130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59"/>
        <w:gridCol w:w="1165"/>
        <w:gridCol w:w="648"/>
        <w:gridCol w:w="1168"/>
        <w:gridCol w:w="760"/>
        <w:gridCol w:w="1047"/>
        <w:gridCol w:w="903"/>
        <w:gridCol w:w="903"/>
        <w:gridCol w:w="928"/>
        <w:gridCol w:w="755"/>
        <w:gridCol w:w="726"/>
        <w:gridCol w:w="631"/>
        <w:gridCol w:w="1312"/>
        <w:gridCol w:w="689"/>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42" w:hRule="atLeast"/>
          <w:tblHeader/>
          <w:jc w:val="center"/>
        </w:trPr>
        <w:tc>
          <w:tcPr>
            <w:tcW w:w="759" w:type="dxa"/>
            <w:vMerge w:val="restart"/>
            <w:tcBorders>
              <w:tl2br w:val="nil"/>
              <w:tr2bl w:val="nil"/>
            </w:tcBorders>
            <w:vAlign w:val="center"/>
          </w:tcPr>
          <w:p>
            <w:pPr>
              <w:pStyle w:val="7"/>
            </w:pPr>
            <w:r>
              <w:t>序号</w:t>
            </w:r>
          </w:p>
        </w:tc>
        <w:tc>
          <w:tcPr>
            <w:tcW w:w="1165" w:type="dxa"/>
            <w:vMerge w:val="restart"/>
            <w:tcBorders>
              <w:tl2br w:val="nil"/>
              <w:tr2bl w:val="nil"/>
            </w:tcBorders>
            <w:vAlign w:val="center"/>
          </w:tcPr>
          <w:p>
            <w:pPr>
              <w:pStyle w:val="7"/>
            </w:pPr>
            <w:r>
              <w:t>声源名称</w:t>
            </w:r>
          </w:p>
        </w:tc>
        <w:tc>
          <w:tcPr>
            <w:tcW w:w="648" w:type="dxa"/>
            <w:vMerge w:val="restart"/>
            <w:tcBorders>
              <w:tl2br w:val="nil"/>
              <w:tr2bl w:val="nil"/>
            </w:tcBorders>
            <w:vAlign w:val="center"/>
          </w:tcPr>
          <w:p>
            <w:pPr>
              <w:pStyle w:val="7"/>
            </w:pPr>
            <w:r>
              <w:t>型号</w:t>
            </w:r>
          </w:p>
        </w:tc>
        <w:tc>
          <w:tcPr>
            <w:tcW w:w="1928" w:type="dxa"/>
            <w:gridSpan w:val="2"/>
            <w:tcBorders>
              <w:tl2br w:val="nil"/>
              <w:tr2bl w:val="nil"/>
            </w:tcBorders>
            <w:vAlign w:val="center"/>
          </w:tcPr>
          <w:p>
            <w:pPr>
              <w:pStyle w:val="7"/>
            </w:pPr>
            <w:r>
              <w:t>噪声源强（任选一种）</w:t>
            </w:r>
          </w:p>
        </w:tc>
        <w:tc>
          <w:tcPr>
            <w:tcW w:w="1047" w:type="dxa"/>
            <w:vMerge w:val="restart"/>
            <w:tcBorders>
              <w:tl2br w:val="nil"/>
              <w:tr2bl w:val="nil"/>
            </w:tcBorders>
            <w:vAlign w:val="center"/>
          </w:tcPr>
          <w:p>
            <w:pPr>
              <w:pStyle w:val="7"/>
            </w:pPr>
            <w:r>
              <w:t>声源控制措施</w:t>
            </w:r>
          </w:p>
        </w:tc>
        <w:tc>
          <w:tcPr>
            <w:tcW w:w="2734" w:type="dxa"/>
            <w:gridSpan w:val="3"/>
            <w:tcBorders>
              <w:tl2br w:val="nil"/>
              <w:tr2bl w:val="nil"/>
            </w:tcBorders>
            <w:vAlign w:val="center"/>
          </w:tcPr>
          <w:p>
            <w:pPr>
              <w:pStyle w:val="7"/>
            </w:pPr>
            <w:r>
              <w:t>空间相对位置</w:t>
            </w:r>
          </w:p>
        </w:tc>
        <w:tc>
          <w:tcPr>
            <w:tcW w:w="755" w:type="dxa"/>
            <w:vMerge w:val="restart"/>
            <w:tcBorders>
              <w:tl2br w:val="nil"/>
              <w:tr2bl w:val="nil"/>
            </w:tcBorders>
            <w:vAlign w:val="center"/>
          </w:tcPr>
          <w:p>
            <w:pPr>
              <w:pStyle w:val="7"/>
            </w:pPr>
            <w:r>
              <w:t>距室内边界距离</w:t>
            </w:r>
          </w:p>
        </w:tc>
        <w:tc>
          <w:tcPr>
            <w:tcW w:w="726" w:type="dxa"/>
            <w:vMerge w:val="restart"/>
            <w:tcBorders>
              <w:tl2br w:val="nil"/>
              <w:tr2bl w:val="nil"/>
            </w:tcBorders>
            <w:vAlign w:val="center"/>
          </w:tcPr>
          <w:p>
            <w:pPr>
              <w:pStyle w:val="7"/>
            </w:pPr>
            <w:r>
              <w:t>室内边界声级/dB(A)</w:t>
            </w:r>
          </w:p>
        </w:tc>
        <w:tc>
          <w:tcPr>
            <w:tcW w:w="631" w:type="dxa"/>
            <w:vMerge w:val="restart"/>
            <w:tcBorders>
              <w:tl2br w:val="nil"/>
              <w:tr2bl w:val="nil"/>
            </w:tcBorders>
            <w:vAlign w:val="center"/>
          </w:tcPr>
          <w:p>
            <w:pPr>
              <w:pStyle w:val="7"/>
            </w:pPr>
            <w:r>
              <w:t>运行时段</w:t>
            </w:r>
          </w:p>
        </w:tc>
        <w:tc>
          <w:tcPr>
            <w:tcW w:w="1312" w:type="dxa"/>
            <w:vMerge w:val="restart"/>
            <w:tcBorders>
              <w:tl2br w:val="nil"/>
              <w:tr2bl w:val="nil"/>
            </w:tcBorders>
            <w:vAlign w:val="center"/>
          </w:tcPr>
          <w:p>
            <w:pPr>
              <w:pStyle w:val="7"/>
            </w:pPr>
            <w:r>
              <w:t>插入损失/dB（A）</w:t>
            </w:r>
          </w:p>
        </w:tc>
        <w:tc>
          <w:tcPr>
            <w:tcW w:w="1388" w:type="dxa"/>
            <w:gridSpan w:val="2"/>
            <w:tcBorders>
              <w:tl2br w:val="nil"/>
              <w:tr2bl w:val="nil"/>
            </w:tcBorders>
            <w:vAlign w:val="center"/>
          </w:tcPr>
          <w:p>
            <w:pPr>
              <w:pStyle w:val="7"/>
            </w:pPr>
            <w: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074" w:hRule="atLeast"/>
          <w:tblHeader/>
          <w:jc w:val="center"/>
        </w:trPr>
        <w:tc>
          <w:tcPr>
            <w:tcW w:w="759" w:type="dxa"/>
            <w:vMerge w:val="continue"/>
            <w:tcBorders>
              <w:tl2br w:val="nil"/>
              <w:tr2bl w:val="nil"/>
            </w:tcBorders>
            <w:vAlign w:val="center"/>
          </w:tcPr>
          <w:p>
            <w:pPr>
              <w:pStyle w:val="7"/>
            </w:pPr>
          </w:p>
        </w:tc>
        <w:tc>
          <w:tcPr>
            <w:tcW w:w="1165" w:type="dxa"/>
            <w:vMerge w:val="continue"/>
            <w:tcBorders>
              <w:tl2br w:val="nil"/>
              <w:tr2bl w:val="nil"/>
            </w:tcBorders>
            <w:vAlign w:val="center"/>
          </w:tcPr>
          <w:p>
            <w:pPr>
              <w:pStyle w:val="7"/>
            </w:pPr>
          </w:p>
        </w:tc>
        <w:tc>
          <w:tcPr>
            <w:tcW w:w="648" w:type="dxa"/>
            <w:vMerge w:val="continue"/>
            <w:tcBorders>
              <w:tl2br w:val="nil"/>
              <w:tr2bl w:val="nil"/>
            </w:tcBorders>
            <w:vAlign w:val="center"/>
          </w:tcPr>
          <w:p>
            <w:pPr>
              <w:pStyle w:val="7"/>
            </w:pPr>
          </w:p>
        </w:tc>
        <w:tc>
          <w:tcPr>
            <w:tcW w:w="1168" w:type="dxa"/>
            <w:tcBorders>
              <w:tl2br w:val="nil"/>
              <w:tr2bl w:val="nil"/>
            </w:tcBorders>
            <w:vAlign w:val="center"/>
          </w:tcPr>
          <w:p>
            <w:pPr>
              <w:pStyle w:val="7"/>
            </w:pPr>
            <w:r>
              <w:t>（声压级/距声源距离）/（dB（A）/m）</w:t>
            </w:r>
          </w:p>
        </w:tc>
        <w:tc>
          <w:tcPr>
            <w:tcW w:w="760" w:type="dxa"/>
            <w:tcBorders>
              <w:tl2br w:val="nil"/>
              <w:tr2bl w:val="nil"/>
            </w:tcBorders>
            <w:vAlign w:val="center"/>
          </w:tcPr>
          <w:p>
            <w:pPr>
              <w:pStyle w:val="7"/>
            </w:pPr>
            <w:r>
              <w:t>声功率级/dB（A）</w:t>
            </w:r>
          </w:p>
        </w:tc>
        <w:tc>
          <w:tcPr>
            <w:tcW w:w="1047" w:type="dxa"/>
            <w:vMerge w:val="continue"/>
            <w:tcBorders>
              <w:tl2br w:val="nil"/>
              <w:tr2bl w:val="nil"/>
            </w:tcBorders>
            <w:vAlign w:val="center"/>
          </w:tcPr>
          <w:p>
            <w:pPr>
              <w:pStyle w:val="7"/>
            </w:pPr>
          </w:p>
        </w:tc>
        <w:tc>
          <w:tcPr>
            <w:tcW w:w="903" w:type="dxa"/>
            <w:tcBorders>
              <w:tl2br w:val="nil"/>
              <w:tr2bl w:val="nil"/>
            </w:tcBorders>
            <w:vAlign w:val="center"/>
          </w:tcPr>
          <w:p>
            <w:pPr>
              <w:pStyle w:val="7"/>
            </w:pPr>
            <w:r>
              <w:t>X</w:t>
            </w:r>
          </w:p>
        </w:tc>
        <w:tc>
          <w:tcPr>
            <w:tcW w:w="903" w:type="dxa"/>
            <w:tcBorders>
              <w:tl2br w:val="nil"/>
              <w:tr2bl w:val="nil"/>
            </w:tcBorders>
            <w:vAlign w:val="center"/>
          </w:tcPr>
          <w:p>
            <w:pPr>
              <w:pStyle w:val="7"/>
            </w:pPr>
            <w:r>
              <w:t>Y</w:t>
            </w:r>
          </w:p>
        </w:tc>
        <w:tc>
          <w:tcPr>
            <w:tcW w:w="928" w:type="dxa"/>
            <w:tcBorders>
              <w:tl2br w:val="nil"/>
              <w:tr2bl w:val="nil"/>
            </w:tcBorders>
            <w:vAlign w:val="center"/>
          </w:tcPr>
          <w:p>
            <w:pPr>
              <w:pStyle w:val="7"/>
            </w:pPr>
            <w:r>
              <w:t>Z</w:t>
            </w:r>
          </w:p>
        </w:tc>
        <w:tc>
          <w:tcPr>
            <w:tcW w:w="755" w:type="dxa"/>
            <w:vMerge w:val="continue"/>
            <w:tcBorders>
              <w:tl2br w:val="nil"/>
              <w:tr2bl w:val="nil"/>
            </w:tcBorders>
            <w:vAlign w:val="center"/>
          </w:tcPr>
          <w:p>
            <w:pPr>
              <w:pStyle w:val="7"/>
            </w:pPr>
          </w:p>
        </w:tc>
        <w:tc>
          <w:tcPr>
            <w:tcW w:w="726" w:type="dxa"/>
            <w:vMerge w:val="continue"/>
            <w:tcBorders>
              <w:tl2br w:val="nil"/>
              <w:tr2bl w:val="nil"/>
            </w:tcBorders>
            <w:vAlign w:val="center"/>
          </w:tcPr>
          <w:p>
            <w:pPr>
              <w:pStyle w:val="7"/>
            </w:pPr>
          </w:p>
        </w:tc>
        <w:tc>
          <w:tcPr>
            <w:tcW w:w="631" w:type="dxa"/>
            <w:vMerge w:val="continue"/>
            <w:tcBorders>
              <w:tl2br w:val="nil"/>
              <w:tr2bl w:val="nil"/>
            </w:tcBorders>
            <w:vAlign w:val="center"/>
          </w:tcPr>
          <w:p>
            <w:pPr>
              <w:pStyle w:val="7"/>
            </w:pPr>
          </w:p>
        </w:tc>
        <w:tc>
          <w:tcPr>
            <w:tcW w:w="1312" w:type="dxa"/>
            <w:vMerge w:val="continue"/>
            <w:tcBorders>
              <w:tl2br w:val="nil"/>
              <w:tr2bl w:val="nil"/>
            </w:tcBorders>
            <w:vAlign w:val="center"/>
          </w:tcPr>
          <w:p>
            <w:pPr>
              <w:pStyle w:val="7"/>
            </w:pPr>
          </w:p>
        </w:tc>
        <w:tc>
          <w:tcPr>
            <w:tcW w:w="689" w:type="dxa"/>
            <w:tcBorders>
              <w:tl2br w:val="nil"/>
              <w:tr2bl w:val="nil"/>
            </w:tcBorders>
            <w:vAlign w:val="center"/>
          </w:tcPr>
          <w:p>
            <w:pPr>
              <w:pStyle w:val="7"/>
            </w:pPr>
            <w:r>
              <w:t>声压级</w:t>
            </w:r>
          </w:p>
          <w:p>
            <w:pPr>
              <w:pStyle w:val="7"/>
            </w:pPr>
            <w:r>
              <w:t>/dB(A)</w:t>
            </w:r>
          </w:p>
        </w:tc>
        <w:tc>
          <w:tcPr>
            <w:tcW w:w="699" w:type="dxa"/>
            <w:tcBorders>
              <w:tl2br w:val="nil"/>
              <w:tr2bl w:val="nil"/>
            </w:tcBorders>
            <w:vAlign w:val="center"/>
          </w:tcPr>
          <w:p>
            <w:pPr>
              <w:pStyle w:val="7"/>
            </w:pPr>
            <w:r>
              <w:t>建筑</w:t>
            </w:r>
          </w:p>
          <w:p>
            <w:pPr>
              <w:pStyle w:val="7"/>
            </w:pPr>
            <w:r>
              <w:t>物外</w:t>
            </w:r>
          </w:p>
          <w:p>
            <w:pPr>
              <w:pStyle w:val="7"/>
            </w:pPr>
            <w:r>
              <w:t>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58" w:hRule="atLeast"/>
          <w:jc w:val="center"/>
        </w:trPr>
        <w:tc>
          <w:tcPr>
            <w:tcW w:w="759" w:type="dxa"/>
            <w:tcBorders>
              <w:tl2br w:val="nil"/>
              <w:tr2bl w:val="nil"/>
            </w:tcBorders>
            <w:vAlign w:val="center"/>
          </w:tcPr>
          <w:p>
            <w:pPr>
              <w:pStyle w:val="7"/>
            </w:pPr>
            <w:r>
              <w:rPr>
                <w:rFonts w:hint="eastAsia"/>
              </w:rPr>
              <w:t>1</w:t>
            </w:r>
          </w:p>
        </w:tc>
        <w:tc>
          <w:tcPr>
            <w:tcW w:w="1165" w:type="dxa"/>
            <w:tcBorders>
              <w:tl2br w:val="nil"/>
              <w:tr2bl w:val="nil"/>
            </w:tcBorders>
            <w:shd w:val="clear" w:color="auto" w:fill="auto"/>
            <w:vAlign w:val="center"/>
          </w:tcPr>
          <w:p>
            <w:pPr>
              <w:pStyle w:val="7"/>
            </w:pPr>
            <w:r>
              <w:rPr>
                <w:rFonts w:hint="eastAsia"/>
              </w:rPr>
              <w:t>固晶机</w:t>
            </w:r>
          </w:p>
        </w:tc>
        <w:tc>
          <w:tcPr>
            <w:tcW w:w="648" w:type="dxa"/>
            <w:tcBorders>
              <w:tl2br w:val="nil"/>
              <w:tr2bl w:val="nil"/>
            </w:tcBorders>
            <w:vAlign w:val="center"/>
          </w:tcPr>
          <w:p>
            <w:pPr>
              <w:pStyle w:val="7"/>
            </w:pPr>
            <w:r>
              <w:rPr>
                <w:rFonts w:hint="eastAsia"/>
              </w:rPr>
              <w:t>/</w:t>
            </w:r>
          </w:p>
        </w:tc>
        <w:tc>
          <w:tcPr>
            <w:tcW w:w="1168" w:type="dxa"/>
            <w:tcBorders>
              <w:tl2br w:val="nil"/>
              <w:tr2bl w:val="nil"/>
            </w:tcBorders>
            <w:vAlign w:val="center"/>
          </w:tcPr>
          <w:p>
            <w:pPr>
              <w:pStyle w:val="7"/>
            </w:pPr>
            <w:r>
              <w:rPr>
                <w:rFonts w:hint="eastAsia"/>
              </w:rPr>
              <w:t>/</w:t>
            </w:r>
          </w:p>
        </w:tc>
        <w:tc>
          <w:tcPr>
            <w:tcW w:w="760" w:type="dxa"/>
            <w:tcBorders>
              <w:tl2br w:val="nil"/>
              <w:tr2bl w:val="nil"/>
            </w:tcBorders>
            <w:vAlign w:val="center"/>
          </w:tcPr>
          <w:p>
            <w:pPr>
              <w:pStyle w:val="7"/>
            </w:pPr>
            <w:r>
              <w:rPr>
                <w:rFonts w:hint="eastAsia"/>
              </w:rPr>
              <w:t>75</w:t>
            </w:r>
          </w:p>
        </w:tc>
        <w:tc>
          <w:tcPr>
            <w:tcW w:w="1047" w:type="dxa"/>
            <w:vMerge w:val="restart"/>
            <w:tcBorders>
              <w:tl2br w:val="nil"/>
              <w:tr2bl w:val="nil"/>
            </w:tcBorders>
            <w:vAlign w:val="center"/>
          </w:tcPr>
          <w:p>
            <w:pPr>
              <w:pStyle w:val="85"/>
              <w:spacing w:line="240" w:lineRule="auto"/>
              <w:ind w:firstLine="0" w:firstLineChars="0"/>
              <w:jc w:val="center"/>
              <w:rPr>
                <w:rFonts w:ascii="Times New Roman" w:hAnsi="Times New Roman" w:cs="Times New Roman"/>
                <w:sz w:val="21"/>
                <w:szCs w:val="21"/>
                <w:lang w:eastAsia="zh-CN"/>
              </w:rPr>
            </w:pPr>
            <w:r>
              <w:rPr>
                <w:rFonts w:ascii="Times New Roman" w:hAnsi="Times New Roman" w:cs="Times New Roman"/>
                <w:spacing w:val="-4"/>
                <w:sz w:val="21"/>
                <w:szCs w:val="21"/>
                <w:lang w:eastAsia="zh-CN"/>
              </w:rPr>
              <w:t>选用低噪</w:t>
            </w:r>
            <w:r>
              <w:rPr>
                <w:rFonts w:ascii="Times New Roman" w:hAnsi="Times New Roman" w:cs="Times New Roman"/>
                <w:sz w:val="21"/>
                <w:szCs w:val="21"/>
                <w:lang w:eastAsia="zh-CN"/>
              </w:rPr>
              <w:t xml:space="preserve"> </w:t>
            </w:r>
            <w:r>
              <w:rPr>
                <w:rFonts w:ascii="Times New Roman" w:hAnsi="Times New Roman" w:cs="Times New Roman"/>
                <w:spacing w:val="-4"/>
                <w:sz w:val="21"/>
                <w:szCs w:val="21"/>
                <w:lang w:eastAsia="zh-CN"/>
              </w:rPr>
              <w:t>音设备；</w:t>
            </w:r>
            <w:r>
              <w:rPr>
                <w:rFonts w:ascii="Times New Roman" w:hAnsi="Times New Roman" w:cs="Times New Roman"/>
                <w:sz w:val="21"/>
                <w:szCs w:val="21"/>
                <w:lang w:eastAsia="zh-CN"/>
              </w:rPr>
              <w:t xml:space="preserve"> </w:t>
            </w:r>
            <w:r>
              <w:rPr>
                <w:rFonts w:ascii="Times New Roman" w:hAnsi="Times New Roman" w:cs="Times New Roman"/>
                <w:spacing w:val="-4"/>
                <w:sz w:val="21"/>
                <w:szCs w:val="21"/>
                <w:lang w:eastAsia="zh-CN"/>
              </w:rPr>
              <w:t>消声</w:t>
            </w:r>
            <w:r>
              <w:rPr>
                <w:rFonts w:hint="eastAsia" w:ascii="Times New Roman" w:hAnsi="Times New Roman" w:cs="Times New Roman"/>
                <w:spacing w:val="-4"/>
                <w:sz w:val="21"/>
                <w:szCs w:val="21"/>
                <w:lang w:eastAsia="zh-CN"/>
              </w:rPr>
              <w:t>减震</w:t>
            </w:r>
            <w:r>
              <w:rPr>
                <w:rFonts w:ascii="Times New Roman" w:hAnsi="Times New Roman" w:cs="Times New Roman"/>
                <w:spacing w:val="-4"/>
                <w:sz w:val="21"/>
                <w:szCs w:val="21"/>
                <w:lang w:eastAsia="zh-CN"/>
              </w:rPr>
              <w:t>；加强</w:t>
            </w:r>
            <w:r>
              <w:rPr>
                <w:rFonts w:ascii="Times New Roman" w:hAnsi="Times New Roman" w:cs="Times New Roman"/>
                <w:sz w:val="21"/>
                <w:szCs w:val="21"/>
                <w:lang w:eastAsia="zh-CN"/>
              </w:rPr>
              <w:t xml:space="preserve"> </w:t>
            </w:r>
            <w:r>
              <w:rPr>
                <w:rFonts w:ascii="Times New Roman" w:hAnsi="Times New Roman" w:cs="Times New Roman"/>
                <w:spacing w:val="-4"/>
                <w:sz w:val="21"/>
                <w:szCs w:val="21"/>
                <w:lang w:eastAsia="zh-CN"/>
              </w:rPr>
              <w:t>操作管理</w:t>
            </w:r>
            <w:r>
              <w:rPr>
                <w:rFonts w:ascii="Times New Roman" w:hAnsi="Times New Roman" w:cs="Times New Roman"/>
                <w:sz w:val="21"/>
                <w:szCs w:val="21"/>
                <w:lang w:eastAsia="zh-CN"/>
              </w:rPr>
              <w:t xml:space="preserve"> </w:t>
            </w:r>
            <w:r>
              <w:rPr>
                <w:rFonts w:ascii="Times New Roman" w:hAnsi="Times New Roman" w:cs="Times New Roman"/>
                <w:spacing w:val="-4"/>
                <w:sz w:val="21"/>
                <w:szCs w:val="21"/>
                <w:lang w:eastAsia="zh-CN"/>
              </w:rPr>
              <w:t>和维</w:t>
            </w:r>
            <w:r>
              <w:rPr>
                <w:rFonts w:ascii="Times New Roman" w:hAnsi="Times New Roman" w:cs="Times New Roman"/>
                <w:spacing w:val="-14"/>
                <w:sz w:val="21"/>
                <w:szCs w:val="21"/>
                <w:lang w:eastAsia="zh-CN"/>
              </w:rPr>
              <w:t>护；</w:t>
            </w:r>
          </w:p>
          <w:p>
            <w:pPr>
              <w:pStyle w:val="85"/>
              <w:spacing w:line="240" w:lineRule="auto"/>
              <w:ind w:firstLine="0" w:firstLineChars="0"/>
              <w:jc w:val="center"/>
              <w:rPr>
                <w:rFonts w:ascii="Times New Roman" w:hAnsi="Times New Roman" w:cs="Times New Roman"/>
                <w:sz w:val="21"/>
                <w:szCs w:val="21"/>
              </w:rPr>
            </w:pPr>
            <w:r>
              <w:rPr>
                <w:rFonts w:ascii="Times New Roman" w:hAnsi="Times New Roman" w:cs="Times New Roman"/>
                <w:spacing w:val="-3"/>
                <w:sz w:val="21"/>
                <w:szCs w:val="21"/>
              </w:rPr>
              <w:t>合理布局</w:t>
            </w:r>
          </w:p>
          <w:p>
            <w:pPr>
              <w:pStyle w:val="7"/>
            </w:pPr>
            <w:r>
              <w:t>等</w:t>
            </w:r>
          </w:p>
        </w:tc>
        <w:tc>
          <w:tcPr>
            <w:tcW w:w="903" w:type="dxa"/>
            <w:tcBorders>
              <w:tl2br w:val="nil"/>
              <w:tr2bl w:val="nil"/>
            </w:tcBorders>
            <w:vAlign w:val="center"/>
          </w:tcPr>
          <w:p>
            <w:pPr>
              <w:pStyle w:val="7"/>
            </w:pPr>
            <w:r>
              <w:rPr>
                <w:rFonts w:hint="eastAsia"/>
              </w:rPr>
              <w:t>77.67</w:t>
            </w:r>
          </w:p>
        </w:tc>
        <w:tc>
          <w:tcPr>
            <w:tcW w:w="903" w:type="dxa"/>
            <w:tcBorders>
              <w:tl2br w:val="nil"/>
              <w:tr2bl w:val="nil"/>
            </w:tcBorders>
            <w:vAlign w:val="center"/>
          </w:tcPr>
          <w:p>
            <w:pPr>
              <w:pStyle w:val="7"/>
            </w:pPr>
            <w:r>
              <w:rPr>
                <w:rFonts w:hint="eastAsia"/>
              </w:rPr>
              <w:t>16.66</w:t>
            </w:r>
          </w:p>
        </w:tc>
        <w:tc>
          <w:tcPr>
            <w:tcW w:w="928" w:type="dxa"/>
            <w:tcBorders>
              <w:tl2br w:val="nil"/>
              <w:tr2bl w:val="nil"/>
            </w:tcBorders>
            <w:vAlign w:val="center"/>
          </w:tcPr>
          <w:p>
            <w:pPr>
              <w:pStyle w:val="7"/>
            </w:pPr>
            <w:r>
              <w:rPr>
                <w:rFonts w:hint="eastAsia"/>
              </w:rPr>
              <w:t>4.5</w:t>
            </w:r>
          </w:p>
        </w:tc>
        <w:tc>
          <w:tcPr>
            <w:tcW w:w="755" w:type="dxa"/>
            <w:tcBorders>
              <w:tl2br w:val="nil"/>
              <w:tr2bl w:val="nil"/>
            </w:tcBorders>
            <w:vAlign w:val="center"/>
          </w:tcPr>
          <w:p>
            <w:pPr>
              <w:pStyle w:val="7"/>
            </w:pPr>
            <w:r>
              <w:rPr>
                <w:rFonts w:hint="eastAsia"/>
              </w:rPr>
              <w:t>10.25</w:t>
            </w:r>
          </w:p>
        </w:tc>
        <w:tc>
          <w:tcPr>
            <w:tcW w:w="726" w:type="dxa"/>
            <w:tcBorders>
              <w:tl2br w:val="nil"/>
              <w:tr2bl w:val="nil"/>
            </w:tcBorders>
            <w:vAlign w:val="center"/>
          </w:tcPr>
          <w:p>
            <w:pPr>
              <w:pStyle w:val="7"/>
            </w:pPr>
            <w:r>
              <w:rPr>
                <w:rFonts w:hint="eastAsia"/>
              </w:rPr>
              <w:t>60.66</w:t>
            </w:r>
          </w:p>
        </w:tc>
        <w:tc>
          <w:tcPr>
            <w:tcW w:w="631" w:type="dxa"/>
            <w:tcBorders>
              <w:tl2br w:val="nil"/>
              <w:tr2bl w:val="nil"/>
            </w:tcBorders>
            <w:vAlign w:val="center"/>
          </w:tcPr>
          <w:p>
            <w:pPr>
              <w:pStyle w:val="7"/>
            </w:pPr>
            <w:r>
              <w:rPr>
                <w:rFonts w:hint="eastAsia"/>
              </w:rPr>
              <w:t>昼间</w:t>
            </w:r>
          </w:p>
        </w:tc>
        <w:tc>
          <w:tcPr>
            <w:tcW w:w="1312" w:type="dxa"/>
            <w:tcBorders>
              <w:tl2br w:val="nil"/>
              <w:tr2bl w:val="nil"/>
            </w:tcBorders>
            <w:vAlign w:val="center"/>
          </w:tcPr>
          <w:p>
            <w:pPr>
              <w:pStyle w:val="7"/>
            </w:pPr>
            <w:r>
              <w:rPr>
                <w:rFonts w:hint="eastAsia"/>
              </w:rPr>
              <w:t>20</w:t>
            </w:r>
          </w:p>
        </w:tc>
        <w:tc>
          <w:tcPr>
            <w:tcW w:w="689" w:type="dxa"/>
            <w:tcBorders>
              <w:tl2br w:val="nil"/>
              <w:tr2bl w:val="nil"/>
            </w:tcBorders>
            <w:vAlign w:val="center"/>
          </w:tcPr>
          <w:p>
            <w:pPr>
              <w:pStyle w:val="7"/>
            </w:pPr>
            <w:r>
              <w:rPr>
                <w:rFonts w:hint="eastAsia"/>
              </w:rPr>
              <w:t>34.66</w:t>
            </w:r>
          </w:p>
        </w:tc>
        <w:tc>
          <w:tcPr>
            <w:tcW w:w="699" w:type="dxa"/>
            <w:tcBorders>
              <w:tl2br w:val="nil"/>
              <w:tr2bl w:val="nil"/>
            </w:tcBorders>
            <w:vAlign w:val="center"/>
          </w:tcPr>
          <w:p>
            <w:pPr>
              <w:pStyle w:val="7"/>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58" w:hRule="atLeast"/>
          <w:jc w:val="center"/>
        </w:trPr>
        <w:tc>
          <w:tcPr>
            <w:tcW w:w="759" w:type="dxa"/>
            <w:tcBorders>
              <w:tl2br w:val="nil"/>
              <w:tr2bl w:val="nil"/>
            </w:tcBorders>
            <w:vAlign w:val="center"/>
          </w:tcPr>
          <w:p>
            <w:pPr>
              <w:pStyle w:val="7"/>
            </w:pPr>
            <w:r>
              <w:rPr>
                <w:rFonts w:hint="eastAsia"/>
              </w:rPr>
              <w:t>2</w:t>
            </w:r>
          </w:p>
        </w:tc>
        <w:tc>
          <w:tcPr>
            <w:tcW w:w="1165" w:type="dxa"/>
            <w:tcBorders>
              <w:tl2br w:val="nil"/>
              <w:tr2bl w:val="nil"/>
            </w:tcBorders>
            <w:shd w:val="clear" w:color="auto" w:fill="auto"/>
            <w:vAlign w:val="center"/>
          </w:tcPr>
          <w:p>
            <w:pPr>
              <w:pStyle w:val="7"/>
            </w:pPr>
            <w:r>
              <w:rPr>
                <w:rFonts w:hint="eastAsia"/>
              </w:rPr>
              <w:t>焊线机</w:t>
            </w:r>
          </w:p>
        </w:tc>
        <w:tc>
          <w:tcPr>
            <w:tcW w:w="648" w:type="dxa"/>
            <w:tcBorders>
              <w:tl2br w:val="nil"/>
              <w:tr2bl w:val="nil"/>
            </w:tcBorders>
            <w:vAlign w:val="center"/>
          </w:tcPr>
          <w:p>
            <w:pPr>
              <w:pStyle w:val="7"/>
            </w:pPr>
            <w:r>
              <w:rPr>
                <w:rFonts w:hint="eastAsia"/>
              </w:rPr>
              <w:t>/</w:t>
            </w:r>
          </w:p>
        </w:tc>
        <w:tc>
          <w:tcPr>
            <w:tcW w:w="1168" w:type="dxa"/>
            <w:tcBorders>
              <w:tl2br w:val="nil"/>
              <w:tr2bl w:val="nil"/>
            </w:tcBorders>
            <w:vAlign w:val="center"/>
          </w:tcPr>
          <w:p>
            <w:pPr>
              <w:pStyle w:val="7"/>
            </w:pPr>
            <w:r>
              <w:rPr>
                <w:rFonts w:hint="eastAsia"/>
              </w:rPr>
              <w:t>/</w:t>
            </w:r>
          </w:p>
        </w:tc>
        <w:tc>
          <w:tcPr>
            <w:tcW w:w="760" w:type="dxa"/>
            <w:tcBorders>
              <w:tl2br w:val="nil"/>
              <w:tr2bl w:val="nil"/>
            </w:tcBorders>
            <w:vAlign w:val="center"/>
          </w:tcPr>
          <w:p>
            <w:pPr>
              <w:pStyle w:val="7"/>
            </w:pPr>
            <w:r>
              <w:rPr>
                <w:rFonts w:hint="eastAsia"/>
              </w:rPr>
              <w:t>72</w:t>
            </w:r>
          </w:p>
        </w:tc>
        <w:tc>
          <w:tcPr>
            <w:tcW w:w="1047" w:type="dxa"/>
            <w:vMerge w:val="continue"/>
            <w:tcBorders>
              <w:tl2br w:val="nil"/>
              <w:tr2bl w:val="nil"/>
            </w:tcBorders>
            <w:vAlign w:val="center"/>
          </w:tcPr>
          <w:p>
            <w:pPr>
              <w:pStyle w:val="7"/>
            </w:pPr>
          </w:p>
        </w:tc>
        <w:tc>
          <w:tcPr>
            <w:tcW w:w="903" w:type="dxa"/>
            <w:tcBorders>
              <w:tl2br w:val="nil"/>
              <w:tr2bl w:val="nil"/>
            </w:tcBorders>
            <w:vAlign w:val="center"/>
          </w:tcPr>
          <w:p>
            <w:pPr>
              <w:pStyle w:val="7"/>
            </w:pPr>
            <w:r>
              <w:rPr>
                <w:rFonts w:hint="eastAsia"/>
              </w:rPr>
              <w:t>67.87</w:t>
            </w:r>
          </w:p>
        </w:tc>
        <w:tc>
          <w:tcPr>
            <w:tcW w:w="903" w:type="dxa"/>
            <w:tcBorders>
              <w:tl2br w:val="nil"/>
              <w:tr2bl w:val="nil"/>
            </w:tcBorders>
            <w:vAlign w:val="center"/>
          </w:tcPr>
          <w:p>
            <w:pPr>
              <w:pStyle w:val="7"/>
            </w:pPr>
            <w:r>
              <w:rPr>
                <w:rFonts w:hint="eastAsia"/>
              </w:rPr>
              <w:t>16.54</w:t>
            </w:r>
          </w:p>
        </w:tc>
        <w:tc>
          <w:tcPr>
            <w:tcW w:w="928" w:type="dxa"/>
            <w:tcBorders>
              <w:tl2br w:val="nil"/>
              <w:tr2bl w:val="nil"/>
            </w:tcBorders>
            <w:vAlign w:val="center"/>
          </w:tcPr>
          <w:p>
            <w:pPr>
              <w:pStyle w:val="7"/>
            </w:pPr>
            <w:r>
              <w:rPr>
                <w:rFonts w:hint="eastAsia"/>
              </w:rPr>
              <w:t>4.5</w:t>
            </w:r>
          </w:p>
        </w:tc>
        <w:tc>
          <w:tcPr>
            <w:tcW w:w="755" w:type="dxa"/>
            <w:tcBorders>
              <w:tl2br w:val="nil"/>
              <w:tr2bl w:val="nil"/>
            </w:tcBorders>
            <w:vAlign w:val="center"/>
          </w:tcPr>
          <w:p>
            <w:pPr>
              <w:pStyle w:val="7"/>
            </w:pPr>
            <w:r>
              <w:rPr>
                <w:rFonts w:hint="eastAsia"/>
              </w:rPr>
              <w:t>10.39</w:t>
            </w:r>
          </w:p>
        </w:tc>
        <w:tc>
          <w:tcPr>
            <w:tcW w:w="726" w:type="dxa"/>
            <w:tcBorders>
              <w:tl2br w:val="nil"/>
              <w:tr2bl w:val="nil"/>
            </w:tcBorders>
            <w:vAlign w:val="center"/>
          </w:tcPr>
          <w:p>
            <w:pPr>
              <w:pStyle w:val="7"/>
            </w:pPr>
            <w:r>
              <w:rPr>
                <w:rFonts w:hint="eastAsia"/>
              </w:rPr>
              <w:t>57.66</w:t>
            </w:r>
          </w:p>
        </w:tc>
        <w:tc>
          <w:tcPr>
            <w:tcW w:w="631" w:type="dxa"/>
            <w:tcBorders>
              <w:tl2br w:val="nil"/>
              <w:tr2bl w:val="nil"/>
            </w:tcBorders>
            <w:vAlign w:val="center"/>
          </w:tcPr>
          <w:p>
            <w:pPr>
              <w:pStyle w:val="7"/>
            </w:pPr>
            <w:r>
              <w:rPr>
                <w:rFonts w:hint="eastAsia"/>
              </w:rPr>
              <w:t>昼间</w:t>
            </w:r>
          </w:p>
        </w:tc>
        <w:tc>
          <w:tcPr>
            <w:tcW w:w="1312" w:type="dxa"/>
            <w:tcBorders>
              <w:tl2br w:val="nil"/>
              <w:tr2bl w:val="nil"/>
            </w:tcBorders>
            <w:vAlign w:val="center"/>
          </w:tcPr>
          <w:p>
            <w:pPr>
              <w:pStyle w:val="7"/>
            </w:pPr>
            <w:r>
              <w:rPr>
                <w:rFonts w:hint="eastAsia"/>
              </w:rPr>
              <w:t>20</w:t>
            </w:r>
          </w:p>
        </w:tc>
        <w:tc>
          <w:tcPr>
            <w:tcW w:w="689" w:type="dxa"/>
            <w:tcBorders>
              <w:tl2br w:val="nil"/>
              <w:tr2bl w:val="nil"/>
            </w:tcBorders>
            <w:vAlign w:val="center"/>
          </w:tcPr>
          <w:p>
            <w:pPr>
              <w:pStyle w:val="7"/>
            </w:pPr>
            <w:r>
              <w:rPr>
                <w:rFonts w:hint="eastAsia"/>
              </w:rPr>
              <w:t>31.66</w:t>
            </w:r>
          </w:p>
        </w:tc>
        <w:tc>
          <w:tcPr>
            <w:tcW w:w="699" w:type="dxa"/>
            <w:tcBorders>
              <w:tl2br w:val="nil"/>
              <w:tr2bl w:val="nil"/>
            </w:tcBorders>
            <w:vAlign w:val="center"/>
          </w:tcPr>
          <w:p>
            <w:pPr>
              <w:pStyle w:val="7"/>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58" w:hRule="atLeast"/>
          <w:jc w:val="center"/>
        </w:trPr>
        <w:tc>
          <w:tcPr>
            <w:tcW w:w="759" w:type="dxa"/>
            <w:tcBorders>
              <w:tl2br w:val="nil"/>
              <w:tr2bl w:val="nil"/>
            </w:tcBorders>
            <w:vAlign w:val="center"/>
          </w:tcPr>
          <w:p>
            <w:pPr>
              <w:pStyle w:val="7"/>
            </w:pPr>
            <w:r>
              <w:rPr>
                <w:rFonts w:hint="eastAsia"/>
              </w:rPr>
              <w:t>3</w:t>
            </w:r>
          </w:p>
        </w:tc>
        <w:tc>
          <w:tcPr>
            <w:tcW w:w="1165" w:type="dxa"/>
            <w:tcBorders>
              <w:tl2br w:val="nil"/>
              <w:tr2bl w:val="nil"/>
            </w:tcBorders>
            <w:shd w:val="clear" w:color="auto" w:fill="auto"/>
            <w:vAlign w:val="center"/>
          </w:tcPr>
          <w:p>
            <w:pPr>
              <w:pStyle w:val="7"/>
            </w:pPr>
            <w:r>
              <w:rPr>
                <w:rFonts w:hint="eastAsia"/>
              </w:rPr>
              <w:t>灌胶机</w:t>
            </w:r>
          </w:p>
        </w:tc>
        <w:tc>
          <w:tcPr>
            <w:tcW w:w="648" w:type="dxa"/>
            <w:tcBorders>
              <w:tl2br w:val="nil"/>
              <w:tr2bl w:val="nil"/>
            </w:tcBorders>
            <w:vAlign w:val="center"/>
          </w:tcPr>
          <w:p>
            <w:pPr>
              <w:pStyle w:val="7"/>
            </w:pPr>
            <w:r>
              <w:rPr>
                <w:rFonts w:hint="eastAsia"/>
              </w:rPr>
              <w:t>/</w:t>
            </w:r>
          </w:p>
        </w:tc>
        <w:tc>
          <w:tcPr>
            <w:tcW w:w="1168" w:type="dxa"/>
            <w:tcBorders>
              <w:tl2br w:val="nil"/>
              <w:tr2bl w:val="nil"/>
            </w:tcBorders>
            <w:vAlign w:val="center"/>
          </w:tcPr>
          <w:p>
            <w:pPr>
              <w:pStyle w:val="7"/>
            </w:pPr>
            <w:r>
              <w:rPr>
                <w:rFonts w:hint="eastAsia"/>
              </w:rPr>
              <w:t>/</w:t>
            </w:r>
          </w:p>
        </w:tc>
        <w:tc>
          <w:tcPr>
            <w:tcW w:w="760" w:type="dxa"/>
            <w:tcBorders>
              <w:tl2br w:val="nil"/>
              <w:tr2bl w:val="nil"/>
            </w:tcBorders>
            <w:vAlign w:val="center"/>
          </w:tcPr>
          <w:p>
            <w:pPr>
              <w:pStyle w:val="7"/>
            </w:pPr>
            <w:r>
              <w:rPr>
                <w:rFonts w:hint="eastAsia"/>
              </w:rPr>
              <w:t>75</w:t>
            </w:r>
          </w:p>
        </w:tc>
        <w:tc>
          <w:tcPr>
            <w:tcW w:w="1047" w:type="dxa"/>
            <w:vMerge w:val="continue"/>
            <w:tcBorders>
              <w:tl2br w:val="nil"/>
              <w:tr2bl w:val="nil"/>
            </w:tcBorders>
            <w:vAlign w:val="center"/>
          </w:tcPr>
          <w:p>
            <w:pPr>
              <w:pStyle w:val="7"/>
            </w:pPr>
          </w:p>
        </w:tc>
        <w:tc>
          <w:tcPr>
            <w:tcW w:w="903" w:type="dxa"/>
            <w:tcBorders>
              <w:tl2br w:val="nil"/>
              <w:tr2bl w:val="nil"/>
            </w:tcBorders>
            <w:vAlign w:val="center"/>
          </w:tcPr>
          <w:p>
            <w:pPr>
              <w:pStyle w:val="7"/>
            </w:pPr>
            <w:r>
              <w:rPr>
                <w:rFonts w:hint="eastAsia"/>
              </w:rPr>
              <w:t>37.35</w:t>
            </w:r>
          </w:p>
        </w:tc>
        <w:tc>
          <w:tcPr>
            <w:tcW w:w="903" w:type="dxa"/>
            <w:tcBorders>
              <w:tl2br w:val="nil"/>
              <w:tr2bl w:val="nil"/>
            </w:tcBorders>
            <w:vAlign w:val="center"/>
          </w:tcPr>
          <w:p>
            <w:pPr>
              <w:pStyle w:val="7"/>
            </w:pPr>
            <w:r>
              <w:rPr>
                <w:rFonts w:hint="eastAsia"/>
              </w:rPr>
              <w:t>15.65</w:t>
            </w:r>
          </w:p>
        </w:tc>
        <w:tc>
          <w:tcPr>
            <w:tcW w:w="928" w:type="dxa"/>
            <w:tcBorders>
              <w:tl2br w:val="nil"/>
              <w:tr2bl w:val="nil"/>
            </w:tcBorders>
            <w:vAlign w:val="center"/>
          </w:tcPr>
          <w:p>
            <w:pPr>
              <w:pStyle w:val="7"/>
            </w:pPr>
            <w:r>
              <w:rPr>
                <w:rFonts w:hint="eastAsia"/>
              </w:rPr>
              <w:t>4.5</w:t>
            </w:r>
          </w:p>
        </w:tc>
        <w:tc>
          <w:tcPr>
            <w:tcW w:w="755" w:type="dxa"/>
            <w:tcBorders>
              <w:tl2br w:val="nil"/>
              <w:tr2bl w:val="nil"/>
            </w:tcBorders>
            <w:vAlign w:val="center"/>
          </w:tcPr>
          <w:p>
            <w:pPr>
              <w:pStyle w:val="7"/>
            </w:pPr>
            <w:r>
              <w:rPr>
                <w:rFonts w:hint="eastAsia"/>
              </w:rPr>
              <w:t>10.32</w:t>
            </w:r>
          </w:p>
        </w:tc>
        <w:tc>
          <w:tcPr>
            <w:tcW w:w="726" w:type="dxa"/>
            <w:tcBorders>
              <w:tl2br w:val="nil"/>
              <w:tr2bl w:val="nil"/>
            </w:tcBorders>
            <w:vAlign w:val="center"/>
          </w:tcPr>
          <w:p>
            <w:pPr>
              <w:pStyle w:val="7"/>
            </w:pPr>
            <w:r>
              <w:rPr>
                <w:rFonts w:hint="eastAsia"/>
              </w:rPr>
              <w:t>60.66</w:t>
            </w:r>
          </w:p>
        </w:tc>
        <w:tc>
          <w:tcPr>
            <w:tcW w:w="631" w:type="dxa"/>
            <w:tcBorders>
              <w:tl2br w:val="nil"/>
              <w:tr2bl w:val="nil"/>
            </w:tcBorders>
            <w:vAlign w:val="center"/>
          </w:tcPr>
          <w:p>
            <w:pPr>
              <w:pStyle w:val="7"/>
            </w:pPr>
            <w:r>
              <w:rPr>
                <w:rFonts w:hint="eastAsia"/>
              </w:rPr>
              <w:t>昼间</w:t>
            </w:r>
          </w:p>
        </w:tc>
        <w:tc>
          <w:tcPr>
            <w:tcW w:w="1312" w:type="dxa"/>
            <w:tcBorders>
              <w:tl2br w:val="nil"/>
              <w:tr2bl w:val="nil"/>
            </w:tcBorders>
            <w:vAlign w:val="center"/>
          </w:tcPr>
          <w:p>
            <w:pPr>
              <w:pStyle w:val="7"/>
            </w:pPr>
            <w:r>
              <w:rPr>
                <w:rFonts w:hint="eastAsia"/>
              </w:rPr>
              <w:t>20</w:t>
            </w:r>
          </w:p>
        </w:tc>
        <w:tc>
          <w:tcPr>
            <w:tcW w:w="689" w:type="dxa"/>
            <w:tcBorders>
              <w:tl2br w:val="nil"/>
              <w:tr2bl w:val="nil"/>
            </w:tcBorders>
            <w:vAlign w:val="center"/>
          </w:tcPr>
          <w:p>
            <w:pPr>
              <w:pStyle w:val="7"/>
            </w:pPr>
            <w:r>
              <w:rPr>
                <w:rFonts w:hint="eastAsia"/>
              </w:rPr>
              <w:t>34.66</w:t>
            </w:r>
          </w:p>
        </w:tc>
        <w:tc>
          <w:tcPr>
            <w:tcW w:w="699" w:type="dxa"/>
            <w:tcBorders>
              <w:tl2br w:val="nil"/>
              <w:tr2bl w:val="nil"/>
            </w:tcBorders>
            <w:vAlign w:val="center"/>
          </w:tcPr>
          <w:p>
            <w:pPr>
              <w:pStyle w:val="7"/>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58" w:hRule="atLeast"/>
          <w:jc w:val="center"/>
        </w:trPr>
        <w:tc>
          <w:tcPr>
            <w:tcW w:w="759" w:type="dxa"/>
            <w:tcBorders>
              <w:tl2br w:val="nil"/>
              <w:tr2bl w:val="nil"/>
            </w:tcBorders>
            <w:vAlign w:val="center"/>
          </w:tcPr>
          <w:p>
            <w:pPr>
              <w:pStyle w:val="7"/>
            </w:pPr>
            <w:r>
              <w:rPr>
                <w:rFonts w:hint="eastAsia"/>
              </w:rPr>
              <w:t>4</w:t>
            </w:r>
          </w:p>
        </w:tc>
        <w:tc>
          <w:tcPr>
            <w:tcW w:w="1165" w:type="dxa"/>
            <w:tcBorders>
              <w:tl2br w:val="nil"/>
              <w:tr2bl w:val="nil"/>
            </w:tcBorders>
            <w:shd w:val="clear" w:color="auto" w:fill="auto"/>
            <w:vAlign w:val="center"/>
          </w:tcPr>
          <w:p>
            <w:pPr>
              <w:pStyle w:val="7"/>
            </w:pPr>
            <w:r>
              <w:rPr>
                <w:rFonts w:hint="eastAsia"/>
              </w:rPr>
              <w:t>烤箱</w:t>
            </w:r>
          </w:p>
        </w:tc>
        <w:tc>
          <w:tcPr>
            <w:tcW w:w="648" w:type="dxa"/>
            <w:tcBorders>
              <w:tl2br w:val="nil"/>
              <w:tr2bl w:val="nil"/>
            </w:tcBorders>
            <w:vAlign w:val="center"/>
          </w:tcPr>
          <w:p>
            <w:pPr>
              <w:pStyle w:val="7"/>
            </w:pPr>
            <w:r>
              <w:rPr>
                <w:rFonts w:hint="eastAsia"/>
              </w:rPr>
              <w:t>/</w:t>
            </w:r>
          </w:p>
        </w:tc>
        <w:tc>
          <w:tcPr>
            <w:tcW w:w="1168" w:type="dxa"/>
            <w:tcBorders>
              <w:tl2br w:val="nil"/>
              <w:tr2bl w:val="nil"/>
            </w:tcBorders>
            <w:vAlign w:val="center"/>
          </w:tcPr>
          <w:p>
            <w:pPr>
              <w:pStyle w:val="7"/>
            </w:pPr>
            <w:r>
              <w:rPr>
                <w:rFonts w:hint="eastAsia"/>
              </w:rPr>
              <w:t>/</w:t>
            </w:r>
          </w:p>
        </w:tc>
        <w:tc>
          <w:tcPr>
            <w:tcW w:w="760" w:type="dxa"/>
            <w:tcBorders>
              <w:tl2br w:val="nil"/>
              <w:tr2bl w:val="nil"/>
            </w:tcBorders>
            <w:vAlign w:val="center"/>
          </w:tcPr>
          <w:p>
            <w:pPr>
              <w:pStyle w:val="7"/>
            </w:pPr>
            <w:r>
              <w:rPr>
                <w:rFonts w:hint="eastAsia"/>
              </w:rPr>
              <w:t>76</w:t>
            </w:r>
          </w:p>
        </w:tc>
        <w:tc>
          <w:tcPr>
            <w:tcW w:w="1047" w:type="dxa"/>
            <w:vMerge w:val="continue"/>
            <w:tcBorders>
              <w:tl2br w:val="nil"/>
              <w:tr2bl w:val="nil"/>
            </w:tcBorders>
            <w:vAlign w:val="center"/>
          </w:tcPr>
          <w:p>
            <w:pPr>
              <w:pStyle w:val="7"/>
            </w:pPr>
          </w:p>
        </w:tc>
        <w:tc>
          <w:tcPr>
            <w:tcW w:w="903" w:type="dxa"/>
            <w:tcBorders>
              <w:tl2br w:val="nil"/>
              <w:tr2bl w:val="nil"/>
            </w:tcBorders>
            <w:vAlign w:val="center"/>
          </w:tcPr>
          <w:p>
            <w:pPr>
              <w:pStyle w:val="7"/>
            </w:pPr>
            <w:r>
              <w:rPr>
                <w:rFonts w:hint="eastAsia"/>
              </w:rPr>
              <w:t>50.83</w:t>
            </w:r>
          </w:p>
        </w:tc>
        <w:tc>
          <w:tcPr>
            <w:tcW w:w="903" w:type="dxa"/>
            <w:tcBorders>
              <w:tl2br w:val="nil"/>
              <w:tr2bl w:val="nil"/>
            </w:tcBorders>
            <w:vAlign w:val="center"/>
          </w:tcPr>
          <w:p>
            <w:pPr>
              <w:pStyle w:val="7"/>
            </w:pPr>
            <w:r>
              <w:rPr>
                <w:rFonts w:hint="eastAsia"/>
              </w:rPr>
              <w:t>36.89</w:t>
            </w:r>
          </w:p>
        </w:tc>
        <w:tc>
          <w:tcPr>
            <w:tcW w:w="928" w:type="dxa"/>
            <w:tcBorders>
              <w:tl2br w:val="nil"/>
              <w:tr2bl w:val="nil"/>
            </w:tcBorders>
            <w:vAlign w:val="center"/>
          </w:tcPr>
          <w:p>
            <w:pPr>
              <w:pStyle w:val="7"/>
            </w:pPr>
            <w:r>
              <w:rPr>
                <w:rFonts w:hint="eastAsia"/>
              </w:rPr>
              <w:t>4.5</w:t>
            </w:r>
          </w:p>
        </w:tc>
        <w:tc>
          <w:tcPr>
            <w:tcW w:w="755" w:type="dxa"/>
            <w:tcBorders>
              <w:tl2br w:val="nil"/>
              <w:tr2bl w:val="nil"/>
            </w:tcBorders>
            <w:vAlign w:val="center"/>
          </w:tcPr>
          <w:p>
            <w:pPr>
              <w:pStyle w:val="7"/>
            </w:pPr>
            <w:r>
              <w:rPr>
                <w:rFonts w:hint="eastAsia"/>
              </w:rPr>
              <w:t>10.13</w:t>
            </w:r>
          </w:p>
        </w:tc>
        <w:tc>
          <w:tcPr>
            <w:tcW w:w="726" w:type="dxa"/>
            <w:tcBorders>
              <w:tl2br w:val="nil"/>
              <w:tr2bl w:val="nil"/>
            </w:tcBorders>
            <w:vAlign w:val="center"/>
          </w:tcPr>
          <w:p>
            <w:pPr>
              <w:pStyle w:val="7"/>
            </w:pPr>
            <w:r>
              <w:rPr>
                <w:rFonts w:hint="eastAsia"/>
              </w:rPr>
              <w:t>61.66</w:t>
            </w:r>
          </w:p>
        </w:tc>
        <w:tc>
          <w:tcPr>
            <w:tcW w:w="631" w:type="dxa"/>
            <w:tcBorders>
              <w:tl2br w:val="nil"/>
              <w:tr2bl w:val="nil"/>
            </w:tcBorders>
            <w:vAlign w:val="center"/>
          </w:tcPr>
          <w:p>
            <w:pPr>
              <w:pStyle w:val="7"/>
            </w:pPr>
            <w:r>
              <w:rPr>
                <w:rFonts w:hint="eastAsia"/>
              </w:rPr>
              <w:t>昼间</w:t>
            </w:r>
          </w:p>
        </w:tc>
        <w:tc>
          <w:tcPr>
            <w:tcW w:w="1312" w:type="dxa"/>
            <w:tcBorders>
              <w:tl2br w:val="nil"/>
              <w:tr2bl w:val="nil"/>
            </w:tcBorders>
            <w:vAlign w:val="center"/>
          </w:tcPr>
          <w:p>
            <w:pPr>
              <w:pStyle w:val="7"/>
            </w:pPr>
            <w:r>
              <w:rPr>
                <w:rFonts w:hint="eastAsia"/>
              </w:rPr>
              <w:t>20</w:t>
            </w:r>
          </w:p>
        </w:tc>
        <w:tc>
          <w:tcPr>
            <w:tcW w:w="689" w:type="dxa"/>
            <w:tcBorders>
              <w:tl2br w:val="nil"/>
              <w:tr2bl w:val="nil"/>
            </w:tcBorders>
            <w:vAlign w:val="center"/>
          </w:tcPr>
          <w:p>
            <w:pPr>
              <w:pStyle w:val="7"/>
            </w:pPr>
            <w:r>
              <w:rPr>
                <w:rFonts w:hint="eastAsia"/>
              </w:rPr>
              <w:t>35.66</w:t>
            </w:r>
          </w:p>
        </w:tc>
        <w:tc>
          <w:tcPr>
            <w:tcW w:w="699" w:type="dxa"/>
            <w:tcBorders>
              <w:tl2br w:val="nil"/>
              <w:tr2bl w:val="nil"/>
            </w:tcBorders>
            <w:vAlign w:val="center"/>
          </w:tcPr>
          <w:p>
            <w:pPr>
              <w:pStyle w:val="7"/>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58" w:hRule="atLeast"/>
          <w:jc w:val="center"/>
        </w:trPr>
        <w:tc>
          <w:tcPr>
            <w:tcW w:w="759" w:type="dxa"/>
            <w:tcBorders>
              <w:tl2br w:val="nil"/>
              <w:tr2bl w:val="nil"/>
            </w:tcBorders>
            <w:vAlign w:val="center"/>
          </w:tcPr>
          <w:p>
            <w:pPr>
              <w:pStyle w:val="7"/>
            </w:pPr>
            <w:r>
              <w:rPr>
                <w:rFonts w:hint="eastAsia"/>
              </w:rPr>
              <w:t>5</w:t>
            </w:r>
          </w:p>
        </w:tc>
        <w:tc>
          <w:tcPr>
            <w:tcW w:w="1165" w:type="dxa"/>
            <w:tcBorders>
              <w:tl2br w:val="nil"/>
              <w:tr2bl w:val="nil"/>
            </w:tcBorders>
            <w:shd w:val="clear" w:color="auto" w:fill="auto"/>
            <w:vAlign w:val="center"/>
          </w:tcPr>
          <w:p>
            <w:pPr>
              <w:pStyle w:val="7"/>
            </w:pPr>
            <w:r>
              <w:rPr>
                <w:rFonts w:hint="eastAsia"/>
              </w:rPr>
              <w:t>切脚机</w:t>
            </w:r>
          </w:p>
        </w:tc>
        <w:tc>
          <w:tcPr>
            <w:tcW w:w="648" w:type="dxa"/>
            <w:tcBorders>
              <w:tl2br w:val="nil"/>
              <w:tr2bl w:val="nil"/>
            </w:tcBorders>
            <w:vAlign w:val="center"/>
          </w:tcPr>
          <w:p>
            <w:pPr>
              <w:pStyle w:val="7"/>
            </w:pPr>
            <w:r>
              <w:rPr>
                <w:rFonts w:hint="eastAsia"/>
              </w:rPr>
              <w:t>/</w:t>
            </w:r>
          </w:p>
        </w:tc>
        <w:tc>
          <w:tcPr>
            <w:tcW w:w="1168" w:type="dxa"/>
            <w:tcBorders>
              <w:tl2br w:val="nil"/>
              <w:tr2bl w:val="nil"/>
            </w:tcBorders>
            <w:vAlign w:val="center"/>
          </w:tcPr>
          <w:p>
            <w:pPr>
              <w:pStyle w:val="7"/>
            </w:pPr>
            <w:r>
              <w:rPr>
                <w:rFonts w:hint="eastAsia"/>
              </w:rPr>
              <w:t>/</w:t>
            </w:r>
          </w:p>
        </w:tc>
        <w:tc>
          <w:tcPr>
            <w:tcW w:w="760" w:type="dxa"/>
            <w:tcBorders>
              <w:tl2br w:val="nil"/>
              <w:tr2bl w:val="nil"/>
            </w:tcBorders>
            <w:vAlign w:val="center"/>
          </w:tcPr>
          <w:p>
            <w:pPr>
              <w:pStyle w:val="7"/>
            </w:pPr>
            <w:r>
              <w:rPr>
                <w:rFonts w:hint="eastAsia"/>
              </w:rPr>
              <w:t>70</w:t>
            </w:r>
          </w:p>
        </w:tc>
        <w:tc>
          <w:tcPr>
            <w:tcW w:w="1047" w:type="dxa"/>
            <w:vMerge w:val="continue"/>
            <w:tcBorders>
              <w:tl2br w:val="nil"/>
              <w:tr2bl w:val="nil"/>
            </w:tcBorders>
            <w:vAlign w:val="center"/>
          </w:tcPr>
          <w:p>
            <w:pPr>
              <w:pStyle w:val="7"/>
            </w:pPr>
          </w:p>
        </w:tc>
        <w:tc>
          <w:tcPr>
            <w:tcW w:w="903" w:type="dxa"/>
            <w:tcBorders>
              <w:tl2br w:val="nil"/>
              <w:tr2bl w:val="nil"/>
            </w:tcBorders>
            <w:vAlign w:val="center"/>
          </w:tcPr>
          <w:p>
            <w:pPr>
              <w:pStyle w:val="7"/>
            </w:pPr>
            <w:r>
              <w:rPr>
                <w:rFonts w:hint="eastAsia"/>
              </w:rPr>
              <w:t>87.21</w:t>
            </w:r>
          </w:p>
        </w:tc>
        <w:tc>
          <w:tcPr>
            <w:tcW w:w="903" w:type="dxa"/>
            <w:tcBorders>
              <w:tl2br w:val="nil"/>
              <w:tr2bl w:val="nil"/>
            </w:tcBorders>
            <w:vAlign w:val="center"/>
          </w:tcPr>
          <w:p>
            <w:pPr>
              <w:pStyle w:val="7"/>
            </w:pPr>
            <w:r>
              <w:rPr>
                <w:rFonts w:hint="eastAsia"/>
              </w:rPr>
              <w:t>29.26</w:t>
            </w:r>
          </w:p>
        </w:tc>
        <w:tc>
          <w:tcPr>
            <w:tcW w:w="928" w:type="dxa"/>
            <w:tcBorders>
              <w:tl2br w:val="nil"/>
              <w:tr2bl w:val="nil"/>
            </w:tcBorders>
            <w:vAlign w:val="center"/>
          </w:tcPr>
          <w:p>
            <w:pPr>
              <w:pStyle w:val="7"/>
            </w:pPr>
            <w:r>
              <w:rPr>
                <w:rFonts w:hint="eastAsia"/>
              </w:rPr>
              <w:t>4.5</w:t>
            </w:r>
          </w:p>
        </w:tc>
        <w:tc>
          <w:tcPr>
            <w:tcW w:w="755" w:type="dxa"/>
            <w:tcBorders>
              <w:tl2br w:val="nil"/>
              <w:tr2bl w:val="nil"/>
            </w:tcBorders>
            <w:vAlign w:val="center"/>
          </w:tcPr>
          <w:p>
            <w:pPr>
              <w:pStyle w:val="7"/>
            </w:pPr>
            <w:r>
              <w:rPr>
                <w:rFonts w:hint="eastAsia"/>
              </w:rPr>
              <w:t>6.86</w:t>
            </w:r>
          </w:p>
        </w:tc>
        <w:tc>
          <w:tcPr>
            <w:tcW w:w="726" w:type="dxa"/>
            <w:tcBorders>
              <w:tl2br w:val="nil"/>
              <w:tr2bl w:val="nil"/>
            </w:tcBorders>
            <w:vAlign w:val="center"/>
          </w:tcPr>
          <w:p>
            <w:pPr>
              <w:pStyle w:val="7"/>
            </w:pPr>
            <w:r>
              <w:rPr>
                <w:rFonts w:hint="eastAsia"/>
              </w:rPr>
              <w:t>55.77</w:t>
            </w:r>
          </w:p>
        </w:tc>
        <w:tc>
          <w:tcPr>
            <w:tcW w:w="631" w:type="dxa"/>
            <w:tcBorders>
              <w:tl2br w:val="nil"/>
              <w:tr2bl w:val="nil"/>
            </w:tcBorders>
            <w:vAlign w:val="center"/>
          </w:tcPr>
          <w:p>
            <w:pPr>
              <w:pStyle w:val="7"/>
            </w:pPr>
            <w:r>
              <w:rPr>
                <w:rFonts w:hint="eastAsia"/>
              </w:rPr>
              <w:t>昼间</w:t>
            </w:r>
          </w:p>
        </w:tc>
        <w:tc>
          <w:tcPr>
            <w:tcW w:w="1312" w:type="dxa"/>
            <w:tcBorders>
              <w:tl2br w:val="nil"/>
              <w:tr2bl w:val="nil"/>
            </w:tcBorders>
            <w:vAlign w:val="center"/>
          </w:tcPr>
          <w:p>
            <w:pPr>
              <w:pStyle w:val="7"/>
            </w:pPr>
            <w:r>
              <w:rPr>
                <w:rFonts w:hint="eastAsia"/>
              </w:rPr>
              <w:t>20</w:t>
            </w:r>
          </w:p>
        </w:tc>
        <w:tc>
          <w:tcPr>
            <w:tcW w:w="689" w:type="dxa"/>
            <w:tcBorders>
              <w:tl2br w:val="nil"/>
              <w:tr2bl w:val="nil"/>
            </w:tcBorders>
            <w:vAlign w:val="center"/>
          </w:tcPr>
          <w:p>
            <w:pPr>
              <w:pStyle w:val="7"/>
            </w:pPr>
            <w:r>
              <w:rPr>
                <w:rFonts w:hint="eastAsia"/>
              </w:rPr>
              <w:t>29.77</w:t>
            </w:r>
          </w:p>
        </w:tc>
        <w:tc>
          <w:tcPr>
            <w:tcW w:w="699" w:type="dxa"/>
            <w:tcBorders>
              <w:tl2br w:val="nil"/>
              <w:tr2bl w:val="nil"/>
            </w:tcBorders>
            <w:vAlign w:val="center"/>
          </w:tcPr>
          <w:p>
            <w:pPr>
              <w:pStyle w:val="7"/>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58" w:hRule="atLeast"/>
          <w:jc w:val="center"/>
        </w:trPr>
        <w:tc>
          <w:tcPr>
            <w:tcW w:w="759" w:type="dxa"/>
            <w:tcBorders>
              <w:tl2br w:val="nil"/>
              <w:tr2bl w:val="nil"/>
            </w:tcBorders>
            <w:vAlign w:val="center"/>
          </w:tcPr>
          <w:p>
            <w:pPr>
              <w:pStyle w:val="7"/>
            </w:pPr>
            <w:r>
              <w:rPr>
                <w:rFonts w:hint="eastAsia"/>
              </w:rPr>
              <w:t>6</w:t>
            </w:r>
          </w:p>
        </w:tc>
        <w:tc>
          <w:tcPr>
            <w:tcW w:w="1165" w:type="dxa"/>
            <w:tcBorders>
              <w:tl2br w:val="nil"/>
              <w:tr2bl w:val="nil"/>
            </w:tcBorders>
            <w:shd w:val="clear" w:color="auto" w:fill="auto"/>
            <w:vAlign w:val="center"/>
          </w:tcPr>
          <w:p>
            <w:pPr>
              <w:pStyle w:val="7"/>
            </w:pPr>
            <w:r>
              <w:rPr>
                <w:rFonts w:hint="eastAsia"/>
              </w:rPr>
              <w:t>分光机</w:t>
            </w:r>
          </w:p>
        </w:tc>
        <w:tc>
          <w:tcPr>
            <w:tcW w:w="648" w:type="dxa"/>
            <w:tcBorders>
              <w:tl2br w:val="nil"/>
              <w:tr2bl w:val="nil"/>
            </w:tcBorders>
            <w:vAlign w:val="center"/>
          </w:tcPr>
          <w:p>
            <w:pPr>
              <w:pStyle w:val="7"/>
            </w:pPr>
            <w:r>
              <w:rPr>
                <w:rFonts w:hint="eastAsia"/>
              </w:rPr>
              <w:t>/</w:t>
            </w:r>
          </w:p>
        </w:tc>
        <w:tc>
          <w:tcPr>
            <w:tcW w:w="1168" w:type="dxa"/>
            <w:tcBorders>
              <w:tl2br w:val="nil"/>
              <w:tr2bl w:val="nil"/>
            </w:tcBorders>
            <w:vAlign w:val="center"/>
          </w:tcPr>
          <w:p>
            <w:pPr>
              <w:pStyle w:val="7"/>
            </w:pPr>
            <w:r>
              <w:rPr>
                <w:rFonts w:hint="eastAsia"/>
              </w:rPr>
              <w:t>/</w:t>
            </w:r>
          </w:p>
        </w:tc>
        <w:tc>
          <w:tcPr>
            <w:tcW w:w="760" w:type="dxa"/>
            <w:tcBorders>
              <w:tl2br w:val="nil"/>
              <w:tr2bl w:val="nil"/>
            </w:tcBorders>
            <w:vAlign w:val="center"/>
          </w:tcPr>
          <w:p>
            <w:pPr>
              <w:pStyle w:val="7"/>
            </w:pPr>
            <w:r>
              <w:rPr>
                <w:rFonts w:hint="eastAsia"/>
              </w:rPr>
              <w:t>75</w:t>
            </w:r>
          </w:p>
        </w:tc>
        <w:tc>
          <w:tcPr>
            <w:tcW w:w="1047" w:type="dxa"/>
            <w:vMerge w:val="continue"/>
            <w:tcBorders>
              <w:tl2br w:val="nil"/>
              <w:tr2bl w:val="nil"/>
            </w:tcBorders>
            <w:vAlign w:val="center"/>
          </w:tcPr>
          <w:p>
            <w:pPr>
              <w:pStyle w:val="7"/>
            </w:pPr>
          </w:p>
        </w:tc>
        <w:tc>
          <w:tcPr>
            <w:tcW w:w="903" w:type="dxa"/>
            <w:tcBorders>
              <w:tl2br w:val="nil"/>
              <w:tr2bl w:val="nil"/>
            </w:tcBorders>
            <w:vAlign w:val="center"/>
          </w:tcPr>
          <w:p>
            <w:pPr>
              <w:pStyle w:val="7"/>
            </w:pPr>
            <w:r>
              <w:rPr>
                <w:rFonts w:hint="eastAsia"/>
              </w:rPr>
              <w:t>53.88</w:t>
            </w:r>
          </w:p>
        </w:tc>
        <w:tc>
          <w:tcPr>
            <w:tcW w:w="903" w:type="dxa"/>
            <w:tcBorders>
              <w:tl2br w:val="nil"/>
              <w:tr2bl w:val="nil"/>
            </w:tcBorders>
            <w:vAlign w:val="center"/>
          </w:tcPr>
          <w:p>
            <w:pPr>
              <w:pStyle w:val="7"/>
            </w:pPr>
            <w:r>
              <w:rPr>
                <w:rFonts w:hint="eastAsia"/>
              </w:rPr>
              <w:t>18.45</w:t>
            </w:r>
          </w:p>
        </w:tc>
        <w:tc>
          <w:tcPr>
            <w:tcW w:w="928" w:type="dxa"/>
            <w:tcBorders>
              <w:tl2br w:val="nil"/>
              <w:tr2bl w:val="nil"/>
            </w:tcBorders>
            <w:vAlign w:val="center"/>
          </w:tcPr>
          <w:p>
            <w:pPr>
              <w:pStyle w:val="7"/>
            </w:pPr>
            <w:r>
              <w:rPr>
                <w:rFonts w:hint="eastAsia"/>
              </w:rPr>
              <w:t>4.5</w:t>
            </w:r>
          </w:p>
        </w:tc>
        <w:tc>
          <w:tcPr>
            <w:tcW w:w="755" w:type="dxa"/>
            <w:tcBorders>
              <w:tl2br w:val="nil"/>
              <w:tr2bl w:val="nil"/>
            </w:tcBorders>
            <w:vAlign w:val="center"/>
          </w:tcPr>
          <w:p>
            <w:pPr>
              <w:pStyle w:val="7"/>
            </w:pPr>
            <w:r>
              <w:rPr>
                <w:rFonts w:hint="eastAsia"/>
              </w:rPr>
              <w:t>12.67</w:t>
            </w:r>
          </w:p>
        </w:tc>
        <w:tc>
          <w:tcPr>
            <w:tcW w:w="726" w:type="dxa"/>
            <w:tcBorders>
              <w:tl2br w:val="nil"/>
              <w:tr2bl w:val="nil"/>
            </w:tcBorders>
            <w:vAlign w:val="center"/>
          </w:tcPr>
          <w:p>
            <w:pPr>
              <w:pStyle w:val="7"/>
            </w:pPr>
            <w:r>
              <w:rPr>
                <w:rFonts w:hint="eastAsia"/>
              </w:rPr>
              <w:t>60.63</w:t>
            </w:r>
          </w:p>
        </w:tc>
        <w:tc>
          <w:tcPr>
            <w:tcW w:w="631" w:type="dxa"/>
            <w:tcBorders>
              <w:tl2br w:val="nil"/>
              <w:tr2bl w:val="nil"/>
            </w:tcBorders>
            <w:vAlign w:val="center"/>
          </w:tcPr>
          <w:p>
            <w:pPr>
              <w:pStyle w:val="7"/>
            </w:pPr>
            <w:r>
              <w:rPr>
                <w:rFonts w:hint="eastAsia"/>
              </w:rPr>
              <w:t>昼间</w:t>
            </w:r>
          </w:p>
        </w:tc>
        <w:tc>
          <w:tcPr>
            <w:tcW w:w="1312" w:type="dxa"/>
            <w:tcBorders>
              <w:tl2br w:val="nil"/>
              <w:tr2bl w:val="nil"/>
            </w:tcBorders>
            <w:vAlign w:val="center"/>
          </w:tcPr>
          <w:p>
            <w:pPr>
              <w:pStyle w:val="7"/>
            </w:pPr>
            <w:r>
              <w:rPr>
                <w:rFonts w:hint="eastAsia"/>
              </w:rPr>
              <w:t>20</w:t>
            </w:r>
          </w:p>
        </w:tc>
        <w:tc>
          <w:tcPr>
            <w:tcW w:w="689" w:type="dxa"/>
            <w:tcBorders>
              <w:tl2br w:val="nil"/>
              <w:tr2bl w:val="nil"/>
            </w:tcBorders>
            <w:vAlign w:val="center"/>
          </w:tcPr>
          <w:p>
            <w:pPr>
              <w:pStyle w:val="7"/>
            </w:pPr>
            <w:r>
              <w:rPr>
                <w:rFonts w:hint="eastAsia"/>
              </w:rPr>
              <w:t>34.63</w:t>
            </w:r>
          </w:p>
        </w:tc>
        <w:tc>
          <w:tcPr>
            <w:tcW w:w="699" w:type="dxa"/>
            <w:tcBorders>
              <w:tl2br w:val="nil"/>
              <w:tr2bl w:val="nil"/>
            </w:tcBorders>
            <w:vAlign w:val="center"/>
          </w:tcPr>
          <w:p>
            <w:pPr>
              <w:pStyle w:val="7"/>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58" w:hRule="atLeast"/>
          <w:jc w:val="center"/>
        </w:trPr>
        <w:tc>
          <w:tcPr>
            <w:tcW w:w="759" w:type="dxa"/>
            <w:tcBorders>
              <w:tl2br w:val="nil"/>
              <w:tr2bl w:val="nil"/>
            </w:tcBorders>
            <w:vAlign w:val="center"/>
          </w:tcPr>
          <w:p>
            <w:pPr>
              <w:pStyle w:val="7"/>
            </w:pPr>
            <w:r>
              <w:rPr>
                <w:rFonts w:hint="eastAsia"/>
              </w:rPr>
              <w:t>7</w:t>
            </w:r>
          </w:p>
        </w:tc>
        <w:tc>
          <w:tcPr>
            <w:tcW w:w="1165" w:type="dxa"/>
            <w:tcBorders>
              <w:tl2br w:val="nil"/>
              <w:tr2bl w:val="nil"/>
            </w:tcBorders>
            <w:shd w:val="clear" w:color="auto" w:fill="auto"/>
            <w:vAlign w:val="center"/>
          </w:tcPr>
          <w:p>
            <w:pPr>
              <w:pStyle w:val="7"/>
            </w:pPr>
            <w:r>
              <w:rPr>
                <w:rFonts w:hint="eastAsia"/>
              </w:rPr>
              <w:t>空压机</w:t>
            </w:r>
          </w:p>
        </w:tc>
        <w:tc>
          <w:tcPr>
            <w:tcW w:w="648" w:type="dxa"/>
            <w:tcBorders>
              <w:tl2br w:val="nil"/>
              <w:tr2bl w:val="nil"/>
            </w:tcBorders>
            <w:vAlign w:val="center"/>
          </w:tcPr>
          <w:p>
            <w:pPr>
              <w:pStyle w:val="7"/>
            </w:pPr>
            <w:r>
              <w:rPr>
                <w:rFonts w:hint="eastAsia"/>
              </w:rPr>
              <w:t>/</w:t>
            </w:r>
          </w:p>
        </w:tc>
        <w:tc>
          <w:tcPr>
            <w:tcW w:w="1168" w:type="dxa"/>
            <w:tcBorders>
              <w:tl2br w:val="nil"/>
              <w:tr2bl w:val="nil"/>
            </w:tcBorders>
            <w:vAlign w:val="center"/>
          </w:tcPr>
          <w:p>
            <w:pPr>
              <w:pStyle w:val="7"/>
            </w:pPr>
            <w:r>
              <w:rPr>
                <w:rFonts w:hint="eastAsia"/>
              </w:rPr>
              <w:t>/</w:t>
            </w:r>
          </w:p>
        </w:tc>
        <w:tc>
          <w:tcPr>
            <w:tcW w:w="760" w:type="dxa"/>
            <w:tcBorders>
              <w:tl2br w:val="nil"/>
              <w:tr2bl w:val="nil"/>
            </w:tcBorders>
            <w:vAlign w:val="center"/>
          </w:tcPr>
          <w:p>
            <w:pPr>
              <w:pStyle w:val="7"/>
            </w:pPr>
            <w:r>
              <w:rPr>
                <w:rFonts w:hint="eastAsia"/>
              </w:rPr>
              <w:t>80</w:t>
            </w:r>
          </w:p>
        </w:tc>
        <w:tc>
          <w:tcPr>
            <w:tcW w:w="1047" w:type="dxa"/>
            <w:vMerge w:val="continue"/>
            <w:tcBorders>
              <w:tl2br w:val="nil"/>
              <w:tr2bl w:val="nil"/>
            </w:tcBorders>
            <w:vAlign w:val="center"/>
          </w:tcPr>
          <w:p>
            <w:pPr>
              <w:pStyle w:val="7"/>
            </w:pPr>
          </w:p>
        </w:tc>
        <w:tc>
          <w:tcPr>
            <w:tcW w:w="903" w:type="dxa"/>
            <w:tcBorders>
              <w:tl2br w:val="nil"/>
              <w:tr2bl w:val="nil"/>
            </w:tcBorders>
            <w:vAlign w:val="center"/>
          </w:tcPr>
          <w:p>
            <w:pPr>
              <w:pStyle w:val="7"/>
            </w:pPr>
            <w:r>
              <w:rPr>
                <w:rFonts w:hint="eastAsia"/>
              </w:rPr>
              <w:t>85.17</w:t>
            </w:r>
          </w:p>
        </w:tc>
        <w:tc>
          <w:tcPr>
            <w:tcW w:w="903" w:type="dxa"/>
            <w:tcBorders>
              <w:tl2br w:val="nil"/>
              <w:tr2bl w:val="nil"/>
            </w:tcBorders>
            <w:vAlign w:val="center"/>
          </w:tcPr>
          <w:p>
            <w:pPr>
              <w:pStyle w:val="7"/>
            </w:pPr>
            <w:r>
              <w:rPr>
                <w:rFonts w:hint="eastAsia"/>
              </w:rPr>
              <w:t>43.63</w:t>
            </w:r>
          </w:p>
        </w:tc>
        <w:tc>
          <w:tcPr>
            <w:tcW w:w="928" w:type="dxa"/>
            <w:tcBorders>
              <w:tl2br w:val="nil"/>
              <w:tr2bl w:val="nil"/>
            </w:tcBorders>
            <w:vAlign w:val="center"/>
          </w:tcPr>
          <w:p>
            <w:pPr>
              <w:pStyle w:val="7"/>
            </w:pPr>
            <w:r>
              <w:rPr>
                <w:rFonts w:hint="eastAsia"/>
              </w:rPr>
              <w:t>4.5</w:t>
            </w:r>
          </w:p>
        </w:tc>
        <w:tc>
          <w:tcPr>
            <w:tcW w:w="755" w:type="dxa"/>
            <w:tcBorders>
              <w:tl2br w:val="nil"/>
              <w:tr2bl w:val="nil"/>
            </w:tcBorders>
            <w:vAlign w:val="center"/>
          </w:tcPr>
          <w:p>
            <w:pPr>
              <w:pStyle w:val="7"/>
            </w:pPr>
            <w:r>
              <w:rPr>
                <w:rFonts w:hint="eastAsia"/>
              </w:rPr>
              <w:t>3.94</w:t>
            </w:r>
          </w:p>
        </w:tc>
        <w:tc>
          <w:tcPr>
            <w:tcW w:w="726" w:type="dxa"/>
            <w:tcBorders>
              <w:tl2br w:val="nil"/>
              <w:tr2bl w:val="nil"/>
            </w:tcBorders>
            <w:vAlign w:val="center"/>
          </w:tcPr>
          <w:p>
            <w:pPr>
              <w:pStyle w:val="7"/>
            </w:pPr>
            <w:r>
              <w:rPr>
                <w:rFonts w:hint="eastAsia"/>
              </w:rPr>
              <w:t>66.15</w:t>
            </w:r>
          </w:p>
        </w:tc>
        <w:tc>
          <w:tcPr>
            <w:tcW w:w="631" w:type="dxa"/>
            <w:tcBorders>
              <w:tl2br w:val="nil"/>
              <w:tr2bl w:val="nil"/>
            </w:tcBorders>
            <w:vAlign w:val="center"/>
          </w:tcPr>
          <w:p>
            <w:pPr>
              <w:pStyle w:val="7"/>
            </w:pPr>
            <w:r>
              <w:rPr>
                <w:rFonts w:hint="eastAsia"/>
              </w:rPr>
              <w:t>昼间</w:t>
            </w:r>
          </w:p>
        </w:tc>
        <w:tc>
          <w:tcPr>
            <w:tcW w:w="1312" w:type="dxa"/>
            <w:tcBorders>
              <w:tl2br w:val="nil"/>
              <w:tr2bl w:val="nil"/>
            </w:tcBorders>
            <w:vAlign w:val="center"/>
          </w:tcPr>
          <w:p>
            <w:pPr>
              <w:pStyle w:val="7"/>
            </w:pPr>
            <w:r>
              <w:rPr>
                <w:rFonts w:hint="eastAsia"/>
              </w:rPr>
              <w:t>20</w:t>
            </w:r>
          </w:p>
        </w:tc>
        <w:tc>
          <w:tcPr>
            <w:tcW w:w="689" w:type="dxa"/>
            <w:tcBorders>
              <w:tl2br w:val="nil"/>
              <w:tr2bl w:val="nil"/>
            </w:tcBorders>
            <w:vAlign w:val="center"/>
          </w:tcPr>
          <w:p>
            <w:pPr>
              <w:pStyle w:val="7"/>
            </w:pPr>
            <w:r>
              <w:rPr>
                <w:rFonts w:hint="eastAsia"/>
              </w:rPr>
              <w:t>40.15</w:t>
            </w:r>
          </w:p>
        </w:tc>
        <w:tc>
          <w:tcPr>
            <w:tcW w:w="699" w:type="dxa"/>
            <w:tcBorders>
              <w:tl2br w:val="nil"/>
              <w:tr2bl w:val="nil"/>
            </w:tcBorders>
            <w:vAlign w:val="center"/>
          </w:tcPr>
          <w:p>
            <w:pPr>
              <w:pStyle w:val="7"/>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58" w:hRule="atLeast"/>
          <w:jc w:val="center"/>
        </w:trPr>
        <w:tc>
          <w:tcPr>
            <w:tcW w:w="759" w:type="dxa"/>
            <w:tcBorders>
              <w:tl2br w:val="nil"/>
              <w:tr2bl w:val="nil"/>
            </w:tcBorders>
            <w:vAlign w:val="center"/>
          </w:tcPr>
          <w:p>
            <w:pPr>
              <w:pStyle w:val="7"/>
            </w:pPr>
            <w:r>
              <w:rPr>
                <w:rFonts w:hint="eastAsia"/>
              </w:rPr>
              <w:t>8</w:t>
            </w:r>
          </w:p>
        </w:tc>
        <w:tc>
          <w:tcPr>
            <w:tcW w:w="1165" w:type="dxa"/>
            <w:tcBorders>
              <w:tl2br w:val="nil"/>
              <w:tr2bl w:val="nil"/>
            </w:tcBorders>
            <w:shd w:val="clear" w:color="auto" w:fill="auto"/>
            <w:vAlign w:val="center"/>
          </w:tcPr>
          <w:p>
            <w:pPr>
              <w:pStyle w:val="7"/>
            </w:pPr>
            <w:r>
              <w:rPr>
                <w:rFonts w:hint="eastAsia"/>
              </w:rPr>
              <w:t>绞铜机</w:t>
            </w:r>
          </w:p>
        </w:tc>
        <w:tc>
          <w:tcPr>
            <w:tcW w:w="648" w:type="dxa"/>
            <w:tcBorders>
              <w:tl2br w:val="nil"/>
              <w:tr2bl w:val="nil"/>
            </w:tcBorders>
            <w:vAlign w:val="center"/>
          </w:tcPr>
          <w:p>
            <w:pPr>
              <w:pStyle w:val="7"/>
            </w:pPr>
            <w:r>
              <w:rPr>
                <w:rFonts w:hint="eastAsia"/>
              </w:rPr>
              <w:t>/</w:t>
            </w:r>
          </w:p>
        </w:tc>
        <w:tc>
          <w:tcPr>
            <w:tcW w:w="1168" w:type="dxa"/>
            <w:tcBorders>
              <w:tl2br w:val="nil"/>
              <w:tr2bl w:val="nil"/>
            </w:tcBorders>
            <w:vAlign w:val="center"/>
          </w:tcPr>
          <w:p>
            <w:pPr>
              <w:pStyle w:val="7"/>
            </w:pPr>
            <w:r>
              <w:rPr>
                <w:rFonts w:hint="eastAsia"/>
              </w:rPr>
              <w:t>/</w:t>
            </w:r>
          </w:p>
        </w:tc>
        <w:tc>
          <w:tcPr>
            <w:tcW w:w="760" w:type="dxa"/>
            <w:tcBorders>
              <w:tl2br w:val="nil"/>
              <w:tr2bl w:val="nil"/>
            </w:tcBorders>
            <w:vAlign w:val="center"/>
          </w:tcPr>
          <w:p>
            <w:pPr>
              <w:pStyle w:val="7"/>
            </w:pPr>
            <w:r>
              <w:rPr>
                <w:rFonts w:hint="eastAsia"/>
              </w:rPr>
              <w:t>70</w:t>
            </w:r>
          </w:p>
        </w:tc>
        <w:tc>
          <w:tcPr>
            <w:tcW w:w="1047" w:type="dxa"/>
            <w:vMerge w:val="continue"/>
            <w:tcBorders>
              <w:tl2br w:val="nil"/>
              <w:tr2bl w:val="nil"/>
            </w:tcBorders>
            <w:vAlign w:val="center"/>
          </w:tcPr>
          <w:p>
            <w:pPr>
              <w:pStyle w:val="7"/>
            </w:pPr>
          </w:p>
        </w:tc>
        <w:tc>
          <w:tcPr>
            <w:tcW w:w="903" w:type="dxa"/>
            <w:tcBorders>
              <w:tl2br w:val="nil"/>
              <w:tr2bl w:val="nil"/>
            </w:tcBorders>
            <w:vAlign w:val="center"/>
          </w:tcPr>
          <w:p>
            <w:pPr>
              <w:pStyle w:val="7"/>
            </w:pPr>
            <w:r>
              <w:rPr>
                <w:rFonts w:hint="eastAsia"/>
              </w:rPr>
              <w:t>83.39</w:t>
            </w:r>
          </w:p>
        </w:tc>
        <w:tc>
          <w:tcPr>
            <w:tcW w:w="903" w:type="dxa"/>
            <w:tcBorders>
              <w:tl2br w:val="nil"/>
              <w:tr2bl w:val="nil"/>
            </w:tcBorders>
            <w:vAlign w:val="center"/>
          </w:tcPr>
          <w:p>
            <w:pPr>
              <w:pStyle w:val="7"/>
            </w:pPr>
            <w:r>
              <w:rPr>
                <w:rFonts w:hint="eastAsia"/>
              </w:rPr>
              <w:t>28.11</w:t>
            </w:r>
          </w:p>
        </w:tc>
        <w:tc>
          <w:tcPr>
            <w:tcW w:w="928" w:type="dxa"/>
            <w:tcBorders>
              <w:tl2br w:val="nil"/>
              <w:tr2bl w:val="nil"/>
            </w:tcBorders>
            <w:vAlign w:val="center"/>
          </w:tcPr>
          <w:p>
            <w:pPr>
              <w:pStyle w:val="7"/>
            </w:pPr>
            <w:r>
              <w:rPr>
                <w:rFonts w:hint="eastAsia"/>
              </w:rPr>
              <w:t>9</w:t>
            </w:r>
          </w:p>
        </w:tc>
        <w:tc>
          <w:tcPr>
            <w:tcW w:w="755" w:type="dxa"/>
            <w:tcBorders>
              <w:tl2br w:val="nil"/>
              <w:tr2bl w:val="nil"/>
            </w:tcBorders>
            <w:vAlign w:val="center"/>
          </w:tcPr>
          <w:p>
            <w:pPr>
              <w:pStyle w:val="7"/>
            </w:pPr>
            <w:r>
              <w:rPr>
                <w:rFonts w:hint="eastAsia"/>
              </w:rPr>
              <w:t>10.72</w:t>
            </w:r>
          </w:p>
        </w:tc>
        <w:tc>
          <w:tcPr>
            <w:tcW w:w="726" w:type="dxa"/>
            <w:tcBorders>
              <w:tl2br w:val="nil"/>
              <w:tr2bl w:val="nil"/>
            </w:tcBorders>
            <w:vAlign w:val="center"/>
          </w:tcPr>
          <w:p>
            <w:pPr>
              <w:pStyle w:val="7"/>
            </w:pPr>
            <w:r>
              <w:rPr>
                <w:rFonts w:hint="eastAsia"/>
              </w:rPr>
              <w:t>55.65</w:t>
            </w:r>
          </w:p>
        </w:tc>
        <w:tc>
          <w:tcPr>
            <w:tcW w:w="631" w:type="dxa"/>
            <w:tcBorders>
              <w:tl2br w:val="nil"/>
              <w:tr2bl w:val="nil"/>
            </w:tcBorders>
            <w:vAlign w:val="center"/>
          </w:tcPr>
          <w:p>
            <w:pPr>
              <w:pStyle w:val="7"/>
            </w:pPr>
            <w:r>
              <w:rPr>
                <w:rFonts w:hint="eastAsia"/>
              </w:rPr>
              <w:t>昼间</w:t>
            </w:r>
          </w:p>
        </w:tc>
        <w:tc>
          <w:tcPr>
            <w:tcW w:w="1312" w:type="dxa"/>
            <w:tcBorders>
              <w:tl2br w:val="nil"/>
              <w:tr2bl w:val="nil"/>
            </w:tcBorders>
            <w:vAlign w:val="center"/>
          </w:tcPr>
          <w:p>
            <w:pPr>
              <w:pStyle w:val="7"/>
            </w:pPr>
            <w:r>
              <w:rPr>
                <w:rFonts w:hint="eastAsia"/>
              </w:rPr>
              <w:t>20</w:t>
            </w:r>
          </w:p>
        </w:tc>
        <w:tc>
          <w:tcPr>
            <w:tcW w:w="689" w:type="dxa"/>
            <w:tcBorders>
              <w:tl2br w:val="nil"/>
              <w:tr2bl w:val="nil"/>
            </w:tcBorders>
            <w:vAlign w:val="center"/>
          </w:tcPr>
          <w:p>
            <w:pPr>
              <w:pStyle w:val="7"/>
            </w:pPr>
            <w:r>
              <w:rPr>
                <w:rFonts w:hint="eastAsia"/>
              </w:rPr>
              <w:t>29.65</w:t>
            </w:r>
          </w:p>
        </w:tc>
        <w:tc>
          <w:tcPr>
            <w:tcW w:w="699" w:type="dxa"/>
            <w:tcBorders>
              <w:tl2br w:val="nil"/>
              <w:tr2bl w:val="nil"/>
            </w:tcBorders>
            <w:vAlign w:val="center"/>
          </w:tcPr>
          <w:p>
            <w:pPr>
              <w:pStyle w:val="7"/>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58" w:hRule="atLeast"/>
          <w:jc w:val="center"/>
        </w:trPr>
        <w:tc>
          <w:tcPr>
            <w:tcW w:w="759" w:type="dxa"/>
            <w:tcBorders>
              <w:tl2br w:val="nil"/>
              <w:tr2bl w:val="nil"/>
            </w:tcBorders>
            <w:vAlign w:val="center"/>
          </w:tcPr>
          <w:p>
            <w:pPr>
              <w:pStyle w:val="7"/>
            </w:pPr>
            <w:r>
              <w:rPr>
                <w:rFonts w:hint="eastAsia"/>
              </w:rPr>
              <w:t>9</w:t>
            </w:r>
          </w:p>
        </w:tc>
        <w:tc>
          <w:tcPr>
            <w:tcW w:w="1165" w:type="dxa"/>
            <w:tcBorders>
              <w:tl2br w:val="nil"/>
              <w:tr2bl w:val="nil"/>
            </w:tcBorders>
            <w:vAlign w:val="center"/>
          </w:tcPr>
          <w:p>
            <w:pPr>
              <w:pStyle w:val="7"/>
            </w:pPr>
            <w:r>
              <w:rPr>
                <w:rFonts w:hint="eastAsia"/>
              </w:rPr>
              <w:t>编织机</w:t>
            </w:r>
          </w:p>
        </w:tc>
        <w:tc>
          <w:tcPr>
            <w:tcW w:w="648" w:type="dxa"/>
            <w:tcBorders>
              <w:tl2br w:val="nil"/>
              <w:tr2bl w:val="nil"/>
            </w:tcBorders>
            <w:vAlign w:val="center"/>
          </w:tcPr>
          <w:p>
            <w:pPr>
              <w:pStyle w:val="7"/>
            </w:pPr>
            <w:r>
              <w:rPr>
                <w:rFonts w:hint="eastAsia"/>
              </w:rPr>
              <w:t>/</w:t>
            </w:r>
          </w:p>
        </w:tc>
        <w:tc>
          <w:tcPr>
            <w:tcW w:w="1168" w:type="dxa"/>
            <w:tcBorders>
              <w:tl2br w:val="nil"/>
              <w:tr2bl w:val="nil"/>
            </w:tcBorders>
            <w:vAlign w:val="center"/>
          </w:tcPr>
          <w:p>
            <w:pPr>
              <w:pStyle w:val="7"/>
            </w:pPr>
            <w:r>
              <w:rPr>
                <w:rFonts w:hint="eastAsia"/>
              </w:rPr>
              <w:t>/</w:t>
            </w:r>
          </w:p>
        </w:tc>
        <w:tc>
          <w:tcPr>
            <w:tcW w:w="760" w:type="dxa"/>
            <w:tcBorders>
              <w:tl2br w:val="nil"/>
              <w:tr2bl w:val="nil"/>
            </w:tcBorders>
            <w:vAlign w:val="center"/>
          </w:tcPr>
          <w:p>
            <w:pPr>
              <w:pStyle w:val="7"/>
            </w:pPr>
            <w:r>
              <w:rPr>
                <w:rFonts w:hint="eastAsia"/>
              </w:rPr>
              <w:t>70</w:t>
            </w:r>
          </w:p>
        </w:tc>
        <w:tc>
          <w:tcPr>
            <w:tcW w:w="1047" w:type="dxa"/>
            <w:vMerge w:val="continue"/>
            <w:tcBorders>
              <w:tl2br w:val="nil"/>
              <w:tr2bl w:val="nil"/>
            </w:tcBorders>
            <w:vAlign w:val="center"/>
          </w:tcPr>
          <w:p>
            <w:pPr>
              <w:pStyle w:val="7"/>
            </w:pPr>
          </w:p>
        </w:tc>
        <w:tc>
          <w:tcPr>
            <w:tcW w:w="903" w:type="dxa"/>
            <w:tcBorders>
              <w:tl2br w:val="nil"/>
              <w:tr2bl w:val="nil"/>
            </w:tcBorders>
            <w:vAlign w:val="center"/>
          </w:tcPr>
          <w:p>
            <w:pPr>
              <w:pStyle w:val="7"/>
            </w:pPr>
            <w:r>
              <w:rPr>
                <w:rFonts w:hint="eastAsia"/>
              </w:rPr>
              <w:t>78.94</w:t>
            </w:r>
          </w:p>
        </w:tc>
        <w:tc>
          <w:tcPr>
            <w:tcW w:w="903" w:type="dxa"/>
            <w:tcBorders>
              <w:tl2br w:val="nil"/>
              <w:tr2bl w:val="nil"/>
            </w:tcBorders>
            <w:vAlign w:val="center"/>
          </w:tcPr>
          <w:p>
            <w:pPr>
              <w:pStyle w:val="7"/>
            </w:pPr>
            <w:r>
              <w:rPr>
                <w:rFonts w:hint="eastAsia"/>
              </w:rPr>
              <w:t>27.99</w:t>
            </w:r>
          </w:p>
        </w:tc>
        <w:tc>
          <w:tcPr>
            <w:tcW w:w="928" w:type="dxa"/>
            <w:tcBorders>
              <w:tl2br w:val="nil"/>
              <w:tr2bl w:val="nil"/>
            </w:tcBorders>
            <w:vAlign w:val="center"/>
          </w:tcPr>
          <w:p>
            <w:pPr>
              <w:pStyle w:val="7"/>
            </w:pPr>
            <w:r>
              <w:rPr>
                <w:rFonts w:hint="eastAsia"/>
              </w:rPr>
              <w:t>9</w:t>
            </w:r>
          </w:p>
        </w:tc>
        <w:tc>
          <w:tcPr>
            <w:tcW w:w="755" w:type="dxa"/>
            <w:tcBorders>
              <w:tl2br w:val="nil"/>
              <w:tr2bl w:val="nil"/>
            </w:tcBorders>
            <w:vAlign w:val="center"/>
          </w:tcPr>
          <w:p>
            <w:pPr>
              <w:pStyle w:val="7"/>
            </w:pPr>
            <w:r>
              <w:rPr>
                <w:rFonts w:hint="eastAsia"/>
              </w:rPr>
              <w:t>15.17</w:t>
            </w:r>
          </w:p>
        </w:tc>
        <w:tc>
          <w:tcPr>
            <w:tcW w:w="726" w:type="dxa"/>
            <w:tcBorders>
              <w:tl2br w:val="nil"/>
              <w:tr2bl w:val="nil"/>
            </w:tcBorders>
            <w:vAlign w:val="center"/>
          </w:tcPr>
          <w:p>
            <w:pPr>
              <w:pStyle w:val="7"/>
            </w:pPr>
            <w:r>
              <w:rPr>
                <w:rFonts w:hint="eastAsia"/>
              </w:rPr>
              <w:t>55.61</w:t>
            </w:r>
          </w:p>
        </w:tc>
        <w:tc>
          <w:tcPr>
            <w:tcW w:w="631" w:type="dxa"/>
            <w:tcBorders>
              <w:tl2br w:val="nil"/>
              <w:tr2bl w:val="nil"/>
            </w:tcBorders>
            <w:vAlign w:val="center"/>
          </w:tcPr>
          <w:p>
            <w:pPr>
              <w:pStyle w:val="7"/>
            </w:pPr>
            <w:r>
              <w:rPr>
                <w:rFonts w:hint="eastAsia"/>
              </w:rPr>
              <w:t>昼间</w:t>
            </w:r>
          </w:p>
        </w:tc>
        <w:tc>
          <w:tcPr>
            <w:tcW w:w="1312" w:type="dxa"/>
            <w:tcBorders>
              <w:tl2br w:val="nil"/>
              <w:tr2bl w:val="nil"/>
            </w:tcBorders>
            <w:vAlign w:val="center"/>
          </w:tcPr>
          <w:p>
            <w:pPr>
              <w:pStyle w:val="7"/>
            </w:pPr>
            <w:r>
              <w:rPr>
                <w:rFonts w:hint="eastAsia"/>
              </w:rPr>
              <w:t>20</w:t>
            </w:r>
          </w:p>
        </w:tc>
        <w:tc>
          <w:tcPr>
            <w:tcW w:w="689" w:type="dxa"/>
            <w:tcBorders>
              <w:tl2br w:val="nil"/>
              <w:tr2bl w:val="nil"/>
            </w:tcBorders>
            <w:vAlign w:val="center"/>
          </w:tcPr>
          <w:p>
            <w:pPr>
              <w:pStyle w:val="7"/>
            </w:pPr>
            <w:r>
              <w:rPr>
                <w:rFonts w:hint="eastAsia"/>
              </w:rPr>
              <w:t>29.61</w:t>
            </w:r>
          </w:p>
        </w:tc>
        <w:tc>
          <w:tcPr>
            <w:tcW w:w="699" w:type="dxa"/>
            <w:tcBorders>
              <w:tl2br w:val="nil"/>
              <w:tr2bl w:val="nil"/>
            </w:tcBorders>
            <w:vAlign w:val="center"/>
          </w:tcPr>
          <w:p>
            <w:pPr>
              <w:pStyle w:val="7"/>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58" w:hRule="atLeast"/>
          <w:jc w:val="center"/>
        </w:trPr>
        <w:tc>
          <w:tcPr>
            <w:tcW w:w="759" w:type="dxa"/>
            <w:tcBorders>
              <w:tl2br w:val="nil"/>
              <w:tr2bl w:val="nil"/>
            </w:tcBorders>
            <w:vAlign w:val="center"/>
          </w:tcPr>
          <w:p>
            <w:pPr>
              <w:pStyle w:val="7"/>
            </w:pPr>
            <w:r>
              <w:rPr>
                <w:rFonts w:hint="eastAsia"/>
              </w:rPr>
              <w:t>10</w:t>
            </w:r>
          </w:p>
        </w:tc>
        <w:tc>
          <w:tcPr>
            <w:tcW w:w="1165" w:type="dxa"/>
            <w:tcBorders>
              <w:tl2br w:val="nil"/>
              <w:tr2bl w:val="nil"/>
            </w:tcBorders>
            <w:vAlign w:val="center"/>
          </w:tcPr>
          <w:p>
            <w:pPr>
              <w:pStyle w:val="7"/>
            </w:pPr>
            <w:r>
              <w:rPr>
                <w:rFonts w:hint="eastAsia"/>
              </w:rPr>
              <w:t>裁线机</w:t>
            </w:r>
          </w:p>
        </w:tc>
        <w:tc>
          <w:tcPr>
            <w:tcW w:w="648" w:type="dxa"/>
            <w:tcBorders>
              <w:tl2br w:val="nil"/>
              <w:tr2bl w:val="nil"/>
            </w:tcBorders>
            <w:vAlign w:val="center"/>
          </w:tcPr>
          <w:p>
            <w:pPr>
              <w:pStyle w:val="7"/>
            </w:pPr>
            <w:r>
              <w:rPr>
                <w:rFonts w:hint="eastAsia"/>
              </w:rPr>
              <w:t>/</w:t>
            </w:r>
          </w:p>
        </w:tc>
        <w:tc>
          <w:tcPr>
            <w:tcW w:w="1168" w:type="dxa"/>
            <w:tcBorders>
              <w:tl2br w:val="nil"/>
              <w:tr2bl w:val="nil"/>
            </w:tcBorders>
            <w:vAlign w:val="center"/>
          </w:tcPr>
          <w:p>
            <w:pPr>
              <w:pStyle w:val="7"/>
            </w:pPr>
            <w:r>
              <w:rPr>
                <w:rFonts w:hint="eastAsia"/>
              </w:rPr>
              <w:t>/</w:t>
            </w:r>
          </w:p>
        </w:tc>
        <w:tc>
          <w:tcPr>
            <w:tcW w:w="760" w:type="dxa"/>
            <w:tcBorders>
              <w:tl2br w:val="nil"/>
              <w:tr2bl w:val="nil"/>
            </w:tcBorders>
            <w:vAlign w:val="center"/>
          </w:tcPr>
          <w:p>
            <w:pPr>
              <w:pStyle w:val="7"/>
            </w:pPr>
            <w:r>
              <w:rPr>
                <w:rFonts w:hint="eastAsia"/>
              </w:rPr>
              <w:t>75</w:t>
            </w:r>
          </w:p>
        </w:tc>
        <w:tc>
          <w:tcPr>
            <w:tcW w:w="1047" w:type="dxa"/>
            <w:vMerge w:val="continue"/>
            <w:tcBorders>
              <w:tl2br w:val="nil"/>
              <w:tr2bl w:val="nil"/>
            </w:tcBorders>
            <w:vAlign w:val="center"/>
          </w:tcPr>
          <w:p>
            <w:pPr>
              <w:pStyle w:val="7"/>
            </w:pPr>
          </w:p>
        </w:tc>
        <w:tc>
          <w:tcPr>
            <w:tcW w:w="903" w:type="dxa"/>
            <w:tcBorders>
              <w:tl2br w:val="nil"/>
              <w:tr2bl w:val="nil"/>
            </w:tcBorders>
            <w:vAlign w:val="center"/>
          </w:tcPr>
          <w:p>
            <w:pPr>
              <w:pStyle w:val="7"/>
            </w:pPr>
            <w:r>
              <w:rPr>
                <w:rFonts w:hint="eastAsia"/>
              </w:rPr>
              <w:t>51.85</w:t>
            </w:r>
          </w:p>
        </w:tc>
        <w:tc>
          <w:tcPr>
            <w:tcW w:w="903" w:type="dxa"/>
            <w:tcBorders>
              <w:tl2br w:val="nil"/>
              <w:tr2bl w:val="nil"/>
            </w:tcBorders>
            <w:vAlign w:val="center"/>
          </w:tcPr>
          <w:p>
            <w:pPr>
              <w:pStyle w:val="7"/>
            </w:pPr>
            <w:r>
              <w:rPr>
                <w:rFonts w:hint="eastAsia"/>
              </w:rPr>
              <w:t>33.84</w:t>
            </w:r>
          </w:p>
        </w:tc>
        <w:tc>
          <w:tcPr>
            <w:tcW w:w="928" w:type="dxa"/>
            <w:tcBorders>
              <w:tl2br w:val="nil"/>
              <w:tr2bl w:val="nil"/>
            </w:tcBorders>
            <w:vAlign w:val="center"/>
          </w:tcPr>
          <w:p>
            <w:pPr>
              <w:pStyle w:val="7"/>
            </w:pPr>
            <w:r>
              <w:rPr>
                <w:rFonts w:hint="eastAsia"/>
              </w:rPr>
              <w:t>9</w:t>
            </w:r>
          </w:p>
        </w:tc>
        <w:tc>
          <w:tcPr>
            <w:tcW w:w="755" w:type="dxa"/>
            <w:tcBorders>
              <w:tl2br w:val="nil"/>
              <w:tr2bl w:val="nil"/>
            </w:tcBorders>
            <w:vAlign w:val="center"/>
          </w:tcPr>
          <w:p>
            <w:pPr>
              <w:pStyle w:val="7"/>
            </w:pPr>
            <w:r>
              <w:rPr>
                <w:rFonts w:hint="eastAsia"/>
              </w:rPr>
              <w:t>13.19</w:t>
            </w:r>
          </w:p>
        </w:tc>
        <w:tc>
          <w:tcPr>
            <w:tcW w:w="726" w:type="dxa"/>
            <w:tcBorders>
              <w:tl2br w:val="nil"/>
              <w:tr2bl w:val="nil"/>
            </w:tcBorders>
            <w:vAlign w:val="center"/>
          </w:tcPr>
          <w:p>
            <w:pPr>
              <w:pStyle w:val="7"/>
            </w:pPr>
            <w:r>
              <w:rPr>
                <w:rFonts w:hint="eastAsia"/>
              </w:rPr>
              <w:t>60.62</w:t>
            </w:r>
          </w:p>
        </w:tc>
        <w:tc>
          <w:tcPr>
            <w:tcW w:w="631" w:type="dxa"/>
            <w:tcBorders>
              <w:tl2br w:val="nil"/>
              <w:tr2bl w:val="nil"/>
            </w:tcBorders>
            <w:vAlign w:val="center"/>
          </w:tcPr>
          <w:p>
            <w:pPr>
              <w:pStyle w:val="7"/>
            </w:pPr>
            <w:r>
              <w:rPr>
                <w:rFonts w:hint="eastAsia"/>
              </w:rPr>
              <w:t>昼间</w:t>
            </w:r>
          </w:p>
        </w:tc>
        <w:tc>
          <w:tcPr>
            <w:tcW w:w="1312" w:type="dxa"/>
            <w:tcBorders>
              <w:tl2br w:val="nil"/>
              <w:tr2bl w:val="nil"/>
            </w:tcBorders>
            <w:vAlign w:val="center"/>
          </w:tcPr>
          <w:p>
            <w:pPr>
              <w:pStyle w:val="7"/>
            </w:pPr>
            <w:r>
              <w:rPr>
                <w:rFonts w:hint="eastAsia"/>
              </w:rPr>
              <w:t>20</w:t>
            </w:r>
          </w:p>
        </w:tc>
        <w:tc>
          <w:tcPr>
            <w:tcW w:w="689" w:type="dxa"/>
            <w:tcBorders>
              <w:tl2br w:val="nil"/>
              <w:tr2bl w:val="nil"/>
            </w:tcBorders>
            <w:vAlign w:val="center"/>
          </w:tcPr>
          <w:p>
            <w:pPr>
              <w:pStyle w:val="7"/>
            </w:pPr>
            <w:r>
              <w:rPr>
                <w:rFonts w:hint="eastAsia"/>
              </w:rPr>
              <w:t>34.62</w:t>
            </w:r>
          </w:p>
        </w:tc>
        <w:tc>
          <w:tcPr>
            <w:tcW w:w="699" w:type="dxa"/>
            <w:tcBorders>
              <w:tl2br w:val="nil"/>
              <w:tr2bl w:val="nil"/>
            </w:tcBorders>
            <w:vAlign w:val="center"/>
          </w:tcPr>
          <w:p>
            <w:pPr>
              <w:pStyle w:val="7"/>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58" w:hRule="atLeast"/>
          <w:jc w:val="center"/>
        </w:trPr>
        <w:tc>
          <w:tcPr>
            <w:tcW w:w="759" w:type="dxa"/>
            <w:tcBorders>
              <w:tl2br w:val="nil"/>
              <w:tr2bl w:val="nil"/>
            </w:tcBorders>
            <w:vAlign w:val="center"/>
          </w:tcPr>
          <w:p>
            <w:pPr>
              <w:pStyle w:val="7"/>
            </w:pPr>
            <w:r>
              <w:rPr>
                <w:rFonts w:hint="eastAsia"/>
              </w:rPr>
              <w:t>11</w:t>
            </w:r>
          </w:p>
        </w:tc>
        <w:tc>
          <w:tcPr>
            <w:tcW w:w="1165" w:type="dxa"/>
            <w:tcBorders>
              <w:tl2br w:val="nil"/>
              <w:tr2bl w:val="nil"/>
            </w:tcBorders>
            <w:vAlign w:val="center"/>
          </w:tcPr>
          <w:p>
            <w:pPr>
              <w:pStyle w:val="7"/>
            </w:pPr>
            <w:r>
              <w:rPr>
                <w:rFonts w:hint="eastAsia"/>
              </w:rPr>
              <w:t>押出机</w:t>
            </w:r>
          </w:p>
        </w:tc>
        <w:tc>
          <w:tcPr>
            <w:tcW w:w="648" w:type="dxa"/>
            <w:tcBorders>
              <w:tl2br w:val="nil"/>
              <w:tr2bl w:val="nil"/>
            </w:tcBorders>
            <w:vAlign w:val="center"/>
          </w:tcPr>
          <w:p>
            <w:pPr>
              <w:pStyle w:val="7"/>
            </w:pPr>
            <w:r>
              <w:rPr>
                <w:rFonts w:hint="eastAsia"/>
              </w:rPr>
              <w:t>/</w:t>
            </w:r>
          </w:p>
        </w:tc>
        <w:tc>
          <w:tcPr>
            <w:tcW w:w="1168" w:type="dxa"/>
            <w:tcBorders>
              <w:tl2br w:val="nil"/>
              <w:tr2bl w:val="nil"/>
            </w:tcBorders>
            <w:vAlign w:val="center"/>
          </w:tcPr>
          <w:p>
            <w:pPr>
              <w:pStyle w:val="7"/>
            </w:pPr>
            <w:r>
              <w:rPr>
                <w:rFonts w:hint="eastAsia"/>
              </w:rPr>
              <w:t>/</w:t>
            </w:r>
          </w:p>
        </w:tc>
        <w:tc>
          <w:tcPr>
            <w:tcW w:w="760" w:type="dxa"/>
            <w:tcBorders>
              <w:tl2br w:val="nil"/>
              <w:tr2bl w:val="nil"/>
            </w:tcBorders>
            <w:vAlign w:val="center"/>
          </w:tcPr>
          <w:p>
            <w:pPr>
              <w:pStyle w:val="7"/>
            </w:pPr>
            <w:r>
              <w:rPr>
                <w:rFonts w:hint="eastAsia"/>
              </w:rPr>
              <w:t>75</w:t>
            </w:r>
          </w:p>
        </w:tc>
        <w:tc>
          <w:tcPr>
            <w:tcW w:w="1047" w:type="dxa"/>
            <w:vMerge w:val="continue"/>
            <w:tcBorders>
              <w:tl2br w:val="nil"/>
              <w:tr2bl w:val="nil"/>
            </w:tcBorders>
            <w:vAlign w:val="center"/>
          </w:tcPr>
          <w:p>
            <w:pPr>
              <w:pStyle w:val="7"/>
            </w:pPr>
          </w:p>
        </w:tc>
        <w:tc>
          <w:tcPr>
            <w:tcW w:w="903" w:type="dxa"/>
            <w:tcBorders>
              <w:tl2br w:val="nil"/>
              <w:tr2bl w:val="nil"/>
            </w:tcBorders>
            <w:vAlign w:val="center"/>
          </w:tcPr>
          <w:p>
            <w:pPr>
              <w:pStyle w:val="7"/>
            </w:pPr>
            <w:r>
              <w:rPr>
                <w:rFonts w:hint="eastAsia"/>
              </w:rPr>
              <w:t>67.37</w:t>
            </w:r>
          </w:p>
        </w:tc>
        <w:tc>
          <w:tcPr>
            <w:tcW w:w="903" w:type="dxa"/>
            <w:tcBorders>
              <w:tl2br w:val="nil"/>
              <w:tr2bl w:val="nil"/>
            </w:tcBorders>
            <w:vAlign w:val="center"/>
          </w:tcPr>
          <w:p>
            <w:pPr>
              <w:pStyle w:val="7"/>
            </w:pPr>
            <w:r>
              <w:rPr>
                <w:rFonts w:hint="eastAsia"/>
              </w:rPr>
              <w:t>33.45</w:t>
            </w:r>
          </w:p>
        </w:tc>
        <w:tc>
          <w:tcPr>
            <w:tcW w:w="928" w:type="dxa"/>
            <w:tcBorders>
              <w:tl2br w:val="nil"/>
              <w:tr2bl w:val="nil"/>
            </w:tcBorders>
            <w:vAlign w:val="center"/>
          </w:tcPr>
          <w:p>
            <w:pPr>
              <w:pStyle w:val="7"/>
            </w:pPr>
            <w:r>
              <w:rPr>
                <w:rFonts w:hint="eastAsia"/>
              </w:rPr>
              <w:t>9</w:t>
            </w:r>
          </w:p>
        </w:tc>
        <w:tc>
          <w:tcPr>
            <w:tcW w:w="755" w:type="dxa"/>
            <w:tcBorders>
              <w:tl2br w:val="nil"/>
              <w:tr2bl w:val="nil"/>
            </w:tcBorders>
            <w:vAlign w:val="center"/>
          </w:tcPr>
          <w:p>
            <w:pPr>
              <w:pStyle w:val="7"/>
            </w:pPr>
            <w:r>
              <w:rPr>
                <w:rFonts w:hint="eastAsia"/>
              </w:rPr>
              <w:t>13.83</w:t>
            </w:r>
          </w:p>
        </w:tc>
        <w:tc>
          <w:tcPr>
            <w:tcW w:w="726" w:type="dxa"/>
            <w:tcBorders>
              <w:tl2br w:val="nil"/>
              <w:tr2bl w:val="nil"/>
            </w:tcBorders>
            <w:vAlign w:val="center"/>
          </w:tcPr>
          <w:p>
            <w:pPr>
              <w:pStyle w:val="7"/>
            </w:pPr>
            <w:r>
              <w:rPr>
                <w:rFonts w:hint="eastAsia"/>
              </w:rPr>
              <w:t>60.62</w:t>
            </w:r>
          </w:p>
        </w:tc>
        <w:tc>
          <w:tcPr>
            <w:tcW w:w="631" w:type="dxa"/>
            <w:tcBorders>
              <w:tl2br w:val="nil"/>
              <w:tr2bl w:val="nil"/>
            </w:tcBorders>
            <w:vAlign w:val="center"/>
          </w:tcPr>
          <w:p>
            <w:pPr>
              <w:pStyle w:val="7"/>
            </w:pPr>
            <w:r>
              <w:rPr>
                <w:rFonts w:hint="eastAsia"/>
              </w:rPr>
              <w:t>昼间</w:t>
            </w:r>
          </w:p>
        </w:tc>
        <w:tc>
          <w:tcPr>
            <w:tcW w:w="1312" w:type="dxa"/>
            <w:tcBorders>
              <w:tl2br w:val="nil"/>
              <w:tr2bl w:val="nil"/>
            </w:tcBorders>
            <w:vAlign w:val="center"/>
          </w:tcPr>
          <w:p>
            <w:pPr>
              <w:pStyle w:val="7"/>
            </w:pPr>
            <w:r>
              <w:rPr>
                <w:rFonts w:hint="eastAsia"/>
              </w:rPr>
              <w:t>20</w:t>
            </w:r>
          </w:p>
        </w:tc>
        <w:tc>
          <w:tcPr>
            <w:tcW w:w="689" w:type="dxa"/>
            <w:tcBorders>
              <w:tl2br w:val="nil"/>
              <w:tr2bl w:val="nil"/>
            </w:tcBorders>
            <w:vAlign w:val="center"/>
          </w:tcPr>
          <w:p>
            <w:pPr>
              <w:pStyle w:val="7"/>
            </w:pPr>
            <w:r>
              <w:rPr>
                <w:rFonts w:hint="eastAsia"/>
              </w:rPr>
              <w:t>34.62</w:t>
            </w:r>
          </w:p>
        </w:tc>
        <w:tc>
          <w:tcPr>
            <w:tcW w:w="699" w:type="dxa"/>
            <w:tcBorders>
              <w:tl2br w:val="nil"/>
              <w:tr2bl w:val="nil"/>
            </w:tcBorders>
            <w:vAlign w:val="center"/>
          </w:tcPr>
          <w:p>
            <w:pPr>
              <w:pStyle w:val="7"/>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58" w:hRule="atLeast"/>
          <w:jc w:val="center"/>
        </w:trPr>
        <w:tc>
          <w:tcPr>
            <w:tcW w:w="759" w:type="dxa"/>
            <w:tcBorders>
              <w:tl2br w:val="nil"/>
              <w:tr2bl w:val="nil"/>
            </w:tcBorders>
            <w:vAlign w:val="center"/>
          </w:tcPr>
          <w:p>
            <w:pPr>
              <w:pStyle w:val="7"/>
            </w:pPr>
            <w:r>
              <w:rPr>
                <w:rFonts w:hint="eastAsia"/>
              </w:rPr>
              <w:t>12</w:t>
            </w:r>
          </w:p>
        </w:tc>
        <w:tc>
          <w:tcPr>
            <w:tcW w:w="1165" w:type="dxa"/>
            <w:tcBorders>
              <w:tl2br w:val="nil"/>
              <w:tr2bl w:val="nil"/>
            </w:tcBorders>
            <w:vAlign w:val="center"/>
          </w:tcPr>
          <w:p>
            <w:pPr>
              <w:pStyle w:val="7"/>
            </w:pPr>
            <w:r>
              <w:rPr>
                <w:rFonts w:hint="eastAsia"/>
              </w:rPr>
              <w:t>焊线机</w:t>
            </w:r>
          </w:p>
        </w:tc>
        <w:tc>
          <w:tcPr>
            <w:tcW w:w="648" w:type="dxa"/>
            <w:tcBorders>
              <w:tl2br w:val="nil"/>
              <w:tr2bl w:val="nil"/>
            </w:tcBorders>
            <w:vAlign w:val="center"/>
          </w:tcPr>
          <w:p>
            <w:pPr>
              <w:pStyle w:val="7"/>
            </w:pPr>
            <w:r>
              <w:rPr>
                <w:rFonts w:hint="eastAsia"/>
              </w:rPr>
              <w:t>/</w:t>
            </w:r>
          </w:p>
        </w:tc>
        <w:tc>
          <w:tcPr>
            <w:tcW w:w="1168" w:type="dxa"/>
            <w:tcBorders>
              <w:tl2br w:val="nil"/>
              <w:tr2bl w:val="nil"/>
            </w:tcBorders>
            <w:vAlign w:val="center"/>
          </w:tcPr>
          <w:p>
            <w:pPr>
              <w:pStyle w:val="7"/>
            </w:pPr>
            <w:r>
              <w:rPr>
                <w:rFonts w:hint="eastAsia"/>
              </w:rPr>
              <w:t>/</w:t>
            </w:r>
          </w:p>
        </w:tc>
        <w:tc>
          <w:tcPr>
            <w:tcW w:w="760" w:type="dxa"/>
            <w:tcBorders>
              <w:tl2br w:val="nil"/>
              <w:tr2bl w:val="nil"/>
            </w:tcBorders>
            <w:vAlign w:val="center"/>
          </w:tcPr>
          <w:p>
            <w:pPr>
              <w:pStyle w:val="7"/>
            </w:pPr>
            <w:r>
              <w:rPr>
                <w:rFonts w:hint="eastAsia"/>
              </w:rPr>
              <w:t>72</w:t>
            </w:r>
          </w:p>
        </w:tc>
        <w:tc>
          <w:tcPr>
            <w:tcW w:w="1047" w:type="dxa"/>
            <w:vMerge w:val="continue"/>
            <w:tcBorders>
              <w:tl2br w:val="nil"/>
              <w:tr2bl w:val="nil"/>
            </w:tcBorders>
            <w:vAlign w:val="center"/>
          </w:tcPr>
          <w:p>
            <w:pPr>
              <w:pStyle w:val="7"/>
            </w:pPr>
          </w:p>
        </w:tc>
        <w:tc>
          <w:tcPr>
            <w:tcW w:w="903" w:type="dxa"/>
            <w:tcBorders>
              <w:tl2br w:val="nil"/>
              <w:tr2bl w:val="nil"/>
            </w:tcBorders>
            <w:vAlign w:val="center"/>
          </w:tcPr>
          <w:p>
            <w:pPr>
              <w:pStyle w:val="7"/>
            </w:pPr>
            <w:r>
              <w:rPr>
                <w:rFonts w:hint="eastAsia"/>
              </w:rPr>
              <w:t>52.61</w:t>
            </w:r>
          </w:p>
        </w:tc>
        <w:tc>
          <w:tcPr>
            <w:tcW w:w="903" w:type="dxa"/>
            <w:tcBorders>
              <w:tl2br w:val="nil"/>
              <w:tr2bl w:val="nil"/>
            </w:tcBorders>
            <w:vAlign w:val="center"/>
          </w:tcPr>
          <w:p>
            <w:pPr>
              <w:pStyle w:val="7"/>
            </w:pPr>
            <w:r>
              <w:rPr>
                <w:rFonts w:hint="eastAsia"/>
              </w:rPr>
              <w:t>28.88</w:t>
            </w:r>
          </w:p>
        </w:tc>
        <w:tc>
          <w:tcPr>
            <w:tcW w:w="928" w:type="dxa"/>
            <w:tcBorders>
              <w:tl2br w:val="nil"/>
              <w:tr2bl w:val="nil"/>
            </w:tcBorders>
            <w:vAlign w:val="center"/>
          </w:tcPr>
          <w:p>
            <w:pPr>
              <w:pStyle w:val="7"/>
            </w:pPr>
            <w:r>
              <w:rPr>
                <w:rFonts w:hint="eastAsia"/>
              </w:rPr>
              <w:t>9</w:t>
            </w:r>
          </w:p>
        </w:tc>
        <w:tc>
          <w:tcPr>
            <w:tcW w:w="755" w:type="dxa"/>
            <w:tcBorders>
              <w:tl2br w:val="nil"/>
              <w:tr2bl w:val="nil"/>
            </w:tcBorders>
            <w:vAlign w:val="center"/>
          </w:tcPr>
          <w:p>
            <w:pPr>
              <w:pStyle w:val="7"/>
            </w:pPr>
            <w:r>
              <w:rPr>
                <w:rFonts w:hint="eastAsia"/>
              </w:rPr>
              <w:t>18.17</w:t>
            </w:r>
          </w:p>
        </w:tc>
        <w:tc>
          <w:tcPr>
            <w:tcW w:w="726" w:type="dxa"/>
            <w:tcBorders>
              <w:tl2br w:val="nil"/>
              <w:tr2bl w:val="nil"/>
            </w:tcBorders>
            <w:vAlign w:val="center"/>
          </w:tcPr>
          <w:p>
            <w:pPr>
              <w:pStyle w:val="7"/>
            </w:pPr>
            <w:r>
              <w:rPr>
                <w:rFonts w:hint="eastAsia"/>
              </w:rPr>
              <w:t>57.60</w:t>
            </w:r>
          </w:p>
        </w:tc>
        <w:tc>
          <w:tcPr>
            <w:tcW w:w="631" w:type="dxa"/>
            <w:tcBorders>
              <w:tl2br w:val="nil"/>
              <w:tr2bl w:val="nil"/>
            </w:tcBorders>
            <w:vAlign w:val="center"/>
          </w:tcPr>
          <w:p>
            <w:pPr>
              <w:pStyle w:val="7"/>
            </w:pPr>
            <w:r>
              <w:rPr>
                <w:rFonts w:hint="eastAsia"/>
              </w:rPr>
              <w:t>昼间</w:t>
            </w:r>
          </w:p>
        </w:tc>
        <w:tc>
          <w:tcPr>
            <w:tcW w:w="1312" w:type="dxa"/>
            <w:tcBorders>
              <w:tl2br w:val="nil"/>
              <w:tr2bl w:val="nil"/>
            </w:tcBorders>
            <w:vAlign w:val="center"/>
          </w:tcPr>
          <w:p>
            <w:pPr>
              <w:pStyle w:val="7"/>
            </w:pPr>
            <w:r>
              <w:rPr>
                <w:rFonts w:hint="eastAsia"/>
              </w:rPr>
              <w:t>20</w:t>
            </w:r>
          </w:p>
        </w:tc>
        <w:tc>
          <w:tcPr>
            <w:tcW w:w="689" w:type="dxa"/>
            <w:tcBorders>
              <w:tl2br w:val="nil"/>
              <w:tr2bl w:val="nil"/>
            </w:tcBorders>
            <w:vAlign w:val="center"/>
          </w:tcPr>
          <w:p>
            <w:pPr>
              <w:pStyle w:val="7"/>
            </w:pPr>
            <w:r>
              <w:rPr>
                <w:rFonts w:hint="eastAsia"/>
              </w:rPr>
              <w:t>31.60</w:t>
            </w:r>
          </w:p>
        </w:tc>
        <w:tc>
          <w:tcPr>
            <w:tcW w:w="699" w:type="dxa"/>
            <w:tcBorders>
              <w:tl2br w:val="nil"/>
              <w:tr2bl w:val="nil"/>
            </w:tcBorders>
            <w:vAlign w:val="center"/>
          </w:tcPr>
          <w:p>
            <w:pPr>
              <w:pStyle w:val="7"/>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58" w:hRule="atLeast"/>
          <w:jc w:val="center"/>
        </w:trPr>
        <w:tc>
          <w:tcPr>
            <w:tcW w:w="759" w:type="dxa"/>
            <w:tcBorders>
              <w:tl2br w:val="nil"/>
              <w:tr2bl w:val="nil"/>
            </w:tcBorders>
            <w:vAlign w:val="center"/>
          </w:tcPr>
          <w:p>
            <w:pPr>
              <w:pStyle w:val="7"/>
            </w:pPr>
            <w:r>
              <w:rPr>
                <w:rFonts w:hint="eastAsia"/>
              </w:rPr>
              <w:t>13</w:t>
            </w:r>
          </w:p>
        </w:tc>
        <w:tc>
          <w:tcPr>
            <w:tcW w:w="1165" w:type="dxa"/>
            <w:tcBorders>
              <w:tl2br w:val="nil"/>
              <w:tr2bl w:val="nil"/>
            </w:tcBorders>
            <w:vAlign w:val="center"/>
          </w:tcPr>
          <w:p>
            <w:pPr>
              <w:pStyle w:val="7"/>
            </w:pPr>
            <w:r>
              <w:rPr>
                <w:rFonts w:hint="eastAsia"/>
              </w:rPr>
              <w:t>成形机</w:t>
            </w:r>
          </w:p>
        </w:tc>
        <w:tc>
          <w:tcPr>
            <w:tcW w:w="648" w:type="dxa"/>
            <w:tcBorders>
              <w:tl2br w:val="nil"/>
              <w:tr2bl w:val="nil"/>
            </w:tcBorders>
            <w:vAlign w:val="center"/>
          </w:tcPr>
          <w:p>
            <w:pPr>
              <w:pStyle w:val="7"/>
            </w:pPr>
            <w:r>
              <w:rPr>
                <w:rFonts w:hint="eastAsia"/>
              </w:rPr>
              <w:t>/</w:t>
            </w:r>
          </w:p>
        </w:tc>
        <w:tc>
          <w:tcPr>
            <w:tcW w:w="1168" w:type="dxa"/>
            <w:tcBorders>
              <w:tl2br w:val="nil"/>
              <w:tr2bl w:val="nil"/>
            </w:tcBorders>
            <w:vAlign w:val="center"/>
          </w:tcPr>
          <w:p>
            <w:pPr>
              <w:pStyle w:val="7"/>
            </w:pPr>
            <w:r>
              <w:rPr>
                <w:rFonts w:hint="eastAsia"/>
              </w:rPr>
              <w:t>/</w:t>
            </w:r>
          </w:p>
        </w:tc>
        <w:tc>
          <w:tcPr>
            <w:tcW w:w="760" w:type="dxa"/>
            <w:tcBorders>
              <w:tl2br w:val="nil"/>
              <w:tr2bl w:val="nil"/>
            </w:tcBorders>
            <w:vAlign w:val="center"/>
          </w:tcPr>
          <w:p>
            <w:pPr>
              <w:pStyle w:val="7"/>
            </w:pPr>
            <w:r>
              <w:rPr>
                <w:rFonts w:hint="eastAsia"/>
              </w:rPr>
              <w:t>75</w:t>
            </w:r>
          </w:p>
        </w:tc>
        <w:tc>
          <w:tcPr>
            <w:tcW w:w="1047" w:type="dxa"/>
            <w:vMerge w:val="continue"/>
            <w:tcBorders>
              <w:tl2br w:val="nil"/>
              <w:tr2bl w:val="nil"/>
            </w:tcBorders>
            <w:vAlign w:val="center"/>
          </w:tcPr>
          <w:p>
            <w:pPr>
              <w:pStyle w:val="7"/>
            </w:pPr>
          </w:p>
        </w:tc>
        <w:tc>
          <w:tcPr>
            <w:tcW w:w="903" w:type="dxa"/>
            <w:tcBorders>
              <w:tl2br w:val="nil"/>
              <w:tr2bl w:val="nil"/>
            </w:tcBorders>
            <w:vAlign w:val="center"/>
          </w:tcPr>
          <w:p>
            <w:pPr>
              <w:pStyle w:val="7"/>
            </w:pPr>
            <w:r>
              <w:rPr>
                <w:rFonts w:hint="eastAsia"/>
              </w:rPr>
              <w:t>40.78</w:t>
            </w:r>
          </w:p>
        </w:tc>
        <w:tc>
          <w:tcPr>
            <w:tcW w:w="903" w:type="dxa"/>
            <w:tcBorders>
              <w:tl2br w:val="nil"/>
              <w:tr2bl w:val="nil"/>
            </w:tcBorders>
            <w:vAlign w:val="center"/>
          </w:tcPr>
          <w:p>
            <w:pPr>
              <w:pStyle w:val="7"/>
            </w:pPr>
            <w:r>
              <w:rPr>
                <w:rFonts w:hint="eastAsia"/>
              </w:rPr>
              <w:t>30.15</w:t>
            </w:r>
          </w:p>
        </w:tc>
        <w:tc>
          <w:tcPr>
            <w:tcW w:w="928" w:type="dxa"/>
            <w:tcBorders>
              <w:tl2br w:val="nil"/>
              <w:tr2bl w:val="nil"/>
            </w:tcBorders>
            <w:vAlign w:val="center"/>
          </w:tcPr>
          <w:p>
            <w:pPr>
              <w:pStyle w:val="7"/>
            </w:pPr>
            <w:r>
              <w:rPr>
                <w:rFonts w:hint="eastAsia"/>
              </w:rPr>
              <w:t>9</w:t>
            </w:r>
          </w:p>
        </w:tc>
        <w:tc>
          <w:tcPr>
            <w:tcW w:w="755" w:type="dxa"/>
            <w:tcBorders>
              <w:tl2br w:val="nil"/>
              <w:tr2bl w:val="nil"/>
            </w:tcBorders>
            <w:vAlign w:val="center"/>
          </w:tcPr>
          <w:p>
            <w:pPr>
              <w:pStyle w:val="7"/>
            </w:pPr>
            <w:r>
              <w:rPr>
                <w:rFonts w:hint="eastAsia"/>
              </w:rPr>
              <w:t>16.71</w:t>
            </w:r>
          </w:p>
        </w:tc>
        <w:tc>
          <w:tcPr>
            <w:tcW w:w="726" w:type="dxa"/>
            <w:tcBorders>
              <w:tl2br w:val="nil"/>
              <w:tr2bl w:val="nil"/>
            </w:tcBorders>
            <w:vAlign w:val="center"/>
          </w:tcPr>
          <w:p>
            <w:pPr>
              <w:pStyle w:val="7"/>
            </w:pPr>
            <w:r>
              <w:rPr>
                <w:rFonts w:hint="eastAsia"/>
              </w:rPr>
              <w:t>60.60</w:t>
            </w:r>
          </w:p>
        </w:tc>
        <w:tc>
          <w:tcPr>
            <w:tcW w:w="631" w:type="dxa"/>
            <w:tcBorders>
              <w:tl2br w:val="nil"/>
              <w:tr2bl w:val="nil"/>
            </w:tcBorders>
            <w:vAlign w:val="center"/>
          </w:tcPr>
          <w:p>
            <w:pPr>
              <w:pStyle w:val="7"/>
            </w:pPr>
            <w:r>
              <w:rPr>
                <w:rFonts w:hint="eastAsia"/>
              </w:rPr>
              <w:t>昼间</w:t>
            </w:r>
          </w:p>
        </w:tc>
        <w:tc>
          <w:tcPr>
            <w:tcW w:w="1312" w:type="dxa"/>
            <w:tcBorders>
              <w:tl2br w:val="nil"/>
              <w:tr2bl w:val="nil"/>
            </w:tcBorders>
            <w:vAlign w:val="center"/>
          </w:tcPr>
          <w:p>
            <w:pPr>
              <w:pStyle w:val="7"/>
            </w:pPr>
            <w:r>
              <w:rPr>
                <w:rFonts w:hint="eastAsia"/>
              </w:rPr>
              <w:t>20</w:t>
            </w:r>
          </w:p>
        </w:tc>
        <w:tc>
          <w:tcPr>
            <w:tcW w:w="689" w:type="dxa"/>
            <w:tcBorders>
              <w:tl2br w:val="nil"/>
              <w:tr2bl w:val="nil"/>
            </w:tcBorders>
            <w:vAlign w:val="center"/>
          </w:tcPr>
          <w:p>
            <w:pPr>
              <w:pStyle w:val="7"/>
            </w:pPr>
            <w:r>
              <w:rPr>
                <w:rFonts w:hint="eastAsia"/>
              </w:rPr>
              <w:t>34.60</w:t>
            </w:r>
          </w:p>
        </w:tc>
        <w:tc>
          <w:tcPr>
            <w:tcW w:w="699" w:type="dxa"/>
            <w:tcBorders>
              <w:tl2br w:val="nil"/>
              <w:tr2bl w:val="nil"/>
            </w:tcBorders>
            <w:vAlign w:val="center"/>
          </w:tcPr>
          <w:p>
            <w:pPr>
              <w:pStyle w:val="7"/>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58" w:hRule="atLeast"/>
          <w:jc w:val="center"/>
        </w:trPr>
        <w:tc>
          <w:tcPr>
            <w:tcW w:w="759" w:type="dxa"/>
            <w:tcBorders>
              <w:tl2br w:val="nil"/>
              <w:tr2bl w:val="nil"/>
            </w:tcBorders>
            <w:vAlign w:val="center"/>
          </w:tcPr>
          <w:p>
            <w:pPr>
              <w:pStyle w:val="7"/>
            </w:pPr>
            <w:r>
              <w:rPr>
                <w:rFonts w:hint="eastAsia"/>
              </w:rPr>
              <w:t>14</w:t>
            </w:r>
          </w:p>
        </w:tc>
        <w:tc>
          <w:tcPr>
            <w:tcW w:w="1165" w:type="dxa"/>
            <w:tcBorders>
              <w:tl2br w:val="nil"/>
              <w:tr2bl w:val="nil"/>
            </w:tcBorders>
            <w:vAlign w:val="center"/>
          </w:tcPr>
          <w:p>
            <w:pPr>
              <w:pStyle w:val="7"/>
            </w:pPr>
            <w:r>
              <w:rPr>
                <w:rFonts w:hint="eastAsia"/>
              </w:rPr>
              <w:t>碎料机</w:t>
            </w:r>
          </w:p>
        </w:tc>
        <w:tc>
          <w:tcPr>
            <w:tcW w:w="648" w:type="dxa"/>
            <w:tcBorders>
              <w:tl2br w:val="nil"/>
              <w:tr2bl w:val="nil"/>
            </w:tcBorders>
            <w:vAlign w:val="center"/>
          </w:tcPr>
          <w:p>
            <w:pPr>
              <w:pStyle w:val="7"/>
            </w:pPr>
            <w:r>
              <w:rPr>
                <w:rFonts w:hint="eastAsia"/>
              </w:rPr>
              <w:t>/</w:t>
            </w:r>
          </w:p>
        </w:tc>
        <w:tc>
          <w:tcPr>
            <w:tcW w:w="1168" w:type="dxa"/>
            <w:tcBorders>
              <w:tl2br w:val="nil"/>
              <w:tr2bl w:val="nil"/>
            </w:tcBorders>
            <w:vAlign w:val="center"/>
          </w:tcPr>
          <w:p>
            <w:pPr>
              <w:pStyle w:val="7"/>
            </w:pPr>
            <w:r>
              <w:rPr>
                <w:rFonts w:hint="eastAsia"/>
              </w:rPr>
              <w:t>/</w:t>
            </w:r>
          </w:p>
        </w:tc>
        <w:tc>
          <w:tcPr>
            <w:tcW w:w="760" w:type="dxa"/>
            <w:tcBorders>
              <w:tl2br w:val="nil"/>
              <w:tr2bl w:val="nil"/>
            </w:tcBorders>
            <w:vAlign w:val="center"/>
          </w:tcPr>
          <w:p>
            <w:pPr>
              <w:pStyle w:val="7"/>
            </w:pPr>
            <w:r>
              <w:rPr>
                <w:rFonts w:hint="eastAsia"/>
              </w:rPr>
              <w:t>80</w:t>
            </w:r>
          </w:p>
        </w:tc>
        <w:tc>
          <w:tcPr>
            <w:tcW w:w="1047" w:type="dxa"/>
            <w:vMerge w:val="continue"/>
            <w:tcBorders>
              <w:tl2br w:val="nil"/>
              <w:tr2bl w:val="nil"/>
            </w:tcBorders>
            <w:vAlign w:val="center"/>
          </w:tcPr>
          <w:p>
            <w:pPr>
              <w:pStyle w:val="7"/>
            </w:pPr>
          </w:p>
        </w:tc>
        <w:tc>
          <w:tcPr>
            <w:tcW w:w="903" w:type="dxa"/>
            <w:tcBorders>
              <w:tl2br w:val="nil"/>
              <w:tr2bl w:val="nil"/>
            </w:tcBorders>
            <w:vAlign w:val="center"/>
          </w:tcPr>
          <w:p>
            <w:pPr>
              <w:pStyle w:val="7"/>
            </w:pPr>
            <w:r>
              <w:rPr>
                <w:rFonts w:hint="eastAsia"/>
              </w:rPr>
              <w:t>15.34</w:t>
            </w:r>
          </w:p>
        </w:tc>
        <w:tc>
          <w:tcPr>
            <w:tcW w:w="903" w:type="dxa"/>
            <w:tcBorders>
              <w:tl2br w:val="nil"/>
              <w:tr2bl w:val="nil"/>
            </w:tcBorders>
            <w:vAlign w:val="center"/>
          </w:tcPr>
          <w:p>
            <w:pPr>
              <w:pStyle w:val="7"/>
            </w:pPr>
            <w:r>
              <w:rPr>
                <w:rFonts w:hint="eastAsia"/>
              </w:rPr>
              <w:t>7.76</w:t>
            </w:r>
          </w:p>
        </w:tc>
        <w:tc>
          <w:tcPr>
            <w:tcW w:w="928" w:type="dxa"/>
            <w:tcBorders>
              <w:tl2br w:val="nil"/>
              <w:tr2bl w:val="nil"/>
            </w:tcBorders>
            <w:vAlign w:val="center"/>
          </w:tcPr>
          <w:p>
            <w:pPr>
              <w:pStyle w:val="7"/>
            </w:pPr>
            <w:r>
              <w:rPr>
                <w:rFonts w:hint="eastAsia"/>
              </w:rPr>
              <w:t>9</w:t>
            </w:r>
          </w:p>
        </w:tc>
        <w:tc>
          <w:tcPr>
            <w:tcW w:w="755" w:type="dxa"/>
            <w:tcBorders>
              <w:tl2br w:val="nil"/>
              <w:tr2bl w:val="nil"/>
            </w:tcBorders>
            <w:vAlign w:val="center"/>
          </w:tcPr>
          <w:p>
            <w:pPr>
              <w:pStyle w:val="7"/>
            </w:pPr>
            <w:r>
              <w:rPr>
                <w:rFonts w:hint="eastAsia"/>
              </w:rPr>
              <w:t>1.15</w:t>
            </w:r>
          </w:p>
        </w:tc>
        <w:tc>
          <w:tcPr>
            <w:tcW w:w="726" w:type="dxa"/>
            <w:tcBorders>
              <w:tl2br w:val="nil"/>
              <w:tr2bl w:val="nil"/>
            </w:tcBorders>
            <w:vAlign w:val="center"/>
          </w:tcPr>
          <w:p>
            <w:pPr>
              <w:pStyle w:val="7"/>
            </w:pPr>
            <w:r>
              <w:rPr>
                <w:rFonts w:hint="eastAsia"/>
              </w:rPr>
              <w:t>69.83</w:t>
            </w:r>
          </w:p>
        </w:tc>
        <w:tc>
          <w:tcPr>
            <w:tcW w:w="631" w:type="dxa"/>
            <w:tcBorders>
              <w:tl2br w:val="nil"/>
              <w:tr2bl w:val="nil"/>
            </w:tcBorders>
            <w:vAlign w:val="center"/>
          </w:tcPr>
          <w:p>
            <w:pPr>
              <w:pStyle w:val="7"/>
            </w:pPr>
            <w:r>
              <w:rPr>
                <w:rFonts w:hint="eastAsia"/>
              </w:rPr>
              <w:t>昼间</w:t>
            </w:r>
          </w:p>
        </w:tc>
        <w:tc>
          <w:tcPr>
            <w:tcW w:w="1312" w:type="dxa"/>
            <w:tcBorders>
              <w:tl2br w:val="nil"/>
              <w:tr2bl w:val="nil"/>
            </w:tcBorders>
            <w:vAlign w:val="center"/>
          </w:tcPr>
          <w:p>
            <w:pPr>
              <w:pStyle w:val="7"/>
            </w:pPr>
            <w:r>
              <w:rPr>
                <w:rFonts w:hint="eastAsia"/>
              </w:rPr>
              <w:t>20</w:t>
            </w:r>
          </w:p>
        </w:tc>
        <w:tc>
          <w:tcPr>
            <w:tcW w:w="689" w:type="dxa"/>
            <w:tcBorders>
              <w:tl2br w:val="nil"/>
              <w:tr2bl w:val="nil"/>
            </w:tcBorders>
            <w:vAlign w:val="center"/>
          </w:tcPr>
          <w:p>
            <w:pPr>
              <w:pStyle w:val="7"/>
            </w:pPr>
            <w:r>
              <w:rPr>
                <w:rFonts w:hint="eastAsia"/>
              </w:rPr>
              <w:t>43.83</w:t>
            </w:r>
          </w:p>
        </w:tc>
        <w:tc>
          <w:tcPr>
            <w:tcW w:w="699" w:type="dxa"/>
            <w:tcBorders>
              <w:tl2br w:val="nil"/>
              <w:tr2bl w:val="nil"/>
            </w:tcBorders>
            <w:vAlign w:val="center"/>
          </w:tcPr>
          <w:p>
            <w:pPr>
              <w:pStyle w:val="7"/>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58" w:hRule="atLeast"/>
          <w:jc w:val="center"/>
        </w:trPr>
        <w:tc>
          <w:tcPr>
            <w:tcW w:w="759" w:type="dxa"/>
            <w:tcBorders>
              <w:tl2br w:val="nil"/>
              <w:tr2bl w:val="nil"/>
            </w:tcBorders>
            <w:vAlign w:val="center"/>
          </w:tcPr>
          <w:p>
            <w:pPr>
              <w:pStyle w:val="7"/>
            </w:pPr>
            <w:r>
              <w:rPr>
                <w:rFonts w:hint="eastAsia"/>
              </w:rPr>
              <w:t>15</w:t>
            </w:r>
          </w:p>
        </w:tc>
        <w:tc>
          <w:tcPr>
            <w:tcW w:w="1165" w:type="dxa"/>
            <w:tcBorders>
              <w:tl2br w:val="nil"/>
              <w:tr2bl w:val="nil"/>
            </w:tcBorders>
            <w:vAlign w:val="center"/>
          </w:tcPr>
          <w:p>
            <w:pPr>
              <w:pStyle w:val="7"/>
            </w:pPr>
            <w:r>
              <w:rPr>
                <w:rFonts w:hint="eastAsia"/>
              </w:rPr>
              <w:t>扎线机</w:t>
            </w:r>
          </w:p>
        </w:tc>
        <w:tc>
          <w:tcPr>
            <w:tcW w:w="648" w:type="dxa"/>
            <w:tcBorders>
              <w:tl2br w:val="nil"/>
              <w:tr2bl w:val="nil"/>
            </w:tcBorders>
            <w:vAlign w:val="center"/>
          </w:tcPr>
          <w:p>
            <w:pPr>
              <w:pStyle w:val="7"/>
            </w:pPr>
            <w:r>
              <w:rPr>
                <w:rFonts w:hint="eastAsia"/>
              </w:rPr>
              <w:t>/</w:t>
            </w:r>
          </w:p>
        </w:tc>
        <w:tc>
          <w:tcPr>
            <w:tcW w:w="1168" w:type="dxa"/>
            <w:tcBorders>
              <w:tl2br w:val="nil"/>
              <w:tr2bl w:val="nil"/>
            </w:tcBorders>
            <w:vAlign w:val="center"/>
          </w:tcPr>
          <w:p>
            <w:pPr>
              <w:pStyle w:val="7"/>
            </w:pPr>
            <w:r>
              <w:rPr>
                <w:rFonts w:hint="eastAsia"/>
              </w:rPr>
              <w:t>/</w:t>
            </w:r>
          </w:p>
        </w:tc>
        <w:tc>
          <w:tcPr>
            <w:tcW w:w="760" w:type="dxa"/>
            <w:tcBorders>
              <w:tl2br w:val="nil"/>
              <w:tr2bl w:val="nil"/>
            </w:tcBorders>
            <w:vAlign w:val="center"/>
          </w:tcPr>
          <w:p>
            <w:pPr>
              <w:pStyle w:val="7"/>
            </w:pPr>
            <w:r>
              <w:rPr>
                <w:rFonts w:hint="eastAsia"/>
              </w:rPr>
              <w:t>75</w:t>
            </w:r>
          </w:p>
        </w:tc>
        <w:tc>
          <w:tcPr>
            <w:tcW w:w="1047" w:type="dxa"/>
            <w:vMerge w:val="continue"/>
            <w:tcBorders>
              <w:tl2br w:val="nil"/>
              <w:tr2bl w:val="nil"/>
            </w:tcBorders>
            <w:vAlign w:val="center"/>
          </w:tcPr>
          <w:p>
            <w:pPr>
              <w:pStyle w:val="7"/>
            </w:pPr>
          </w:p>
        </w:tc>
        <w:tc>
          <w:tcPr>
            <w:tcW w:w="903" w:type="dxa"/>
            <w:tcBorders>
              <w:tl2br w:val="nil"/>
              <w:tr2bl w:val="nil"/>
            </w:tcBorders>
            <w:vAlign w:val="center"/>
          </w:tcPr>
          <w:p>
            <w:pPr>
              <w:pStyle w:val="7"/>
            </w:pPr>
            <w:r>
              <w:rPr>
                <w:rFonts w:hint="eastAsia"/>
              </w:rPr>
              <w:t>27.3</w:t>
            </w:r>
          </w:p>
        </w:tc>
        <w:tc>
          <w:tcPr>
            <w:tcW w:w="903" w:type="dxa"/>
            <w:tcBorders>
              <w:tl2br w:val="nil"/>
              <w:tr2bl w:val="nil"/>
            </w:tcBorders>
            <w:vAlign w:val="center"/>
          </w:tcPr>
          <w:p>
            <w:pPr>
              <w:pStyle w:val="7"/>
            </w:pPr>
            <w:r>
              <w:rPr>
                <w:rFonts w:hint="eastAsia"/>
              </w:rPr>
              <w:t>20.35</w:t>
            </w:r>
          </w:p>
        </w:tc>
        <w:tc>
          <w:tcPr>
            <w:tcW w:w="928" w:type="dxa"/>
            <w:tcBorders>
              <w:tl2br w:val="nil"/>
              <w:tr2bl w:val="nil"/>
            </w:tcBorders>
            <w:vAlign w:val="center"/>
          </w:tcPr>
          <w:p>
            <w:pPr>
              <w:pStyle w:val="7"/>
            </w:pPr>
            <w:r>
              <w:rPr>
                <w:rFonts w:hint="eastAsia"/>
              </w:rPr>
              <w:t>9</w:t>
            </w:r>
          </w:p>
        </w:tc>
        <w:tc>
          <w:tcPr>
            <w:tcW w:w="755" w:type="dxa"/>
            <w:tcBorders>
              <w:tl2br w:val="nil"/>
              <w:tr2bl w:val="nil"/>
            </w:tcBorders>
            <w:vAlign w:val="center"/>
          </w:tcPr>
          <w:p>
            <w:pPr>
              <w:pStyle w:val="7"/>
            </w:pPr>
            <w:r>
              <w:rPr>
                <w:rFonts w:hint="eastAsia"/>
              </w:rPr>
              <w:t>13.15</w:t>
            </w:r>
          </w:p>
        </w:tc>
        <w:tc>
          <w:tcPr>
            <w:tcW w:w="726" w:type="dxa"/>
            <w:tcBorders>
              <w:tl2br w:val="nil"/>
              <w:tr2bl w:val="nil"/>
            </w:tcBorders>
            <w:vAlign w:val="center"/>
          </w:tcPr>
          <w:p>
            <w:pPr>
              <w:pStyle w:val="7"/>
            </w:pPr>
            <w:r>
              <w:rPr>
                <w:rFonts w:hint="eastAsia"/>
              </w:rPr>
              <w:t>60.62</w:t>
            </w:r>
          </w:p>
        </w:tc>
        <w:tc>
          <w:tcPr>
            <w:tcW w:w="631" w:type="dxa"/>
            <w:tcBorders>
              <w:tl2br w:val="nil"/>
              <w:tr2bl w:val="nil"/>
            </w:tcBorders>
            <w:vAlign w:val="center"/>
          </w:tcPr>
          <w:p>
            <w:pPr>
              <w:pStyle w:val="7"/>
            </w:pPr>
            <w:r>
              <w:rPr>
                <w:rFonts w:hint="eastAsia"/>
              </w:rPr>
              <w:t>昼间</w:t>
            </w:r>
          </w:p>
        </w:tc>
        <w:tc>
          <w:tcPr>
            <w:tcW w:w="1312" w:type="dxa"/>
            <w:tcBorders>
              <w:tl2br w:val="nil"/>
              <w:tr2bl w:val="nil"/>
            </w:tcBorders>
            <w:vAlign w:val="center"/>
          </w:tcPr>
          <w:p>
            <w:pPr>
              <w:pStyle w:val="7"/>
            </w:pPr>
            <w:r>
              <w:rPr>
                <w:rFonts w:hint="eastAsia"/>
              </w:rPr>
              <w:t>20</w:t>
            </w:r>
          </w:p>
        </w:tc>
        <w:tc>
          <w:tcPr>
            <w:tcW w:w="689" w:type="dxa"/>
            <w:tcBorders>
              <w:tl2br w:val="nil"/>
              <w:tr2bl w:val="nil"/>
            </w:tcBorders>
            <w:vAlign w:val="center"/>
          </w:tcPr>
          <w:p>
            <w:pPr>
              <w:pStyle w:val="7"/>
            </w:pPr>
            <w:r>
              <w:rPr>
                <w:rFonts w:hint="eastAsia"/>
              </w:rPr>
              <w:t>34.62</w:t>
            </w:r>
          </w:p>
        </w:tc>
        <w:tc>
          <w:tcPr>
            <w:tcW w:w="699" w:type="dxa"/>
            <w:tcBorders>
              <w:tl2br w:val="nil"/>
              <w:tr2bl w:val="nil"/>
            </w:tcBorders>
            <w:vAlign w:val="center"/>
          </w:tcPr>
          <w:p>
            <w:pPr>
              <w:pStyle w:val="7"/>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75" w:hRule="atLeast"/>
          <w:jc w:val="center"/>
        </w:trPr>
        <w:tc>
          <w:tcPr>
            <w:tcW w:w="759" w:type="dxa"/>
            <w:tcBorders>
              <w:tl2br w:val="nil"/>
              <w:tr2bl w:val="nil"/>
            </w:tcBorders>
            <w:vAlign w:val="center"/>
          </w:tcPr>
          <w:p>
            <w:pPr>
              <w:pStyle w:val="7"/>
            </w:pPr>
            <w:r>
              <w:rPr>
                <w:rFonts w:hint="eastAsia"/>
              </w:rPr>
              <w:t>16</w:t>
            </w:r>
          </w:p>
        </w:tc>
        <w:tc>
          <w:tcPr>
            <w:tcW w:w="1165" w:type="dxa"/>
            <w:tcBorders>
              <w:tl2br w:val="nil"/>
              <w:tr2bl w:val="nil"/>
            </w:tcBorders>
            <w:vAlign w:val="center"/>
          </w:tcPr>
          <w:p>
            <w:pPr>
              <w:pStyle w:val="7"/>
            </w:pPr>
            <w:r>
              <w:rPr>
                <w:rFonts w:hint="eastAsia"/>
              </w:rPr>
              <w:t>SMT</w:t>
            </w:r>
          </w:p>
        </w:tc>
        <w:tc>
          <w:tcPr>
            <w:tcW w:w="648" w:type="dxa"/>
            <w:tcBorders>
              <w:tl2br w:val="nil"/>
              <w:tr2bl w:val="nil"/>
            </w:tcBorders>
            <w:vAlign w:val="center"/>
          </w:tcPr>
          <w:p>
            <w:pPr>
              <w:pStyle w:val="7"/>
            </w:pPr>
            <w:r>
              <w:rPr>
                <w:rFonts w:hint="eastAsia"/>
              </w:rPr>
              <w:t>/</w:t>
            </w:r>
          </w:p>
        </w:tc>
        <w:tc>
          <w:tcPr>
            <w:tcW w:w="1168" w:type="dxa"/>
            <w:tcBorders>
              <w:tl2br w:val="nil"/>
              <w:tr2bl w:val="nil"/>
            </w:tcBorders>
            <w:vAlign w:val="center"/>
          </w:tcPr>
          <w:p>
            <w:pPr>
              <w:pStyle w:val="7"/>
            </w:pPr>
            <w:r>
              <w:rPr>
                <w:rFonts w:hint="eastAsia"/>
              </w:rPr>
              <w:t>/</w:t>
            </w:r>
          </w:p>
        </w:tc>
        <w:tc>
          <w:tcPr>
            <w:tcW w:w="760" w:type="dxa"/>
            <w:tcBorders>
              <w:tl2br w:val="nil"/>
              <w:tr2bl w:val="nil"/>
            </w:tcBorders>
            <w:vAlign w:val="center"/>
          </w:tcPr>
          <w:p>
            <w:pPr>
              <w:pStyle w:val="7"/>
            </w:pPr>
            <w:r>
              <w:rPr>
                <w:rFonts w:hint="eastAsia"/>
              </w:rPr>
              <w:t>73</w:t>
            </w:r>
          </w:p>
        </w:tc>
        <w:tc>
          <w:tcPr>
            <w:tcW w:w="1047" w:type="dxa"/>
            <w:vMerge w:val="continue"/>
            <w:tcBorders>
              <w:tl2br w:val="nil"/>
              <w:tr2bl w:val="nil"/>
            </w:tcBorders>
            <w:vAlign w:val="center"/>
          </w:tcPr>
          <w:p>
            <w:pPr>
              <w:pStyle w:val="7"/>
            </w:pPr>
          </w:p>
        </w:tc>
        <w:tc>
          <w:tcPr>
            <w:tcW w:w="903" w:type="dxa"/>
            <w:tcBorders>
              <w:tl2br w:val="nil"/>
              <w:tr2bl w:val="nil"/>
            </w:tcBorders>
            <w:vAlign w:val="center"/>
          </w:tcPr>
          <w:p>
            <w:pPr>
              <w:pStyle w:val="7"/>
            </w:pPr>
            <w:r>
              <w:rPr>
                <w:rFonts w:hint="eastAsia"/>
              </w:rPr>
              <w:t>63.04</w:t>
            </w:r>
          </w:p>
        </w:tc>
        <w:tc>
          <w:tcPr>
            <w:tcW w:w="903" w:type="dxa"/>
            <w:tcBorders>
              <w:tl2br w:val="nil"/>
              <w:tr2bl w:val="nil"/>
            </w:tcBorders>
            <w:vAlign w:val="center"/>
          </w:tcPr>
          <w:p>
            <w:pPr>
              <w:pStyle w:val="7"/>
            </w:pPr>
            <w:r>
              <w:rPr>
                <w:rFonts w:hint="eastAsia"/>
              </w:rPr>
              <w:t>21.24</w:t>
            </w:r>
          </w:p>
        </w:tc>
        <w:tc>
          <w:tcPr>
            <w:tcW w:w="928" w:type="dxa"/>
            <w:tcBorders>
              <w:tl2br w:val="nil"/>
              <w:tr2bl w:val="nil"/>
            </w:tcBorders>
            <w:vAlign w:val="center"/>
          </w:tcPr>
          <w:p>
            <w:pPr>
              <w:pStyle w:val="7"/>
            </w:pPr>
            <w:r>
              <w:rPr>
                <w:rFonts w:hint="eastAsia"/>
              </w:rPr>
              <w:t>13.5</w:t>
            </w:r>
          </w:p>
        </w:tc>
        <w:tc>
          <w:tcPr>
            <w:tcW w:w="755" w:type="dxa"/>
            <w:tcBorders>
              <w:tl2br w:val="nil"/>
              <w:tr2bl w:val="nil"/>
            </w:tcBorders>
            <w:vAlign w:val="center"/>
          </w:tcPr>
          <w:p>
            <w:pPr>
              <w:pStyle w:val="7"/>
            </w:pPr>
            <w:r>
              <w:rPr>
                <w:rFonts w:hint="eastAsia"/>
              </w:rPr>
              <w:t>15.22</w:t>
            </w:r>
          </w:p>
        </w:tc>
        <w:tc>
          <w:tcPr>
            <w:tcW w:w="726" w:type="dxa"/>
            <w:tcBorders>
              <w:tl2br w:val="nil"/>
              <w:tr2bl w:val="nil"/>
            </w:tcBorders>
            <w:vAlign w:val="center"/>
          </w:tcPr>
          <w:p>
            <w:pPr>
              <w:pStyle w:val="7"/>
            </w:pPr>
            <w:r>
              <w:rPr>
                <w:rFonts w:hint="eastAsia"/>
              </w:rPr>
              <w:t>58.61</w:t>
            </w:r>
          </w:p>
        </w:tc>
        <w:tc>
          <w:tcPr>
            <w:tcW w:w="631" w:type="dxa"/>
            <w:tcBorders>
              <w:tl2br w:val="nil"/>
              <w:tr2bl w:val="nil"/>
            </w:tcBorders>
            <w:vAlign w:val="center"/>
          </w:tcPr>
          <w:p>
            <w:pPr>
              <w:pStyle w:val="7"/>
            </w:pPr>
            <w:r>
              <w:rPr>
                <w:rFonts w:hint="eastAsia"/>
              </w:rPr>
              <w:t>昼间</w:t>
            </w:r>
          </w:p>
        </w:tc>
        <w:tc>
          <w:tcPr>
            <w:tcW w:w="1312" w:type="dxa"/>
            <w:tcBorders>
              <w:tl2br w:val="nil"/>
              <w:tr2bl w:val="nil"/>
            </w:tcBorders>
            <w:vAlign w:val="center"/>
          </w:tcPr>
          <w:p>
            <w:pPr>
              <w:pStyle w:val="7"/>
            </w:pPr>
            <w:r>
              <w:rPr>
                <w:rFonts w:hint="eastAsia"/>
              </w:rPr>
              <w:t>20</w:t>
            </w:r>
          </w:p>
        </w:tc>
        <w:tc>
          <w:tcPr>
            <w:tcW w:w="689" w:type="dxa"/>
            <w:tcBorders>
              <w:tl2br w:val="nil"/>
              <w:tr2bl w:val="nil"/>
            </w:tcBorders>
            <w:vAlign w:val="center"/>
          </w:tcPr>
          <w:p>
            <w:pPr>
              <w:pStyle w:val="7"/>
            </w:pPr>
            <w:r>
              <w:rPr>
                <w:rFonts w:hint="eastAsia"/>
              </w:rPr>
              <w:t>32.61</w:t>
            </w:r>
          </w:p>
        </w:tc>
        <w:tc>
          <w:tcPr>
            <w:tcW w:w="699" w:type="dxa"/>
            <w:tcBorders>
              <w:tl2br w:val="nil"/>
              <w:tr2bl w:val="nil"/>
            </w:tcBorders>
            <w:vAlign w:val="center"/>
          </w:tcPr>
          <w:p>
            <w:pPr>
              <w:pStyle w:val="7"/>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jc w:val="center"/>
        </w:trPr>
        <w:tc>
          <w:tcPr>
            <w:tcW w:w="759" w:type="dxa"/>
            <w:tcBorders>
              <w:tl2br w:val="nil"/>
              <w:tr2bl w:val="nil"/>
            </w:tcBorders>
            <w:vAlign w:val="center"/>
          </w:tcPr>
          <w:p>
            <w:pPr>
              <w:pStyle w:val="7"/>
            </w:pPr>
            <w:r>
              <w:rPr>
                <w:rFonts w:hint="eastAsia"/>
              </w:rPr>
              <w:t>17</w:t>
            </w:r>
          </w:p>
        </w:tc>
        <w:tc>
          <w:tcPr>
            <w:tcW w:w="1165" w:type="dxa"/>
            <w:tcBorders>
              <w:tl2br w:val="nil"/>
              <w:tr2bl w:val="nil"/>
            </w:tcBorders>
            <w:vAlign w:val="center"/>
          </w:tcPr>
          <w:p>
            <w:pPr>
              <w:pStyle w:val="7"/>
            </w:pPr>
            <w:r>
              <w:rPr>
                <w:rFonts w:hint="eastAsia"/>
              </w:rPr>
              <w:t>螺丝机</w:t>
            </w:r>
          </w:p>
        </w:tc>
        <w:tc>
          <w:tcPr>
            <w:tcW w:w="648" w:type="dxa"/>
            <w:tcBorders>
              <w:tl2br w:val="nil"/>
              <w:tr2bl w:val="nil"/>
            </w:tcBorders>
            <w:vAlign w:val="center"/>
          </w:tcPr>
          <w:p>
            <w:pPr>
              <w:pStyle w:val="7"/>
            </w:pPr>
            <w:r>
              <w:rPr>
                <w:rFonts w:hint="eastAsia"/>
              </w:rPr>
              <w:t>/</w:t>
            </w:r>
          </w:p>
        </w:tc>
        <w:tc>
          <w:tcPr>
            <w:tcW w:w="1168" w:type="dxa"/>
            <w:tcBorders>
              <w:tl2br w:val="nil"/>
              <w:tr2bl w:val="nil"/>
            </w:tcBorders>
            <w:vAlign w:val="center"/>
          </w:tcPr>
          <w:p>
            <w:pPr>
              <w:pStyle w:val="7"/>
            </w:pPr>
            <w:r>
              <w:rPr>
                <w:rFonts w:hint="eastAsia"/>
              </w:rPr>
              <w:t>/</w:t>
            </w:r>
          </w:p>
        </w:tc>
        <w:tc>
          <w:tcPr>
            <w:tcW w:w="760" w:type="dxa"/>
            <w:tcBorders>
              <w:tl2br w:val="nil"/>
              <w:tr2bl w:val="nil"/>
            </w:tcBorders>
            <w:vAlign w:val="center"/>
          </w:tcPr>
          <w:p>
            <w:pPr>
              <w:pStyle w:val="7"/>
            </w:pPr>
            <w:r>
              <w:rPr>
                <w:rFonts w:hint="eastAsia"/>
              </w:rPr>
              <w:t>75</w:t>
            </w:r>
          </w:p>
        </w:tc>
        <w:tc>
          <w:tcPr>
            <w:tcW w:w="1047" w:type="dxa"/>
            <w:vMerge w:val="continue"/>
            <w:tcBorders>
              <w:tl2br w:val="nil"/>
              <w:tr2bl w:val="nil"/>
            </w:tcBorders>
            <w:vAlign w:val="center"/>
          </w:tcPr>
          <w:p>
            <w:pPr>
              <w:pStyle w:val="7"/>
            </w:pPr>
          </w:p>
        </w:tc>
        <w:tc>
          <w:tcPr>
            <w:tcW w:w="903" w:type="dxa"/>
            <w:tcBorders>
              <w:tl2br w:val="nil"/>
              <w:tr2bl w:val="nil"/>
            </w:tcBorders>
            <w:vAlign w:val="center"/>
          </w:tcPr>
          <w:p>
            <w:pPr>
              <w:pStyle w:val="7"/>
            </w:pPr>
            <w:r>
              <w:rPr>
                <w:rFonts w:hint="eastAsia"/>
              </w:rPr>
              <w:t>19.92</w:t>
            </w:r>
          </w:p>
        </w:tc>
        <w:tc>
          <w:tcPr>
            <w:tcW w:w="903" w:type="dxa"/>
            <w:tcBorders>
              <w:tl2br w:val="nil"/>
              <w:tr2bl w:val="nil"/>
            </w:tcBorders>
            <w:vAlign w:val="center"/>
          </w:tcPr>
          <w:p>
            <w:pPr>
              <w:pStyle w:val="7"/>
            </w:pPr>
            <w:r>
              <w:rPr>
                <w:rFonts w:hint="eastAsia"/>
              </w:rPr>
              <w:t>22.52</w:t>
            </w:r>
          </w:p>
        </w:tc>
        <w:tc>
          <w:tcPr>
            <w:tcW w:w="928" w:type="dxa"/>
            <w:tcBorders>
              <w:tl2br w:val="nil"/>
              <w:tr2bl w:val="nil"/>
            </w:tcBorders>
            <w:vAlign w:val="center"/>
          </w:tcPr>
          <w:p>
            <w:pPr>
              <w:pStyle w:val="7"/>
            </w:pPr>
            <w:r>
              <w:rPr>
                <w:rFonts w:hint="eastAsia"/>
              </w:rPr>
              <w:t>13.5</w:t>
            </w:r>
          </w:p>
        </w:tc>
        <w:tc>
          <w:tcPr>
            <w:tcW w:w="755" w:type="dxa"/>
            <w:tcBorders>
              <w:tl2br w:val="nil"/>
              <w:tr2bl w:val="nil"/>
            </w:tcBorders>
            <w:vAlign w:val="center"/>
          </w:tcPr>
          <w:p>
            <w:pPr>
              <w:pStyle w:val="7"/>
            </w:pPr>
            <w:r>
              <w:rPr>
                <w:rFonts w:hint="eastAsia"/>
              </w:rPr>
              <w:t>5.78</w:t>
            </w:r>
          </w:p>
        </w:tc>
        <w:tc>
          <w:tcPr>
            <w:tcW w:w="726" w:type="dxa"/>
            <w:tcBorders>
              <w:tl2br w:val="nil"/>
              <w:tr2bl w:val="nil"/>
            </w:tcBorders>
            <w:vAlign w:val="center"/>
          </w:tcPr>
          <w:p>
            <w:pPr>
              <w:pStyle w:val="7"/>
            </w:pPr>
            <w:r>
              <w:rPr>
                <w:rFonts w:hint="eastAsia"/>
              </w:rPr>
              <w:t>60.85</w:t>
            </w:r>
          </w:p>
        </w:tc>
        <w:tc>
          <w:tcPr>
            <w:tcW w:w="631" w:type="dxa"/>
            <w:tcBorders>
              <w:tl2br w:val="nil"/>
              <w:tr2bl w:val="nil"/>
            </w:tcBorders>
            <w:vAlign w:val="center"/>
          </w:tcPr>
          <w:p>
            <w:pPr>
              <w:pStyle w:val="7"/>
            </w:pPr>
            <w:r>
              <w:rPr>
                <w:rFonts w:hint="eastAsia"/>
              </w:rPr>
              <w:t>昼间</w:t>
            </w:r>
          </w:p>
        </w:tc>
        <w:tc>
          <w:tcPr>
            <w:tcW w:w="1312" w:type="dxa"/>
            <w:tcBorders>
              <w:tl2br w:val="nil"/>
              <w:tr2bl w:val="nil"/>
            </w:tcBorders>
            <w:vAlign w:val="center"/>
          </w:tcPr>
          <w:p>
            <w:pPr>
              <w:pStyle w:val="7"/>
            </w:pPr>
            <w:r>
              <w:rPr>
                <w:rFonts w:hint="eastAsia"/>
              </w:rPr>
              <w:t>20</w:t>
            </w:r>
          </w:p>
        </w:tc>
        <w:tc>
          <w:tcPr>
            <w:tcW w:w="689" w:type="dxa"/>
            <w:tcBorders>
              <w:tl2br w:val="nil"/>
              <w:tr2bl w:val="nil"/>
            </w:tcBorders>
            <w:vAlign w:val="center"/>
          </w:tcPr>
          <w:p>
            <w:pPr>
              <w:pStyle w:val="7"/>
            </w:pPr>
            <w:r>
              <w:rPr>
                <w:rFonts w:hint="eastAsia"/>
              </w:rPr>
              <w:t>34.85</w:t>
            </w:r>
          </w:p>
        </w:tc>
        <w:tc>
          <w:tcPr>
            <w:tcW w:w="699" w:type="dxa"/>
            <w:tcBorders>
              <w:tl2br w:val="nil"/>
              <w:tr2bl w:val="nil"/>
            </w:tcBorders>
            <w:vAlign w:val="center"/>
          </w:tcPr>
          <w:p>
            <w:pPr>
              <w:pStyle w:val="7"/>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75" w:hRule="atLeast"/>
          <w:jc w:val="center"/>
        </w:trPr>
        <w:tc>
          <w:tcPr>
            <w:tcW w:w="759" w:type="dxa"/>
            <w:tcBorders>
              <w:tl2br w:val="nil"/>
              <w:tr2bl w:val="nil"/>
            </w:tcBorders>
            <w:vAlign w:val="center"/>
          </w:tcPr>
          <w:p>
            <w:pPr>
              <w:pStyle w:val="7"/>
            </w:pPr>
            <w:r>
              <w:rPr>
                <w:rFonts w:hint="eastAsia"/>
              </w:rPr>
              <w:t>18</w:t>
            </w:r>
          </w:p>
        </w:tc>
        <w:tc>
          <w:tcPr>
            <w:tcW w:w="1165" w:type="dxa"/>
            <w:tcBorders>
              <w:tl2br w:val="nil"/>
              <w:tr2bl w:val="nil"/>
            </w:tcBorders>
            <w:vAlign w:val="center"/>
          </w:tcPr>
          <w:p>
            <w:pPr>
              <w:pStyle w:val="7"/>
            </w:pPr>
            <w:r>
              <w:rPr>
                <w:rFonts w:hint="eastAsia"/>
              </w:rPr>
              <w:t>灌胶机</w:t>
            </w:r>
          </w:p>
        </w:tc>
        <w:tc>
          <w:tcPr>
            <w:tcW w:w="648" w:type="dxa"/>
            <w:tcBorders>
              <w:tl2br w:val="nil"/>
              <w:tr2bl w:val="nil"/>
            </w:tcBorders>
            <w:vAlign w:val="center"/>
          </w:tcPr>
          <w:p>
            <w:pPr>
              <w:pStyle w:val="7"/>
            </w:pPr>
            <w:r>
              <w:rPr>
                <w:rFonts w:hint="eastAsia"/>
              </w:rPr>
              <w:t>/</w:t>
            </w:r>
          </w:p>
        </w:tc>
        <w:tc>
          <w:tcPr>
            <w:tcW w:w="1168" w:type="dxa"/>
            <w:tcBorders>
              <w:tl2br w:val="nil"/>
              <w:tr2bl w:val="nil"/>
            </w:tcBorders>
            <w:vAlign w:val="center"/>
          </w:tcPr>
          <w:p>
            <w:pPr>
              <w:pStyle w:val="7"/>
            </w:pPr>
            <w:r>
              <w:rPr>
                <w:rFonts w:hint="eastAsia"/>
              </w:rPr>
              <w:t>/</w:t>
            </w:r>
          </w:p>
        </w:tc>
        <w:tc>
          <w:tcPr>
            <w:tcW w:w="760" w:type="dxa"/>
            <w:tcBorders>
              <w:tl2br w:val="nil"/>
              <w:tr2bl w:val="nil"/>
            </w:tcBorders>
            <w:vAlign w:val="center"/>
          </w:tcPr>
          <w:p>
            <w:pPr>
              <w:pStyle w:val="7"/>
            </w:pPr>
            <w:r>
              <w:rPr>
                <w:rFonts w:hint="eastAsia"/>
              </w:rPr>
              <w:t>70</w:t>
            </w:r>
          </w:p>
        </w:tc>
        <w:tc>
          <w:tcPr>
            <w:tcW w:w="1047" w:type="dxa"/>
            <w:vMerge w:val="continue"/>
            <w:tcBorders>
              <w:tl2br w:val="nil"/>
              <w:tr2bl w:val="nil"/>
            </w:tcBorders>
            <w:vAlign w:val="center"/>
          </w:tcPr>
          <w:p>
            <w:pPr>
              <w:pStyle w:val="7"/>
            </w:pPr>
          </w:p>
        </w:tc>
        <w:tc>
          <w:tcPr>
            <w:tcW w:w="903" w:type="dxa"/>
            <w:tcBorders>
              <w:tl2br w:val="nil"/>
              <w:tr2bl w:val="nil"/>
            </w:tcBorders>
            <w:vAlign w:val="center"/>
          </w:tcPr>
          <w:p>
            <w:pPr>
              <w:pStyle w:val="7"/>
            </w:pPr>
            <w:r>
              <w:rPr>
                <w:rFonts w:hint="eastAsia"/>
              </w:rPr>
              <w:t>19.54</w:t>
            </w:r>
          </w:p>
        </w:tc>
        <w:tc>
          <w:tcPr>
            <w:tcW w:w="903" w:type="dxa"/>
            <w:tcBorders>
              <w:tl2br w:val="nil"/>
              <w:tr2bl w:val="nil"/>
            </w:tcBorders>
            <w:vAlign w:val="center"/>
          </w:tcPr>
          <w:p>
            <w:pPr>
              <w:pStyle w:val="7"/>
            </w:pPr>
            <w:r>
              <w:rPr>
                <w:rFonts w:hint="eastAsia"/>
              </w:rPr>
              <w:t>30.27</w:t>
            </w:r>
          </w:p>
        </w:tc>
        <w:tc>
          <w:tcPr>
            <w:tcW w:w="928" w:type="dxa"/>
            <w:tcBorders>
              <w:tl2br w:val="nil"/>
              <w:tr2bl w:val="nil"/>
            </w:tcBorders>
            <w:vAlign w:val="center"/>
          </w:tcPr>
          <w:p>
            <w:pPr>
              <w:pStyle w:val="7"/>
            </w:pPr>
            <w:r>
              <w:rPr>
                <w:rFonts w:hint="eastAsia"/>
              </w:rPr>
              <w:t>13.5</w:t>
            </w:r>
          </w:p>
        </w:tc>
        <w:tc>
          <w:tcPr>
            <w:tcW w:w="755" w:type="dxa"/>
            <w:tcBorders>
              <w:tl2br w:val="nil"/>
              <w:tr2bl w:val="nil"/>
            </w:tcBorders>
            <w:vAlign w:val="center"/>
          </w:tcPr>
          <w:p>
            <w:pPr>
              <w:pStyle w:val="7"/>
            </w:pPr>
            <w:r>
              <w:rPr>
                <w:rFonts w:hint="eastAsia"/>
              </w:rPr>
              <w:t>5.42</w:t>
            </w:r>
          </w:p>
        </w:tc>
        <w:tc>
          <w:tcPr>
            <w:tcW w:w="726" w:type="dxa"/>
            <w:tcBorders>
              <w:tl2br w:val="nil"/>
              <w:tr2bl w:val="nil"/>
            </w:tcBorders>
            <w:vAlign w:val="center"/>
          </w:tcPr>
          <w:p>
            <w:pPr>
              <w:pStyle w:val="7"/>
            </w:pPr>
            <w:r>
              <w:rPr>
                <w:rFonts w:hint="eastAsia"/>
              </w:rPr>
              <w:t>55.88</w:t>
            </w:r>
          </w:p>
        </w:tc>
        <w:tc>
          <w:tcPr>
            <w:tcW w:w="631" w:type="dxa"/>
            <w:tcBorders>
              <w:tl2br w:val="nil"/>
              <w:tr2bl w:val="nil"/>
            </w:tcBorders>
            <w:vAlign w:val="center"/>
          </w:tcPr>
          <w:p>
            <w:pPr>
              <w:pStyle w:val="7"/>
            </w:pPr>
            <w:r>
              <w:rPr>
                <w:rFonts w:hint="eastAsia"/>
              </w:rPr>
              <w:t>昼间</w:t>
            </w:r>
          </w:p>
        </w:tc>
        <w:tc>
          <w:tcPr>
            <w:tcW w:w="1312" w:type="dxa"/>
            <w:tcBorders>
              <w:tl2br w:val="nil"/>
              <w:tr2bl w:val="nil"/>
            </w:tcBorders>
            <w:vAlign w:val="center"/>
          </w:tcPr>
          <w:p>
            <w:pPr>
              <w:pStyle w:val="7"/>
            </w:pPr>
            <w:r>
              <w:rPr>
                <w:rFonts w:hint="eastAsia"/>
              </w:rPr>
              <w:t>20</w:t>
            </w:r>
          </w:p>
        </w:tc>
        <w:tc>
          <w:tcPr>
            <w:tcW w:w="689" w:type="dxa"/>
            <w:tcBorders>
              <w:tl2br w:val="nil"/>
              <w:tr2bl w:val="nil"/>
            </w:tcBorders>
            <w:vAlign w:val="center"/>
          </w:tcPr>
          <w:p>
            <w:pPr>
              <w:pStyle w:val="7"/>
            </w:pPr>
            <w:r>
              <w:rPr>
                <w:rFonts w:hint="eastAsia"/>
              </w:rPr>
              <w:t>29.88</w:t>
            </w:r>
          </w:p>
        </w:tc>
        <w:tc>
          <w:tcPr>
            <w:tcW w:w="699" w:type="dxa"/>
            <w:tcBorders>
              <w:tl2br w:val="nil"/>
              <w:tr2bl w:val="nil"/>
            </w:tcBorders>
            <w:vAlign w:val="center"/>
          </w:tcPr>
          <w:p>
            <w:pPr>
              <w:pStyle w:val="7"/>
            </w:pPr>
            <w:r>
              <w:rPr>
                <w:rFonts w:hint="eastAsia"/>
              </w:rPr>
              <w:t>1</w:t>
            </w:r>
          </w:p>
        </w:tc>
      </w:tr>
    </w:tbl>
    <w:p>
      <w:pPr>
        <w:ind w:firstLine="480"/>
      </w:pPr>
    </w:p>
    <w:p>
      <w:pPr>
        <w:pStyle w:val="13"/>
        <w:ind w:firstLine="360"/>
        <w:rPr>
          <w:highlight w:val="yellow"/>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32"/>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6" w:type="dxa"/>
            <w:vAlign w:val="center"/>
          </w:tcPr>
          <w:p>
            <w:pPr>
              <w:ind w:firstLine="0" w:firstLineChars="0"/>
              <w:rPr>
                <w:highlight w:val="yellow"/>
              </w:rPr>
            </w:pPr>
            <w:r>
              <w:rPr>
                <w:rFonts w:hint="eastAsia"/>
              </w:rPr>
              <w:t>运营期环境影响和保护措施</w:t>
            </w:r>
          </w:p>
        </w:tc>
        <w:tc>
          <w:tcPr>
            <w:tcW w:w="8605" w:type="dxa"/>
          </w:tcPr>
          <w:p>
            <w:pPr>
              <w:ind w:firstLine="422"/>
              <w:jc w:val="center"/>
              <w:rPr>
                <w:b/>
                <w:kern w:val="0"/>
                <w:sz w:val="21"/>
                <w:szCs w:val="21"/>
              </w:rPr>
            </w:pPr>
            <w:r>
              <w:rPr>
                <w:rFonts w:hint="eastAsia"/>
                <w:b/>
                <w:kern w:val="0"/>
                <w:sz w:val="21"/>
                <w:szCs w:val="21"/>
              </w:rPr>
              <w:t>表4-1</w:t>
            </w:r>
            <w:r>
              <w:rPr>
                <w:rFonts w:hint="eastAsia"/>
                <w:b/>
                <w:kern w:val="0"/>
                <w:sz w:val="21"/>
                <w:szCs w:val="21"/>
                <w:lang w:val="en-US" w:eastAsia="zh-CN"/>
              </w:rPr>
              <w:t>8</w:t>
            </w:r>
            <w:r>
              <w:rPr>
                <w:rFonts w:hint="eastAsia"/>
                <w:b/>
                <w:kern w:val="0"/>
                <w:sz w:val="21"/>
                <w:szCs w:val="21"/>
              </w:rPr>
              <w:t xml:space="preserve"> 工业企业噪声源强调查清单（室外声源）</w:t>
            </w:r>
          </w:p>
          <w:tbl>
            <w:tblPr>
              <w:tblStyle w:val="31"/>
              <w:tblW w:w="83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82"/>
              <w:gridCol w:w="857"/>
              <w:gridCol w:w="519"/>
              <w:gridCol w:w="611"/>
              <w:gridCol w:w="685"/>
              <w:gridCol w:w="574"/>
              <w:gridCol w:w="1399"/>
              <w:gridCol w:w="803"/>
              <w:gridCol w:w="1138"/>
              <w:gridCol w:w="1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blHeader/>
                <w:jc w:val="center"/>
              </w:trPr>
              <w:tc>
                <w:tcPr>
                  <w:tcW w:w="382" w:type="dxa"/>
                  <w:vMerge w:val="restart"/>
                  <w:tcBorders>
                    <w:tl2br w:val="nil"/>
                    <w:tr2bl w:val="nil"/>
                  </w:tcBorders>
                  <w:vAlign w:val="center"/>
                </w:tcPr>
                <w:p>
                  <w:pPr>
                    <w:pStyle w:val="7"/>
                  </w:pPr>
                  <w:r>
                    <w:rPr>
                      <w:rFonts w:hint="eastAsia"/>
                    </w:rPr>
                    <w:t>序号</w:t>
                  </w:r>
                </w:p>
              </w:tc>
              <w:tc>
                <w:tcPr>
                  <w:tcW w:w="857" w:type="dxa"/>
                  <w:vMerge w:val="restart"/>
                  <w:tcBorders>
                    <w:tl2br w:val="nil"/>
                    <w:tr2bl w:val="nil"/>
                  </w:tcBorders>
                  <w:vAlign w:val="center"/>
                </w:tcPr>
                <w:p>
                  <w:pPr>
                    <w:pStyle w:val="7"/>
                  </w:pPr>
                  <w:r>
                    <w:t>声源</w:t>
                  </w:r>
                  <w:r>
                    <w:rPr>
                      <w:rFonts w:hint="eastAsia"/>
                    </w:rPr>
                    <w:t>名称</w:t>
                  </w:r>
                </w:p>
              </w:tc>
              <w:tc>
                <w:tcPr>
                  <w:tcW w:w="519" w:type="dxa"/>
                  <w:vMerge w:val="restart"/>
                  <w:tcBorders>
                    <w:tl2br w:val="nil"/>
                    <w:tr2bl w:val="nil"/>
                  </w:tcBorders>
                  <w:vAlign w:val="center"/>
                </w:tcPr>
                <w:p>
                  <w:pPr>
                    <w:pStyle w:val="7"/>
                  </w:pPr>
                  <w:r>
                    <w:rPr>
                      <w:rFonts w:hint="eastAsia"/>
                    </w:rPr>
                    <w:t>型号</w:t>
                  </w:r>
                </w:p>
              </w:tc>
              <w:tc>
                <w:tcPr>
                  <w:tcW w:w="1870" w:type="dxa"/>
                  <w:gridSpan w:val="3"/>
                  <w:tcBorders>
                    <w:tl2br w:val="nil"/>
                    <w:tr2bl w:val="nil"/>
                  </w:tcBorders>
                  <w:vAlign w:val="center"/>
                </w:tcPr>
                <w:p>
                  <w:pPr>
                    <w:pStyle w:val="7"/>
                  </w:pPr>
                  <w:r>
                    <w:rPr>
                      <w:rFonts w:hint="eastAsia"/>
                    </w:rPr>
                    <w:t>空间相对位置</w:t>
                  </w:r>
                </w:p>
              </w:tc>
              <w:tc>
                <w:tcPr>
                  <w:tcW w:w="2202" w:type="dxa"/>
                  <w:gridSpan w:val="2"/>
                  <w:tcBorders>
                    <w:tl2br w:val="nil"/>
                    <w:tr2bl w:val="nil"/>
                  </w:tcBorders>
                  <w:vAlign w:val="center"/>
                </w:tcPr>
                <w:p>
                  <w:pPr>
                    <w:pStyle w:val="7"/>
                  </w:pPr>
                  <w:r>
                    <w:t>噪声源强</w:t>
                  </w:r>
                  <w:r>
                    <w:rPr>
                      <w:rFonts w:hint="eastAsia"/>
                    </w:rPr>
                    <w:t>（任选一种）</w:t>
                  </w:r>
                </w:p>
              </w:tc>
              <w:tc>
                <w:tcPr>
                  <w:tcW w:w="1138" w:type="dxa"/>
                  <w:vMerge w:val="restart"/>
                  <w:tcBorders>
                    <w:tl2br w:val="nil"/>
                    <w:tr2bl w:val="nil"/>
                  </w:tcBorders>
                  <w:vAlign w:val="center"/>
                </w:tcPr>
                <w:p>
                  <w:pPr>
                    <w:pStyle w:val="7"/>
                  </w:pPr>
                  <w:r>
                    <w:rPr>
                      <w:rFonts w:hint="eastAsia"/>
                    </w:rPr>
                    <w:t>声源控制措施</w:t>
                  </w:r>
                </w:p>
              </w:tc>
              <w:tc>
                <w:tcPr>
                  <w:tcW w:w="1398" w:type="dxa"/>
                  <w:vMerge w:val="restart"/>
                  <w:tcBorders>
                    <w:tl2br w:val="nil"/>
                    <w:tr2bl w:val="nil"/>
                  </w:tcBorders>
                  <w:vAlign w:val="center"/>
                </w:tcPr>
                <w:p>
                  <w:pPr>
                    <w:pStyle w:val="7"/>
                  </w:pPr>
                  <w:r>
                    <w:rPr>
                      <w:rFonts w:hint="eastAsia"/>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blHeader/>
                <w:jc w:val="center"/>
              </w:trPr>
              <w:tc>
                <w:tcPr>
                  <w:tcW w:w="382" w:type="dxa"/>
                  <w:vMerge w:val="continue"/>
                  <w:tcBorders>
                    <w:tl2br w:val="nil"/>
                    <w:tr2bl w:val="nil"/>
                  </w:tcBorders>
                  <w:vAlign w:val="center"/>
                </w:tcPr>
                <w:p>
                  <w:pPr>
                    <w:pStyle w:val="7"/>
                  </w:pPr>
                </w:p>
              </w:tc>
              <w:tc>
                <w:tcPr>
                  <w:tcW w:w="857" w:type="dxa"/>
                  <w:vMerge w:val="continue"/>
                  <w:tcBorders>
                    <w:tl2br w:val="nil"/>
                    <w:tr2bl w:val="nil"/>
                  </w:tcBorders>
                  <w:vAlign w:val="center"/>
                </w:tcPr>
                <w:p>
                  <w:pPr>
                    <w:pStyle w:val="7"/>
                  </w:pPr>
                </w:p>
              </w:tc>
              <w:tc>
                <w:tcPr>
                  <w:tcW w:w="519" w:type="dxa"/>
                  <w:vMerge w:val="continue"/>
                  <w:tcBorders>
                    <w:tl2br w:val="nil"/>
                    <w:tr2bl w:val="nil"/>
                  </w:tcBorders>
                  <w:vAlign w:val="center"/>
                </w:tcPr>
                <w:p>
                  <w:pPr>
                    <w:pStyle w:val="7"/>
                  </w:pPr>
                </w:p>
              </w:tc>
              <w:tc>
                <w:tcPr>
                  <w:tcW w:w="611" w:type="dxa"/>
                  <w:tcBorders>
                    <w:tl2br w:val="nil"/>
                    <w:tr2bl w:val="nil"/>
                  </w:tcBorders>
                  <w:vAlign w:val="center"/>
                </w:tcPr>
                <w:p>
                  <w:pPr>
                    <w:pStyle w:val="7"/>
                  </w:pPr>
                  <w:r>
                    <w:rPr>
                      <w:rFonts w:hint="eastAsia"/>
                    </w:rPr>
                    <w:t>X</w:t>
                  </w:r>
                </w:p>
              </w:tc>
              <w:tc>
                <w:tcPr>
                  <w:tcW w:w="685" w:type="dxa"/>
                  <w:tcBorders>
                    <w:tl2br w:val="nil"/>
                    <w:tr2bl w:val="nil"/>
                  </w:tcBorders>
                  <w:vAlign w:val="center"/>
                </w:tcPr>
                <w:p>
                  <w:pPr>
                    <w:pStyle w:val="7"/>
                  </w:pPr>
                  <w:r>
                    <w:rPr>
                      <w:rFonts w:hint="eastAsia"/>
                    </w:rPr>
                    <w:t>Y</w:t>
                  </w:r>
                </w:p>
              </w:tc>
              <w:tc>
                <w:tcPr>
                  <w:tcW w:w="574" w:type="dxa"/>
                  <w:tcBorders>
                    <w:tl2br w:val="nil"/>
                    <w:tr2bl w:val="nil"/>
                  </w:tcBorders>
                  <w:vAlign w:val="center"/>
                </w:tcPr>
                <w:p>
                  <w:pPr>
                    <w:pStyle w:val="7"/>
                  </w:pPr>
                  <w:r>
                    <w:rPr>
                      <w:rFonts w:hint="eastAsia"/>
                    </w:rPr>
                    <w:t>Z</w:t>
                  </w:r>
                </w:p>
              </w:tc>
              <w:tc>
                <w:tcPr>
                  <w:tcW w:w="1399" w:type="dxa"/>
                  <w:tcBorders>
                    <w:tl2br w:val="nil"/>
                    <w:tr2bl w:val="nil"/>
                  </w:tcBorders>
                  <w:vAlign w:val="center"/>
                </w:tcPr>
                <w:p>
                  <w:pPr>
                    <w:pStyle w:val="7"/>
                  </w:pPr>
                  <w:r>
                    <w:t>（声压级/距声源距离）/（dB（A）/m）</w:t>
                  </w:r>
                </w:p>
              </w:tc>
              <w:tc>
                <w:tcPr>
                  <w:tcW w:w="803" w:type="dxa"/>
                  <w:tcBorders>
                    <w:tl2br w:val="nil"/>
                    <w:tr2bl w:val="nil"/>
                  </w:tcBorders>
                  <w:vAlign w:val="center"/>
                </w:tcPr>
                <w:p>
                  <w:pPr>
                    <w:pStyle w:val="7"/>
                  </w:pPr>
                  <w:r>
                    <w:rPr>
                      <w:rFonts w:hint="eastAsia"/>
                    </w:rPr>
                    <w:t>声功率级/</w:t>
                  </w:r>
                  <w:r>
                    <w:t>dB（A）</w:t>
                  </w:r>
                </w:p>
              </w:tc>
              <w:tc>
                <w:tcPr>
                  <w:tcW w:w="1138" w:type="dxa"/>
                  <w:vMerge w:val="continue"/>
                  <w:tcBorders>
                    <w:tl2br w:val="nil"/>
                    <w:tr2bl w:val="nil"/>
                  </w:tcBorders>
                  <w:vAlign w:val="center"/>
                </w:tcPr>
                <w:p>
                  <w:pPr>
                    <w:pStyle w:val="7"/>
                  </w:pPr>
                </w:p>
              </w:tc>
              <w:tc>
                <w:tcPr>
                  <w:tcW w:w="1398" w:type="dxa"/>
                  <w:vMerge w:val="continue"/>
                  <w:tcBorders>
                    <w:tl2br w:val="nil"/>
                    <w:tr2bl w:val="nil"/>
                  </w:tcBorders>
                  <w:vAlign w:val="center"/>
                </w:tcPr>
                <w:p>
                  <w:pPr>
                    <w:pStyle w:val="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50" w:hRule="atLeast"/>
                <w:jc w:val="center"/>
              </w:trPr>
              <w:tc>
                <w:tcPr>
                  <w:tcW w:w="382" w:type="dxa"/>
                  <w:tcBorders>
                    <w:tl2br w:val="nil"/>
                    <w:tr2bl w:val="nil"/>
                  </w:tcBorders>
                  <w:vAlign w:val="center"/>
                </w:tcPr>
                <w:p>
                  <w:pPr>
                    <w:pStyle w:val="7"/>
                  </w:pPr>
                  <w:r>
                    <w:rPr>
                      <w:rFonts w:hint="eastAsia"/>
                    </w:rPr>
                    <w:t>1</w:t>
                  </w:r>
                </w:p>
              </w:tc>
              <w:tc>
                <w:tcPr>
                  <w:tcW w:w="857" w:type="dxa"/>
                  <w:tcBorders>
                    <w:tl2br w:val="nil"/>
                    <w:tr2bl w:val="nil"/>
                  </w:tcBorders>
                  <w:vAlign w:val="center"/>
                </w:tcPr>
                <w:p>
                  <w:pPr>
                    <w:pStyle w:val="7"/>
                  </w:pPr>
                  <w:r>
                    <w:rPr>
                      <w:rFonts w:hint="eastAsia"/>
                    </w:rPr>
                    <w:t>风机</w:t>
                  </w:r>
                </w:p>
              </w:tc>
              <w:tc>
                <w:tcPr>
                  <w:tcW w:w="519" w:type="dxa"/>
                  <w:tcBorders>
                    <w:tl2br w:val="nil"/>
                    <w:tr2bl w:val="nil"/>
                  </w:tcBorders>
                  <w:vAlign w:val="center"/>
                </w:tcPr>
                <w:p>
                  <w:pPr>
                    <w:pStyle w:val="7"/>
                  </w:pPr>
                  <w:r>
                    <w:rPr>
                      <w:rFonts w:hint="eastAsia"/>
                    </w:rPr>
                    <w:t>/</w:t>
                  </w:r>
                </w:p>
              </w:tc>
              <w:tc>
                <w:tcPr>
                  <w:tcW w:w="611" w:type="dxa"/>
                  <w:tcBorders>
                    <w:tl2br w:val="nil"/>
                    <w:tr2bl w:val="nil"/>
                  </w:tcBorders>
                  <w:vAlign w:val="center"/>
                </w:tcPr>
                <w:p>
                  <w:pPr>
                    <w:pStyle w:val="7"/>
                  </w:pPr>
                  <w:r>
                    <w:rPr>
                      <w:rFonts w:hint="eastAsia"/>
                    </w:rPr>
                    <w:t>90.39</w:t>
                  </w:r>
                </w:p>
              </w:tc>
              <w:tc>
                <w:tcPr>
                  <w:tcW w:w="685" w:type="dxa"/>
                  <w:tcBorders>
                    <w:tl2br w:val="nil"/>
                    <w:tr2bl w:val="nil"/>
                  </w:tcBorders>
                  <w:vAlign w:val="center"/>
                </w:tcPr>
                <w:p>
                  <w:pPr>
                    <w:pStyle w:val="7"/>
                  </w:pPr>
                  <w:r>
                    <w:rPr>
                      <w:rFonts w:hint="eastAsia"/>
                    </w:rPr>
                    <w:t>42.49</w:t>
                  </w:r>
                </w:p>
              </w:tc>
              <w:tc>
                <w:tcPr>
                  <w:tcW w:w="574" w:type="dxa"/>
                  <w:tcBorders>
                    <w:tl2br w:val="nil"/>
                    <w:tr2bl w:val="nil"/>
                  </w:tcBorders>
                  <w:vAlign w:val="center"/>
                </w:tcPr>
                <w:p>
                  <w:pPr>
                    <w:pStyle w:val="7"/>
                  </w:pPr>
                  <w:r>
                    <w:rPr>
                      <w:rFonts w:hint="eastAsia"/>
                    </w:rPr>
                    <w:t>18</w:t>
                  </w:r>
                </w:p>
              </w:tc>
              <w:tc>
                <w:tcPr>
                  <w:tcW w:w="1399" w:type="dxa"/>
                  <w:tcBorders>
                    <w:tl2br w:val="nil"/>
                    <w:tr2bl w:val="nil"/>
                  </w:tcBorders>
                  <w:vAlign w:val="center"/>
                </w:tcPr>
                <w:p>
                  <w:pPr>
                    <w:pStyle w:val="7"/>
                  </w:pPr>
                  <w:r>
                    <w:rPr>
                      <w:rFonts w:hint="eastAsia"/>
                    </w:rPr>
                    <w:t>/</w:t>
                  </w:r>
                </w:p>
              </w:tc>
              <w:tc>
                <w:tcPr>
                  <w:tcW w:w="803" w:type="dxa"/>
                  <w:tcBorders>
                    <w:tl2br w:val="nil"/>
                    <w:tr2bl w:val="nil"/>
                  </w:tcBorders>
                  <w:vAlign w:val="center"/>
                </w:tcPr>
                <w:p>
                  <w:pPr>
                    <w:pStyle w:val="7"/>
                  </w:pPr>
                  <w:r>
                    <w:rPr>
                      <w:rFonts w:hint="eastAsia"/>
                    </w:rPr>
                    <w:t>80</w:t>
                  </w:r>
                </w:p>
              </w:tc>
              <w:tc>
                <w:tcPr>
                  <w:tcW w:w="1138" w:type="dxa"/>
                  <w:tcBorders>
                    <w:tl2br w:val="nil"/>
                    <w:tr2bl w:val="nil"/>
                  </w:tcBorders>
                  <w:vAlign w:val="center"/>
                </w:tcPr>
                <w:p>
                  <w:pPr>
                    <w:pStyle w:val="7"/>
                  </w:pPr>
                  <w:r>
                    <w:rPr>
                      <w:rFonts w:hint="eastAsia"/>
                    </w:rPr>
                    <w:t>选用低噪声设备，合理布置设备，加强管理</w:t>
                  </w:r>
                </w:p>
              </w:tc>
              <w:tc>
                <w:tcPr>
                  <w:tcW w:w="1398" w:type="dxa"/>
                  <w:tcBorders>
                    <w:tl2br w:val="nil"/>
                    <w:tr2bl w:val="nil"/>
                  </w:tcBorders>
                  <w:vAlign w:val="center"/>
                </w:tcPr>
                <w:p>
                  <w:pPr>
                    <w:pStyle w:val="7"/>
                  </w:pPr>
                  <w:r>
                    <w:rPr>
                      <w:rFonts w:hint="eastAsia"/>
                    </w:rPr>
                    <w:t>昼间</w:t>
                  </w:r>
                </w:p>
              </w:tc>
            </w:tr>
          </w:tbl>
          <w:p>
            <w:pPr>
              <w:ind w:firstLine="482"/>
              <w:rPr>
                <w:b/>
              </w:rPr>
            </w:pPr>
            <w:r>
              <w:rPr>
                <w:rFonts w:hint="eastAsia"/>
                <w:b/>
              </w:rPr>
              <w:t>2、达标情况分析</w:t>
            </w:r>
          </w:p>
          <w:p>
            <w:pPr>
              <w:ind w:firstLine="480"/>
              <w:rPr>
                <w:bCs/>
              </w:rPr>
            </w:pPr>
            <w:r>
              <w:rPr>
                <w:rFonts w:hint="eastAsia"/>
                <w:bCs/>
              </w:rPr>
              <w:t>1）预测模式</w:t>
            </w:r>
          </w:p>
          <w:p>
            <w:pPr>
              <w:ind w:firstLine="480"/>
              <w:rPr>
                <w:bCs/>
              </w:rPr>
            </w:pPr>
            <w:r>
              <w:rPr>
                <w:rFonts w:hint="eastAsia"/>
                <w:bCs/>
              </w:rPr>
              <w:t>本次评价采用《环境影响评价技术导则一声环境》（HJ2.4-2021）中推荐模式进行预测，用A声级计算，模式如下：</w:t>
            </w:r>
          </w:p>
          <w:p>
            <w:pPr>
              <w:ind w:firstLine="480"/>
              <w:rPr>
                <w:bCs/>
              </w:rPr>
            </w:pPr>
            <w:r>
              <w:rPr>
                <w:rFonts w:hint="eastAsia"/>
                <w:bCs/>
              </w:rPr>
              <w:t>①室外声源</w:t>
            </w:r>
          </w:p>
          <w:p>
            <w:pPr>
              <w:ind w:firstLine="480"/>
              <w:rPr>
                <w:bCs/>
              </w:rPr>
            </w:pPr>
            <w:r>
              <w:rPr>
                <w:rFonts w:hint="eastAsia"/>
                <w:bCs/>
              </w:rPr>
              <w:t>在预测点的声压级计算：</w:t>
            </w:r>
          </w:p>
          <w:p>
            <w:pPr>
              <w:ind w:firstLine="480"/>
              <w:jc w:val="center"/>
              <w:rPr>
                <w:bCs/>
              </w:rPr>
            </w:pPr>
            <w:r>
              <w:rPr>
                <w:rFonts w:hint="eastAsia"/>
                <w:bCs/>
              </w:rPr>
              <w:t>L</w:t>
            </w:r>
            <w:r>
              <w:rPr>
                <w:rFonts w:hint="eastAsia"/>
                <w:bCs/>
                <w:vertAlign w:val="subscript"/>
              </w:rPr>
              <w:t>p</w:t>
            </w:r>
            <w:r>
              <w:rPr>
                <w:rFonts w:hint="eastAsia"/>
                <w:bCs/>
              </w:rPr>
              <w:t>(r)＝L</w:t>
            </w:r>
            <w:r>
              <w:rPr>
                <w:rFonts w:hint="eastAsia"/>
                <w:bCs/>
                <w:vertAlign w:val="subscript"/>
              </w:rPr>
              <w:t>w</w:t>
            </w:r>
            <w:r>
              <w:rPr>
                <w:rFonts w:hint="eastAsia"/>
                <w:bCs/>
              </w:rPr>
              <w:t>+D</w:t>
            </w:r>
            <w:r>
              <w:rPr>
                <w:rFonts w:hint="eastAsia"/>
                <w:bCs/>
                <w:vertAlign w:val="subscript"/>
              </w:rPr>
              <w:t>C</w:t>
            </w:r>
            <w:r>
              <w:rPr>
                <w:rFonts w:hint="eastAsia"/>
                <w:bCs/>
              </w:rPr>
              <w:t>－(A</w:t>
            </w:r>
            <w:r>
              <w:rPr>
                <w:rFonts w:hint="eastAsia"/>
                <w:bCs/>
                <w:vertAlign w:val="subscript"/>
              </w:rPr>
              <w:t>div</w:t>
            </w:r>
            <w:r>
              <w:rPr>
                <w:rFonts w:hint="eastAsia"/>
                <w:bCs/>
              </w:rPr>
              <w:t>＋A</w:t>
            </w:r>
            <w:r>
              <w:rPr>
                <w:rFonts w:hint="eastAsia"/>
                <w:bCs/>
                <w:vertAlign w:val="subscript"/>
              </w:rPr>
              <w:t>atm</w:t>
            </w:r>
            <w:r>
              <w:rPr>
                <w:rFonts w:hint="eastAsia"/>
                <w:bCs/>
              </w:rPr>
              <w:t>＋A</w:t>
            </w:r>
            <w:r>
              <w:rPr>
                <w:rFonts w:hint="eastAsia"/>
                <w:bCs/>
                <w:vertAlign w:val="subscript"/>
              </w:rPr>
              <w:t>gr</w:t>
            </w:r>
            <w:r>
              <w:rPr>
                <w:rFonts w:hint="eastAsia"/>
                <w:bCs/>
              </w:rPr>
              <w:t>＋A</w:t>
            </w:r>
            <w:r>
              <w:rPr>
                <w:rFonts w:hint="eastAsia"/>
                <w:bCs/>
                <w:vertAlign w:val="subscript"/>
              </w:rPr>
              <w:t>bar</w:t>
            </w:r>
            <w:r>
              <w:rPr>
                <w:rFonts w:hint="eastAsia"/>
                <w:bCs/>
              </w:rPr>
              <w:t>＋A</w:t>
            </w:r>
            <w:r>
              <w:rPr>
                <w:rFonts w:hint="eastAsia"/>
                <w:bCs/>
                <w:vertAlign w:val="subscript"/>
              </w:rPr>
              <w:t>misc</w:t>
            </w:r>
            <w:r>
              <w:rPr>
                <w:rFonts w:hint="eastAsia"/>
                <w:bCs/>
              </w:rPr>
              <w:t>)</w:t>
            </w:r>
          </w:p>
          <w:p>
            <w:pPr>
              <w:ind w:firstLine="480"/>
              <w:rPr>
                <w:bCs/>
              </w:rPr>
            </w:pPr>
            <w:r>
              <w:rPr>
                <w:rFonts w:hint="eastAsia"/>
                <w:bCs/>
              </w:rPr>
              <w:t>式中：L</w:t>
            </w:r>
            <w:r>
              <w:rPr>
                <w:rFonts w:hint="eastAsia"/>
                <w:bCs/>
                <w:vertAlign w:val="subscript"/>
              </w:rPr>
              <w:t>p</w:t>
            </w:r>
            <w:r>
              <w:rPr>
                <w:rFonts w:hint="eastAsia"/>
                <w:bCs/>
              </w:rPr>
              <w:t>(r)——预测点处声压级，dB；</w:t>
            </w:r>
          </w:p>
          <w:p>
            <w:pPr>
              <w:ind w:firstLine="480"/>
              <w:rPr>
                <w:bCs/>
              </w:rPr>
            </w:pPr>
            <w:r>
              <w:rPr>
                <w:rFonts w:hint="eastAsia"/>
                <w:bCs/>
              </w:rPr>
              <w:t>L</w:t>
            </w:r>
            <w:r>
              <w:rPr>
                <w:rFonts w:hint="eastAsia"/>
                <w:bCs/>
                <w:vertAlign w:val="subscript"/>
              </w:rPr>
              <w:t>w</w:t>
            </w:r>
            <w:r>
              <w:rPr>
                <w:rFonts w:hint="eastAsia"/>
                <w:bCs/>
              </w:rPr>
              <w:t>——由点声源产生的声功率级（A计权或倍频带），dB；</w:t>
            </w:r>
          </w:p>
          <w:p>
            <w:pPr>
              <w:ind w:firstLine="480"/>
              <w:rPr>
                <w:bCs/>
              </w:rPr>
            </w:pPr>
            <w:r>
              <w:rPr>
                <w:rFonts w:hint="eastAsia"/>
                <w:bCs/>
              </w:rPr>
              <w:t>D</w:t>
            </w:r>
            <w:r>
              <w:rPr>
                <w:rFonts w:hint="eastAsia"/>
                <w:bCs/>
                <w:vertAlign w:val="subscript"/>
              </w:rPr>
              <w:t>C</w:t>
            </w:r>
            <w:r>
              <w:rPr>
                <w:rFonts w:hint="eastAsia"/>
                <w:bCs/>
              </w:rPr>
              <w:t>——指向性校正，它描述点声源的等效连续声压级与产生声功率级Lw的全向点声源在规定方向的声级的偏差程度，dB；</w:t>
            </w:r>
          </w:p>
          <w:p>
            <w:pPr>
              <w:ind w:firstLine="480"/>
              <w:rPr>
                <w:bCs/>
              </w:rPr>
            </w:pPr>
            <w:r>
              <w:rPr>
                <w:rFonts w:hint="eastAsia"/>
                <w:bCs/>
              </w:rPr>
              <w:t>A</w:t>
            </w:r>
            <w:r>
              <w:rPr>
                <w:rFonts w:hint="eastAsia"/>
                <w:bCs/>
                <w:vertAlign w:val="subscript"/>
              </w:rPr>
              <w:t>div</w:t>
            </w:r>
            <w:r>
              <w:rPr>
                <w:rFonts w:hint="eastAsia"/>
                <w:bCs/>
              </w:rPr>
              <w:t>——几何发散引起的衰减，dB；</w:t>
            </w:r>
          </w:p>
          <w:p>
            <w:pPr>
              <w:ind w:firstLine="480"/>
              <w:rPr>
                <w:bCs/>
              </w:rPr>
            </w:pPr>
            <w:r>
              <w:rPr>
                <w:rFonts w:hint="eastAsia"/>
                <w:bCs/>
              </w:rPr>
              <w:t>A</w:t>
            </w:r>
            <w:r>
              <w:rPr>
                <w:rFonts w:hint="eastAsia"/>
                <w:bCs/>
                <w:vertAlign w:val="subscript"/>
              </w:rPr>
              <w:t>atm</w:t>
            </w:r>
            <w:r>
              <w:rPr>
                <w:rFonts w:hint="eastAsia"/>
                <w:bCs/>
              </w:rPr>
              <w:t>——大气吸收引起的衰减，dB；</w:t>
            </w:r>
          </w:p>
          <w:p>
            <w:pPr>
              <w:ind w:firstLine="480"/>
              <w:rPr>
                <w:bCs/>
              </w:rPr>
            </w:pPr>
            <w:r>
              <w:rPr>
                <w:rFonts w:hint="eastAsia"/>
                <w:bCs/>
              </w:rPr>
              <w:t>A</w:t>
            </w:r>
            <w:r>
              <w:rPr>
                <w:rFonts w:hint="eastAsia"/>
                <w:bCs/>
                <w:vertAlign w:val="subscript"/>
              </w:rPr>
              <w:t>gr</w:t>
            </w:r>
            <w:r>
              <w:rPr>
                <w:rFonts w:hint="eastAsia"/>
                <w:bCs/>
              </w:rPr>
              <w:t>——地面效应引起的衰减，dB；</w:t>
            </w:r>
          </w:p>
          <w:p>
            <w:pPr>
              <w:ind w:firstLine="480"/>
              <w:rPr>
                <w:bCs/>
              </w:rPr>
            </w:pPr>
            <w:r>
              <w:rPr>
                <w:rFonts w:hint="eastAsia"/>
                <w:bCs/>
              </w:rPr>
              <w:t>A</w:t>
            </w:r>
            <w:r>
              <w:rPr>
                <w:rFonts w:hint="eastAsia"/>
                <w:bCs/>
                <w:vertAlign w:val="subscript"/>
              </w:rPr>
              <w:t>bar</w:t>
            </w:r>
            <w:r>
              <w:rPr>
                <w:rFonts w:hint="eastAsia"/>
                <w:bCs/>
              </w:rPr>
              <w:t>——障碍物屏蔽引起的衰减，dB；</w:t>
            </w:r>
          </w:p>
          <w:p>
            <w:pPr>
              <w:ind w:firstLine="480"/>
              <w:rPr>
                <w:bCs/>
              </w:rPr>
            </w:pPr>
            <w:r>
              <w:rPr>
                <w:rFonts w:hint="eastAsia"/>
                <w:bCs/>
              </w:rPr>
              <w:t>A</w:t>
            </w:r>
            <w:r>
              <w:rPr>
                <w:rFonts w:hint="eastAsia"/>
                <w:bCs/>
                <w:vertAlign w:val="subscript"/>
              </w:rPr>
              <w:t>misc</w:t>
            </w:r>
            <w:r>
              <w:rPr>
                <w:rFonts w:hint="eastAsia"/>
                <w:bCs/>
              </w:rPr>
              <w:t>——其他多方面效应引起的衰减，dB。</w:t>
            </w:r>
          </w:p>
          <w:p>
            <w:pPr>
              <w:ind w:firstLine="480"/>
              <w:rPr>
                <w:bCs/>
              </w:rPr>
            </w:pPr>
            <w:r>
              <w:rPr>
                <w:rFonts w:hint="eastAsia"/>
                <w:bCs/>
              </w:rPr>
              <w:t>②室内声源在预测点的声压级计算：</w:t>
            </w:r>
          </w:p>
          <w:p>
            <w:pPr>
              <w:ind w:firstLine="480"/>
              <w:rPr>
                <w:bCs/>
              </w:rPr>
            </w:pPr>
            <w:r>
              <w:rPr>
                <w:rFonts w:hint="eastAsia"/>
                <w:bCs/>
              </w:rPr>
              <w:t>（一）首先计算某个室内声源在靠近围护结构处的声压级：</w:t>
            </w:r>
          </w:p>
          <w:p>
            <w:pPr>
              <w:ind w:firstLine="480"/>
              <w:jc w:val="center"/>
              <w:rPr>
                <w:bCs/>
              </w:rPr>
            </w:pPr>
            <w:r>
              <w:rPr>
                <w:bCs/>
              </w:rPr>
              <w:drawing>
                <wp:inline distT="0" distB="0" distL="114300" distR="114300">
                  <wp:extent cx="3068955" cy="721360"/>
                  <wp:effectExtent l="0" t="0" r="17145" b="2540"/>
                  <wp:docPr id="2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0"/>
                          <pic:cNvPicPr>
                            <a:picLocks noChangeAspect="1"/>
                          </pic:cNvPicPr>
                        </pic:nvPicPr>
                        <pic:blipFill>
                          <a:blip r:embed="rId20"/>
                          <a:stretch>
                            <a:fillRect/>
                          </a:stretch>
                        </pic:blipFill>
                        <pic:spPr>
                          <a:xfrm>
                            <a:off x="0" y="0"/>
                            <a:ext cx="3068955" cy="721360"/>
                          </a:xfrm>
                          <a:prstGeom prst="rect">
                            <a:avLst/>
                          </a:prstGeom>
                          <a:noFill/>
                          <a:ln>
                            <a:noFill/>
                          </a:ln>
                        </pic:spPr>
                      </pic:pic>
                    </a:graphicData>
                  </a:graphic>
                </wp:inline>
              </w:drawing>
            </w:r>
          </w:p>
          <w:p>
            <w:pPr>
              <w:ind w:firstLine="480"/>
              <w:rPr>
                <w:bCs/>
              </w:rPr>
            </w:pPr>
            <w:r>
              <w:rPr>
                <w:rFonts w:hint="eastAsia"/>
                <w:bCs/>
              </w:rPr>
              <w:t>式中：L</w:t>
            </w:r>
            <w:r>
              <w:rPr>
                <w:rFonts w:hint="eastAsia"/>
                <w:bCs/>
                <w:vertAlign w:val="subscript"/>
              </w:rPr>
              <w:t>p1</w:t>
            </w:r>
            <w:r>
              <w:rPr>
                <w:rFonts w:hint="eastAsia"/>
                <w:bCs/>
              </w:rPr>
              <w:t>——靠近开口处（或窗户）室内某倍频带的声压级或A声级，dB；</w:t>
            </w:r>
          </w:p>
          <w:p>
            <w:pPr>
              <w:ind w:firstLine="480"/>
              <w:rPr>
                <w:bCs/>
              </w:rPr>
            </w:pPr>
            <w:r>
              <w:rPr>
                <w:rFonts w:hint="eastAsia"/>
                <w:bCs/>
              </w:rPr>
              <w:t>L</w:t>
            </w:r>
            <w:r>
              <w:rPr>
                <w:rFonts w:hint="eastAsia"/>
                <w:bCs/>
                <w:vertAlign w:val="subscript"/>
              </w:rPr>
              <w:t>w</w:t>
            </w:r>
            <w:r>
              <w:rPr>
                <w:rFonts w:hint="eastAsia"/>
                <w:bCs/>
              </w:rPr>
              <w:t>——点声源声功率级（A计权或倍频带），dB；</w:t>
            </w:r>
          </w:p>
          <w:p>
            <w:pPr>
              <w:ind w:firstLine="480"/>
              <w:rPr>
                <w:bCs/>
              </w:rPr>
            </w:pPr>
            <w:r>
              <w:rPr>
                <w:rFonts w:hint="eastAsia"/>
                <w:bCs/>
              </w:rPr>
              <w:t>Q——指向性因数；通常对无指向性声源，当声源放在房间中心时，Q=1；当放在一面墙的中心时，Q=2；当放在两面墙夹角处时，Q=4；当放在三面墙夹角处时，Q=8；</w:t>
            </w:r>
          </w:p>
          <w:p>
            <w:pPr>
              <w:ind w:firstLine="480"/>
              <w:rPr>
                <w:bCs/>
              </w:rPr>
            </w:pPr>
            <w:r>
              <w:rPr>
                <w:bCs/>
              </w:rPr>
              <w:t>R——房间常数；R=Sα/（1-α），S为房间内表面面积，m</w:t>
            </w:r>
            <w:r>
              <w:rPr>
                <w:bCs/>
                <w:vertAlign w:val="superscript"/>
              </w:rPr>
              <w:t>2</w:t>
            </w:r>
            <w:r>
              <w:rPr>
                <w:bCs/>
              </w:rPr>
              <w:t>；α为平均吸声系数；</w:t>
            </w:r>
          </w:p>
          <w:p>
            <w:pPr>
              <w:ind w:firstLine="480"/>
              <w:rPr>
                <w:bCs/>
              </w:rPr>
            </w:pPr>
            <w:r>
              <w:rPr>
                <w:rFonts w:hint="eastAsia"/>
                <w:bCs/>
              </w:rPr>
              <w:t>r——声源到靠近围护结构某点处的距离，m。</w:t>
            </w:r>
          </w:p>
          <w:p>
            <w:pPr>
              <w:ind w:firstLine="480"/>
              <w:rPr>
                <w:bCs/>
              </w:rPr>
            </w:pPr>
            <w:r>
              <w:rPr>
                <w:rFonts w:hint="eastAsia"/>
                <w:bCs/>
              </w:rPr>
              <w:t>（二）然后计算出所有室内声源在围护结构处产生的i倍频带叠加声压级：</w:t>
            </w:r>
          </w:p>
          <w:p>
            <w:pPr>
              <w:ind w:firstLine="480"/>
              <w:jc w:val="center"/>
              <w:rPr>
                <w:bCs/>
              </w:rPr>
            </w:pPr>
            <w:r>
              <w:rPr>
                <w:bCs/>
              </w:rPr>
              <w:drawing>
                <wp:inline distT="0" distB="0" distL="114300" distR="114300">
                  <wp:extent cx="2703830" cy="701675"/>
                  <wp:effectExtent l="0" t="0" r="1270" b="3175"/>
                  <wp:docPr id="3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1"/>
                          <pic:cNvPicPr>
                            <a:picLocks noChangeAspect="1"/>
                          </pic:cNvPicPr>
                        </pic:nvPicPr>
                        <pic:blipFill>
                          <a:blip r:embed="rId21"/>
                          <a:stretch>
                            <a:fillRect/>
                          </a:stretch>
                        </pic:blipFill>
                        <pic:spPr>
                          <a:xfrm>
                            <a:off x="0" y="0"/>
                            <a:ext cx="2703830" cy="701675"/>
                          </a:xfrm>
                          <a:prstGeom prst="rect">
                            <a:avLst/>
                          </a:prstGeom>
                          <a:noFill/>
                          <a:ln>
                            <a:noFill/>
                          </a:ln>
                        </pic:spPr>
                      </pic:pic>
                    </a:graphicData>
                  </a:graphic>
                </wp:inline>
              </w:drawing>
            </w:r>
          </w:p>
          <w:p>
            <w:pPr>
              <w:ind w:firstLine="480"/>
              <w:rPr>
                <w:bCs/>
              </w:rPr>
            </w:pPr>
            <w:r>
              <w:rPr>
                <w:rFonts w:hint="eastAsia"/>
                <w:bCs/>
              </w:rPr>
              <w:t>式中：</w:t>
            </w:r>
          </w:p>
          <w:p>
            <w:pPr>
              <w:ind w:firstLine="480"/>
              <w:rPr>
                <w:bCs/>
              </w:rPr>
            </w:pPr>
            <w:r>
              <w:rPr>
                <w:rFonts w:hint="eastAsia"/>
                <w:bCs/>
              </w:rPr>
              <w:t>L</w:t>
            </w:r>
            <w:r>
              <w:rPr>
                <w:rFonts w:hint="eastAsia"/>
                <w:bCs/>
                <w:vertAlign w:val="subscript"/>
              </w:rPr>
              <w:t>pli</w:t>
            </w:r>
            <w:r>
              <w:rPr>
                <w:rFonts w:hint="eastAsia"/>
                <w:bCs/>
              </w:rPr>
              <w:t>（T）——靠近围护结构处室内N个声源i倍频带的叠加声压级，dB；</w:t>
            </w:r>
          </w:p>
          <w:p>
            <w:pPr>
              <w:ind w:firstLine="480"/>
              <w:rPr>
                <w:bCs/>
              </w:rPr>
            </w:pPr>
            <w:r>
              <w:rPr>
                <w:rFonts w:hint="eastAsia"/>
                <w:bCs/>
              </w:rPr>
              <w:t>L</w:t>
            </w:r>
            <w:r>
              <w:rPr>
                <w:rFonts w:hint="eastAsia"/>
                <w:bCs/>
                <w:vertAlign w:val="subscript"/>
              </w:rPr>
              <w:t>pli</w:t>
            </w:r>
            <w:r>
              <w:rPr>
                <w:rFonts w:hint="eastAsia"/>
                <w:bCs/>
              </w:rPr>
              <w:t>——室内j声源i倍频带的声压级，dB；</w:t>
            </w:r>
          </w:p>
          <w:p>
            <w:pPr>
              <w:ind w:firstLine="480"/>
              <w:rPr>
                <w:bCs/>
              </w:rPr>
            </w:pPr>
            <w:r>
              <w:rPr>
                <w:rFonts w:hint="eastAsia"/>
                <w:bCs/>
              </w:rPr>
              <w:t>N——室内声源总数。</w:t>
            </w:r>
          </w:p>
          <w:p>
            <w:pPr>
              <w:ind w:firstLine="480"/>
              <w:rPr>
                <w:bCs/>
              </w:rPr>
            </w:pPr>
            <w:r>
              <w:rPr>
                <w:rFonts w:hint="eastAsia"/>
                <w:bCs/>
              </w:rPr>
              <w:t>（三）计算出室外靠近围护结构处的声压级：</w:t>
            </w:r>
          </w:p>
          <w:p>
            <w:pPr>
              <w:ind w:firstLine="480"/>
              <w:jc w:val="center"/>
              <w:rPr>
                <w:bCs/>
              </w:rPr>
            </w:pPr>
            <w:r>
              <w:rPr>
                <w:rFonts w:hint="eastAsia"/>
                <w:bCs/>
              </w:rPr>
              <w:t>L</w:t>
            </w:r>
            <w:r>
              <w:rPr>
                <w:rFonts w:hint="eastAsia"/>
                <w:bCs/>
                <w:vertAlign w:val="subscript"/>
              </w:rPr>
              <w:t>p2i</w:t>
            </w:r>
            <w:r>
              <w:rPr>
                <w:rFonts w:hint="eastAsia"/>
                <w:bCs/>
              </w:rPr>
              <w:t>（T）=L</w:t>
            </w:r>
            <w:r>
              <w:rPr>
                <w:rFonts w:hint="eastAsia"/>
                <w:bCs/>
                <w:vertAlign w:val="subscript"/>
              </w:rPr>
              <w:t>pli</w:t>
            </w:r>
            <w:r>
              <w:rPr>
                <w:rFonts w:hint="eastAsia"/>
                <w:bCs/>
              </w:rPr>
              <w:t>（T）-（TL</w:t>
            </w:r>
            <w:r>
              <w:rPr>
                <w:rFonts w:hint="eastAsia"/>
                <w:bCs/>
                <w:vertAlign w:val="subscript"/>
              </w:rPr>
              <w:t>i</w:t>
            </w:r>
            <w:r>
              <w:rPr>
                <w:rFonts w:hint="eastAsia"/>
                <w:bCs/>
              </w:rPr>
              <w:t>+6）</w:t>
            </w:r>
          </w:p>
          <w:p>
            <w:pPr>
              <w:ind w:firstLine="480"/>
              <w:rPr>
                <w:bCs/>
              </w:rPr>
            </w:pPr>
            <w:r>
              <w:rPr>
                <w:rFonts w:hint="eastAsia"/>
                <w:bCs/>
              </w:rPr>
              <w:t>式中：</w:t>
            </w:r>
          </w:p>
          <w:p>
            <w:pPr>
              <w:ind w:firstLine="480"/>
              <w:rPr>
                <w:bCs/>
              </w:rPr>
            </w:pPr>
            <w:r>
              <w:rPr>
                <w:rFonts w:hint="eastAsia"/>
                <w:bCs/>
              </w:rPr>
              <w:t>L</w:t>
            </w:r>
            <w:r>
              <w:rPr>
                <w:rFonts w:hint="eastAsia"/>
                <w:bCs/>
                <w:vertAlign w:val="subscript"/>
              </w:rPr>
              <w:t>p2i</w:t>
            </w:r>
            <w:r>
              <w:rPr>
                <w:rFonts w:hint="eastAsia"/>
                <w:bCs/>
              </w:rPr>
              <w:t>（T）——靠近围护结构处室外N个声源i倍频带的叠加声压级，dB；</w:t>
            </w:r>
          </w:p>
          <w:p>
            <w:pPr>
              <w:ind w:firstLine="480"/>
              <w:rPr>
                <w:bCs/>
              </w:rPr>
            </w:pPr>
            <w:r>
              <w:rPr>
                <w:rFonts w:hint="eastAsia"/>
                <w:bCs/>
              </w:rPr>
              <w:t>L</w:t>
            </w:r>
            <w:r>
              <w:rPr>
                <w:rFonts w:hint="eastAsia"/>
                <w:bCs/>
                <w:vertAlign w:val="subscript"/>
              </w:rPr>
              <w:t>pli</w:t>
            </w:r>
            <w:r>
              <w:rPr>
                <w:rFonts w:hint="eastAsia"/>
                <w:bCs/>
              </w:rPr>
              <w:t>（T）——靠近围护结构处室内N个声源i倍频带的叠加声压级，dB；</w:t>
            </w:r>
          </w:p>
          <w:p>
            <w:pPr>
              <w:ind w:firstLine="480"/>
              <w:rPr>
                <w:bCs/>
              </w:rPr>
            </w:pPr>
            <w:r>
              <w:rPr>
                <w:rFonts w:hint="eastAsia"/>
                <w:bCs/>
              </w:rPr>
              <w:t>TL</w:t>
            </w:r>
            <w:r>
              <w:rPr>
                <w:rFonts w:hint="eastAsia"/>
                <w:bCs/>
                <w:vertAlign w:val="subscript"/>
              </w:rPr>
              <w:t>i</w:t>
            </w:r>
            <w:r>
              <w:rPr>
                <w:rFonts w:hint="eastAsia"/>
                <w:bCs/>
              </w:rPr>
              <w:t>——围护结构i倍频带的隔声量，dB。</w:t>
            </w:r>
          </w:p>
          <w:p>
            <w:pPr>
              <w:ind w:firstLine="480"/>
              <w:rPr>
                <w:bCs/>
              </w:rPr>
            </w:pPr>
            <w:r>
              <w:rPr>
                <w:rFonts w:hint="eastAsia"/>
                <w:bCs/>
              </w:rPr>
              <w:t>（四）将室外声级和透声面积换算成等效的室外声源，计算出等效声源第i个倍频带的声功率级：</w:t>
            </w:r>
          </w:p>
          <w:p>
            <w:pPr>
              <w:ind w:firstLine="480"/>
              <w:jc w:val="center"/>
              <w:rPr>
                <w:bCs/>
              </w:rPr>
            </w:pPr>
            <w:r>
              <w:rPr>
                <w:rFonts w:hint="eastAsia"/>
                <w:bCs/>
              </w:rPr>
              <w:t>L</w:t>
            </w:r>
            <w:r>
              <w:rPr>
                <w:rFonts w:hint="eastAsia"/>
                <w:bCs/>
                <w:vertAlign w:val="subscript"/>
              </w:rPr>
              <w:t>w</w:t>
            </w:r>
            <w:r>
              <w:rPr>
                <w:rFonts w:hint="eastAsia"/>
                <w:bCs/>
              </w:rPr>
              <w:t>=L</w:t>
            </w:r>
            <w:r>
              <w:rPr>
                <w:rFonts w:hint="eastAsia"/>
                <w:bCs/>
                <w:vertAlign w:val="subscript"/>
              </w:rPr>
              <w:t>p2</w:t>
            </w:r>
            <w:r>
              <w:rPr>
                <w:rFonts w:hint="eastAsia"/>
                <w:bCs/>
              </w:rPr>
              <w:t>（T）+10lgS</w:t>
            </w:r>
          </w:p>
          <w:p>
            <w:pPr>
              <w:ind w:firstLine="480"/>
              <w:rPr>
                <w:bCs/>
              </w:rPr>
            </w:pPr>
            <w:r>
              <w:rPr>
                <w:rFonts w:hint="eastAsia"/>
                <w:bCs/>
              </w:rPr>
              <w:t>式中：</w:t>
            </w:r>
          </w:p>
          <w:p>
            <w:pPr>
              <w:ind w:firstLine="480"/>
              <w:rPr>
                <w:bCs/>
              </w:rPr>
            </w:pPr>
            <w:r>
              <w:rPr>
                <w:rFonts w:hint="eastAsia"/>
                <w:bCs/>
              </w:rPr>
              <w:t>L</w:t>
            </w:r>
            <w:r>
              <w:rPr>
                <w:rFonts w:hint="eastAsia"/>
                <w:bCs/>
                <w:vertAlign w:val="subscript"/>
              </w:rPr>
              <w:t>w</w:t>
            </w:r>
            <w:r>
              <w:rPr>
                <w:rFonts w:hint="eastAsia"/>
                <w:bCs/>
              </w:rPr>
              <w:t>——中心位置位于透声面积（S）处的等效声源的倍频带声功率级，dB；</w:t>
            </w:r>
          </w:p>
          <w:p>
            <w:pPr>
              <w:ind w:firstLine="480"/>
              <w:rPr>
                <w:bCs/>
              </w:rPr>
            </w:pPr>
            <w:r>
              <w:rPr>
                <w:rFonts w:hint="eastAsia"/>
                <w:bCs/>
              </w:rPr>
              <w:t>L</w:t>
            </w:r>
            <w:r>
              <w:rPr>
                <w:rFonts w:hint="eastAsia"/>
                <w:bCs/>
                <w:vertAlign w:val="subscript"/>
              </w:rPr>
              <w:t>p2</w:t>
            </w:r>
            <w:r>
              <w:rPr>
                <w:rFonts w:hint="eastAsia"/>
                <w:bCs/>
              </w:rPr>
              <w:t>（T）——靠近围护结构处室外声源的声压级，dB；</w:t>
            </w:r>
          </w:p>
          <w:p>
            <w:pPr>
              <w:ind w:firstLine="480"/>
              <w:rPr>
                <w:bCs/>
              </w:rPr>
            </w:pPr>
            <w:r>
              <w:rPr>
                <w:rFonts w:hint="eastAsia"/>
                <w:bCs/>
              </w:rPr>
              <w:t>S——透声面积，m</w:t>
            </w:r>
            <w:r>
              <w:rPr>
                <w:rFonts w:hint="eastAsia"/>
                <w:bCs/>
                <w:vertAlign w:val="superscript"/>
              </w:rPr>
              <w:t>2</w:t>
            </w:r>
            <w:r>
              <w:rPr>
                <w:rFonts w:hint="eastAsia"/>
                <w:bCs/>
              </w:rPr>
              <w:t>。</w:t>
            </w:r>
          </w:p>
          <w:p>
            <w:pPr>
              <w:ind w:firstLine="480"/>
              <w:rPr>
                <w:bCs/>
              </w:rPr>
            </w:pPr>
            <w:r>
              <w:rPr>
                <w:rFonts w:hint="eastAsia"/>
                <w:bCs/>
              </w:rPr>
              <w:t>等效室外声源的位置为围护结构的位置，其声功率级为L</w:t>
            </w:r>
            <w:r>
              <w:rPr>
                <w:rFonts w:hint="eastAsia"/>
                <w:bCs/>
                <w:vertAlign w:val="subscript"/>
              </w:rPr>
              <w:t>w</w:t>
            </w:r>
            <w:r>
              <w:rPr>
                <w:rFonts w:hint="eastAsia"/>
                <w:bCs/>
              </w:rPr>
              <w:t>，由此计算等效声源在预测点产生的声级。</w:t>
            </w:r>
          </w:p>
          <w:p>
            <w:pPr>
              <w:ind w:firstLine="480"/>
              <w:rPr>
                <w:bCs/>
              </w:rPr>
            </w:pPr>
            <w:r>
              <w:rPr>
                <w:rFonts w:hint="eastAsia"/>
                <w:bCs/>
              </w:rPr>
              <w:t>③总声级的计算</w:t>
            </w:r>
          </w:p>
          <w:p>
            <w:pPr>
              <w:ind w:firstLine="480"/>
              <w:rPr>
                <w:bCs/>
              </w:rPr>
            </w:pPr>
            <w:r>
              <w:rPr>
                <w:rFonts w:hint="eastAsia"/>
                <w:bCs/>
              </w:rPr>
              <w:t>设第i个室外声源在预测点产生的A声级为L</w:t>
            </w:r>
            <w:r>
              <w:rPr>
                <w:rFonts w:hint="eastAsia"/>
                <w:bCs/>
                <w:vertAlign w:val="subscript"/>
              </w:rPr>
              <w:t>Ai</w:t>
            </w:r>
            <w:r>
              <w:rPr>
                <w:rFonts w:hint="eastAsia"/>
                <w:bCs/>
              </w:rPr>
              <w:t>，在T时间内该声源工作时间为t</w:t>
            </w:r>
            <w:r>
              <w:rPr>
                <w:rFonts w:hint="eastAsia"/>
                <w:bCs/>
                <w:vertAlign w:val="subscript"/>
              </w:rPr>
              <w:t>i</w:t>
            </w:r>
            <w:r>
              <w:rPr>
                <w:rFonts w:hint="eastAsia"/>
                <w:bCs/>
              </w:rPr>
              <w:t>；第j个等效室外声源在预测点产生的A声级为L</w:t>
            </w:r>
            <w:r>
              <w:rPr>
                <w:rFonts w:hint="eastAsia"/>
                <w:bCs/>
                <w:vertAlign w:val="subscript"/>
              </w:rPr>
              <w:t>Aj</w:t>
            </w:r>
            <w:r>
              <w:rPr>
                <w:rFonts w:hint="eastAsia"/>
                <w:bCs/>
              </w:rPr>
              <w:t>，在T时间内该声源工作时间为t</w:t>
            </w:r>
            <w:r>
              <w:rPr>
                <w:rFonts w:hint="eastAsia"/>
                <w:bCs/>
                <w:vertAlign w:val="subscript"/>
              </w:rPr>
              <w:t>j</w:t>
            </w:r>
            <w:r>
              <w:rPr>
                <w:rFonts w:hint="eastAsia"/>
                <w:bCs/>
              </w:rPr>
              <w:t>，则拟建工程声源对预测点产生的贡献值（L</w:t>
            </w:r>
            <w:r>
              <w:rPr>
                <w:rFonts w:hint="eastAsia"/>
                <w:bCs/>
                <w:vertAlign w:val="subscript"/>
              </w:rPr>
              <w:t>eqg</w:t>
            </w:r>
            <w:r>
              <w:rPr>
                <w:rFonts w:hint="eastAsia"/>
                <w:bCs/>
              </w:rPr>
              <w:t>）为：</w:t>
            </w:r>
          </w:p>
          <w:p>
            <w:pPr>
              <w:ind w:firstLine="480"/>
              <w:jc w:val="center"/>
              <w:rPr>
                <w:bCs/>
              </w:rPr>
            </w:pPr>
            <w:r>
              <w:rPr>
                <w:bCs/>
              </w:rPr>
              <w:drawing>
                <wp:inline distT="0" distB="0" distL="114300" distR="114300">
                  <wp:extent cx="3295650" cy="686435"/>
                  <wp:effectExtent l="0" t="0" r="0" b="1841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2"/>
                          <a:stretch>
                            <a:fillRect/>
                          </a:stretch>
                        </pic:blipFill>
                        <pic:spPr>
                          <a:xfrm>
                            <a:off x="0" y="0"/>
                            <a:ext cx="3295650" cy="686435"/>
                          </a:xfrm>
                          <a:prstGeom prst="rect">
                            <a:avLst/>
                          </a:prstGeom>
                          <a:noFill/>
                          <a:ln>
                            <a:noFill/>
                          </a:ln>
                        </pic:spPr>
                      </pic:pic>
                    </a:graphicData>
                  </a:graphic>
                </wp:inline>
              </w:drawing>
            </w:r>
          </w:p>
          <w:p>
            <w:pPr>
              <w:ind w:firstLine="480"/>
              <w:rPr>
                <w:bCs/>
              </w:rPr>
            </w:pPr>
            <w:r>
              <w:rPr>
                <w:rFonts w:hint="eastAsia"/>
                <w:bCs/>
              </w:rPr>
              <w:t>式中：L</w:t>
            </w:r>
            <w:r>
              <w:rPr>
                <w:rFonts w:hint="eastAsia"/>
                <w:bCs/>
                <w:vertAlign w:val="subscript"/>
              </w:rPr>
              <w:t>eqg</w:t>
            </w:r>
            <w:r>
              <w:rPr>
                <w:rFonts w:hint="eastAsia"/>
                <w:bCs/>
              </w:rPr>
              <w:t>——建设项目声源在预测点产生的噪声贡献值，dB；</w:t>
            </w:r>
          </w:p>
          <w:p>
            <w:pPr>
              <w:ind w:firstLine="480"/>
              <w:rPr>
                <w:bCs/>
              </w:rPr>
            </w:pPr>
            <w:r>
              <w:rPr>
                <w:rFonts w:hint="eastAsia"/>
                <w:bCs/>
              </w:rPr>
              <w:t>T——用于计算等效声级的时间，s；</w:t>
            </w:r>
          </w:p>
          <w:p>
            <w:pPr>
              <w:ind w:firstLine="480"/>
              <w:rPr>
                <w:bCs/>
              </w:rPr>
            </w:pPr>
            <w:r>
              <w:rPr>
                <w:rFonts w:hint="eastAsia"/>
                <w:bCs/>
              </w:rPr>
              <w:t>N——室外声源个数；</w:t>
            </w:r>
          </w:p>
          <w:p>
            <w:pPr>
              <w:ind w:firstLine="480"/>
              <w:rPr>
                <w:bCs/>
              </w:rPr>
            </w:pPr>
            <w:r>
              <w:rPr>
                <w:rFonts w:hint="eastAsia"/>
                <w:bCs/>
              </w:rPr>
              <w:t>t</w:t>
            </w:r>
            <w:r>
              <w:rPr>
                <w:rFonts w:hint="eastAsia"/>
                <w:bCs/>
                <w:vertAlign w:val="subscript"/>
              </w:rPr>
              <w:t>i</w:t>
            </w:r>
            <w:r>
              <w:rPr>
                <w:rFonts w:hint="eastAsia"/>
                <w:bCs/>
              </w:rPr>
              <w:t>——在T时间内i声源工作时间，s；</w:t>
            </w:r>
          </w:p>
          <w:p>
            <w:pPr>
              <w:ind w:firstLine="480"/>
              <w:rPr>
                <w:bCs/>
              </w:rPr>
            </w:pPr>
            <w:r>
              <w:rPr>
                <w:rFonts w:hint="eastAsia"/>
                <w:bCs/>
              </w:rPr>
              <w:t>M——等效室外声源个数；</w:t>
            </w:r>
          </w:p>
          <w:p>
            <w:pPr>
              <w:ind w:firstLine="480"/>
              <w:rPr>
                <w:bCs/>
              </w:rPr>
            </w:pPr>
            <w:r>
              <w:rPr>
                <w:rFonts w:hint="eastAsia"/>
                <w:bCs/>
              </w:rPr>
              <w:t>t</w:t>
            </w:r>
            <w:r>
              <w:rPr>
                <w:rFonts w:hint="eastAsia"/>
                <w:bCs/>
                <w:vertAlign w:val="subscript"/>
              </w:rPr>
              <w:t>j</w:t>
            </w:r>
            <w:r>
              <w:rPr>
                <w:rFonts w:hint="eastAsia"/>
                <w:bCs/>
              </w:rPr>
              <w:t>——在T时间内j声源工作时间，s。</w:t>
            </w:r>
          </w:p>
          <w:p>
            <w:pPr>
              <w:ind w:firstLine="480"/>
              <w:rPr>
                <w:bCs/>
              </w:rPr>
            </w:pPr>
            <w:r>
              <w:rPr>
                <w:rFonts w:hint="eastAsia"/>
                <w:bCs/>
              </w:rPr>
              <w:t>2）参数确定</w:t>
            </w:r>
          </w:p>
          <w:p>
            <w:pPr>
              <w:ind w:firstLine="480"/>
              <w:rPr>
                <w:bCs/>
              </w:rPr>
            </w:pPr>
            <w:r>
              <w:rPr>
                <w:rFonts w:hint="eastAsia"/>
                <w:bCs/>
              </w:rPr>
              <w:t>①声波几何发散引起的A声级衰减量：</w:t>
            </w:r>
          </w:p>
          <w:p>
            <w:pPr>
              <w:ind w:firstLine="480"/>
              <w:jc w:val="center"/>
              <w:rPr>
                <w:bCs/>
              </w:rPr>
            </w:pPr>
            <w:r>
              <w:rPr>
                <w:rFonts w:hint="eastAsia"/>
                <w:bCs/>
              </w:rPr>
              <w:t>点声源A</w:t>
            </w:r>
            <w:r>
              <w:rPr>
                <w:rFonts w:hint="eastAsia"/>
                <w:bCs/>
                <w:vertAlign w:val="subscript"/>
              </w:rPr>
              <w:t>div</w:t>
            </w:r>
            <w:r>
              <w:rPr>
                <w:rFonts w:hint="eastAsia"/>
                <w:bCs/>
              </w:rPr>
              <w:t>= 201g(r/r0)</w:t>
            </w:r>
          </w:p>
          <w:p>
            <w:pPr>
              <w:ind w:firstLine="480"/>
              <w:rPr>
                <w:bCs/>
              </w:rPr>
            </w:pPr>
            <w:r>
              <w:rPr>
                <w:rFonts w:hint="eastAsia"/>
                <w:bCs/>
              </w:rPr>
              <w:t>②空气吸收衰减量A</w:t>
            </w:r>
            <w:r>
              <w:rPr>
                <w:rFonts w:hint="eastAsia"/>
                <w:bCs/>
                <w:vertAlign w:val="subscript"/>
              </w:rPr>
              <w:t>atm</w:t>
            </w:r>
            <w:r>
              <w:rPr>
                <w:rFonts w:hint="eastAsia"/>
                <w:bCs/>
              </w:rPr>
              <w:t>：</w:t>
            </w:r>
          </w:p>
          <w:p>
            <w:pPr>
              <w:ind w:firstLine="480"/>
              <w:rPr>
                <w:bCs/>
              </w:rPr>
            </w:pPr>
            <w:r>
              <w:rPr>
                <w:rFonts w:hint="eastAsia"/>
                <w:bCs/>
              </w:rPr>
              <w:t>拟建项目噪声以中低频为主，空气吸收性衰减很少，预测时可忽略不计。</w:t>
            </w:r>
          </w:p>
          <w:p>
            <w:pPr>
              <w:ind w:firstLine="480"/>
              <w:rPr>
                <w:bCs/>
              </w:rPr>
            </w:pPr>
            <w:r>
              <w:rPr>
                <w:rFonts w:hint="eastAsia"/>
                <w:bCs/>
              </w:rPr>
              <w:t>③遮挡物引起的衰减量A</w:t>
            </w:r>
            <w:r>
              <w:rPr>
                <w:rFonts w:hint="eastAsia"/>
                <w:bCs/>
                <w:vertAlign w:val="subscript"/>
              </w:rPr>
              <w:t>bar</w:t>
            </w:r>
            <w:r>
              <w:rPr>
                <w:rFonts w:hint="eastAsia"/>
                <w:bCs/>
              </w:rPr>
              <w:t>：</w:t>
            </w:r>
          </w:p>
          <w:p>
            <w:pPr>
              <w:ind w:firstLine="480"/>
              <w:rPr>
                <w:bCs/>
              </w:rPr>
            </w:pPr>
            <w:r>
              <w:rPr>
                <w:rFonts w:hint="eastAsia"/>
                <w:bCs/>
              </w:rPr>
              <w:t>噪声在向外传播过程中将受到厂房或其他车间的阻挡影响，从而引起声能量的衰减，具体衰减根据不同声级的传播途径而定，一般取0~30dB（A），本次环评取15。</w:t>
            </w:r>
          </w:p>
          <w:p>
            <w:pPr>
              <w:ind w:firstLine="480"/>
              <w:rPr>
                <w:bCs/>
              </w:rPr>
            </w:pPr>
            <w:r>
              <w:rPr>
                <w:rFonts w:hint="eastAsia"/>
                <w:bCs/>
              </w:rPr>
              <w:t>④地面效应引起的声级衰减量A</w:t>
            </w:r>
            <w:r>
              <w:rPr>
                <w:rFonts w:hint="eastAsia"/>
                <w:bCs/>
                <w:vertAlign w:val="subscript"/>
              </w:rPr>
              <w:t>gr</w:t>
            </w:r>
            <w:r>
              <w:rPr>
                <w:rFonts w:hint="eastAsia"/>
                <w:bCs/>
              </w:rPr>
              <w:t>：</w:t>
            </w:r>
          </w:p>
          <w:p>
            <w:pPr>
              <w:ind w:firstLine="480"/>
              <w:rPr>
                <w:bCs/>
              </w:rPr>
            </w:pPr>
            <w:r>
              <w:rPr>
                <w:rFonts w:hint="eastAsia"/>
                <w:bCs/>
              </w:rPr>
              <w:t>根据项目总平面布置和噪声源强及外环境状况，可以忽略本项附加衰减量。</w:t>
            </w:r>
          </w:p>
          <w:p>
            <w:pPr>
              <w:ind w:firstLine="480"/>
              <w:rPr>
                <w:bCs/>
              </w:rPr>
            </w:pPr>
            <w:r>
              <w:rPr>
                <w:rFonts w:hint="eastAsia"/>
                <w:bCs/>
              </w:rPr>
              <w:t>⑤其他多方面效应引起的声级衰减量A</w:t>
            </w:r>
            <w:r>
              <w:rPr>
                <w:rFonts w:hint="eastAsia"/>
                <w:bCs/>
                <w:vertAlign w:val="subscript"/>
              </w:rPr>
              <w:t>misc</w:t>
            </w:r>
            <w:r>
              <w:rPr>
                <w:rFonts w:hint="eastAsia"/>
                <w:bCs/>
              </w:rPr>
              <w:t>：</w:t>
            </w:r>
          </w:p>
          <w:p>
            <w:pPr>
              <w:ind w:firstLine="480"/>
              <w:rPr>
                <w:bCs/>
              </w:rPr>
            </w:pPr>
            <w:r>
              <w:rPr>
                <w:rFonts w:hint="eastAsia"/>
                <w:bCs/>
              </w:rPr>
              <w:t>其他衰减包括通过工业场所的衰减，通过房屋群的衰减等。一般情况下，不考虑自然条件（如风、温度梯度、雾）变化引起的附加修正。</w:t>
            </w:r>
          </w:p>
          <w:p>
            <w:pPr>
              <w:ind w:firstLine="480"/>
              <w:rPr>
                <w:szCs w:val="21"/>
              </w:rPr>
            </w:pPr>
            <w:r>
              <w:rPr>
                <w:szCs w:val="21"/>
              </w:rPr>
              <w:t>本次环评厂界以昼间</w:t>
            </w:r>
            <w:r>
              <w:rPr>
                <w:rFonts w:hint="eastAsia"/>
                <w:szCs w:val="21"/>
              </w:rPr>
              <w:t>和夜间</w:t>
            </w:r>
            <w:r>
              <w:rPr>
                <w:szCs w:val="21"/>
              </w:rPr>
              <w:t>贡献值作为评价量，按照上述模型计算运营期噪声影响预测结果见</w:t>
            </w:r>
            <w:r>
              <w:rPr>
                <w:rFonts w:hint="eastAsia"/>
                <w:szCs w:val="21"/>
              </w:rPr>
              <w:t>下</w:t>
            </w:r>
            <w:r>
              <w:rPr>
                <w:szCs w:val="21"/>
              </w:rPr>
              <w:t>表。</w:t>
            </w:r>
          </w:p>
          <w:p>
            <w:pPr>
              <w:spacing w:line="276" w:lineRule="auto"/>
              <w:ind w:firstLine="422"/>
              <w:jc w:val="center"/>
              <w:rPr>
                <w:b/>
                <w:bCs/>
                <w:sz w:val="21"/>
                <w:szCs w:val="21"/>
              </w:rPr>
            </w:pPr>
            <w:r>
              <w:rPr>
                <w:b/>
                <w:bCs/>
                <w:sz w:val="21"/>
                <w:szCs w:val="21"/>
              </w:rPr>
              <w:t>表4-</w:t>
            </w:r>
            <w:r>
              <w:rPr>
                <w:rFonts w:hint="eastAsia"/>
                <w:b/>
                <w:bCs/>
                <w:sz w:val="21"/>
                <w:szCs w:val="21"/>
              </w:rPr>
              <w:t>1</w:t>
            </w:r>
            <w:r>
              <w:rPr>
                <w:rFonts w:hint="eastAsia"/>
                <w:b/>
                <w:bCs/>
                <w:sz w:val="21"/>
                <w:szCs w:val="21"/>
                <w:lang w:val="en-US" w:eastAsia="zh-CN"/>
              </w:rPr>
              <w:t>9</w:t>
            </w:r>
            <w:r>
              <w:rPr>
                <w:rFonts w:hint="eastAsia"/>
                <w:b/>
                <w:bCs/>
                <w:sz w:val="21"/>
                <w:szCs w:val="21"/>
              </w:rPr>
              <w:t xml:space="preserve"> </w:t>
            </w:r>
            <w:r>
              <w:rPr>
                <w:b/>
                <w:bCs/>
                <w:sz w:val="21"/>
                <w:szCs w:val="21"/>
              </w:rPr>
              <w:t>噪声预测结果</w:t>
            </w:r>
          </w:p>
          <w:tbl>
            <w:tblPr>
              <w:tblStyle w:val="32"/>
              <w:tblW w:w="83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1340"/>
              <w:gridCol w:w="761"/>
              <w:gridCol w:w="762"/>
              <w:gridCol w:w="412"/>
              <w:gridCol w:w="1483"/>
              <w:gridCol w:w="1387"/>
              <w:gridCol w:w="1010"/>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blHeader/>
                <w:jc w:val="center"/>
              </w:trPr>
              <w:tc>
                <w:tcPr>
                  <w:tcW w:w="496" w:type="dxa"/>
                  <w:vMerge w:val="restart"/>
                  <w:tcBorders>
                    <w:tl2br w:val="nil"/>
                    <w:tr2bl w:val="nil"/>
                  </w:tcBorders>
                  <w:vAlign w:val="center"/>
                </w:tcPr>
                <w:p>
                  <w:pPr>
                    <w:pStyle w:val="7"/>
                  </w:pPr>
                  <w:r>
                    <w:t>编号</w:t>
                  </w:r>
                </w:p>
              </w:tc>
              <w:tc>
                <w:tcPr>
                  <w:tcW w:w="1340" w:type="dxa"/>
                  <w:vMerge w:val="restart"/>
                  <w:tcBorders>
                    <w:tl2br w:val="nil"/>
                    <w:tr2bl w:val="nil"/>
                  </w:tcBorders>
                  <w:vAlign w:val="center"/>
                </w:tcPr>
                <w:p>
                  <w:pPr>
                    <w:pStyle w:val="7"/>
                  </w:pPr>
                  <w:r>
                    <w:t>预测点位置</w:t>
                  </w:r>
                </w:p>
              </w:tc>
              <w:tc>
                <w:tcPr>
                  <w:tcW w:w="1935" w:type="dxa"/>
                  <w:gridSpan w:val="3"/>
                  <w:tcBorders>
                    <w:tl2br w:val="nil"/>
                    <w:tr2bl w:val="nil"/>
                  </w:tcBorders>
                  <w:vAlign w:val="center"/>
                </w:tcPr>
                <w:p>
                  <w:pPr>
                    <w:pStyle w:val="7"/>
                  </w:pPr>
                  <w:r>
                    <w:rPr>
                      <w:rFonts w:hint="eastAsia"/>
                    </w:rPr>
                    <w:t>空间相对位置</w:t>
                  </w:r>
                </w:p>
              </w:tc>
              <w:tc>
                <w:tcPr>
                  <w:tcW w:w="1483" w:type="dxa"/>
                  <w:tcBorders>
                    <w:tl2br w:val="nil"/>
                    <w:tr2bl w:val="nil"/>
                  </w:tcBorders>
                  <w:vAlign w:val="center"/>
                </w:tcPr>
                <w:p>
                  <w:pPr>
                    <w:pStyle w:val="7"/>
                  </w:pPr>
                  <w:r>
                    <w:t>贡献值</w:t>
                  </w:r>
                </w:p>
                <w:p>
                  <w:pPr>
                    <w:pStyle w:val="7"/>
                  </w:pPr>
                  <w:r>
                    <w:t>[dB（A）]</w:t>
                  </w:r>
                </w:p>
              </w:tc>
              <w:tc>
                <w:tcPr>
                  <w:tcW w:w="1387" w:type="dxa"/>
                  <w:tcBorders>
                    <w:tl2br w:val="nil"/>
                    <w:tr2bl w:val="nil"/>
                  </w:tcBorders>
                  <w:vAlign w:val="center"/>
                </w:tcPr>
                <w:p>
                  <w:pPr>
                    <w:pStyle w:val="7"/>
                  </w:pPr>
                  <w:r>
                    <w:t>预测值</w:t>
                  </w:r>
                </w:p>
                <w:p>
                  <w:pPr>
                    <w:pStyle w:val="7"/>
                  </w:pPr>
                  <w:r>
                    <w:t>[dB（A）]</w:t>
                  </w:r>
                </w:p>
              </w:tc>
              <w:tc>
                <w:tcPr>
                  <w:tcW w:w="1010" w:type="dxa"/>
                  <w:tcBorders>
                    <w:tl2br w:val="nil"/>
                    <w:tr2bl w:val="nil"/>
                  </w:tcBorders>
                  <w:vAlign w:val="center"/>
                </w:tcPr>
                <w:p>
                  <w:pPr>
                    <w:pStyle w:val="7"/>
                  </w:pPr>
                  <w:r>
                    <w:t>标准值</w:t>
                  </w:r>
                </w:p>
                <w:p>
                  <w:pPr>
                    <w:pStyle w:val="7"/>
                  </w:pPr>
                  <w:r>
                    <w:t>[dB（A）]</w:t>
                  </w:r>
                </w:p>
              </w:tc>
              <w:tc>
                <w:tcPr>
                  <w:tcW w:w="725" w:type="dxa"/>
                  <w:vMerge w:val="restart"/>
                  <w:tcBorders>
                    <w:tl2br w:val="nil"/>
                    <w:tr2bl w:val="nil"/>
                  </w:tcBorders>
                  <w:vAlign w:val="center"/>
                </w:tcPr>
                <w:p>
                  <w:pPr>
                    <w:pStyle w:val="7"/>
                  </w:pPr>
                  <w:r>
                    <w:t>预测结果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blHeader/>
                <w:jc w:val="center"/>
              </w:trPr>
              <w:tc>
                <w:tcPr>
                  <w:tcW w:w="496" w:type="dxa"/>
                  <w:vMerge w:val="continue"/>
                  <w:tcBorders>
                    <w:tl2br w:val="nil"/>
                    <w:tr2bl w:val="nil"/>
                  </w:tcBorders>
                  <w:vAlign w:val="center"/>
                </w:tcPr>
                <w:p>
                  <w:pPr>
                    <w:pStyle w:val="7"/>
                  </w:pPr>
                </w:p>
              </w:tc>
              <w:tc>
                <w:tcPr>
                  <w:tcW w:w="1340" w:type="dxa"/>
                  <w:vMerge w:val="continue"/>
                  <w:tcBorders>
                    <w:tl2br w:val="nil"/>
                    <w:tr2bl w:val="nil"/>
                  </w:tcBorders>
                  <w:vAlign w:val="center"/>
                </w:tcPr>
                <w:p>
                  <w:pPr>
                    <w:pStyle w:val="7"/>
                  </w:pPr>
                </w:p>
              </w:tc>
              <w:tc>
                <w:tcPr>
                  <w:tcW w:w="761" w:type="dxa"/>
                  <w:tcBorders>
                    <w:tl2br w:val="nil"/>
                    <w:tr2bl w:val="nil"/>
                  </w:tcBorders>
                  <w:vAlign w:val="center"/>
                </w:tcPr>
                <w:p>
                  <w:pPr>
                    <w:pStyle w:val="7"/>
                  </w:pPr>
                  <w:r>
                    <w:rPr>
                      <w:rFonts w:hint="eastAsia"/>
                    </w:rPr>
                    <w:t>X</w:t>
                  </w:r>
                </w:p>
              </w:tc>
              <w:tc>
                <w:tcPr>
                  <w:tcW w:w="762" w:type="dxa"/>
                  <w:tcBorders>
                    <w:tl2br w:val="nil"/>
                    <w:tr2bl w:val="nil"/>
                  </w:tcBorders>
                  <w:vAlign w:val="center"/>
                </w:tcPr>
                <w:p>
                  <w:pPr>
                    <w:pStyle w:val="7"/>
                  </w:pPr>
                  <w:r>
                    <w:rPr>
                      <w:rFonts w:hint="eastAsia"/>
                    </w:rPr>
                    <w:t>Y</w:t>
                  </w:r>
                </w:p>
              </w:tc>
              <w:tc>
                <w:tcPr>
                  <w:tcW w:w="412" w:type="dxa"/>
                  <w:tcBorders>
                    <w:tl2br w:val="nil"/>
                    <w:tr2bl w:val="nil"/>
                  </w:tcBorders>
                  <w:vAlign w:val="center"/>
                </w:tcPr>
                <w:p>
                  <w:pPr>
                    <w:pStyle w:val="7"/>
                  </w:pPr>
                  <w:r>
                    <w:rPr>
                      <w:rFonts w:hint="eastAsia"/>
                    </w:rPr>
                    <w:t>Z</w:t>
                  </w:r>
                </w:p>
              </w:tc>
              <w:tc>
                <w:tcPr>
                  <w:tcW w:w="1483" w:type="dxa"/>
                  <w:tcBorders>
                    <w:tl2br w:val="nil"/>
                    <w:tr2bl w:val="nil"/>
                  </w:tcBorders>
                  <w:vAlign w:val="center"/>
                </w:tcPr>
                <w:p>
                  <w:pPr>
                    <w:pStyle w:val="7"/>
                  </w:pPr>
                  <w:r>
                    <w:rPr>
                      <w:rFonts w:hint="eastAsia"/>
                    </w:rPr>
                    <w:t>昼间</w:t>
                  </w:r>
                </w:p>
              </w:tc>
              <w:tc>
                <w:tcPr>
                  <w:tcW w:w="1387" w:type="dxa"/>
                  <w:tcBorders>
                    <w:tl2br w:val="nil"/>
                    <w:tr2bl w:val="nil"/>
                  </w:tcBorders>
                  <w:vAlign w:val="center"/>
                </w:tcPr>
                <w:p>
                  <w:pPr>
                    <w:pStyle w:val="7"/>
                  </w:pPr>
                  <w:r>
                    <w:rPr>
                      <w:rFonts w:hint="eastAsia"/>
                    </w:rPr>
                    <w:t>昼间</w:t>
                  </w:r>
                </w:p>
              </w:tc>
              <w:tc>
                <w:tcPr>
                  <w:tcW w:w="1010" w:type="dxa"/>
                  <w:tcBorders>
                    <w:tl2br w:val="nil"/>
                    <w:tr2bl w:val="nil"/>
                  </w:tcBorders>
                  <w:vAlign w:val="center"/>
                </w:tcPr>
                <w:p>
                  <w:pPr>
                    <w:pStyle w:val="7"/>
                  </w:pPr>
                  <w:r>
                    <w:rPr>
                      <w:rFonts w:hint="eastAsia"/>
                    </w:rPr>
                    <w:t>昼间</w:t>
                  </w:r>
                </w:p>
              </w:tc>
              <w:tc>
                <w:tcPr>
                  <w:tcW w:w="725" w:type="dxa"/>
                  <w:vMerge w:val="continue"/>
                  <w:tcBorders>
                    <w:tl2br w:val="nil"/>
                    <w:tr2bl w:val="nil"/>
                  </w:tcBorders>
                  <w:shd w:val="clear" w:color="auto" w:fill="auto"/>
                  <w:vAlign w:val="center"/>
                </w:tcPr>
                <w:p>
                  <w:pPr>
                    <w:pStyle w:val="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496" w:type="dxa"/>
                  <w:tcBorders>
                    <w:tl2br w:val="nil"/>
                    <w:tr2bl w:val="nil"/>
                  </w:tcBorders>
                  <w:vAlign w:val="center"/>
                </w:tcPr>
                <w:p>
                  <w:pPr>
                    <w:pStyle w:val="7"/>
                  </w:pPr>
                  <w:r>
                    <w:rPr>
                      <w:rFonts w:hint="eastAsia"/>
                    </w:rPr>
                    <w:t>1#</w:t>
                  </w:r>
                </w:p>
              </w:tc>
              <w:tc>
                <w:tcPr>
                  <w:tcW w:w="1340" w:type="dxa"/>
                  <w:tcBorders>
                    <w:tl2br w:val="nil"/>
                    <w:tr2bl w:val="nil"/>
                  </w:tcBorders>
                  <w:vAlign w:val="center"/>
                </w:tcPr>
                <w:p>
                  <w:pPr>
                    <w:pStyle w:val="7"/>
                  </w:pPr>
                  <w:r>
                    <w:rPr>
                      <w:rFonts w:hint="eastAsia"/>
                    </w:rPr>
                    <w:t>本项目北厂界外1m处</w:t>
                  </w:r>
                </w:p>
              </w:tc>
              <w:tc>
                <w:tcPr>
                  <w:tcW w:w="761" w:type="dxa"/>
                  <w:tcBorders>
                    <w:tl2br w:val="nil"/>
                    <w:tr2bl w:val="nil"/>
                  </w:tcBorders>
                  <w:shd w:val="clear" w:color="auto" w:fill="auto"/>
                  <w:vAlign w:val="center"/>
                </w:tcPr>
                <w:p>
                  <w:pPr>
                    <w:pStyle w:val="7"/>
                  </w:pPr>
                  <w:r>
                    <w:rPr>
                      <w:rFonts w:hint="eastAsia"/>
                    </w:rPr>
                    <w:t>53.88</w:t>
                  </w:r>
                </w:p>
              </w:tc>
              <w:tc>
                <w:tcPr>
                  <w:tcW w:w="762" w:type="dxa"/>
                  <w:tcBorders>
                    <w:tl2br w:val="nil"/>
                    <w:tr2bl w:val="nil"/>
                  </w:tcBorders>
                  <w:shd w:val="clear" w:color="auto" w:fill="auto"/>
                  <w:vAlign w:val="center"/>
                </w:tcPr>
                <w:p>
                  <w:pPr>
                    <w:pStyle w:val="7"/>
                  </w:pPr>
                  <w:r>
                    <w:rPr>
                      <w:rFonts w:hint="eastAsia"/>
                    </w:rPr>
                    <w:t>48.46</w:t>
                  </w:r>
                </w:p>
              </w:tc>
              <w:tc>
                <w:tcPr>
                  <w:tcW w:w="412" w:type="dxa"/>
                  <w:tcBorders>
                    <w:tl2br w:val="nil"/>
                    <w:tr2bl w:val="nil"/>
                  </w:tcBorders>
                  <w:shd w:val="clear" w:color="auto" w:fill="auto"/>
                  <w:vAlign w:val="center"/>
                </w:tcPr>
                <w:p>
                  <w:pPr>
                    <w:pStyle w:val="7"/>
                  </w:pPr>
                  <w:r>
                    <w:rPr>
                      <w:rFonts w:hint="eastAsia"/>
                    </w:rPr>
                    <w:t>1</w:t>
                  </w:r>
                </w:p>
              </w:tc>
              <w:tc>
                <w:tcPr>
                  <w:tcW w:w="1483" w:type="dxa"/>
                  <w:tcBorders>
                    <w:tl2br w:val="nil"/>
                    <w:tr2bl w:val="nil"/>
                  </w:tcBorders>
                  <w:shd w:val="clear" w:color="auto" w:fill="auto"/>
                  <w:vAlign w:val="center"/>
                </w:tcPr>
                <w:p>
                  <w:pPr>
                    <w:pStyle w:val="7"/>
                  </w:pPr>
                  <w:r>
                    <w:rPr>
                      <w:rFonts w:hint="eastAsia"/>
                    </w:rPr>
                    <w:t>54.96</w:t>
                  </w:r>
                </w:p>
              </w:tc>
              <w:tc>
                <w:tcPr>
                  <w:tcW w:w="1387" w:type="dxa"/>
                  <w:tcBorders>
                    <w:tl2br w:val="nil"/>
                    <w:tr2bl w:val="nil"/>
                  </w:tcBorders>
                  <w:shd w:val="clear" w:color="auto" w:fill="auto"/>
                  <w:vAlign w:val="center"/>
                </w:tcPr>
                <w:p>
                  <w:pPr>
                    <w:pStyle w:val="7"/>
                  </w:pPr>
                  <w:r>
                    <w:rPr>
                      <w:rFonts w:hint="eastAsia"/>
                    </w:rPr>
                    <w:t>54.96</w:t>
                  </w:r>
                </w:p>
              </w:tc>
              <w:tc>
                <w:tcPr>
                  <w:tcW w:w="1010" w:type="dxa"/>
                  <w:tcBorders>
                    <w:tl2br w:val="nil"/>
                    <w:tr2bl w:val="nil"/>
                  </w:tcBorders>
                  <w:vAlign w:val="center"/>
                </w:tcPr>
                <w:p>
                  <w:pPr>
                    <w:pStyle w:val="7"/>
                  </w:pPr>
                  <w:r>
                    <w:rPr>
                      <w:rFonts w:hint="eastAsia"/>
                    </w:rPr>
                    <w:t>65</w:t>
                  </w:r>
                </w:p>
              </w:tc>
              <w:tc>
                <w:tcPr>
                  <w:tcW w:w="725" w:type="dxa"/>
                  <w:tcBorders>
                    <w:tl2br w:val="nil"/>
                    <w:tr2bl w:val="nil"/>
                  </w:tcBorders>
                  <w:vAlign w:val="center"/>
                </w:tcPr>
                <w:p>
                  <w:pPr>
                    <w:pStyle w:val="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496" w:type="dxa"/>
                  <w:tcBorders>
                    <w:tl2br w:val="nil"/>
                    <w:tr2bl w:val="nil"/>
                  </w:tcBorders>
                  <w:vAlign w:val="center"/>
                </w:tcPr>
                <w:p>
                  <w:pPr>
                    <w:pStyle w:val="7"/>
                  </w:pPr>
                  <w:r>
                    <w:rPr>
                      <w:rFonts w:hint="eastAsia"/>
                    </w:rPr>
                    <w:t>2#</w:t>
                  </w:r>
                </w:p>
              </w:tc>
              <w:tc>
                <w:tcPr>
                  <w:tcW w:w="1340" w:type="dxa"/>
                  <w:tcBorders>
                    <w:tl2br w:val="nil"/>
                    <w:tr2bl w:val="nil"/>
                  </w:tcBorders>
                  <w:vAlign w:val="center"/>
                </w:tcPr>
                <w:p>
                  <w:pPr>
                    <w:pStyle w:val="7"/>
                  </w:pPr>
                  <w:r>
                    <w:rPr>
                      <w:rFonts w:hint="eastAsia"/>
                    </w:rPr>
                    <w:t>本项目东厂界外1m处</w:t>
                  </w:r>
                </w:p>
              </w:tc>
              <w:tc>
                <w:tcPr>
                  <w:tcW w:w="761" w:type="dxa"/>
                  <w:tcBorders>
                    <w:tl2br w:val="nil"/>
                    <w:tr2bl w:val="nil"/>
                  </w:tcBorders>
                  <w:shd w:val="clear" w:color="auto" w:fill="auto"/>
                  <w:vAlign w:val="center"/>
                </w:tcPr>
                <w:p>
                  <w:pPr>
                    <w:pStyle w:val="7"/>
                  </w:pPr>
                  <w:r>
                    <w:rPr>
                      <w:rFonts w:hint="eastAsia"/>
                    </w:rPr>
                    <w:t>94.97</w:t>
                  </w:r>
                </w:p>
              </w:tc>
              <w:tc>
                <w:tcPr>
                  <w:tcW w:w="762" w:type="dxa"/>
                  <w:tcBorders>
                    <w:tl2br w:val="nil"/>
                    <w:tr2bl w:val="nil"/>
                  </w:tcBorders>
                  <w:shd w:val="clear" w:color="auto" w:fill="auto"/>
                  <w:vAlign w:val="center"/>
                </w:tcPr>
                <w:p>
                  <w:pPr>
                    <w:pStyle w:val="7"/>
                  </w:pPr>
                  <w:r>
                    <w:rPr>
                      <w:rFonts w:hint="eastAsia"/>
                    </w:rPr>
                    <w:t>28.24</w:t>
                  </w:r>
                </w:p>
              </w:tc>
              <w:tc>
                <w:tcPr>
                  <w:tcW w:w="412" w:type="dxa"/>
                  <w:tcBorders>
                    <w:tl2br w:val="nil"/>
                    <w:tr2bl w:val="nil"/>
                  </w:tcBorders>
                  <w:shd w:val="clear" w:color="auto" w:fill="auto"/>
                  <w:vAlign w:val="center"/>
                </w:tcPr>
                <w:p>
                  <w:pPr>
                    <w:pStyle w:val="7"/>
                  </w:pPr>
                  <w:r>
                    <w:rPr>
                      <w:rFonts w:hint="eastAsia"/>
                    </w:rPr>
                    <w:t>1</w:t>
                  </w:r>
                </w:p>
              </w:tc>
              <w:tc>
                <w:tcPr>
                  <w:tcW w:w="1483" w:type="dxa"/>
                  <w:tcBorders>
                    <w:tl2br w:val="nil"/>
                    <w:tr2bl w:val="nil"/>
                  </w:tcBorders>
                  <w:shd w:val="clear" w:color="auto" w:fill="auto"/>
                  <w:vAlign w:val="center"/>
                </w:tcPr>
                <w:p>
                  <w:pPr>
                    <w:pStyle w:val="7"/>
                  </w:pPr>
                  <w:r>
                    <w:rPr>
                      <w:rFonts w:hint="eastAsia"/>
                    </w:rPr>
                    <w:t>53.04</w:t>
                  </w:r>
                </w:p>
              </w:tc>
              <w:tc>
                <w:tcPr>
                  <w:tcW w:w="1387" w:type="dxa"/>
                  <w:tcBorders>
                    <w:tl2br w:val="nil"/>
                    <w:tr2bl w:val="nil"/>
                  </w:tcBorders>
                  <w:shd w:val="clear" w:color="auto" w:fill="auto"/>
                  <w:vAlign w:val="center"/>
                </w:tcPr>
                <w:p>
                  <w:pPr>
                    <w:pStyle w:val="7"/>
                  </w:pPr>
                  <w:r>
                    <w:rPr>
                      <w:rFonts w:hint="eastAsia"/>
                    </w:rPr>
                    <w:t>53.04</w:t>
                  </w:r>
                </w:p>
              </w:tc>
              <w:tc>
                <w:tcPr>
                  <w:tcW w:w="1010" w:type="dxa"/>
                  <w:tcBorders>
                    <w:tl2br w:val="nil"/>
                    <w:tr2bl w:val="nil"/>
                  </w:tcBorders>
                  <w:vAlign w:val="center"/>
                </w:tcPr>
                <w:p>
                  <w:pPr>
                    <w:pStyle w:val="7"/>
                  </w:pPr>
                  <w:r>
                    <w:rPr>
                      <w:rFonts w:hint="eastAsia"/>
                    </w:rPr>
                    <w:t>65</w:t>
                  </w:r>
                </w:p>
              </w:tc>
              <w:tc>
                <w:tcPr>
                  <w:tcW w:w="725" w:type="dxa"/>
                  <w:tcBorders>
                    <w:tl2br w:val="nil"/>
                    <w:tr2bl w:val="nil"/>
                  </w:tcBorders>
                  <w:vAlign w:val="center"/>
                </w:tcPr>
                <w:p>
                  <w:pPr>
                    <w:pStyle w:val="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496" w:type="dxa"/>
                  <w:tcBorders>
                    <w:tl2br w:val="nil"/>
                    <w:tr2bl w:val="nil"/>
                  </w:tcBorders>
                  <w:vAlign w:val="center"/>
                </w:tcPr>
                <w:p>
                  <w:pPr>
                    <w:pStyle w:val="7"/>
                  </w:pPr>
                  <w:r>
                    <w:rPr>
                      <w:rFonts w:hint="eastAsia"/>
                    </w:rPr>
                    <w:t>3#</w:t>
                  </w:r>
                </w:p>
              </w:tc>
              <w:tc>
                <w:tcPr>
                  <w:tcW w:w="1340" w:type="dxa"/>
                  <w:tcBorders>
                    <w:tl2br w:val="nil"/>
                    <w:tr2bl w:val="nil"/>
                  </w:tcBorders>
                  <w:vAlign w:val="center"/>
                </w:tcPr>
                <w:p>
                  <w:pPr>
                    <w:pStyle w:val="7"/>
                  </w:pPr>
                  <w:r>
                    <w:rPr>
                      <w:rFonts w:hint="eastAsia"/>
                    </w:rPr>
                    <w:t>本项目南厂界外1m处</w:t>
                  </w:r>
                </w:p>
              </w:tc>
              <w:tc>
                <w:tcPr>
                  <w:tcW w:w="761" w:type="dxa"/>
                  <w:tcBorders>
                    <w:tl2br w:val="nil"/>
                    <w:tr2bl w:val="nil"/>
                  </w:tcBorders>
                  <w:shd w:val="clear" w:color="auto" w:fill="auto"/>
                  <w:vAlign w:val="center"/>
                </w:tcPr>
                <w:p>
                  <w:pPr>
                    <w:pStyle w:val="7"/>
                  </w:pPr>
                  <w:r>
                    <w:rPr>
                      <w:rFonts w:hint="eastAsia"/>
                    </w:rPr>
                    <w:t>56.43</w:t>
                  </w:r>
                </w:p>
              </w:tc>
              <w:tc>
                <w:tcPr>
                  <w:tcW w:w="762" w:type="dxa"/>
                  <w:tcBorders>
                    <w:tl2br w:val="nil"/>
                    <w:tr2bl w:val="nil"/>
                  </w:tcBorders>
                  <w:shd w:val="clear" w:color="auto" w:fill="auto"/>
                  <w:vAlign w:val="center"/>
                </w:tcPr>
                <w:p>
                  <w:pPr>
                    <w:pStyle w:val="7"/>
                  </w:pPr>
                  <w:r>
                    <w:rPr>
                      <w:rFonts w:hint="eastAsia"/>
                    </w:rPr>
                    <w:t>-1.84</w:t>
                  </w:r>
                </w:p>
              </w:tc>
              <w:tc>
                <w:tcPr>
                  <w:tcW w:w="412" w:type="dxa"/>
                  <w:tcBorders>
                    <w:tl2br w:val="nil"/>
                    <w:tr2bl w:val="nil"/>
                  </w:tcBorders>
                  <w:shd w:val="clear" w:color="auto" w:fill="auto"/>
                  <w:vAlign w:val="center"/>
                </w:tcPr>
                <w:p>
                  <w:pPr>
                    <w:pStyle w:val="7"/>
                  </w:pPr>
                  <w:r>
                    <w:rPr>
                      <w:rFonts w:hint="eastAsia"/>
                    </w:rPr>
                    <w:t>1</w:t>
                  </w:r>
                </w:p>
              </w:tc>
              <w:tc>
                <w:tcPr>
                  <w:tcW w:w="1483" w:type="dxa"/>
                  <w:tcBorders>
                    <w:tl2br w:val="nil"/>
                    <w:tr2bl w:val="nil"/>
                  </w:tcBorders>
                  <w:shd w:val="clear" w:color="auto" w:fill="auto"/>
                  <w:vAlign w:val="center"/>
                </w:tcPr>
                <w:p>
                  <w:pPr>
                    <w:pStyle w:val="7"/>
                  </w:pPr>
                  <w:r>
                    <w:rPr>
                      <w:rFonts w:hint="eastAsia"/>
                    </w:rPr>
                    <w:t>54.08</w:t>
                  </w:r>
                </w:p>
              </w:tc>
              <w:tc>
                <w:tcPr>
                  <w:tcW w:w="1387" w:type="dxa"/>
                  <w:tcBorders>
                    <w:tl2br w:val="nil"/>
                    <w:tr2bl w:val="nil"/>
                  </w:tcBorders>
                  <w:shd w:val="clear" w:color="auto" w:fill="auto"/>
                  <w:vAlign w:val="center"/>
                </w:tcPr>
                <w:p>
                  <w:pPr>
                    <w:pStyle w:val="7"/>
                  </w:pPr>
                  <w:r>
                    <w:rPr>
                      <w:rFonts w:hint="eastAsia"/>
                    </w:rPr>
                    <w:t>54.08</w:t>
                  </w:r>
                </w:p>
              </w:tc>
              <w:tc>
                <w:tcPr>
                  <w:tcW w:w="1010" w:type="dxa"/>
                  <w:tcBorders>
                    <w:tl2br w:val="nil"/>
                    <w:tr2bl w:val="nil"/>
                  </w:tcBorders>
                  <w:vAlign w:val="center"/>
                </w:tcPr>
                <w:p>
                  <w:pPr>
                    <w:pStyle w:val="7"/>
                  </w:pPr>
                  <w:r>
                    <w:rPr>
                      <w:rFonts w:hint="eastAsia"/>
                    </w:rPr>
                    <w:t>65</w:t>
                  </w:r>
                </w:p>
              </w:tc>
              <w:tc>
                <w:tcPr>
                  <w:tcW w:w="725" w:type="dxa"/>
                  <w:tcBorders>
                    <w:tl2br w:val="nil"/>
                    <w:tr2bl w:val="nil"/>
                  </w:tcBorders>
                  <w:vAlign w:val="center"/>
                </w:tcPr>
                <w:p>
                  <w:pPr>
                    <w:pStyle w:val="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496" w:type="dxa"/>
                  <w:tcBorders>
                    <w:tl2br w:val="nil"/>
                    <w:tr2bl w:val="nil"/>
                  </w:tcBorders>
                  <w:vAlign w:val="center"/>
                </w:tcPr>
                <w:p>
                  <w:pPr>
                    <w:pStyle w:val="7"/>
                  </w:pPr>
                  <w:r>
                    <w:rPr>
                      <w:rFonts w:hint="eastAsia"/>
                    </w:rPr>
                    <w:t>4#</w:t>
                  </w:r>
                </w:p>
              </w:tc>
              <w:tc>
                <w:tcPr>
                  <w:tcW w:w="1340" w:type="dxa"/>
                  <w:tcBorders>
                    <w:tl2br w:val="nil"/>
                    <w:tr2bl w:val="nil"/>
                  </w:tcBorders>
                  <w:vAlign w:val="center"/>
                </w:tcPr>
                <w:p>
                  <w:pPr>
                    <w:pStyle w:val="7"/>
                  </w:pPr>
                  <w:r>
                    <w:rPr>
                      <w:rFonts w:hint="eastAsia"/>
                    </w:rPr>
                    <w:t>本项目西厂界外1m处</w:t>
                  </w:r>
                </w:p>
              </w:tc>
              <w:tc>
                <w:tcPr>
                  <w:tcW w:w="761" w:type="dxa"/>
                  <w:tcBorders>
                    <w:tl2br w:val="nil"/>
                    <w:tr2bl w:val="nil"/>
                  </w:tcBorders>
                  <w:shd w:val="clear" w:color="auto" w:fill="auto"/>
                  <w:vAlign w:val="center"/>
                </w:tcPr>
                <w:p>
                  <w:pPr>
                    <w:pStyle w:val="7"/>
                  </w:pPr>
                  <w:r>
                    <w:rPr>
                      <w:rFonts w:hint="eastAsia"/>
                    </w:rPr>
                    <w:t>-1.67</w:t>
                  </w:r>
                </w:p>
              </w:tc>
              <w:tc>
                <w:tcPr>
                  <w:tcW w:w="762" w:type="dxa"/>
                  <w:tcBorders>
                    <w:tl2br w:val="nil"/>
                    <w:tr2bl w:val="nil"/>
                  </w:tcBorders>
                  <w:shd w:val="clear" w:color="auto" w:fill="auto"/>
                  <w:vAlign w:val="center"/>
                </w:tcPr>
                <w:p>
                  <w:pPr>
                    <w:pStyle w:val="7"/>
                  </w:pPr>
                  <w:r>
                    <w:rPr>
                      <w:rFonts w:hint="eastAsia"/>
                    </w:rPr>
                    <w:t>25.06</w:t>
                  </w:r>
                </w:p>
              </w:tc>
              <w:tc>
                <w:tcPr>
                  <w:tcW w:w="412" w:type="dxa"/>
                  <w:tcBorders>
                    <w:tl2br w:val="nil"/>
                    <w:tr2bl w:val="nil"/>
                  </w:tcBorders>
                  <w:shd w:val="clear" w:color="auto" w:fill="auto"/>
                  <w:vAlign w:val="center"/>
                </w:tcPr>
                <w:p>
                  <w:pPr>
                    <w:pStyle w:val="7"/>
                  </w:pPr>
                  <w:r>
                    <w:rPr>
                      <w:rFonts w:hint="eastAsia"/>
                    </w:rPr>
                    <w:t>1</w:t>
                  </w:r>
                </w:p>
              </w:tc>
              <w:tc>
                <w:tcPr>
                  <w:tcW w:w="1483" w:type="dxa"/>
                  <w:tcBorders>
                    <w:tl2br w:val="nil"/>
                    <w:tr2bl w:val="nil"/>
                  </w:tcBorders>
                  <w:shd w:val="clear" w:color="auto" w:fill="auto"/>
                  <w:vAlign w:val="center"/>
                </w:tcPr>
                <w:p>
                  <w:pPr>
                    <w:pStyle w:val="7"/>
                  </w:pPr>
                  <w:r>
                    <w:rPr>
                      <w:rFonts w:hint="eastAsia"/>
                    </w:rPr>
                    <w:t>53.29</w:t>
                  </w:r>
                </w:p>
              </w:tc>
              <w:tc>
                <w:tcPr>
                  <w:tcW w:w="1387" w:type="dxa"/>
                  <w:tcBorders>
                    <w:tl2br w:val="nil"/>
                    <w:tr2bl w:val="nil"/>
                  </w:tcBorders>
                  <w:shd w:val="clear" w:color="auto" w:fill="auto"/>
                  <w:vAlign w:val="center"/>
                </w:tcPr>
                <w:p>
                  <w:pPr>
                    <w:pStyle w:val="7"/>
                  </w:pPr>
                  <w:r>
                    <w:rPr>
                      <w:rFonts w:hint="eastAsia"/>
                    </w:rPr>
                    <w:t>53.29</w:t>
                  </w:r>
                </w:p>
              </w:tc>
              <w:tc>
                <w:tcPr>
                  <w:tcW w:w="1010" w:type="dxa"/>
                  <w:tcBorders>
                    <w:tl2br w:val="nil"/>
                    <w:tr2bl w:val="nil"/>
                  </w:tcBorders>
                  <w:vAlign w:val="center"/>
                </w:tcPr>
                <w:p>
                  <w:pPr>
                    <w:pStyle w:val="7"/>
                  </w:pPr>
                  <w:r>
                    <w:rPr>
                      <w:rFonts w:hint="eastAsia"/>
                    </w:rPr>
                    <w:t>65</w:t>
                  </w:r>
                </w:p>
              </w:tc>
              <w:tc>
                <w:tcPr>
                  <w:tcW w:w="725" w:type="dxa"/>
                  <w:tcBorders>
                    <w:tl2br w:val="nil"/>
                    <w:tr2bl w:val="nil"/>
                  </w:tcBorders>
                  <w:vAlign w:val="center"/>
                </w:tcPr>
                <w:p>
                  <w:pPr>
                    <w:pStyle w:val="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8376" w:type="dxa"/>
                  <w:gridSpan w:val="9"/>
                  <w:tcBorders>
                    <w:tl2br w:val="nil"/>
                    <w:tr2bl w:val="nil"/>
                  </w:tcBorders>
                  <w:vAlign w:val="center"/>
                </w:tcPr>
                <w:p>
                  <w:pPr>
                    <w:pStyle w:val="7"/>
                    <w:jc w:val="both"/>
                  </w:pPr>
                  <w:r>
                    <w:rPr>
                      <w:rFonts w:hint="eastAsia"/>
                    </w:rPr>
                    <w:t>备注：以本项目厂界西南角为原点</w:t>
                  </w:r>
                </w:p>
              </w:tc>
            </w:tr>
          </w:tbl>
          <w:p>
            <w:pPr>
              <w:pStyle w:val="42"/>
              <w:ind w:firstLine="480"/>
              <w:rPr>
                <w:rFonts w:ascii="Times New Roman" w:hAnsi="Times New Roman" w:cs="Times New Roman"/>
                <w:color w:val="auto"/>
              </w:rPr>
            </w:pPr>
          </w:p>
          <w:p>
            <w:pPr>
              <w:ind w:firstLine="480"/>
              <w:rPr>
                <w:szCs w:val="21"/>
              </w:rPr>
            </w:pPr>
            <w:r>
              <w:rPr>
                <w:szCs w:val="21"/>
              </w:rPr>
              <w:t>由预测结果可知，营运期厂界四周预测点噪声排放值均满足《工业企业厂界环境噪声排放标准》（GB12348-2008）</w:t>
            </w:r>
            <w:r>
              <w:rPr>
                <w:rFonts w:hint="eastAsia"/>
                <w:szCs w:val="21"/>
              </w:rPr>
              <w:t>3</w:t>
            </w:r>
            <w:r>
              <w:rPr>
                <w:szCs w:val="21"/>
              </w:rPr>
              <w:t>类标准，可实现达标排放。因此，本项目噪声不会对区域声环境造成影响。</w:t>
            </w:r>
          </w:p>
          <w:p>
            <w:pPr>
              <w:pStyle w:val="93"/>
              <w:ind w:firstLine="482"/>
              <w:rPr>
                <w:rFonts w:ascii="Times New Roman" w:hAnsi="Times New Roman"/>
                <w:b/>
                <w:bCs/>
                <w:szCs w:val="24"/>
              </w:rPr>
            </w:pPr>
            <w:r>
              <w:rPr>
                <w:rFonts w:hint="eastAsia" w:ascii="Times New Roman" w:hAnsi="Times New Roman"/>
                <w:b/>
                <w:bCs/>
                <w:szCs w:val="24"/>
              </w:rPr>
              <w:t>3、</w:t>
            </w:r>
            <w:r>
              <w:rPr>
                <w:rFonts w:ascii="Times New Roman" w:hAnsi="Times New Roman"/>
                <w:b/>
                <w:bCs/>
                <w:szCs w:val="24"/>
              </w:rPr>
              <w:t>敏感点达标分析</w:t>
            </w:r>
          </w:p>
          <w:p>
            <w:pPr>
              <w:pStyle w:val="93"/>
              <w:ind w:firstLine="480"/>
              <w:rPr>
                <w:rFonts w:ascii="Times New Roman" w:hAnsi="Times New Roman"/>
                <w:szCs w:val="24"/>
              </w:rPr>
            </w:pPr>
            <w:r>
              <w:rPr>
                <w:rFonts w:ascii="Times New Roman" w:hAnsi="Times New Roman"/>
                <w:szCs w:val="24"/>
              </w:rPr>
              <w:t>本项目周边</w:t>
            </w:r>
            <w:r>
              <w:rPr>
                <w:rFonts w:hint="eastAsia" w:ascii="Times New Roman" w:hAnsi="Times New Roman"/>
                <w:szCs w:val="24"/>
              </w:rPr>
              <w:t>5</w:t>
            </w:r>
            <w:r>
              <w:rPr>
                <w:rFonts w:ascii="Times New Roman" w:hAnsi="Times New Roman"/>
                <w:szCs w:val="24"/>
              </w:rPr>
              <w:t>0m范围内均为园区企业，无敏感点。因此本项目噪声不会对敏感点造成影响。</w:t>
            </w:r>
          </w:p>
          <w:p>
            <w:pPr>
              <w:pStyle w:val="93"/>
              <w:ind w:firstLine="482"/>
              <w:rPr>
                <w:rFonts w:ascii="Times New Roman" w:hAnsi="Times New Roman"/>
                <w:b/>
                <w:bCs/>
                <w:szCs w:val="24"/>
              </w:rPr>
            </w:pPr>
            <w:r>
              <w:rPr>
                <w:rFonts w:ascii="Times New Roman" w:hAnsi="Times New Roman"/>
                <w:b/>
                <w:bCs/>
                <w:szCs w:val="24"/>
              </w:rPr>
              <w:t>4、监测计划</w:t>
            </w:r>
          </w:p>
          <w:p>
            <w:pPr>
              <w:pStyle w:val="93"/>
              <w:ind w:firstLine="480"/>
              <w:rPr>
                <w:rFonts w:ascii="Times New Roman" w:hAnsi="Times New Roman"/>
                <w:szCs w:val="24"/>
              </w:rPr>
            </w:pPr>
            <w:r>
              <w:rPr>
                <w:rFonts w:ascii="Times New Roman" w:hAnsi="Times New Roman"/>
                <w:color w:val="000000" w:themeColor="text1"/>
                <w:szCs w:val="24"/>
                <w14:textFill>
                  <w14:solidFill>
                    <w14:schemeClr w14:val="tx1"/>
                  </w14:solidFill>
                </w14:textFill>
              </w:rPr>
              <w:t>根据《排污单位自行监测技术指南 总则》（HJ819-2017）提出项目生产运行阶段的污染源监测计划</w:t>
            </w:r>
            <w:r>
              <w:rPr>
                <w:rFonts w:hint="eastAsia" w:ascii="Times New Roman" w:hAnsi="Times New Roman"/>
                <w:color w:val="000000" w:themeColor="text1"/>
                <w:szCs w:val="24"/>
                <w14:textFill>
                  <w14:solidFill>
                    <w14:schemeClr w14:val="tx1"/>
                  </w14:solidFill>
                </w14:textFill>
              </w:rPr>
              <w:t>。</w:t>
            </w:r>
            <w:r>
              <w:rPr>
                <w:rFonts w:ascii="Times New Roman" w:hAnsi="Times New Roman"/>
                <w:szCs w:val="24"/>
              </w:rPr>
              <w:t>监测计划按下表执行。</w:t>
            </w:r>
          </w:p>
          <w:p>
            <w:pPr>
              <w:pStyle w:val="93"/>
              <w:ind w:firstLine="422"/>
              <w:jc w:val="center"/>
              <w:rPr>
                <w:rFonts w:ascii="Times New Roman" w:hAnsi="Times New Roman"/>
                <w:b/>
                <w:bCs/>
                <w:sz w:val="21"/>
                <w:szCs w:val="21"/>
              </w:rPr>
            </w:pPr>
            <w:r>
              <w:rPr>
                <w:rFonts w:ascii="Times New Roman" w:hAnsi="Times New Roman"/>
                <w:b/>
                <w:bCs/>
                <w:sz w:val="21"/>
                <w:szCs w:val="21"/>
              </w:rPr>
              <w:t>表4-</w:t>
            </w:r>
            <w:r>
              <w:rPr>
                <w:rFonts w:hint="eastAsia" w:ascii="Times New Roman" w:hAnsi="Times New Roman"/>
                <w:b/>
                <w:bCs/>
                <w:sz w:val="21"/>
                <w:szCs w:val="21"/>
                <w:lang w:val="en-US" w:eastAsia="zh-CN"/>
              </w:rPr>
              <w:t>20</w:t>
            </w:r>
            <w:r>
              <w:rPr>
                <w:rFonts w:ascii="Times New Roman" w:hAnsi="Times New Roman"/>
                <w:b/>
                <w:bCs/>
                <w:sz w:val="21"/>
                <w:szCs w:val="21"/>
              </w:rPr>
              <w:t xml:space="preserve"> 本项目营运期噪声监测计划</w:t>
            </w:r>
          </w:p>
          <w:tbl>
            <w:tblPr>
              <w:tblStyle w:val="31"/>
              <w:tblW w:w="8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069"/>
              <w:gridCol w:w="2261"/>
              <w:gridCol w:w="1136"/>
              <w:gridCol w:w="1212"/>
              <w:gridCol w:w="1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10" w:type="dxa"/>
                  <w:vAlign w:val="center"/>
                </w:tcPr>
                <w:p>
                  <w:pPr>
                    <w:pStyle w:val="7"/>
                  </w:pPr>
                  <w:r>
                    <w:t>序号</w:t>
                  </w:r>
                </w:p>
              </w:tc>
              <w:tc>
                <w:tcPr>
                  <w:tcW w:w="1069" w:type="dxa"/>
                  <w:vAlign w:val="center"/>
                </w:tcPr>
                <w:p>
                  <w:pPr>
                    <w:pStyle w:val="7"/>
                  </w:pPr>
                  <w:r>
                    <w:t>类别</w:t>
                  </w:r>
                </w:p>
              </w:tc>
              <w:tc>
                <w:tcPr>
                  <w:tcW w:w="2261" w:type="dxa"/>
                  <w:vAlign w:val="center"/>
                </w:tcPr>
                <w:p>
                  <w:pPr>
                    <w:pStyle w:val="7"/>
                  </w:pPr>
                  <w:r>
                    <w:t>监测点位</w:t>
                  </w:r>
                </w:p>
              </w:tc>
              <w:tc>
                <w:tcPr>
                  <w:tcW w:w="1136" w:type="dxa"/>
                  <w:vAlign w:val="center"/>
                </w:tcPr>
                <w:p>
                  <w:pPr>
                    <w:pStyle w:val="7"/>
                  </w:pPr>
                  <w:r>
                    <w:t>监测因子</w:t>
                  </w:r>
                </w:p>
              </w:tc>
              <w:tc>
                <w:tcPr>
                  <w:tcW w:w="1212" w:type="dxa"/>
                  <w:vAlign w:val="center"/>
                </w:tcPr>
                <w:p>
                  <w:pPr>
                    <w:pStyle w:val="7"/>
                  </w:pPr>
                  <w:r>
                    <w:t>监测频次</w:t>
                  </w:r>
                </w:p>
              </w:tc>
              <w:tc>
                <w:tcPr>
                  <w:tcW w:w="1991" w:type="dxa"/>
                  <w:vAlign w:val="center"/>
                </w:tcPr>
                <w:p>
                  <w:pPr>
                    <w:pStyle w:val="7"/>
                  </w:pPr>
                  <w: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0" w:type="dxa"/>
                  <w:vAlign w:val="center"/>
                </w:tcPr>
                <w:p>
                  <w:pPr>
                    <w:pStyle w:val="7"/>
                  </w:pPr>
                  <w:r>
                    <w:t>1</w:t>
                  </w:r>
                </w:p>
              </w:tc>
              <w:tc>
                <w:tcPr>
                  <w:tcW w:w="1069" w:type="dxa"/>
                  <w:vAlign w:val="center"/>
                </w:tcPr>
                <w:p>
                  <w:pPr>
                    <w:pStyle w:val="7"/>
                  </w:pPr>
                  <w:r>
                    <w:t>厂界噪声</w:t>
                  </w:r>
                </w:p>
              </w:tc>
              <w:tc>
                <w:tcPr>
                  <w:tcW w:w="2261" w:type="dxa"/>
                  <w:vAlign w:val="center"/>
                </w:tcPr>
                <w:p>
                  <w:pPr>
                    <w:pStyle w:val="7"/>
                  </w:pPr>
                  <w:r>
                    <w:t>厂界</w:t>
                  </w:r>
                  <w:r>
                    <w:rPr>
                      <w:rFonts w:hint="eastAsia"/>
                    </w:rPr>
                    <w:t>四周</w:t>
                  </w:r>
                </w:p>
              </w:tc>
              <w:tc>
                <w:tcPr>
                  <w:tcW w:w="1136" w:type="dxa"/>
                  <w:vAlign w:val="center"/>
                </w:tcPr>
                <w:p>
                  <w:pPr>
                    <w:pStyle w:val="7"/>
                  </w:pPr>
                  <w:r>
                    <w:t>等效连续</w:t>
                  </w:r>
                  <w:r>
                    <w:rPr>
                      <w:rFonts w:hint="eastAsia"/>
                    </w:rPr>
                    <w:t>A</w:t>
                  </w:r>
                  <w:r>
                    <w:t>声级</w:t>
                  </w:r>
                </w:p>
              </w:tc>
              <w:tc>
                <w:tcPr>
                  <w:tcW w:w="1212" w:type="dxa"/>
                  <w:vAlign w:val="center"/>
                </w:tcPr>
                <w:p>
                  <w:pPr>
                    <w:pStyle w:val="7"/>
                  </w:pPr>
                  <w:r>
                    <w:t>1次/</w:t>
                  </w:r>
                  <w:r>
                    <w:rPr>
                      <w:rFonts w:hint="eastAsia"/>
                    </w:rPr>
                    <w:t>季度</w:t>
                  </w:r>
                </w:p>
              </w:tc>
              <w:tc>
                <w:tcPr>
                  <w:tcW w:w="1991" w:type="dxa"/>
                  <w:vAlign w:val="center"/>
                </w:tcPr>
                <w:p>
                  <w:pPr>
                    <w:pStyle w:val="7"/>
                  </w:pPr>
                  <w:r>
                    <w:t>GB12348-2008的3类</w:t>
                  </w:r>
                </w:p>
              </w:tc>
            </w:tr>
          </w:tbl>
          <w:p>
            <w:pPr>
              <w:ind w:firstLine="482"/>
              <w:rPr>
                <w:b/>
                <w:bCs/>
              </w:rPr>
            </w:pPr>
            <w:r>
              <w:rPr>
                <w:rFonts w:hint="eastAsia"/>
                <w:b/>
                <w:bCs/>
              </w:rPr>
              <w:t>四、固体废物</w:t>
            </w:r>
          </w:p>
          <w:p>
            <w:pPr>
              <w:ind w:firstLine="480"/>
            </w:pPr>
            <w:r>
              <w:rPr>
                <w:rFonts w:hint="eastAsia"/>
              </w:rPr>
              <w:t>运营期产生的固体废物分一般固废和危险废物。一般固废主要为废包装材料、不合格灯珠产品、废线皮、废锡渣、废模具、</w:t>
            </w:r>
            <w:r>
              <w:rPr>
                <w:rFonts w:hint="eastAsia"/>
                <w:lang w:eastAsia="zh-CN"/>
              </w:rPr>
              <w:t>不合格数据线</w:t>
            </w:r>
            <w:r>
              <w:rPr>
                <w:rFonts w:hint="eastAsia"/>
              </w:rPr>
              <w:t>、碎料机收尘灰、废螺丝、办公生活垃圾、化粪池污泥等；危险废物主要包括</w:t>
            </w:r>
            <w:bookmarkStart w:id="5" w:name="_Hlk74671306"/>
            <w:r>
              <w:rPr>
                <w:rFonts w:hint="eastAsia"/>
              </w:rPr>
              <w:t>废银胶瓶、废A/B胶桶</w:t>
            </w:r>
            <w:bookmarkEnd w:id="5"/>
            <w:r>
              <w:rPr>
                <w:rFonts w:hint="eastAsia"/>
              </w:rPr>
              <w:t>、废锡膏桶、废擦拭物、废有机硅电子灌封胶桶、废活性炭、废过滤棉。</w:t>
            </w:r>
          </w:p>
          <w:p>
            <w:pPr>
              <w:ind w:firstLine="482"/>
              <w:rPr>
                <w:b/>
                <w:bCs/>
              </w:rPr>
            </w:pPr>
            <w:r>
              <w:rPr>
                <w:rFonts w:hint="eastAsia"/>
                <w:b/>
                <w:bCs/>
              </w:rPr>
              <w:t>1、产生和处置情况</w:t>
            </w:r>
          </w:p>
          <w:p>
            <w:pPr>
              <w:ind w:firstLine="482"/>
              <w:rPr>
                <w:b/>
                <w:bCs/>
              </w:rPr>
            </w:pPr>
            <w:r>
              <w:rPr>
                <w:rFonts w:hint="eastAsia"/>
                <w:b/>
                <w:bCs/>
              </w:rPr>
              <w:t>（一）一般固体废物</w:t>
            </w:r>
          </w:p>
          <w:p>
            <w:pPr>
              <w:ind w:firstLine="480"/>
            </w:pPr>
            <w:r>
              <w:rPr>
                <w:rFonts w:hint="eastAsia"/>
              </w:rPr>
              <w:t>（1）废包装材料</w:t>
            </w:r>
          </w:p>
          <w:p>
            <w:pPr>
              <w:ind w:firstLine="472"/>
            </w:pPr>
            <w:r>
              <w:rPr>
                <w:spacing w:val="-2"/>
              </w:rPr>
              <w:t>项目原</w:t>
            </w:r>
            <w:r>
              <w:rPr>
                <w:rFonts w:hint="eastAsia"/>
                <w:spacing w:val="-2"/>
              </w:rPr>
              <w:t>辅</w:t>
            </w:r>
            <w:r>
              <w:rPr>
                <w:spacing w:val="-2"/>
              </w:rPr>
              <w:t>料</w:t>
            </w:r>
            <w:r>
              <w:rPr>
                <w:rFonts w:hint="eastAsia"/>
              </w:rPr>
              <w:t>在</w:t>
            </w:r>
            <w:r>
              <w:rPr>
                <w:rFonts w:hint="eastAsia"/>
                <w:spacing w:val="-2"/>
              </w:rPr>
              <w:t>生产过程中产生废包装材料，主要有编织袋、塑料袋、</w:t>
            </w:r>
            <w:r>
              <w:rPr>
                <w:rFonts w:hint="eastAsia"/>
              </w:rPr>
              <w:t>防静电气泡袋、静电棉或吸塑盘等，属于</w:t>
            </w:r>
            <w:r>
              <w:t>《固体废物分类与代码目录》（生态环境部公告2024年第4号）</w:t>
            </w:r>
            <w:r>
              <w:rPr>
                <w:rFonts w:hint="eastAsia"/>
              </w:rPr>
              <w:t>中SW17可再生类废物中的废塑料，废物代码为900-003-S17。产生量约2t/a，厂房内统一收集于一般固废暂存间，定期外售至废品回收站。</w:t>
            </w:r>
          </w:p>
          <w:p>
            <w:pPr>
              <w:numPr>
                <w:ilvl w:val="0"/>
                <w:numId w:val="7"/>
              </w:numPr>
              <w:ind w:firstLine="480"/>
            </w:pPr>
            <w:r>
              <w:rPr>
                <w:rFonts w:hint="eastAsia"/>
              </w:rPr>
              <w:t>不合格灯珠产品</w:t>
            </w:r>
          </w:p>
          <w:p>
            <w:pPr>
              <w:ind w:firstLine="476"/>
            </w:pPr>
            <w:r>
              <w:rPr>
                <w:spacing w:val="-1"/>
              </w:rPr>
              <w:t>项目测试过程中会产生不合格</w:t>
            </w:r>
            <w:r>
              <w:rPr>
                <w:rFonts w:hint="eastAsia"/>
                <w:spacing w:val="-1"/>
              </w:rPr>
              <w:t>灯珠产品，</w:t>
            </w:r>
            <w:r>
              <w:rPr>
                <w:rFonts w:hint="eastAsia"/>
              </w:rPr>
              <w:t>属于</w:t>
            </w:r>
            <w:r>
              <w:t>《固体废物分类与代码目录》（生态环境部公告2024年第4号）</w:t>
            </w:r>
            <w:r>
              <w:rPr>
                <w:rFonts w:hint="eastAsia"/>
              </w:rPr>
              <w:t>中SW17可再生类废物中的废弃电器电子产品，废物代码为900-008-S17。预测本项目不合格灯珠产品</w:t>
            </w:r>
            <w:r>
              <w:rPr>
                <w:spacing w:val="-2"/>
              </w:rPr>
              <w:t>产生量约</w:t>
            </w:r>
            <w:r>
              <w:rPr>
                <w:spacing w:val="-39"/>
              </w:rPr>
              <w:t xml:space="preserve"> </w:t>
            </w:r>
            <w:r>
              <w:rPr>
                <w:spacing w:val="-2"/>
              </w:rPr>
              <w:t>0.</w:t>
            </w:r>
            <w:r>
              <w:rPr>
                <w:rFonts w:hint="eastAsia"/>
                <w:spacing w:val="-2"/>
              </w:rPr>
              <w:t>5</w:t>
            </w:r>
            <w:r>
              <w:rPr>
                <w:spacing w:val="-2"/>
              </w:rPr>
              <w:t>t/a</w:t>
            </w:r>
            <w:r>
              <w:rPr>
                <w:rFonts w:hint="eastAsia"/>
              </w:rPr>
              <w:t>。在厂房内一般固废暂存间存放，定期外售至废品回收站。</w:t>
            </w:r>
          </w:p>
          <w:p>
            <w:pPr>
              <w:numPr>
                <w:ilvl w:val="0"/>
                <w:numId w:val="7"/>
              </w:numPr>
              <w:ind w:firstLine="480"/>
            </w:pPr>
            <w:r>
              <w:rPr>
                <w:rFonts w:hint="eastAsia"/>
              </w:rPr>
              <w:t>废线皮</w:t>
            </w:r>
          </w:p>
          <w:p>
            <w:pPr>
              <w:ind w:firstLine="480"/>
            </w:pPr>
            <w:r>
              <w:rPr>
                <w:rFonts w:hint="eastAsia"/>
              </w:rPr>
              <w:t>本项目的废线皮属于</w:t>
            </w:r>
            <w:r>
              <w:t>《固体废物分类与代码目录》（生态环境部公告2024年第4号）</w:t>
            </w:r>
            <w:r>
              <w:rPr>
                <w:rFonts w:hint="eastAsia"/>
              </w:rPr>
              <w:t>中SW17可再生类废物中的废塑料，废物代码为900-003-S17。废线皮产生量为0.5t/a，回用于生产，不作为固废处理。</w:t>
            </w:r>
          </w:p>
          <w:p>
            <w:pPr>
              <w:numPr>
                <w:ilvl w:val="0"/>
                <w:numId w:val="7"/>
              </w:numPr>
              <w:ind w:firstLine="480"/>
            </w:pPr>
            <w:r>
              <w:rPr>
                <w:rFonts w:hint="eastAsia"/>
              </w:rPr>
              <w:t>废锡渣</w:t>
            </w:r>
          </w:p>
          <w:p>
            <w:pPr>
              <w:ind w:firstLine="480"/>
            </w:pPr>
            <w:r>
              <w:t>项目使用</w:t>
            </w:r>
            <w:r>
              <w:rPr>
                <w:rFonts w:hint="eastAsia"/>
              </w:rPr>
              <w:t>无铅锡条（线）焊接</w:t>
            </w:r>
            <w:r>
              <w:t>产生锡渣，</w:t>
            </w:r>
            <w:r>
              <w:rPr>
                <w:rFonts w:hint="eastAsia"/>
                <w:spacing w:val="-6"/>
              </w:rPr>
              <w:t>废锡渣</w:t>
            </w:r>
            <w:r>
              <w:rPr>
                <w:rFonts w:hint="eastAsia"/>
              </w:rPr>
              <w:t>属于</w:t>
            </w:r>
            <w:r>
              <w:t>《固体废物分类与代码目录》（生态环境部公告2024年第4号）</w:t>
            </w:r>
            <w:r>
              <w:rPr>
                <w:rFonts w:hint="eastAsia"/>
              </w:rPr>
              <w:t>中SW17可再生类废物中的废有色金属，废物代码为900-099-S59。</w:t>
            </w:r>
            <w:r>
              <w:rPr>
                <w:spacing w:val="1"/>
              </w:rPr>
              <w:t>锡渣量约为</w:t>
            </w:r>
            <w:r>
              <w:rPr>
                <w:rFonts w:hint="eastAsia"/>
                <w:spacing w:val="1"/>
              </w:rPr>
              <w:t>锡条（线）</w:t>
            </w:r>
            <w:r>
              <w:rPr>
                <w:spacing w:val="-5"/>
              </w:rPr>
              <w:t>用量的</w:t>
            </w:r>
            <w:r>
              <w:rPr>
                <w:spacing w:val="-49"/>
              </w:rPr>
              <w:t xml:space="preserve"> </w:t>
            </w:r>
            <w:r>
              <w:rPr>
                <w:spacing w:val="-5"/>
              </w:rPr>
              <w:t>5%，本项目</w:t>
            </w:r>
            <w:r>
              <w:rPr>
                <w:rFonts w:hint="eastAsia"/>
                <w:spacing w:val="-5"/>
              </w:rPr>
              <w:t>锡条（线）</w:t>
            </w:r>
            <w:r>
              <w:rPr>
                <w:spacing w:val="-5"/>
              </w:rPr>
              <w:t>用量为</w:t>
            </w:r>
            <w:r>
              <w:rPr>
                <w:spacing w:val="-50"/>
              </w:rPr>
              <w:t xml:space="preserve"> </w:t>
            </w:r>
            <w:r>
              <w:rPr>
                <w:rFonts w:hint="eastAsia"/>
                <w:spacing w:val="-6"/>
              </w:rPr>
              <w:t>0.4</w:t>
            </w:r>
            <w:r>
              <w:rPr>
                <w:spacing w:val="-6"/>
              </w:rPr>
              <w:t>t/a</w:t>
            </w:r>
            <w:r>
              <w:rPr>
                <w:spacing w:val="-5"/>
              </w:rPr>
              <w:t>，则废锡</w:t>
            </w:r>
            <w:r>
              <w:rPr>
                <w:spacing w:val="-6"/>
              </w:rPr>
              <w:t>渣产生量为</w:t>
            </w:r>
            <w:r>
              <w:rPr>
                <w:spacing w:val="-51"/>
              </w:rPr>
              <w:t xml:space="preserve"> </w:t>
            </w:r>
            <w:r>
              <w:rPr>
                <w:spacing w:val="-6"/>
              </w:rPr>
              <w:t>0.</w:t>
            </w:r>
            <w:r>
              <w:rPr>
                <w:rFonts w:hint="eastAsia"/>
                <w:spacing w:val="-6"/>
              </w:rPr>
              <w:t>02</w:t>
            </w:r>
            <w:r>
              <w:rPr>
                <w:spacing w:val="-6"/>
              </w:rPr>
              <w:t>t/a</w:t>
            </w:r>
            <w:r>
              <w:rPr>
                <w:rFonts w:hint="eastAsia"/>
                <w:spacing w:val="-6"/>
              </w:rPr>
              <w:t>。</w:t>
            </w:r>
            <w:r>
              <w:rPr>
                <w:rFonts w:hint="eastAsia"/>
              </w:rPr>
              <w:t>收集后定期交由有一般工业固废处置资质的单位处理。</w:t>
            </w:r>
          </w:p>
          <w:p>
            <w:pPr>
              <w:numPr>
                <w:ilvl w:val="0"/>
                <w:numId w:val="7"/>
              </w:numPr>
              <w:ind w:firstLine="480"/>
            </w:pPr>
            <w:r>
              <w:rPr>
                <w:rFonts w:hint="eastAsia"/>
              </w:rPr>
              <w:t>废模具</w:t>
            </w:r>
          </w:p>
          <w:p>
            <w:pPr>
              <w:ind w:firstLine="468"/>
            </w:pPr>
            <w:r>
              <w:rPr>
                <w:spacing w:val="-3"/>
              </w:rPr>
              <w:t>模具使用</w:t>
            </w:r>
            <w:r>
              <w:rPr>
                <w:spacing w:val="-4"/>
              </w:rPr>
              <w:t>过程中会产生一定磨损，</w:t>
            </w:r>
            <w:r>
              <w:t>会产生废模具</w:t>
            </w:r>
            <w:r>
              <w:rPr>
                <w:rFonts w:hint="eastAsia"/>
              </w:rPr>
              <w:t>，成分主要为废钢铁，属于</w:t>
            </w:r>
            <w:r>
              <w:t>《固体废物分类与代码目录》（生态环境部公告2024年第4号）</w:t>
            </w:r>
            <w:r>
              <w:rPr>
                <w:rFonts w:hint="eastAsia"/>
              </w:rPr>
              <w:t>中SW17可再生类废物中的废钢铁，废物代码为900-001-S17。产生量为2t/a，厂房内统一收集于一般固废暂存间，定期外售至废品回收站。</w:t>
            </w:r>
          </w:p>
          <w:p>
            <w:pPr>
              <w:numPr>
                <w:ilvl w:val="0"/>
                <w:numId w:val="7"/>
              </w:numPr>
              <w:ind w:firstLine="480"/>
            </w:pPr>
            <w:r>
              <w:rPr>
                <w:rFonts w:hint="eastAsia"/>
              </w:rPr>
              <w:t>不合格数据线</w:t>
            </w:r>
          </w:p>
          <w:p>
            <w:pPr>
              <w:ind w:firstLine="476"/>
            </w:pPr>
            <w:r>
              <w:rPr>
                <w:spacing w:val="-1"/>
              </w:rPr>
              <w:t>项目测试过程中会产生不合格</w:t>
            </w:r>
            <w:r>
              <w:rPr>
                <w:rFonts w:hint="eastAsia"/>
                <w:spacing w:val="-1"/>
              </w:rPr>
              <w:t>数据线，</w:t>
            </w:r>
            <w:r>
              <w:rPr>
                <w:rFonts w:hint="eastAsia"/>
              </w:rPr>
              <w:t>属于</w:t>
            </w:r>
            <w:r>
              <w:t>《固体废物分类与代码目录》（生态环境部公告2024年第4号）</w:t>
            </w:r>
            <w:r>
              <w:rPr>
                <w:rFonts w:hint="eastAsia"/>
              </w:rPr>
              <w:t>中SW17可再生类废物中的废弃电器电子产品，废物代码为900-008-S17。预测本项目不合格数据线</w:t>
            </w:r>
            <w:r>
              <w:rPr>
                <w:spacing w:val="-2"/>
              </w:rPr>
              <w:t>产生量约</w:t>
            </w:r>
            <w:r>
              <w:rPr>
                <w:spacing w:val="-39"/>
              </w:rPr>
              <w:t xml:space="preserve"> </w:t>
            </w:r>
            <w:r>
              <w:rPr>
                <w:spacing w:val="-2"/>
              </w:rPr>
              <w:t>0.</w:t>
            </w:r>
            <w:r>
              <w:rPr>
                <w:rFonts w:hint="eastAsia"/>
                <w:spacing w:val="-2"/>
              </w:rPr>
              <w:t>5</w:t>
            </w:r>
            <w:r>
              <w:rPr>
                <w:spacing w:val="-2"/>
              </w:rPr>
              <w:t>t/a</w:t>
            </w:r>
            <w:r>
              <w:rPr>
                <w:rFonts w:hint="eastAsia"/>
              </w:rPr>
              <w:t>。在厂房内一般固废暂存间存放，定期外售至废品回收站。</w:t>
            </w:r>
          </w:p>
          <w:p>
            <w:pPr>
              <w:numPr>
                <w:ilvl w:val="0"/>
                <w:numId w:val="7"/>
              </w:numPr>
              <w:ind w:firstLine="480"/>
            </w:pPr>
            <w:r>
              <w:rPr>
                <w:rFonts w:hint="eastAsia"/>
              </w:rPr>
              <w:t>碎料机收尘灰</w:t>
            </w:r>
          </w:p>
          <w:p>
            <w:pPr>
              <w:ind w:firstLine="480"/>
            </w:pPr>
            <w:r>
              <w:rPr>
                <w:rFonts w:hint="eastAsia"/>
              </w:rPr>
              <w:t>本项目的碎料机收尘灰属于</w:t>
            </w:r>
            <w:r>
              <w:t>《固体废物分类与代码目录》（生态环境部公告2024年第4号）</w:t>
            </w:r>
            <w:r>
              <w:rPr>
                <w:rFonts w:hint="eastAsia"/>
              </w:rPr>
              <w:t>中SW17可再生类废物中的废塑料，废物代码为900-003-S17。碎料机收尘灰产生量为0.0003t/a，回用于生产，不作为固废处理。</w:t>
            </w:r>
          </w:p>
          <w:p>
            <w:pPr>
              <w:numPr>
                <w:ilvl w:val="0"/>
                <w:numId w:val="9"/>
              </w:numPr>
              <w:ind w:firstLine="480"/>
            </w:pPr>
            <w:r>
              <w:rPr>
                <w:rFonts w:hint="eastAsia"/>
              </w:rPr>
              <w:t>废螺丝</w:t>
            </w:r>
          </w:p>
          <w:p>
            <w:pPr>
              <w:ind w:firstLine="480"/>
            </w:pPr>
            <w:r>
              <w:rPr>
                <w:rFonts w:hint="eastAsia"/>
              </w:rPr>
              <w:t>项目组装过程</w:t>
            </w:r>
            <w:r>
              <w:t>会产生</w:t>
            </w:r>
            <w:r>
              <w:rPr>
                <w:rFonts w:hint="eastAsia"/>
              </w:rPr>
              <w:t>废螺丝，成分主要为废钢铁，属于</w:t>
            </w:r>
            <w:r>
              <w:t>《固体废物分类与代码目录》（生态环境部公告2024年第4号）</w:t>
            </w:r>
            <w:r>
              <w:rPr>
                <w:rFonts w:hint="eastAsia"/>
              </w:rPr>
              <w:t>中SW17可再生类废物中的废钢铁，废物代码为900-001-S17。产生量为0.01t/a，厂房内统一收集于一般固废暂存间，定期外售至废品回收站。</w:t>
            </w:r>
          </w:p>
          <w:p>
            <w:pPr>
              <w:numPr>
                <w:ilvl w:val="0"/>
                <w:numId w:val="9"/>
              </w:numPr>
              <w:ind w:firstLine="480"/>
            </w:pPr>
            <w:r>
              <w:rPr>
                <w:rFonts w:hint="eastAsia"/>
              </w:rPr>
              <w:t>办公生活垃圾</w:t>
            </w:r>
          </w:p>
          <w:p>
            <w:pPr>
              <w:ind w:firstLine="480"/>
            </w:pPr>
            <w:r>
              <w:rPr>
                <w:rFonts w:hint="eastAsia"/>
              </w:rPr>
              <w:t>办公生活垃圾属于</w:t>
            </w:r>
            <w:r>
              <w:t>《固体废物分类与代码目录》（生态环境部公告2024年第4号）</w:t>
            </w:r>
            <w:r>
              <w:rPr>
                <w:rFonts w:hint="eastAsia"/>
              </w:rPr>
              <w:t>中SW62可回收物，废物代码为900-001-S62、900-002-S62。项目员工共有150人，生活垃圾产污系数按0.5kg/人</w:t>
            </w:r>
            <w:r>
              <w:t>·</w:t>
            </w:r>
            <w:r>
              <w:rPr>
                <w:rFonts w:hint="eastAsia"/>
              </w:rPr>
              <w:t>d计算，则垃圾产生量约75kg/d，22.5t/a。由垃圾桶收集后，定期交由环卫部门清运处置。</w:t>
            </w:r>
          </w:p>
          <w:p>
            <w:pPr>
              <w:numPr>
                <w:ilvl w:val="0"/>
                <w:numId w:val="9"/>
              </w:numPr>
              <w:ind w:firstLine="480"/>
            </w:pPr>
            <w:r>
              <w:rPr>
                <w:rFonts w:hint="eastAsia"/>
              </w:rPr>
              <w:t>化粪池污泥</w:t>
            </w:r>
          </w:p>
          <w:p>
            <w:pPr>
              <w:ind w:firstLine="480"/>
            </w:pPr>
            <w:r>
              <w:rPr>
                <w:rFonts w:hint="eastAsia"/>
              </w:rPr>
              <w:t>本项目无生产废水产生，化粪池污泥属于</w:t>
            </w:r>
            <w:r>
              <w:t>《固体废物分类与代码目录》（生态环境部公告2024年第4号）</w:t>
            </w:r>
            <w:r>
              <w:rPr>
                <w:rFonts w:hint="eastAsia"/>
              </w:rPr>
              <w:t>中SW07污泥中的其他污泥，废物代码为：900-099-S07。</w:t>
            </w:r>
            <w:r>
              <w:t>根据《建筑给排水设计标准》（GB50015-2</w:t>
            </w:r>
            <w:r>
              <w:rPr>
                <w:spacing w:val="-1"/>
              </w:rPr>
              <w:t>019</w:t>
            </w:r>
            <w:r>
              <w:rPr>
                <w:spacing w:val="-64"/>
              </w:rPr>
              <w:t>），</w:t>
            </w:r>
            <w:r>
              <w:rPr>
                <w:spacing w:val="-1"/>
              </w:rPr>
              <w:t>化粪池计算污泥量为0.3L/</w:t>
            </w:r>
            <w:r>
              <w:rPr>
                <w:spacing w:val="-3"/>
              </w:rPr>
              <w:t>人•天，消化减量</w:t>
            </w:r>
            <w:r>
              <w:rPr>
                <w:spacing w:val="-53"/>
              </w:rPr>
              <w:t xml:space="preserve"> </w:t>
            </w:r>
            <w:r>
              <w:rPr>
                <w:spacing w:val="-3"/>
              </w:rPr>
              <w:t xml:space="preserve">20%，则污泥产生量为 </w:t>
            </w:r>
            <w:r>
              <w:rPr>
                <w:rFonts w:hint="eastAsia"/>
                <w:spacing w:val="-3"/>
              </w:rPr>
              <w:t>10.8</w:t>
            </w:r>
            <w:r>
              <w:rPr>
                <w:spacing w:val="-3"/>
              </w:rPr>
              <w:t>t/a（含水率</w:t>
            </w:r>
            <w:r>
              <w:rPr>
                <w:spacing w:val="-39"/>
              </w:rPr>
              <w:t xml:space="preserve"> </w:t>
            </w:r>
            <w:r>
              <w:rPr>
                <w:spacing w:val="-3"/>
              </w:rPr>
              <w:t>90%</w:t>
            </w:r>
            <w:r>
              <w:rPr>
                <w:spacing w:val="-48"/>
              </w:rPr>
              <w:t>）</w:t>
            </w:r>
            <w:r>
              <w:rPr>
                <w:rFonts w:hint="eastAsia"/>
              </w:rPr>
              <w:t>，定期由</w:t>
            </w:r>
            <w:r>
              <w:rPr>
                <w:spacing w:val="-3"/>
              </w:rPr>
              <w:t>环卫部门</w:t>
            </w:r>
            <w:r>
              <w:rPr>
                <w:rFonts w:hint="eastAsia"/>
              </w:rPr>
              <w:t>清掏。</w:t>
            </w:r>
          </w:p>
          <w:p>
            <w:pPr>
              <w:ind w:firstLine="482"/>
              <w:rPr>
                <w:b/>
                <w:bCs/>
              </w:rPr>
            </w:pPr>
            <w:r>
              <w:rPr>
                <w:rFonts w:hint="eastAsia"/>
                <w:b/>
                <w:bCs/>
              </w:rPr>
              <w:t>（二）危险废物</w:t>
            </w:r>
          </w:p>
          <w:p>
            <w:pPr>
              <w:ind w:firstLine="480"/>
            </w:pPr>
            <w:r>
              <w:rPr>
                <w:rFonts w:hint="eastAsia"/>
              </w:rPr>
              <w:t>（1）废银胶瓶</w:t>
            </w:r>
          </w:p>
          <w:p>
            <w:pPr>
              <w:ind w:firstLine="480"/>
            </w:pPr>
            <w:r>
              <w:rPr>
                <w:rFonts w:hint="eastAsia"/>
              </w:rPr>
              <w:t>项目银胶采用瓶装，</w:t>
            </w:r>
            <w:r>
              <w:t>储存过程中会产生废</w:t>
            </w:r>
            <w:r>
              <w:rPr>
                <w:rFonts w:hint="eastAsia"/>
              </w:rPr>
              <w:t>银胶瓶。根据《国家危险废物名录（2025年版）》中的规定，此部分废物属于</w:t>
            </w:r>
            <w:r>
              <w:t>HW</w:t>
            </w:r>
            <w:r>
              <w:rPr>
                <w:spacing w:val="10"/>
              </w:rPr>
              <w:t>49其他废物，废物代码为</w:t>
            </w:r>
            <w:r>
              <w:rPr>
                <w:spacing w:val="-2"/>
              </w:rPr>
              <w:t>900-041-49</w:t>
            </w:r>
            <w:r>
              <w:rPr>
                <w:rFonts w:hint="eastAsia"/>
              </w:rPr>
              <w:t>。产生量约0.005t/a，暂存于危废暂存间，定期交资质单位处理。</w:t>
            </w:r>
          </w:p>
          <w:p>
            <w:pPr>
              <w:ind w:firstLine="480"/>
            </w:pPr>
            <w:r>
              <w:rPr>
                <w:rFonts w:hint="eastAsia"/>
              </w:rPr>
              <w:t>（2）废A/B胶桶</w:t>
            </w:r>
          </w:p>
          <w:p>
            <w:pPr>
              <w:ind w:firstLine="480"/>
            </w:pPr>
            <w:r>
              <w:rPr>
                <w:rFonts w:hint="eastAsia"/>
              </w:rPr>
              <w:t>项目A/B胶采用桶装，</w:t>
            </w:r>
            <w:r>
              <w:t>储存过程中会产生废</w:t>
            </w:r>
            <w:r>
              <w:rPr>
                <w:rFonts w:hint="eastAsia"/>
              </w:rPr>
              <w:t>A/B胶桶。根据《国家危险废物名录（2025年版）》中的规定，此部分废物属于</w:t>
            </w:r>
            <w:r>
              <w:t>HW</w:t>
            </w:r>
            <w:r>
              <w:rPr>
                <w:spacing w:val="10"/>
              </w:rPr>
              <w:t>49其他废物，废物代码为</w:t>
            </w:r>
            <w:r>
              <w:rPr>
                <w:spacing w:val="-2"/>
              </w:rPr>
              <w:t>900-041-49</w:t>
            </w:r>
            <w:r>
              <w:rPr>
                <w:rFonts w:hint="eastAsia"/>
              </w:rPr>
              <w:t>。产生量约0.5t/a，暂存于危废暂存间，定期交资质单位处理。</w:t>
            </w:r>
          </w:p>
          <w:p>
            <w:pPr>
              <w:ind w:firstLine="480"/>
            </w:pPr>
            <w:r>
              <w:rPr>
                <w:rFonts w:hint="eastAsia"/>
              </w:rPr>
              <w:t>（3）废锡膏桶</w:t>
            </w:r>
          </w:p>
          <w:p>
            <w:pPr>
              <w:ind w:firstLine="480"/>
            </w:pPr>
            <w:r>
              <w:rPr>
                <w:rFonts w:hint="eastAsia"/>
              </w:rPr>
              <w:t>项目锡膏采用桶装，</w:t>
            </w:r>
            <w:r>
              <w:t>储存过程中会产生废</w:t>
            </w:r>
            <w:r>
              <w:rPr>
                <w:rFonts w:hint="eastAsia"/>
              </w:rPr>
              <w:t>锡膏桶。根据《国家危险废物名录（2025年版）》中的规定，此部分废物属于</w:t>
            </w:r>
            <w:r>
              <w:t>HW</w:t>
            </w:r>
            <w:r>
              <w:rPr>
                <w:spacing w:val="10"/>
              </w:rPr>
              <w:t>49其他废物，废物代码为</w:t>
            </w:r>
            <w:r>
              <w:rPr>
                <w:spacing w:val="-2"/>
              </w:rPr>
              <w:t>900-041-49</w:t>
            </w:r>
            <w:r>
              <w:rPr>
                <w:rFonts w:hint="eastAsia"/>
              </w:rPr>
              <w:t>。产生量约0.02t/a，暂存于危废暂存间，定期交资质单位处理。</w:t>
            </w:r>
          </w:p>
          <w:p>
            <w:pPr>
              <w:ind w:firstLine="480"/>
            </w:pPr>
            <w:r>
              <w:rPr>
                <w:rFonts w:hint="eastAsia"/>
              </w:rPr>
              <w:t>（4）废擦拭物</w:t>
            </w:r>
          </w:p>
          <w:p>
            <w:pPr>
              <w:ind w:firstLine="480"/>
            </w:pPr>
            <w:r>
              <w:rPr>
                <w:rFonts w:hint="eastAsia"/>
              </w:rPr>
              <w:t>项目清洁过程中会产生废抹布等擦拭物。根据《国家危险废物名录（2025年版）》中的规定，此部分废物属于</w:t>
            </w:r>
            <w:r>
              <w:t>HW</w:t>
            </w:r>
            <w:r>
              <w:rPr>
                <w:spacing w:val="10"/>
              </w:rPr>
              <w:t>49其他废物，废物代码为</w:t>
            </w:r>
            <w:r>
              <w:rPr>
                <w:spacing w:val="-2"/>
              </w:rPr>
              <w:t>900-04</w:t>
            </w:r>
            <w:r>
              <w:rPr>
                <w:rFonts w:hint="eastAsia"/>
                <w:spacing w:val="-2"/>
              </w:rPr>
              <w:t>7</w:t>
            </w:r>
            <w:r>
              <w:rPr>
                <w:spacing w:val="-2"/>
              </w:rPr>
              <w:t>-49</w:t>
            </w:r>
            <w:r>
              <w:rPr>
                <w:rFonts w:hint="eastAsia"/>
              </w:rPr>
              <w:t>。产生量约0.008t/a，暂存于危废暂存间，定期交资质单位处理。</w:t>
            </w:r>
          </w:p>
          <w:p>
            <w:pPr>
              <w:ind w:firstLine="480"/>
            </w:pPr>
            <w:r>
              <w:rPr>
                <w:rFonts w:hint="eastAsia"/>
              </w:rPr>
              <w:t>（5）废有机硅电子灌封胶桶</w:t>
            </w:r>
          </w:p>
          <w:p>
            <w:pPr>
              <w:ind w:firstLine="480"/>
            </w:pPr>
            <w:r>
              <w:rPr>
                <w:rFonts w:hint="eastAsia"/>
              </w:rPr>
              <w:t>项目有机硅电子灌封胶采用桶装，</w:t>
            </w:r>
            <w:r>
              <w:t>储存过程中会产生废</w:t>
            </w:r>
            <w:r>
              <w:rPr>
                <w:rFonts w:hint="eastAsia"/>
              </w:rPr>
              <w:t>有机硅电子灌封胶桶。根据《国家危险废物名录（2025年版）》中的规定，此部分废物属于</w:t>
            </w:r>
            <w:r>
              <w:t>HW</w:t>
            </w:r>
            <w:r>
              <w:rPr>
                <w:spacing w:val="10"/>
              </w:rPr>
              <w:t>49其他废物，废物代码为</w:t>
            </w:r>
            <w:r>
              <w:rPr>
                <w:spacing w:val="-2"/>
              </w:rPr>
              <w:t>900-041-49</w:t>
            </w:r>
            <w:r>
              <w:rPr>
                <w:rFonts w:hint="eastAsia"/>
              </w:rPr>
              <w:t>。产生量约0.05t/a，暂存于危废暂存间，定期交资质单位处理。</w:t>
            </w:r>
          </w:p>
          <w:p>
            <w:pPr>
              <w:ind w:firstLine="480"/>
            </w:pPr>
            <w:r>
              <w:rPr>
                <w:rFonts w:hint="eastAsia"/>
              </w:rPr>
              <w:t>（6）废活性炭</w:t>
            </w:r>
          </w:p>
          <w:p>
            <w:pPr>
              <w:ind w:firstLine="484"/>
            </w:pPr>
            <w:r>
              <w:rPr>
                <w:spacing w:val="1"/>
              </w:rPr>
              <w:t>本项目</w:t>
            </w:r>
            <w:r>
              <w:rPr>
                <w:rFonts w:hint="eastAsia"/>
                <w:spacing w:val="1"/>
              </w:rPr>
              <w:t>生产过程</w:t>
            </w:r>
            <w:r>
              <w:rPr>
                <w:spacing w:val="1"/>
              </w:rPr>
              <w:t>产生的有</w:t>
            </w:r>
            <w:r>
              <w:t>机废气均采用二级活性炭吸附装</w:t>
            </w:r>
            <w:r>
              <w:rPr>
                <w:spacing w:val="-2"/>
              </w:rPr>
              <w:t>置进行处理，处理效率以</w:t>
            </w:r>
            <w:r>
              <w:rPr>
                <w:spacing w:val="-33"/>
              </w:rPr>
              <w:t xml:space="preserve"> </w:t>
            </w:r>
            <w:r>
              <w:rPr>
                <w:spacing w:val="-2"/>
              </w:rPr>
              <w:t>90%计，在废气处理过程中会产生废活性炭</w:t>
            </w:r>
            <w:r>
              <w:rPr>
                <w:rFonts w:hint="eastAsia"/>
                <w:spacing w:val="-2"/>
              </w:rPr>
              <w:t>，</w:t>
            </w:r>
            <w:r>
              <w:rPr>
                <w:rFonts w:hint="eastAsia"/>
              </w:rPr>
              <w:t>属于《国家危险废物名录》（2025年版）中HW49 其他废物，废物代码为900-039-49。废活性炭年产生量为</w:t>
            </w:r>
            <w:r>
              <w:rPr>
                <w:rFonts w:hint="eastAsia"/>
                <w:lang w:eastAsia="zh-CN"/>
              </w:rPr>
              <w:t>21.560</w:t>
            </w:r>
            <w:r>
              <w:rPr>
                <w:rFonts w:hint="eastAsia"/>
              </w:rPr>
              <w:t>t/a，暂存于危废暂存间，定期交有资质的单位处理。</w:t>
            </w:r>
          </w:p>
          <w:p>
            <w:pPr>
              <w:ind w:firstLine="480"/>
            </w:pPr>
            <w:r>
              <w:rPr>
                <w:rFonts w:hint="eastAsia"/>
              </w:rPr>
              <w:t>（7）废过滤棉</w:t>
            </w:r>
          </w:p>
          <w:p>
            <w:pPr>
              <w:ind w:firstLine="472"/>
            </w:pPr>
            <w:r>
              <w:rPr>
                <w:spacing w:val="-2"/>
              </w:rPr>
              <w:t>项目废气采用过滤棉+二级活性炭吸附装置收集处理</w:t>
            </w:r>
            <w:r>
              <w:rPr>
                <w:spacing w:val="-3"/>
              </w:rPr>
              <w:t>，</w:t>
            </w:r>
            <w:r>
              <w:rPr>
                <w:rFonts w:hint="eastAsia"/>
                <w:spacing w:val="-3"/>
              </w:rPr>
              <w:t>运行过程中会产生废过滤棉。</w:t>
            </w:r>
            <w:r>
              <w:rPr>
                <w:rFonts w:hint="eastAsia"/>
              </w:rPr>
              <w:t>根据《国家危险废物名录（2025年版）》中的规定，此部分废物属于</w:t>
            </w:r>
            <w:r>
              <w:t>HW</w:t>
            </w:r>
            <w:r>
              <w:rPr>
                <w:spacing w:val="10"/>
              </w:rPr>
              <w:t>49其他废物，废物代码为</w:t>
            </w:r>
            <w:r>
              <w:rPr>
                <w:spacing w:val="-2"/>
              </w:rPr>
              <w:t>900-041-49</w:t>
            </w:r>
            <w:r>
              <w:rPr>
                <w:rFonts w:hint="eastAsia"/>
              </w:rPr>
              <w:t>。</w:t>
            </w:r>
            <w:r>
              <w:rPr>
                <w:spacing w:val="-3"/>
              </w:rPr>
              <w:t>产生</w:t>
            </w:r>
            <w:r>
              <w:rPr>
                <w:spacing w:val="-6"/>
              </w:rPr>
              <w:t>量</w:t>
            </w:r>
            <w:r>
              <w:rPr>
                <w:rFonts w:hint="eastAsia"/>
                <w:spacing w:val="-6"/>
              </w:rPr>
              <w:t>约0.005</w:t>
            </w:r>
            <w:r>
              <w:rPr>
                <w:spacing w:val="-6"/>
              </w:rPr>
              <w:t>t/a，</w:t>
            </w:r>
            <w:r>
              <w:rPr>
                <w:rFonts w:hint="eastAsia"/>
              </w:rPr>
              <w:t>暂存于危废暂存间，定期交资质单位处理。</w:t>
            </w:r>
          </w:p>
          <w:p>
            <w:pPr>
              <w:ind w:firstLine="480"/>
            </w:pPr>
          </w:p>
          <w:p>
            <w:pPr>
              <w:ind w:firstLine="480"/>
              <w:rPr>
                <w:highlight w:val="yellow"/>
              </w:rPr>
            </w:pPr>
          </w:p>
        </w:tc>
      </w:tr>
    </w:tbl>
    <w:p>
      <w:pPr>
        <w:ind w:firstLine="480"/>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ind w:firstLine="422"/>
        <w:jc w:val="center"/>
        <w:rPr>
          <w:b/>
          <w:sz w:val="21"/>
          <w:szCs w:val="21"/>
        </w:rPr>
      </w:pPr>
      <w:r>
        <w:rPr>
          <w:b/>
          <w:sz w:val="21"/>
          <w:szCs w:val="21"/>
        </w:rPr>
        <w:t>表4-</w:t>
      </w:r>
      <w:r>
        <w:rPr>
          <w:rFonts w:hint="eastAsia"/>
          <w:b/>
          <w:sz w:val="21"/>
          <w:szCs w:val="21"/>
          <w:lang w:val="en-US" w:eastAsia="zh-CN"/>
        </w:rPr>
        <w:t>21</w:t>
      </w:r>
      <w:r>
        <w:rPr>
          <w:b/>
          <w:sz w:val="21"/>
          <w:szCs w:val="21"/>
        </w:rPr>
        <w:t xml:space="preserve">  固体废物排放信息表</w:t>
      </w:r>
    </w:p>
    <w:tbl>
      <w:tblPr>
        <w:tblStyle w:val="31"/>
        <w:tblW w:w="1304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0"/>
        <w:gridCol w:w="540"/>
        <w:gridCol w:w="645"/>
        <w:gridCol w:w="953"/>
        <w:gridCol w:w="1188"/>
        <w:gridCol w:w="1290"/>
        <w:gridCol w:w="522"/>
        <w:gridCol w:w="880"/>
        <w:gridCol w:w="793"/>
        <w:gridCol w:w="613"/>
        <w:gridCol w:w="668"/>
        <w:gridCol w:w="689"/>
        <w:gridCol w:w="853"/>
        <w:gridCol w:w="853"/>
        <w:gridCol w:w="501"/>
        <w:gridCol w:w="801"/>
        <w:gridCol w:w="10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0" w:hRule="atLeast"/>
        </w:trPr>
        <w:tc>
          <w:tcPr>
            <w:tcW w:w="240" w:type="dxa"/>
            <w:vMerge w:val="restart"/>
            <w:tcMar>
              <w:top w:w="15" w:type="dxa"/>
              <w:left w:w="15" w:type="dxa"/>
              <w:right w:w="15" w:type="dxa"/>
            </w:tcMar>
            <w:vAlign w:val="center"/>
          </w:tcPr>
          <w:p>
            <w:pPr>
              <w:pStyle w:val="7"/>
            </w:pPr>
            <w:r>
              <w:t>序号</w:t>
            </w:r>
          </w:p>
        </w:tc>
        <w:tc>
          <w:tcPr>
            <w:tcW w:w="540" w:type="dxa"/>
            <w:vMerge w:val="restart"/>
            <w:tcMar>
              <w:top w:w="15" w:type="dxa"/>
              <w:left w:w="15" w:type="dxa"/>
              <w:right w:w="15" w:type="dxa"/>
            </w:tcMar>
            <w:vAlign w:val="center"/>
          </w:tcPr>
          <w:p>
            <w:pPr>
              <w:pStyle w:val="7"/>
            </w:pPr>
            <w:r>
              <w:t>固体废物来源</w:t>
            </w:r>
          </w:p>
        </w:tc>
        <w:tc>
          <w:tcPr>
            <w:tcW w:w="645" w:type="dxa"/>
            <w:vMerge w:val="restart"/>
            <w:tcMar>
              <w:top w:w="15" w:type="dxa"/>
              <w:left w:w="15" w:type="dxa"/>
              <w:right w:w="15" w:type="dxa"/>
            </w:tcMar>
            <w:vAlign w:val="center"/>
          </w:tcPr>
          <w:p>
            <w:pPr>
              <w:pStyle w:val="7"/>
            </w:pPr>
            <w:r>
              <w:t>固体废物名称</w:t>
            </w:r>
          </w:p>
        </w:tc>
        <w:tc>
          <w:tcPr>
            <w:tcW w:w="953" w:type="dxa"/>
            <w:vMerge w:val="restart"/>
            <w:tcMar>
              <w:top w:w="15" w:type="dxa"/>
              <w:left w:w="15" w:type="dxa"/>
              <w:right w:w="15" w:type="dxa"/>
            </w:tcMar>
            <w:vAlign w:val="center"/>
          </w:tcPr>
          <w:p>
            <w:pPr>
              <w:pStyle w:val="7"/>
            </w:pPr>
            <w:r>
              <w:t>固体废物属性（一般或危废）</w:t>
            </w:r>
          </w:p>
        </w:tc>
        <w:tc>
          <w:tcPr>
            <w:tcW w:w="1188" w:type="dxa"/>
            <w:vMerge w:val="restart"/>
            <w:tcMar>
              <w:top w:w="15" w:type="dxa"/>
              <w:left w:w="15" w:type="dxa"/>
              <w:right w:w="15" w:type="dxa"/>
            </w:tcMar>
            <w:vAlign w:val="center"/>
          </w:tcPr>
          <w:p>
            <w:pPr>
              <w:pStyle w:val="7"/>
            </w:pPr>
            <w:r>
              <w:t>固废编码</w:t>
            </w:r>
          </w:p>
        </w:tc>
        <w:tc>
          <w:tcPr>
            <w:tcW w:w="1290" w:type="dxa"/>
            <w:vMerge w:val="restart"/>
            <w:tcMar>
              <w:top w:w="15" w:type="dxa"/>
              <w:left w:w="15" w:type="dxa"/>
              <w:right w:w="15" w:type="dxa"/>
            </w:tcMar>
            <w:vAlign w:val="center"/>
          </w:tcPr>
          <w:p>
            <w:pPr>
              <w:pStyle w:val="7"/>
            </w:pPr>
            <w:r>
              <w:t>有毒有害名称</w:t>
            </w:r>
          </w:p>
        </w:tc>
        <w:tc>
          <w:tcPr>
            <w:tcW w:w="522" w:type="dxa"/>
            <w:vMerge w:val="restart"/>
            <w:tcMar>
              <w:top w:w="15" w:type="dxa"/>
              <w:left w:w="15" w:type="dxa"/>
              <w:right w:w="15" w:type="dxa"/>
            </w:tcMar>
            <w:vAlign w:val="center"/>
          </w:tcPr>
          <w:p>
            <w:pPr>
              <w:pStyle w:val="7"/>
            </w:pPr>
            <w:r>
              <w:t>物理性状</w:t>
            </w:r>
          </w:p>
        </w:tc>
        <w:tc>
          <w:tcPr>
            <w:tcW w:w="880" w:type="dxa"/>
            <w:vMerge w:val="restart"/>
            <w:tcMar>
              <w:top w:w="15" w:type="dxa"/>
              <w:left w:w="15" w:type="dxa"/>
              <w:right w:w="15" w:type="dxa"/>
            </w:tcMar>
            <w:vAlign w:val="center"/>
          </w:tcPr>
          <w:p>
            <w:pPr>
              <w:pStyle w:val="7"/>
            </w:pPr>
            <w:r>
              <w:t>环境危险特性</w:t>
            </w:r>
          </w:p>
        </w:tc>
        <w:tc>
          <w:tcPr>
            <w:tcW w:w="793" w:type="dxa"/>
            <w:vMerge w:val="restart"/>
            <w:tcMar>
              <w:top w:w="15" w:type="dxa"/>
              <w:left w:w="15" w:type="dxa"/>
              <w:right w:w="15" w:type="dxa"/>
            </w:tcMar>
            <w:vAlign w:val="center"/>
          </w:tcPr>
          <w:p>
            <w:pPr>
              <w:pStyle w:val="7"/>
            </w:pPr>
            <w:r>
              <w:t>年度计划产生量t/a</w:t>
            </w:r>
          </w:p>
        </w:tc>
        <w:tc>
          <w:tcPr>
            <w:tcW w:w="613" w:type="dxa"/>
            <w:vMerge w:val="restart"/>
            <w:tcMar>
              <w:top w:w="15" w:type="dxa"/>
              <w:left w:w="15" w:type="dxa"/>
              <w:right w:w="15" w:type="dxa"/>
            </w:tcMar>
            <w:vAlign w:val="center"/>
          </w:tcPr>
          <w:p>
            <w:pPr>
              <w:pStyle w:val="7"/>
            </w:pPr>
            <w:r>
              <w:t>贮存方式</w:t>
            </w:r>
          </w:p>
        </w:tc>
        <w:tc>
          <w:tcPr>
            <w:tcW w:w="668" w:type="dxa"/>
            <w:vMerge w:val="restart"/>
            <w:tcMar>
              <w:top w:w="15" w:type="dxa"/>
              <w:left w:w="15" w:type="dxa"/>
              <w:right w:w="15" w:type="dxa"/>
            </w:tcMar>
            <w:vAlign w:val="center"/>
          </w:tcPr>
          <w:p>
            <w:pPr>
              <w:pStyle w:val="7"/>
            </w:pPr>
            <w:r>
              <w:t>利用处置方式</w:t>
            </w:r>
          </w:p>
        </w:tc>
        <w:tc>
          <w:tcPr>
            <w:tcW w:w="4710" w:type="dxa"/>
            <w:gridSpan w:val="6"/>
            <w:tcMar>
              <w:top w:w="15" w:type="dxa"/>
              <w:left w:w="15" w:type="dxa"/>
              <w:right w:w="15" w:type="dxa"/>
            </w:tcMar>
            <w:vAlign w:val="center"/>
          </w:tcPr>
          <w:p>
            <w:pPr>
              <w:pStyle w:val="7"/>
            </w:pPr>
            <w:r>
              <w:t>处理去向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0" w:hRule="atLeast"/>
        </w:trPr>
        <w:tc>
          <w:tcPr>
            <w:tcW w:w="240" w:type="dxa"/>
            <w:vMerge w:val="continue"/>
            <w:tcMar>
              <w:top w:w="15" w:type="dxa"/>
              <w:left w:w="15" w:type="dxa"/>
              <w:right w:w="15" w:type="dxa"/>
            </w:tcMar>
            <w:vAlign w:val="center"/>
          </w:tcPr>
          <w:p>
            <w:pPr>
              <w:pStyle w:val="7"/>
            </w:pPr>
          </w:p>
        </w:tc>
        <w:tc>
          <w:tcPr>
            <w:tcW w:w="540" w:type="dxa"/>
            <w:vMerge w:val="continue"/>
            <w:tcMar>
              <w:top w:w="15" w:type="dxa"/>
              <w:left w:w="15" w:type="dxa"/>
              <w:right w:w="15" w:type="dxa"/>
            </w:tcMar>
            <w:vAlign w:val="center"/>
          </w:tcPr>
          <w:p>
            <w:pPr>
              <w:pStyle w:val="7"/>
            </w:pPr>
          </w:p>
        </w:tc>
        <w:tc>
          <w:tcPr>
            <w:tcW w:w="645" w:type="dxa"/>
            <w:vMerge w:val="continue"/>
            <w:tcMar>
              <w:top w:w="15" w:type="dxa"/>
              <w:left w:w="15" w:type="dxa"/>
              <w:right w:w="15" w:type="dxa"/>
            </w:tcMar>
            <w:vAlign w:val="center"/>
          </w:tcPr>
          <w:p>
            <w:pPr>
              <w:pStyle w:val="7"/>
            </w:pPr>
          </w:p>
        </w:tc>
        <w:tc>
          <w:tcPr>
            <w:tcW w:w="953" w:type="dxa"/>
            <w:vMerge w:val="continue"/>
            <w:tcMar>
              <w:top w:w="15" w:type="dxa"/>
              <w:left w:w="15" w:type="dxa"/>
              <w:right w:w="15" w:type="dxa"/>
            </w:tcMar>
            <w:vAlign w:val="center"/>
          </w:tcPr>
          <w:p>
            <w:pPr>
              <w:pStyle w:val="7"/>
            </w:pPr>
          </w:p>
        </w:tc>
        <w:tc>
          <w:tcPr>
            <w:tcW w:w="1188" w:type="dxa"/>
            <w:vMerge w:val="continue"/>
            <w:tcMar>
              <w:top w:w="15" w:type="dxa"/>
              <w:left w:w="15" w:type="dxa"/>
              <w:right w:w="15" w:type="dxa"/>
            </w:tcMar>
            <w:vAlign w:val="center"/>
          </w:tcPr>
          <w:p>
            <w:pPr>
              <w:pStyle w:val="7"/>
            </w:pPr>
          </w:p>
        </w:tc>
        <w:tc>
          <w:tcPr>
            <w:tcW w:w="1290" w:type="dxa"/>
            <w:vMerge w:val="continue"/>
            <w:tcMar>
              <w:top w:w="15" w:type="dxa"/>
              <w:left w:w="15" w:type="dxa"/>
              <w:right w:w="15" w:type="dxa"/>
            </w:tcMar>
            <w:vAlign w:val="center"/>
          </w:tcPr>
          <w:p>
            <w:pPr>
              <w:pStyle w:val="7"/>
            </w:pPr>
          </w:p>
        </w:tc>
        <w:tc>
          <w:tcPr>
            <w:tcW w:w="522" w:type="dxa"/>
            <w:vMerge w:val="continue"/>
            <w:tcMar>
              <w:top w:w="15" w:type="dxa"/>
              <w:left w:w="15" w:type="dxa"/>
              <w:right w:w="15" w:type="dxa"/>
            </w:tcMar>
            <w:vAlign w:val="center"/>
          </w:tcPr>
          <w:p>
            <w:pPr>
              <w:pStyle w:val="7"/>
            </w:pPr>
          </w:p>
        </w:tc>
        <w:tc>
          <w:tcPr>
            <w:tcW w:w="880" w:type="dxa"/>
            <w:vMerge w:val="continue"/>
            <w:tcMar>
              <w:top w:w="15" w:type="dxa"/>
              <w:left w:w="15" w:type="dxa"/>
              <w:right w:w="15" w:type="dxa"/>
            </w:tcMar>
            <w:vAlign w:val="center"/>
          </w:tcPr>
          <w:p>
            <w:pPr>
              <w:pStyle w:val="7"/>
            </w:pPr>
          </w:p>
        </w:tc>
        <w:tc>
          <w:tcPr>
            <w:tcW w:w="793" w:type="dxa"/>
            <w:vMerge w:val="continue"/>
            <w:tcMar>
              <w:top w:w="15" w:type="dxa"/>
              <w:left w:w="15" w:type="dxa"/>
              <w:right w:w="15" w:type="dxa"/>
            </w:tcMar>
            <w:vAlign w:val="center"/>
          </w:tcPr>
          <w:p>
            <w:pPr>
              <w:pStyle w:val="7"/>
            </w:pPr>
          </w:p>
        </w:tc>
        <w:tc>
          <w:tcPr>
            <w:tcW w:w="613" w:type="dxa"/>
            <w:vMerge w:val="continue"/>
            <w:tcMar>
              <w:top w:w="15" w:type="dxa"/>
              <w:left w:w="15" w:type="dxa"/>
              <w:right w:w="15" w:type="dxa"/>
            </w:tcMar>
            <w:vAlign w:val="center"/>
          </w:tcPr>
          <w:p>
            <w:pPr>
              <w:pStyle w:val="7"/>
            </w:pPr>
          </w:p>
        </w:tc>
        <w:tc>
          <w:tcPr>
            <w:tcW w:w="668" w:type="dxa"/>
            <w:vMerge w:val="continue"/>
            <w:tcMar>
              <w:top w:w="15" w:type="dxa"/>
              <w:left w:w="15" w:type="dxa"/>
              <w:right w:w="15" w:type="dxa"/>
            </w:tcMar>
            <w:vAlign w:val="center"/>
          </w:tcPr>
          <w:p>
            <w:pPr>
              <w:pStyle w:val="7"/>
            </w:pPr>
          </w:p>
        </w:tc>
        <w:tc>
          <w:tcPr>
            <w:tcW w:w="689" w:type="dxa"/>
            <w:vMerge w:val="restart"/>
            <w:tcMar>
              <w:top w:w="15" w:type="dxa"/>
              <w:left w:w="15" w:type="dxa"/>
              <w:right w:w="15" w:type="dxa"/>
            </w:tcMar>
            <w:vAlign w:val="center"/>
          </w:tcPr>
          <w:p>
            <w:pPr>
              <w:pStyle w:val="7"/>
            </w:pPr>
            <w:r>
              <w:t>自行贮存量（t/a）</w:t>
            </w:r>
          </w:p>
        </w:tc>
        <w:tc>
          <w:tcPr>
            <w:tcW w:w="853" w:type="dxa"/>
            <w:vMerge w:val="restart"/>
            <w:tcMar>
              <w:top w:w="15" w:type="dxa"/>
              <w:left w:w="15" w:type="dxa"/>
              <w:right w:w="15" w:type="dxa"/>
            </w:tcMar>
            <w:vAlign w:val="center"/>
          </w:tcPr>
          <w:p>
            <w:pPr>
              <w:pStyle w:val="7"/>
            </w:pPr>
            <w:r>
              <w:t>自行利用（t/a）</w:t>
            </w:r>
          </w:p>
        </w:tc>
        <w:tc>
          <w:tcPr>
            <w:tcW w:w="853" w:type="dxa"/>
            <w:vMerge w:val="restart"/>
            <w:tcMar>
              <w:top w:w="15" w:type="dxa"/>
              <w:left w:w="15" w:type="dxa"/>
              <w:right w:w="15" w:type="dxa"/>
            </w:tcMar>
            <w:vAlign w:val="center"/>
          </w:tcPr>
          <w:p>
            <w:pPr>
              <w:pStyle w:val="7"/>
            </w:pPr>
            <w:r>
              <w:t>自行处置（t/a）</w:t>
            </w:r>
          </w:p>
        </w:tc>
        <w:tc>
          <w:tcPr>
            <w:tcW w:w="1302" w:type="dxa"/>
            <w:gridSpan w:val="2"/>
            <w:tcMar>
              <w:top w:w="15" w:type="dxa"/>
              <w:left w:w="15" w:type="dxa"/>
              <w:right w:w="15" w:type="dxa"/>
            </w:tcMar>
            <w:vAlign w:val="center"/>
          </w:tcPr>
          <w:p>
            <w:pPr>
              <w:pStyle w:val="7"/>
            </w:pPr>
            <w:r>
              <w:t>转移量（t/a）</w:t>
            </w:r>
          </w:p>
        </w:tc>
        <w:tc>
          <w:tcPr>
            <w:tcW w:w="1013" w:type="dxa"/>
            <w:vMerge w:val="restart"/>
            <w:tcMar>
              <w:top w:w="15" w:type="dxa"/>
              <w:left w:w="15" w:type="dxa"/>
              <w:right w:w="15" w:type="dxa"/>
            </w:tcMar>
            <w:vAlign w:val="center"/>
          </w:tcPr>
          <w:p>
            <w:pPr>
              <w:pStyle w:val="7"/>
            </w:pPr>
            <w:r>
              <w:t>排放量（t/a）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trPr>
        <w:tc>
          <w:tcPr>
            <w:tcW w:w="240" w:type="dxa"/>
            <w:vMerge w:val="continue"/>
            <w:tcMar>
              <w:top w:w="15" w:type="dxa"/>
              <w:left w:w="15" w:type="dxa"/>
              <w:right w:w="15" w:type="dxa"/>
            </w:tcMar>
            <w:vAlign w:val="center"/>
          </w:tcPr>
          <w:p>
            <w:pPr>
              <w:pStyle w:val="7"/>
            </w:pPr>
          </w:p>
        </w:tc>
        <w:tc>
          <w:tcPr>
            <w:tcW w:w="540" w:type="dxa"/>
            <w:vMerge w:val="continue"/>
            <w:tcMar>
              <w:top w:w="15" w:type="dxa"/>
              <w:left w:w="15" w:type="dxa"/>
              <w:right w:w="15" w:type="dxa"/>
            </w:tcMar>
            <w:vAlign w:val="center"/>
          </w:tcPr>
          <w:p>
            <w:pPr>
              <w:pStyle w:val="7"/>
            </w:pPr>
          </w:p>
        </w:tc>
        <w:tc>
          <w:tcPr>
            <w:tcW w:w="645" w:type="dxa"/>
            <w:vMerge w:val="continue"/>
            <w:tcMar>
              <w:top w:w="15" w:type="dxa"/>
              <w:left w:w="15" w:type="dxa"/>
              <w:right w:w="15" w:type="dxa"/>
            </w:tcMar>
            <w:vAlign w:val="center"/>
          </w:tcPr>
          <w:p>
            <w:pPr>
              <w:pStyle w:val="7"/>
            </w:pPr>
          </w:p>
        </w:tc>
        <w:tc>
          <w:tcPr>
            <w:tcW w:w="953" w:type="dxa"/>
            <w:vMerge w:val="continue"/>
            <w:tcMar>
              <w:top w:w="15" w:type="dxa"/>
              <w:left w:w="15" w:type="dxa"/>
              <w:right w:w="15" w:type="dxa"/>
            </w:tcMar>
            <w:vAlign w:val="center"/>
          </w:tcPr>
          <w:p>
            <w:pPr>
              <w:pStyle w:val="7"/>
            </w:pPr>
          </w:p>
        </w:tc>
        <w:tc>
          <w:tcPr>
            <w:tcW w:w="1188" w:type="dxa"/>
            <w:vMerge w:val="continue"/>
            <w:tcMar>
              <w:top w:w="15" w:type="dxa"/>
              <w:left w:w="15" w:type="dxa"/>
              <w:right w:w="15" w:type="dxa"/>
            </w:tcMar>
            <w:vAlign w:val="center"/>
          </w:tcPr>
          <w:p>
            <w:pPr>
              <w:pStyle w:val="7"/>
            </w:pPr>
          </w:p>
        </w:tc>
        <w:tc>
          <w:tcPr>
            <w:tcW w:w="1290" w:type="dxa"/>
            <w:vMerge w:val="continue"/>
            <w:tcMar>
              <w:top w:w="15" w:type="dxa"/>
              <w:left w:w="15" w:type="dxa"/>
              <w:right w:w="15" w:type="dxa"/>
            </w:tcMar>
            <w:vAlign w:val="center"/>
          </w:tcPr>
          <w:p>
            <w:pPr>
              <w:pStyle w:val="7"/>
            </w:pPr>
          </w:p>
        </w:tc>
        <w:tc>
          <w:tcPr>
            <w:tcW w:w="522" w:type="dxa"/>
            <w:vMerge w:val="continue"/>
            <w:tcMar>
              <w:top w:w="15" w:type="dxa"/>
              <w:left w:w="15" w:type="dxa"/>
              <w:right w:w="15" w:type="dxa"/>
            </w:tcMar>
            <w:vAlign w:val="center"/>
          </w:tcPr>
          <w:p>
            <w:pPr>
              <w:pStyle w:val="7"/>
            </w:pPr>
          </w:p>
        </w:tc>
        <w:tc>
          <w:tcPr>
            <w:tcW w:w="880" w:type="dxa"/>
            <w:vMerge w:val="continue"/>
            <w:tcMar>
              <w:top w:w="15" w:type="dxa"/>
              <w:left w:w="15" w:type="dxa"/>
              <w:right w:w="15" w:type="dxa"/>
            </w:tcMar>
            <w:vAlign w:val="center"/>
          </w:tcPr>
          <w:p>
            <w:pPr>
              <w:pStyle w:val="7"/>
            </w:pPr>
          </w:p>
        </w:tc>
        <w:tc>
          <w:tcPr>
            <w:tcW w:w="793" w:type="dxa"/>
            <w:vMerge w:val="continue"/>
            <w:tcMar>
              <w:top w:w="15" w:type="dxa"/>
              <w:left w:w="15" w:type="dxa"/>
              <w:right w:w="15" w:type="dxa"/>
            </w:tcMar>
            <w:vAlign w:val="center"/>
          </w:tcPr>
          <w:p>
            <w:pPr>
              <w:pStyle w:val="7"/>
            </w:pPr>
          </w:p>
        </w:tc>
        <w:tc>
          <w:tcPr>
            <w:tcW w:w="613" w:type="dxa"/>
            <w:vMerge w:val="continue"/>
            <w:tcMar>
              <w:top w:w="15" w:type="dxa"/>
              <w:left w:w="15" w:type="dxa"/>
              <w:right w:w="15" w:type="dxa"/>
            </w:tcMar>
            <w:vAlign w:val="center"/>
          </w:tcPr>
          <w:p>
            <w:pPr>
              <w:pStyle w:val="7"/>
            </w:pPr>
          </w:p>
        </w:tc>
        <w:tc>
          <w:tcPr>
            <w:tcW w:w="668" w:type="dxa"/>
            <w:vMerge w:val="continue"/>
            <w:tcMar>
              <w:top w:w="15" w:type="dxa"/>
              <w:left w:w="15" w:type="dxa"/>
              <w:right w:w="15" w:type="dxa"/>
            </w:tcMar>
            <w:vAlign w:val="center"/>
          </w:tcPr>
          <w:p>
            <w:pPr>
              <w:pStyle w:val="7"/>
            </w:pPr>
          </w:p>
        </w:tc>
        <w:tc>
          <w:tcPr>
            <w:tcW w:w="689" w:type="dxa"/>
            <w:vMerge w:val="continue"/>
            <w:tcMar>
              <w:top w:w="15" w:type="dxa"/>
              <w:left w:w="15" w:type="dxa"/>
              <w:right w:w="15" w:type="dxa"/>
            </w:tcMar>
            <w:vAlign w:val="center"/>
          </w:tcPr>
          <w:p>
            <w:pPr>
              <w:pStyle w:val="7"/>
            </w:pPr>
          </w:p>
        </w:tc>
        <w:tc>
          <w:tcPr>
            <w:tcW w:w="853" w:type="dxa"/>
            <w:vMerge w:val="continue"/>
            <w:tcMar>
              <w:top w:w="15" w:type="dxa"/>
              <w:left w:w="15" w:type="dxa"/>
              <w:right w:w="15" w:type="dxa"/>
            </w:tcMar>
            <w:vAlign w:val="center"/>
          </w:tcPr>
          <w:p>
            <w:pPr>
              <w:pStyle w:val="7"/>
            </w:pPr>
          </w:p>
        </w:tc>
        <w:tc>
          <w:tcPr>
            <w:tcW w:w="853" w:type="dxa"/>
            <w:vMerge w:val="continue"/>
            <w:tcMar>
              <w:top w:w="15" w:type="dxa"/>
              <w:left w:w="15" w:type="dxa"/>
              <w:right w:w="15" w:type="dxa"/>
            </w:tcMar>
            <w:vAlign w:val="center"/>
          </w:tcPr>
          <w:p>
            <w:pPr>
              <w:pStyle w:val="7"/>
            </w:pPr>
          </w:p>
        </w:tc>
        <w:tc>
          <w:tcPr>
            <w:tcW w:w="501" w:type="dxa"/>
            <w:tcMar>
              <w:top w:w="15" w:type="dxa"/>
              <w:left w:w="15" w:type="dxa"/>
              <w:right w:w="15" w:type="dxa"/>
            </w:tcMar>
            <w:vAlign w:val="center"/>
          </w:tcPr>
          <w:p>
            <w:pPr>
              <w:pStyle w:val="7"/>
            </w:pPr>
            <w:r>
              <w:t>委托利用量</w:t>
            </w:r>
          </w:p>
        </w:tc>
        <w:tc>
          <w:tcPr>
            <w:tcW w:w="801" w:type="dxa"/>
            <w:tcMar>
              <w:top w:w="15" w:type="dxa"/>
              <w:left w:w="15" w:type="dxa"/>
              <w:right w:w="15" w:type="dxa"/>
            </w:tcMar>
            <w:vAlign w:val="center"/>
          </w:tcPr>
          <w:p>
            <w:pPr>
              <w:pStyle w:val="7"/>
            </w:pPr>
            <w:r>
              <w:t>委托处置量</w:t>
            </w:r>
          </w:p>
        </w:tc>
        <w:tc>
          <w:tcPr>
            <w:tcW w:w="1013" w:type="dxa"/>
            <w:vMerge w:val="continue"/>
            <w:tcMar>
              <w:top w:w="15" w:type="dxa"/>
              <w:left w:w="15" w:type="dxa"/>
              <w:right w:w="15" w:type="dxa"/>
            </w:tcMar>
            <w:vAlign w:val="center"/>
          </w:tcPr>
          <w:p>
            <w:pPr>
              <w:pStyle w:val="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0" w:hRule="atLeast"/>
        </w:trPr>
        <w:tc>
          <w:tcPr>
            <w:tcW w:w="240" w:type="dxa"/>
            <w:tcMar>
              <w:top w:w="15" w:type="dxa"/>
              <w:left w:w="15" w:type="dxa"/>
              <w:right w:w="15" w:type="dxa"/>
            </w:tcMar>
            <w:vAlign w:val="center"/>
          </w:tcPr>
          <w:p>
            <w:pPr>
              <w:pStyle w:val="7"/>
            </w:pPr>
            <w:r>
              <w:t>1</w:t>
            </w:r>
          </w:p>
        </w:tc>
        <w:tc>
          <w:tcPr>
            <w:tcW w:w="540" w:type="dxa"/>
            <w:shd w:val="clear" w:color="auto" w:fill="auto"/>
            <w:tcMar>
              <w:top w:w="15" w:type="dxa"/>
              <w:left w:w="15" w:type="dxa"/>
              <w:right w:w="15" w:type="dxa"/>
            </w:tcMar>
            <w:vAlign w:val="center"/>
          </w:tcPr>
          <w:p>
            <w:pPr>
              <w:pStyle w:val="7"/>
            </w:pPr>
            <w:r>
              <w:rPr>
                <w:rFonts w:hint="eastAsia"/>
              </w:rPr>
              <w:t>原辅材料包装</w:t>
            </w:r>
          </w:p>
        </w:tc>
        <w:tc>
          <w:tcPr>
            <w:tcW w:w="645" w:type="dxa"/>
            <w:shd w:val="clear" w:color="auto" w:fill="auto"/>
            <w:tcMar>
              <w:top w:w="15" w:type="dxa"/>
              <w:left w:w="15" w:type="dxa"/>
              <w:right w:w="15" w:type="dxa"/>
            </w:tcMar>
            <w:vAlign w:val="center"/>
          </w:tcPr>
          <w:p>
            <w:pPr>
              <w:pStyle w:val="7"/>
            </w:pPr>
            <w:r>
              <w:rPr>
                <w:rFonts w:hint="eastAsia"/>
              </w:rPr>
              <w:t>废包装材料</w:t>
            </w:r>
          </w:p>
        </w:tc>
        <w:tc>
          <w:tcPr>
            <w:tcW w:w="953" w:type="dxa"/>
            <w:shd w:val="clear" w:color="auto" w:fill="auto"/>
            <w:tcMar>
              <w:top w:w="15" w:type="dxa"/>
              <w:left w:w="15" w:type="dxa"/>
              <w:right w:w="15" w:type="dxa"/>
            </w:tcMar>
            <w:vAlign w:val="center"/>
          </w:tcPr>
          <w:p>
            <w:pPr>
              <w:pStyle w:val="7"/>
            </w:pPr>
            <w:r>
              <w:t>一般固废</w:t>
            </w:r>
          </w:p>
        </w:tc>
        <w:tc>
          <w:tcPr>
            <w:tcW w:w="1188" w:type="dxa"/>
            <w:shd w:val="clear" w:color="auto" w:fill="auto"/>
            <w:tcMar>
              <w:top w:w="15" w:type="dxa"/>
              <w:left w:w="15" w:type="dxa"/>
              <w:right w:w="15" w:type="dxa"/>
            </w:tcMar>
            <w:vAlign w:val="center"/>
          </w:tcPr>
          <w:p>
            <w:pPr>
              <w:pStyle w:val="7"/>
            </w:pPr>
            <w:r>
              <w:rPr>
                <w:rFonts w:hint="eastAsia"/>
              </w:rPr>
              <w:t>900-003-S17</w:t>
            </w:r>
          </w:p>
        </w:tc>
        <w:tc>
          <w:tcPr>
            <w:tcW w:w="1290" w:type="dxa"/>
            <w:shd w:val="clear" w:color="auto" w:fill="auto"/>
            <w:tcMar>
              <w:top w:w="15" w:type="dxa"/>
              <w:left w:w="15" w:type="dxa"/>
              <w:right w:w="15" w:type="dxa"/>
            </w:tcMar>
            <w:vAlign w:val="center"/>
          </w:tcPr>
          <w:p>
            <w:pPr>
              <w:pStyle w:val="7"/>
            </w:pPr>
            <w:r>
              <w:t>/</w:t>
            </w:r>
          </w:p>
        </w:tc>
        <w:tc>
          <w:tcPr>
            <w:tcW w:w="522" w:type="dxa"/>
            <w:shd w:val="clear" w:color="auto" w:fill="auto"/>
            <w:tcMar>
              <w:top w:w="15" w:type="dxa"/>
              <w:left w:w="15" w:type="dxa"/>
              <w:right w:w="15" w:type="dxa"/>
            </w:tcMar>
            <w:vAlign w:val="center"/>
          </w:tcPr>
          <w:p>
            <w:pPr>
              <w:pStyle w:val="7"/>
            </w:pPr>
            <w:r>
              <w:t>/</w:t>
            </w:r>
          </w:p>
        </w:tc>
        <w:tc>
          <w:tcPr>
            <w:tcW w:w="880" w:type="dxa"/>
            <w:shd w:val="clear" w:color="auto" w:fill="auto"/>
            <w:tcMar>
              <w:top w:w="15" w:type="dxa"/>
              <w:left w:w="15" w:type="dxa"/>
              <w:right w:w="15" w:type="dxa"/>
            </w:tcMar>
            <w:vAlign w:val="center"/>
          </w:tcPr>
          <w:p>
            <w:pPr>
              <w:pStyle w:val="7"/>
            </w:pPr>
            <w:r>
              <w:t>/</w:t>
            </w:r>
          </w:p>
        </w:tc>
        <w:tc>
          <w:tcPr>
            <w:tcW w:w="793" w:type="dxa"/>
            <w:shd w:val="clear" w:color="auto" w:fill="auto"/>
            <w:tcMar>
              <w:top w:w="15" w:type="dxa"/>
              <w:left w:w="15" w:type="dxa"/>
              <w:right w:w="15" w:type="dxa"/>
            </w:tcMar>
            <w:vAlign w:val="center"/>
          </w:tcPr>
          <w:p>
            <w:pPr>
              <w:pStyle w:val="7"/>
            </w:pPr>
            <w:r>
              <w:rPr>
                <w:rFonts w:hint="eastAsia"/>
              </w:rPr>
              <w:t>2</w:t>
            </w:r>
          </w:p>
        </w:tc>
        <w:tc>
          <w:tcPr>
            <w:tcW w:w="613" w:type="dxa"/>
            <w:vMerge w:val="restart"/>
            <w:shd w:val="clear" w:color="auto" w:fill="auto"/>
            <w:tcMar>
              <w:top w:w="15" w:type="dxa"/>
              <w:left w:w="15" w:type="dxa"/>
              <w:right w:w="15" w:type="dxa"/>
            </w:tcMar>
            <w:vAlign w:val="center"/>
          </w:tcPr>
          <w:p>
            <w:pPr>
              <w:pStyle w:val="7"/>
            </w:pPr>
          </w:p>
          <w:p>
            <w:pPr>
              <w:pStyle w:val="7"/>
            </w:pPr>
            <w:r>
              <w:rPr>
                <w:rFonts w:hint="eastAsia"/>
              </w:rPr>
              <w:t>一般固废暂存间</w:t>
            </w:r>
          </w:p>
        </w:tc>
        <w:tc>
          <w:tcPr>
            <w:tcW w:w="668" w:type="dxa"/>
            <w:vMerge w:val="restart"/>
            <w:shd w:val="clear" w:color="auto" w:fill="auto"/>
            <w:tcMar>
              <w:top w:w="15" w:type="dxa"/>
              <w:left w:w="15" w:type="dxa"/>
              <w:right w:w="15" w:type="dxa"/>
            </w:tcMar>
            <w:vAlign w:val="center"/>
          </w:tcPr>
          <w:p>
            <w:pPr>
              <w:pStyle w:val="7"/>
            </w:pPr>
            <w:r>
              <w:rPr>
                <w:rFonts w:hint="eastAsia"/>
              </w:rPr>
              <w:t>外卖</w:t>
            </w:r>
            <w:r>
              <w:rPr>
                <w:rFonts w:hint="eastAsia"/>
                <w:lang w:val="en-US" w:eastAsia="zh-CN"/>
              </w:rPr>
              <w:t>废品回收站</w:t>
            </w:r>
          </w:p>
        </w:tc>
        <w:tc>
          <w:tcPr>
            <w:tcW w:w="689" w:type="dxa"/>
            <w:shd w:val="clear" w:color="auto" w:fill="auto"/>
            <w:tcMar>
              <w:top w:w="15" w:type="dxa"/>
              <w:left w:w="15" w:type="dxa"/>
              <w:right w:w="15" w:type="dxa"/>
            </w:tcMar>
            <w:vAlign w:val="center"/>
          </w:tcPr>
          <w:p>
            <w:pPr>
              <w:pStyle w:val="7"/>
            </w:pPr>
            <w:r>
              <w:rPr>
                <w:rFonts w:hint="eastAsia"/>
              </w:rPr>
              <w:t>2</w:t>
            </w:r>
          </w:p>
        </w:tc>
        <w:tc>
          <w:tcPr>
            <w:tcW w:w="853" w:type="dxa"/>
            <w:shd w:val="clear" w:color="auto" w:fill="auto"/>
            <w:tcMar>
              <w:top w:w="15" w:type="dxa"/>
              <w:left w:w="15" w:type="dxa"/>
              <w:right w:w="15" w:type="dxa"/>
            </w:tcMar>
            <w:vAlign w:val="center"/>
          </w:tcPr>
          <w:p>
            <w:pPr>
              <w:pStyle w:val="7"/>
            </w:pPr>
            <w:r>
              <w:t>0</w:t>
            </w:r>
          </w:p>
        </w:tc>
        <w:tc>
          <w:tcPr>
            <w:tcW w:w="853" w:type="dxa"/>
            <w:shd w:val="clear" w:color="auto" w:fill="auto"/>
            <w:tcMar>
              <w:top w:w="15" w:type="dxa"/>
              <w:left w:w="15" w:type="dxa"/>
              <w:right w:w="15" w:type="dxa"/>
            </w:tcMar>
            <w:vAlign w:val="center"/>
          </w:tcPr>
          <w:p>
            <w:pPr>
              <w:pStyle w:val="7"/>
            </w:pPr>
            <w:r>
              <w:t>0</w:t>
            </w:r>
          </w:p>
        </w:tc>
        <w:tc>
          <w:tcPr>
            <w:tcW w:w="501" w:type="dxa"/>
            <w:shd w:val="clear" w:color="auto" w:fill="auto"/>
            <w:tcMar>
              <w:top w:w="15" w:type="dxa"/>
              <w:left w:w="15" w:type="dxa"/>
              <w:right w:w="15" w:type="dxa"/>
            </w:tcMar>
            <w:vAlign w:val="center"/>
          </w:tcPr>
          <w:p>
            <w:pPr>
              <w:pStyle w:val="7"/>
            </w:pPr>
            <w:r>
              <w:t>0</w:t>
            </w:r>
          </w:p>
        </w:tc>
        <w:tc>
          <w:tcPr>
            <w:tcW w:w="801" w:type="dxa"/>
            <w:shd w:val="clear" w:color="auto" w:fill="auto"/>
            <w:tcMar>
              <w:top w:w="15" w:type="dxa"/>
              <w:left w:w="15" w:type="dxa"/>
              <w:right w:w="15" w:type="dxa"/>
            </w:tcMar>
            <w:vAlign w:val="center"/>
          </w:tcPr>
          <w:p>
            <w:pPr>
              <w:pStyle w:val="7"/>
            </w:pPr>
            <w:r>
              <w:rPr>
                <w:rFonts w:hint="eastAsia"/>
              </w:rPr>
              <w:t>2</w:t>
            </w:r>
          </w:p>
        </w:tc>
        <w:tc>
          <w:tcPr>
            <w:tcW w:w="1013" w:type="dxa"/>
            <w:shd w:val="clear" w:color="auto" w:fill="auto"/>
            <w:tcMar>
              <w:top w:w="15" w:type="dxa"/>
              <w:left w:w="15" w:type="dxa"/>
              <w:right w:w="15" w:type="dxa"/>
            </w:tcMar>
            <w:vAlign w:val="center"/>
          </w:tcPr>
          <w:p>
            <w:pPr>
              <w:pStyle w:val="7"/>
            </w:pPr>
            <w: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0" w:hRule="atLeast"/>
        </w:trPr>
        <w:tc>
          <w:tcPr>
            <w:tcW w:w="240" w:type="dxa"/>
            <w:tcMar>
              <w:top w:w="15" w:type="dxa"/>
              <w:left w:w="15" w:type="dxa"/>
              <w:right w:w="15" w:type="dxa"/>
            </w:tcMar>
            <w:vAlign w:val="center"/>
          </w:tcPr>
          <w:p>
            <w:pPr>
              <w:pStyle w:val="7"/>
            </w:pPr>
            <w:r>
              <w:rPr>
                <w:rFonts w:hint="eastAsia"/>
              </w:rPr>
              <w:t>2</w:t>
            </w:r>
          </w:p>
        </w:tc>
        <w:tc>
          <w:tcPr>
            <w:tcW w:w="540" w:type="dxa"/>
            <w:shd w:val="clear" w:color="auto" w:fill="auto"/>
            <w:tcMar>
              <w:top w:w="15" w:type="dxa"/>
              <w:left w:w="15" w:type="dxa"/>
              <w:right w:w="15" w:type="dxa"/>
            </w:tcMar>
            <w:vAlign w:val="center"/>
          </w:tcPr>
          <w:p>
            <w:pPr>
              <w:pStyle w:val="7"/>
            </w:pPr>
            <w:r>
              <w:rPr>
                <w:rFonts w:hint="eastAsia"/>
              </w:rPr>
              <w:t>测试</w:t>
            </w:r>
          </w:p>
        </w:tc>
        <w:tc>
          <w:tcPr>
            <w:tcW w:w="645" w:type="dxa"/>
            <w:shd w:val="clear" w:color="auto" w:fill="auto"/>
            <w:tcMar>
              <w:top w:w="15" w:type="dxa"/>
              <w:left w:w="15" w:type="dxa"/>
              <w:right w:w="15" w:type="dxa"/>
            </w:tcMar>
            <w:vAlign w:val="center"/>
          </w:tcPr>
          <w:p>
            <w:pPr>
              <w:pStyle w:val="7"/>
            </w:pPr>
            <w:r>
              <w:rPr>
                <w:rFonts w:hint="eastAsia"/>
              </w:rPr>
              <w:t>不合格灯珠产品</w:t>
            </w:r>
          </w:p>
        </w:tc>
        <w:tc>
          <w:tcPr>
            <w:tcW w:w="953" w:type="dxa"/>
            <w:shd w:val="clear" w:color="auto" w:fill="auto"/>
            <w:tcMar>
              <w:top w:w="15" w:type="dxa"/>
              <w:left w:w="15" w:type="dxa"/>
              <w:right w:w="15" w:type="dxa"/>
            </w:tcMar>
            <w:vAlign w:val="center"/>
          </w:tcPr>
          <w:p>
            <w:pPr>
              <w:pStyle w:val="7"/>
            </w:pPr>
            <w:r>
              <w:rPr>
                <w:rFonts w:hint="eastAsia"/>
              </w:rPr>
              <w:t>一般固废</w:t>
            </w:r>
          </w:p>
        </w:tc>
        <w:tc>
          <w:tcPr>
            <w:tcW w:w="1188" w:type="dxa"/>
            <w:shd w:val="clear" w:color="auto" w:fill="auto"/>
            <w:tcMar>
              <w:top w:w="15" w:type="dxa"/>
              <w:left w:w="15" w:type="dxa"/>
              <w:right w:w="15" w:type="dxa"/>
            </w:tcMar>
            <w:vAlign w:val="center"/>
          </w:tcPr>
          <w:p>
            <w:pPr>
              <w:pStyle w:val="7"/>
            </w:pPr>
            <w:r>
              <w:rPr>
                <w:rFonts w:hint="eastAsia"/>
              </w:rPr>
              <w:t>900-008-S17</w:t>
            </w:r>
          </w:p>
        </w:tc>
        <w:tc>
          <w:tcPr>
            <w:tcW w:w="1290" w:type="dxa"/>
            <w:shd w:val="clear" w:color="auto" w:fill="auto"/>
            <w:tcMar>
              <w:top w:w="15" w:type="dxa"/>
              <w:left w:w="15" w:type="dxa"/>
              <w:right w:w="15" w:type="dxa"/>
            </w:tcMar>
            <w:vAlign w:val="center"/>
          </w:tcPr>
          <w:p>
            <w:pPr>
              <w:pStyle w:val="7"/>
            </w:pPr>
            <w:r>
              <w:rPr>
                <w:rFonts w:hint="eastAsia"/>
              </w:rPr>
              <w:t>/</w:t>
            </w:r>
          </w:p>
        </w:tc>
        <w:tc>
          <w:tcPr>
            <w:tcW w:w="522" w:type="dxa"/>
            <w:shd w:val="clear" w:color="auto" w:fill="auto"/>
            <w:tcMar>
              <w:top w:w="15" w:type="dxa"/>
              <w:left w:w="15" w:type="dxa"/>
              <w:right w:w="15" w:type="dxa"/>
            </w:tcMar>
            <w:vAlign w:val="center"/>
          </w:tcPr>
          <w:p>
            <w:pPr>
              <w:pStyle w:val="7"/>
            </w:pPr>
            <w:r>
              <w:rPr>
                <w:rFonts w:hint="eastAsia"/>
              </w:rPr>
              <w:t>/</w:t>
            </w:r>
          </w:p>
        </w:tc>
        <w:tc>
          <w:tcPr>
            <w:tcW w:w="880" w:type="dxa"/>
            <w:shd w:val="clear" w:color="auto" w:fill="auto"/>
            <w:tcMar>
              <w:top w:w="15" w:type="dxa"/>
              <w:left w:w="15" w:type="dxa"/>
              <w:right w:w="15" w:type="dxa"/>
            </w:tcMar>
            <w:vAlign w:val="center"/>
          </w:tcPr>
          <w:p>
            <w:pPr>
              <w:pStyle w:val="7"/>
            </w:pPr>
            <w:r>
              <w:rPr>
                <w:rFonts w:hint="eastAsia"/>
              </w:rPr>
              <w:t>/</w:t>
            </w:r>
          </w:p>
        </w:tc>
        <w:tc>
          <w:tcPr>
            <w:tcW w:w="793" w:type="dxa"/>
            <w:shd w:val="clear" w:color="auto" w:fill="auto"/>
            <w:tcMar>
              <w:top w:w="15" w:type="dxa"/>
              <w:left w:w="15" w:type="dxa"/>
              <w:right w:w="15" w:type="dxa"/>
            </w:tcMar>
            <w:vAlign w:val="center"/>
          </w:tcPr>
          <w:p>
            <w:pPr>
              <w:pStyle w:val="7"/>
            </w:pPr>
            <w:r>
              <w:rPr>
                <w:rFonts w:hint="eastAsia"/>
              </w:rPr>
              <w:t>0.5</w:t>
            </w:r>
          </w:p>
        </w:tc>
        <w:tc>
          <w:tcPr>
            <w:tcW w:w="613" w:type="dxa"/>
            <w:vMerge w:val="continue"/>
            <w:shd w:val="clear" w:color="auto" w:fill="auto"/>
            <w:tcMar>
              <w:top w:w="15" w:type="dxa"/>
              <w:left w:w="15" w:type="dxa"/>
              <w:right w:w="15" w:type="dxa"/>
            </w:tcMar>
            <w:vAlign w:val="center"/>
          </w:tcPr>
          <w:p>
            <w:pPr>
              <w:pStyle w:val="7"/>
            </w:pPr>
          </w:p>
        </w:tc>
        <w:tc>
          <w:tcPr>
            <w:tcW w:w="668" w:type="dxa"/>
            <w:vMerge w:val="continue"/>
            <w:shd w:val="clear" w:color="auto" w:fill="auto"/>
            <w:tcMar>
              <w:top w:w="15" w:type="dxa"/>
              <w:left w:w="15" w:type="dxa"/>
              <w:right w:w="15" w:type="dxa"/>
            </w:tcMar>
            <w:vAlign w:val="center"/>
          </w:tcPr>
          <w:p>
            <w:pPr>
              <w:pStyle w:val="7"/>
            </w:pPr>
          </w:p>
        </w:tc>
        <w:tc>
          <w:tcPr>
            <w:tcW w:w="689" w:type="dxa"/>
            <w:shd w:val="clear" w:color="auto" w:fill="auto"/>
            <w:tcMar>
              <w:top w:w="15" w:type="dxa"/>
              <w:left w:w="15" w:type="dxa"/>
              <w:right w:w="15" w:type="dxa"/>
            </w:tcMar>
            <w:vAlign w:val="center"/>
          </w:tcPr>
          <w:p>
            <w:pPr>
              <w:pStyle w:val="7"/>
            </w:pPr>
            <w:r>
              <w:rPr>
                <w:rFonts w:hint="eastAsia"/>
              </w:rPr>
              <w:t>0.5</w:t>
            </w:r>
          </w:p>
        </w:tc>
        <w:tc>
          <w:tcPr>
            <w:tcW w:w="853" w:type="dxa"/>
            <w:shd w:val="clear" w:color="auto" w:fill="auto"/>
            <w:tcMar>
              <w:top w:w="15" w:type="dxa"/>
              <w:left w:w="15" w:type="dxa"/>
              <w:right w:w="15" w:type="dxa"/>
            </w:tcMar>
            <w:vAlign w:val="center"/>
          </w:tcPr>
          <w:p>
            <w:pPr>
              <w:pStyle w:val="7"/>
            </w:pPr>
            <w:r>
              <w:rPr>
                <w:rFonts w:hint="eastAsia"/>
              </w:rPr>
              <w:t>0</w:t>
            </w:r>
          </w:p>
        </w:tc>
        <w:tc>
          <w:tcPr>
            <w:tcW w:w="853" w:type="dxa"/>
            <w:shd w:val="clear" w:color="auto" w:fill="auto"/>
            <w:tcMar>
              <w:top w:w="15" w:type="dxa"/>
              <w:left w:w="15" w:type="dxa"/>
              <w:right w:w="15" w:type="dxa"/>
            </w:tcMar>
            <w:vAlign w:val="center"/>
          </w:tcPr>
          <w:p>
            <w:pPr>
              <w:pStyle w:val="7"/>
            </w:pPr>
            <w:r>
              <w:rPr>
                <w:rFonts w:hint="eastAsia"/>
              </w:rPr>
              <w:t>0</w:t>
            </w:r>
          </w:p>
        </w:tc>
        <w:tc>
          <w:tcPr>
            <w:tcW w:w="501" w:type="dxa"/>
            <w:shd w:val="clear" w:color="auto" w:fill="auto"/>
            <w:tcMar>
              <w:top w:w="15" w:type="dxa"/>
              <w:left w:w="15" w:type="dxa"/>
              <w:right w:w="15" w:type="dxa"/>
            </w:tcMar>
            <w:vAlign w:val="center"/>
          </w:tcPr>
          <w:p>
            <w:pPr>
              <w:pStyle w:val="7"/>
            </w:pPr>
            <w:r>
              <w:rPr>
                <w:rFonts w:hint="eastAsia"/>
              </w:rPr>
              <w:t>0</w:t>
            </w:r>
          </w:p>
        </w:tc>
        <w:tc>
          <w:tcPr>
            <w:tcW w:w="801" w:type="dxa"/>
            <w:shd w:val="clear" w:color="auto" w:fill="auto"/>
            <w:tcMar>
              <w:top w:w="15" w:type="dxa"/>
              <w:left w:w="15" w:type="dxa"/>
              <w:right w:w="15" w:type="dxa"/>
            </w:tcMar>
            <w:vAlign w:val="center"/>
          </w:tcPr>
          <w:p>
            <w:pPr>
              <w:pStyle w:val="7"/>
            </w:pPr>
            <w:r>
              <w:rPr>
                <w:rFonts w:hint="eastAsia"/>
              </w:rPr>
              <w:t>0.5</w:t>
            </w:r>
          </w:p>
        </w:tc>
        <w:tc>
          <w:tcPr>
            <w:tcW w:w="1013" w:type="dxa"/>
            <w:shd w:val="clear" w:color="auto" w:fill="auto"/>
            <w:tcMar>
              <w:top w:w="15" w:type="dxa"/>
              <w:left w:w="15" w:type="dxa"/>
              <w:right w:w="15" w:type="dxa"/>
            </w:tcMar>
            <w:vAlign w:val="center"/>
          </w:tcPr>
          <w:p>
            <w:pPr>
              <w:pStyle w:val="7"/>
            </w:pPr>
            <w:r>
              <w:rPr>
                <w:rFonts w:hint="eastAsia"/>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0" w:hRule="atLeast"/>
        </w:trPr>
        <w:tc>
          <w:tcPr>
            <w:tcW w:w="240" w:type="dxa"/>
            <w:tcMar>
              <w:top w:w="15" w:type="dxa"/>
              <w:left w:w="15" w:type="dxa"/>
              <w:right w:w="15" w:type="dxa"/>
            </w:tcMar>
            <w:vAlign w:val="center"/>
          </w:tcPr>
          <w:p>
            <w:pPr>
              <w:pStyle w:val="7"/>
            </w:pPr>
            <w:r>
              <w:rPr>
                <w:rFonts w:hint="eastAsia"/>
              </w:rPr>
              <w:t>3</w:t>
            </w:r>
          </w:p>
        </w:tc>
        <w:tc>
          <w:tcPr>
            <w:tcW w:w="540" w:type="dxa"/>
            <w:shd w:val="clear" w:color="auto" w:fill="auto"/>
            <w:tcMar>
              <w:top w:w="15" w:type="dxa"/>
              <w:left w:w="15" w:type="dxa"/>
              <w:right w:w="15" w:type="dxa"/>
            </w:tcMar>
            <w:vAlign w:val="center"/>
          </w:tcPr>
          <w:p>
            <w:pPr>
              <w:pStyle w:val="7"/>
            </w:pPr>
            <w:r>
              <w:rPr>
                <w:rFonts w:hint="eastAsia"/>
              </w:rPr>
              <w:t>裁线、剥皮</w:t>
            </w:r>
          </w:p>
        </w:tc>
        <w:tc>
          <w:tcPr>
            <w:tcW w:w="645" w:type="dxa"/>
            <w:shd w:val="clear" w:color="auto" w:fill="auto"/>
            <w:tcMar>
              <w:top w:w="15" w:type="dxa"/>
              <w:left w:w="15" w:type="dxa"/>
              <w:right w:w="15" w:type="dxa"/>
            </w:tcMar>
            <w:vAlign w:val="center"/>
          </w:tcPr>
          <w:p>
            <w:pPr>
              <w:pStyle w:val="7"/>
            </w:pPr>
            <w:r>
              <w:rPr>
                <w:rFonts w:hint="eastAsia"/>
              </w:rPr>
              <w:t>废线皮</w:t>
            </w:r>
          </w:p>
        </w:tc>
        <w:tc>
          <w:tcPr>
            <w:tcW w:w="953" w:type="dxa"/>
            <w:shd w:val="clear" w:color="auto" w:fill="auto"/>
            <w:tcMar>
              <w:top w:w="15" w:type="dxa"/>
              <w:left w:w="15" w:type="dxa"/>
              <w:right w:w="15" w:type="dxa"/>
            </w:tcMar>
            <w:vAlign w:val="center"/>
          </w:tcPr>
          <w:p>
            <w:pPr>
              <w:pStyle w:val="7"/>
            </w:pPr>
            <w:r>
              <w:t>一般固废</w:t>
            </w:r>
          </w:p>
        </w:tc>
        <w:tc>
          <w:tcPr>
            <w:tcW w:w="1188" w:type="dxa"/>
            <w:shd w:val="clear" w:color="auto" w:fill="auto"/>
            <w:tcMar>
              <w:top w:w="15" w:type="dxa"/>
              <w:left w:w="15" w:type="dxa"/>
              <w:right w:w="15" w:type="dxa"/>
            </w:tcMar>
            <w:vAlign w:val="center"/>
          </w:tcPr>
          <w:p>
            <w:pPr>
              <w:pStyle w:val="7"/>
            </w:pPr>
            <w:r>
              <w:rPr>
                <w:rFonts w:hint="eastAsia"/>
              </w:rPr>
              <w:t>900-003-S17</w:t>
            </w:r>
          </w:p>
        </w:tc>
        <w:tc>
          <w:tcPr>
            <w:tcW w:w="1290" w:type="dxa"/>
            <w:shd w:val="clear" w:color="auto" w:fill="auto"/>
            <w:tcMar>
              <w:top w:w="15" w:type="dxa"/>
              <w:left w:w="15" w:type="dxa"/>
              <w:right w:w="15" w:type="dxa"/>
            </w:tcMar>
            <w:vAlign w:val="center"/>
          </w:tcPr>
          <w:p>
            <w:pPr>
              <w:pStyle w:val="7"/>
            </w:pPr>
            <w:r>
              <w:rPr>
                <w:rFonts w:hint="eastAsia"/>
              </w:rPr>
              <w:t>/</w:t>
            </w:r>
          </w:p>
        </w:tc>
        <w:tc>
          <w:tcPr>
            <w:tcW w:w="522" w:type="dxa"/>
            <w:shd w:val="clear" w:color="auto" w:fill="auto"/>
            <w:tcMar>
              <w:top w:w="15" w:type="dxa"/>
              <w:left w:w="15" w:type="dxa"/>
              <w:right w:w="15" w:type="dxa"/>
            </w:tcMar>
            <w:vAlign w:val="center"/>
          </w:tcPr>
          <w:p>
            <w:pPr>
              <w:pStyle w:val="7"/>
            </w:pPr>
            <w:r>
              <w:rPr>
                <w:rFonts w:hint="eastAsia"/>
              </w:rPr>
              <w:t>/</w:t>
            </w:r>
          </w:p>
        </w:tc>
        <w:tc>
          <w:tcPr>
            <w:tcW w:w="880" w:type="dxa"/>
            <w:shd w:val="clear" w:color="auto" w:fill="auto"/>
            <w:tcMar>
              <w:top w:w="15" w:type="dxa"/>
              <w:left w:w="15" w:type="dxa"/>
              <w:right w:w="15" w:type="dxa"/>
            </w:tcMar>
            <w:vAlign w:val="center"/>
          </w:tcPr>
          <w:p>
            <w:pPr>
              <w:pStyle w:val="7"/>
            </w:pPr>
            <w:r>
              <w:rPr>
                <w:rFonts w:hint="eastAsia"/>
              </w:rPr>
              <w:t>/</w:t>
            </w:r>
          </w:p>
        </w:tc>
        <w:tc>
          <w:tcPr>
            <w:tcW w:w="793" w:type="dxa"/>
            <w:shd w:val="clear" w:color="auto" w:fill="auto"/>
            <w:tcMar>
              <w:top w:w="15" w:type="dxa"/>
              <w:left w:w="15" w:type="dxa"/>
              <w:right w:w="15" w:type="dxa"/>
            </w:tcMar>
            <w:vAlign w:val="center"/>
          </w:tcPr>
          <w:p>
            <w:pPr>
              <w:pStyle w:val="7"/>
            </w:pPr>
            <w:r>
              <w:rPr>
                <w:rFonts w:hint="eastAsia"/>
              </w:rPr>
              <w:t>0.5</w:t>
            </w:r>
          </w:p>
        </w:tc>
        <w:tc>
          <w:tcPr>
            <w:tcW w:w="613" w:type="dxa"/>
            <w:vMerge w:val="continue"/>
            <w:shd w:val="clear" w:color="auto" w:fill="auto"/>
            <w:tcMar>
              <w:top w:w="15" w:type="dxa"/>
              <w:left w:w="15" w:type="dxa"/>
              <w:right w:w="15" w:type="dxa"/>
            </w:tcMar>
            <w:vAlign w:val="center"/>
          </w:tcPr>
          <w:p>
            <w:pPr>
              <w:pStyle w:val="7"/>
            </w:pPr>
          </w:p>
        </w:tc>
        <w:tc>
          <w:tcPr>
            <w:tcW w:w="668" w:type="dxa"/>
            <w:shd w:val="clear" w:color="auto" w:fill="auto"/>
            <w:tcMar>
              <w:top w:w="15" w:type="dxa"/>
              <w:left w:w="15" w:type="dxa"/>
              <w:right w:w="15" w:type="dxa"/>
            </w:tcMar>
            <w:vAlign w:val="center"/>
          </w:tcPr>
          <w:p>
            <w:pPr>
              <w:pStyle w:val="7"/>
            </w:pPr>
            <w:r>
              <w:rPr>
                <w:rFonts w:hint="eastAsia"/>
              </w:rPr>
              <w:t>回用生产</w:t>
            </w:r>
          </w:p>
        </w:tc>
        <w:tc>
          <w:tcPr>
            <w:tcW w:w="689" w:type="dxa"/>
            <w:shd w:val="clear" w:color="auto" w:fill="auto"/>
            <w:tcMar>
              <w:top w:w="15" w:type="dxa"/>
              <w:left w:w="15" w:type="dxa"/>
              <w:right w:w="15" w:type="dxa"/>
            </w:tcMar>
            <w:vAlign w:val="center"/>
          </w:tcPr>
          <w:p>
            <w:pPr>
              <w:pStyle w:val="7"/>
            </w:pPr>
            <w:r>
              <w:rPr>
                <w:rFonts w:hint="eastAsia"/>
              </w:rPr>
              <w:t>0.5</w:t>
            </w:r>
          </w:p>
        </w:tc>
        <w:tc>
          <w:tcPr>
            <w:tcW w:w="853" w:type="dxa"/>
            <w:shd w:val="clear" w:color="auto" w:fill="auto"/>
            <w:tcMar>
              <w:top w:w="15" w:type="dxa"/>
              <w:left w:w="15" w:type="dxa"/>
              <w:right w:w="15" w:type="dxa"/>
            </w:tcMar>
            <w:vAlign w:val="center"/>
          </w:tcPr>
          <w:p>
            <w:pPr>
              <w:pStyle w:val="7"/>
            </w:pPr>
            <w:r>
              <w:rPr>
                <w:rFonts w:hint="eastAsia"/>
              </w:rPr>
              <w:t>0</w:t>
            </w:r>
          </w:p>
        </w:tc>
        <w:tc>
          <w:tcPr>
            <w:tcW w:w="853" w:type="dxa"/>
            <w:shd w:val="clear" w:color="auto" w:fill="auto"/>
            <w:tcMar>
              <w:top w:w="15" w:type="dxa"/>
              <w:left w:w="15" w:type="dxa"/>
              <w:right w:w="15" w:type="dxa"/>
            </w:tcMar>
            <w:vAlign w:val="center"/>
          </w:tcPr>
          <w:p>
            <w:pPr>
              <w:pStyle w:val="7"/>
            </w:pPr>
            <w:r>
              <w:rPr>
                <w:rFonts w:hint="eastAsia"/>
              </w:rPr>
              <w:t>0</w:t>
            </w:r>
          </w:p>
        </w:tc>
        <w:tc>
          <w:tcPr>
            <w:tcW w:w="501" w:type="dxa"/>
            <w:shd w:val="clear" w:color="auto" w:fill="auto"/>
            <w:tcMar>
              <w:top w:w="15" w:type="dxa"/>
              <w:left w:w="15" w:type="dxa"/>
              <w:right w:w="15" w:type="dxa"/>
            </w:tcMar>
            <w:vAlign w:val="center"/>
          </w:tcPr>
          <w:p>
            <w:pPr>
              <w:pStyle w:val="7"/>
            </w:pPr>
            <w:r>
              <w:rPr>
                <w:rFonts w:hint="eastAsia"/>
              </w:rPr>
              <w:t>0</w:t>
            </w:r>
          </w:p>
        </w:tc>
        <w:tc>
          <w:tcPr>
            <w:tcW w:w="801" w:type="dxa"/>
            <w:shd w:val="clear" w:color="auto" w:fill="auto"/>
            <w:tcMar>
              <w:top w:w="15" w:type="dxa"/>
              <w:left w:w="15" w:type="dxa"/>
              <w:right w:w="15" w:type="dxa"/>
            </w:tcMar>
            <w:vAlign w:val="center"/>
          </w:tcPr>
          <w:p>
            <w:pPr>
              <w:pStyle w:val="7"/>
            </w:pPr>
            <w:r>
              <w:rPr>
                <w:rFonts w:hint="eastAsia"/>
              </w:rPr>
              <w:t>0.5</w:t>
            </w:r>
          </w:p>
        </w:tc>
        <w:tc>
          <w:tcPr>
            <w:tcW w:w="1013" w:type="dxa"/>
            <w:shd w:val="clear" w:color="auto" w:fill="auto"/>
            <w:tcMar>
              <w:top w:w="15" w:type="dxa"/>
              <w:left w:w="15" w:type="dxa"/>
              <w:right w:w="15" w:type="dxa"/>
            </w:tcMar>
            <w:vAlign w:val="center"/>
          </w:tcPr>
          <w:p>
            <w:pPr>
              <w:pStyle w:val="7"/>
            </w:pPr>
            <w:r>
              <w:rPr>
                <w:rFonts w:hint="eastAsia"/>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0" w:hRule="atLeast"/>
        </w:trPr>
        <w:tc>
          <w:tcPr>
            <w:tcW w:w="240" w:type="dxa"/>
            <w:tcMar>
              <w:top w:w="15" w:type="dxa"/>
              <w:left w:w="15" w:type="dxa"/>
              <w:right w:w="15" w:type="dxa"/>
            </w:tcMar>
            <w:vAlign w:val="center"/>
          </w:tcPr>
          <w:p>
            <w:pPr>
              <w:pStyle w:val="7"/>
            </w:pPr>
            <w:r>
              <w:rPr>
                <w:rFonts w:hint="eastAsia"/>
              </w:rPr>
              <w:t>4</w:t>
            </w:r>
          </w:p>
        </w:tc>
        <w:tc>
          <w:tcPr>
            <w:tcW w:w="540" w:type="dxa"/>
            <w:shd w:val="clear" w:color="auto" w:fill="auto"/>
            <w:tcMar>
              <w:top w:w="15" w:type="dxa"/>
              <w:left w:w="15" w:type="dxa"/>
              <w:right w:w="15" w:type="dxa"/>
            </w:tcMar>
            <w:vAlign w:val="center"/>
          </w:tcPr>
          <w:p>
            <w:pPr>
              <w:pStyle w:val="7"/>
            </w:pPr>
            <w:r>
              <w:rPr>
                <w:rFonts w:hint="eastAsia"/>
              </w:rPr>
              <w:t>锡焊</w:t>
            </w:r>
          </w:p>
        </w:tc>
        <w:tc>
          <w:tcPr>
            <w:tcW w:w="645" w:type="dxa"/>
            <w:shd w:val="clear" w:color="auto" w:fill="auto"/>
            <w:tcMar>
              <w:top w:w="15" w:type="dxa"/>
              <w:left w:w="15" w:type="dxa"/>
              <w:right w:w="15" w:type="dxa"/>
            </w:tcMar>
            <w:vAlign w:val="center"/>
          </w:tcPr>
          <w:p>
            <w:pPr>
              <w:pStyle w:val="7"/>
            </w:pPr>
            <w:r>
              <w:rPr>
                <w:rFonts w:hint="eastAsia"/>
              </w:rPr>
              <w:t>废锡渣</w:t>
            </w:r>
          </w:p>
        </w:tc>
        <w:tc>
          <w:tcPr>
            <w:tcW w:w="953" w:type="dxa"/>
            <w:shd w:val="clear" w:color="auto" w:fill="auto"/>
            <w:tcMar>
              <w:top w:w="15" w:type="dxa"/>
              <w:left w:w="15" w:type="dxa"/>
              <w:right w:w="15" w:type="dxa"/>
            </w:tcMar>
            <w:vAlign w:val="center"/>
          </w:tcPr>
          <w:p>
            <w:pPr>
              <w:pStyle w:val="7"/>
            </w:pPr>
            <w:r>
              <w:t>一般固废</w:t>
            </w:r>
          </w:p>
        </w:tc>
        <w:tc>
          <w:tcPr>
            <w:tcW w:w="1188" w:type="dxa"/>
            <w:shd w:val="clear" w:color="auto" w:fill="auto"/>
            <w:tcMar>
              <w:top w:w="15" w:type="dxa"/>
              <w:left w:w="15" w:type="dxa"/>
              <w:right w:w="15" w:type="dxa"/>
            </w:tcMar>
            <w:vAlign w:val="center"/>
          </w:tcPr>
          <w:p>
            <w:pPr>
              <w:pStyle w:val="7"/>
            </w:pPr>
            <w:r>
              <w:rPr>
                <w:rFonts w:hint="eastAsia"/>
              </w:rPr>
              <w:t>900-099-S59</w:t>
            </w:r>
          </w:p>
        </w:tc>
        <w:tc>
          <w:tcPr>
            <w:tcW w:w="1290" w:type="dxa"/>
            <w:shd w:val="clear" w:color="auto" w:fill="auto"/>
            <w:tcMar>
              <w:top w:w="15" w:type="dxa"/>
              <w:left w:w="15" w:type="dxa"/>
              <w:right w:w="15" w:type="dxa"/>
            </w:tcMar>
            <w:vAlign w:val="center"/>
          </w:tcPr>
          <w:p>
            <w:pPr>
              <w:pStyle w:val="7"/>
            </w:pPr>
            <w:r>
              <w:t>/</w:t>
            </w:r>
          </w:p>
        </w:tc>
        <w:tc>
          <w:tcPr>
            <w:tcW w:w="522" w:type="dxa"/>
            <w:shd w:val="clear" w:color="auto" w:fill="auto"/>
            <w:tcMar>
              <w:top w:w="15" w:type="dxa"/>
              <w:left w:w="15" w:type="dxa"/>
              <w:right w:w="15" w:type="dxa"/>
            </w:tcMar>
            <w:vAlign w:val="center"/>
          </w:tcPr>
          <w:p>
            <w:pPr>
              <w:pStyle w:val="7"/>
            </w:pPr>
            <w:r>
              <w:t>/</w:t>
            </w:r>
          </w:p>
        </w:tc>
        <w:tc>
          <w:tcPr>
            <w:tcW w:w="880" w:type="dxa"/>
            <w:shd w:val="clear" w:color="auto" w:fill="auto"/>
            <w:tcMar>
              <w:top w:w="15" w:type="dxa"/>
              <w:left w:w="15" w:type="dxa"/>
              <w:right w:w="15" w:type="dxa"/>
            </w:tcMar>
            <w:vAlign w:val="center"/>
          </w:tcPr>
          <w:p>
            <w:pPr>
              <w:pStyle w:val="7"/>
            </w:pPr>
            <w:r>
              <w:t>/</w:t>
            </w:r>
          </w:p>
        </w:tc>
        <w:tc>
          <w:tcPr>
            <w:tcW w:w="793" w:type="dxa"/>
            <w:shd w:val="clear" w:color="auto" w:fill="auto"/>
            <w:tcMar>
              <w:top w:w="15" w:type="dxa"/>
              <w:left w:w="15" w:type="dxa"/>
              <w:right w:w="15" w:type="dxa"/>
            </w:tcMar>
            <w:vAlign w:val="center"/>
          </w:tcPr>
          <w:p>
            <w:pPr>
              <w:pStyle w:val="7"/>
            </w:pPr>
            <w:r>
              <w:rPr>
                <w:rFonts w:hint="eastAsia"/>
              </w:rPr>
              <w:t>0.02</w:t>
            </w:r>
          </w:p>
        </w:tc>
        <w:tc>
          <w:tcPr>
            <w:tcW w:w="613" w:type="dxa"/>
            <w:vMerge w:val="continue"/>
            <w:shd w:val="clear" w:color="auto" w:fill="auto"/>
            <w:tcMar>
              <w:top w:w="15" w:type="dxa"/>
              <w:left w:w="15" w:type="dxa"/>
              <w:right w:w="15" w:type="dxa"/>
            </w:tcMar>
            <w:vAlign w:val="center"/>
          </w:tcPr>
          <w:p>
            <w:pPr>
              <w:pStyle w:val="7"/>
            </w:pPr>
          </w:p>
        </w:tc>
        <w:tc>
          <w:tcPr>
            <w:tcW w:w="668" w:type="dxa"/>
            <w:shd w:val="clear" w:color="auto" w:fill="auto"/>
            <w:tcMar>
              <w:top w:w="15" w:type="dxa"/>
              <w:left w:w="15" w:type="dxa"/>
              <w:right w:w="15" w:type="dxa"/>
            </w:tcMar>
            <w:vAlign w:val="center"/>
          </w:tcPr>
          <w:p>
            <w:pPr>
              <w:pStyle w:val="7"/>
            </w:pPr>
            <w:r>
              <w:rPr>
                <w:rFonts w:hint="eastAsia"/>
              </w:rPr>
              <w:t>交由有一般工业固废处置资质的单位处理</w:t>
            </w:r>
          </w:p>
        </w:tc>
        <w:tc>
          <w:tcPr>
            <w:tcW w:w="689" w:type="dxa"/>
            <w:shd w:val="clear" w:color="auto" w:fill="auto"/>
            <w:tcMar>
              <w:top w:w="15" w:type="dxa"/>
              <w:left w:w="15" w:type="dxa"/>
              <w:right w:w="15" w:type="dxa"/>
            </w:tcMar>
            <w:vAlign w:val="center"/>
          </w:tcPr>
          <w:p>
            <w:pPr>
              <w:pStyle w:val="7"/>
            </w:pPr>
            <w:r>
              <w:rPr>
                <w:rFonts w:hint="eastAsia"/>
              </w:rPr>
              <w:t>0.02</w:t>
            </w:r>
          </w:p>
        </w:tc>
        <w:tc>
          <w:tcPr>
            <w:tcW w:w="853" w:type="dxa"/>
            <w:shd w:val="clear" w:color="auto" w:fill="auto"/>
            <w:tcMar>
              <w:top w:w="15" w:type="dxa"/>
              <w:left w:w="15" w:type="dxa"/>
              <w:right w:w="15" w:type="dxa"/>
            </w:tcMar>
            <w:vAlign w:val="center"/>
          </w:tcPr>
          <w:p>
            <w:pPr>
              <w:pStyle w:val="7"/>
            </w:pPr>
            <w:r>
              <w:rPr>
                <w:rFonts w:hint="eastAsia"/>
              </w:rPr>
              <w:t>0</w:t>
            </w:r>
          </w:p>
        </w:tc>
        <w:tc>
          <w:tcPr>
            <w:tcW w:w="853" w:type="dxa"/>
            <w:shd w:val="clear" w:color="auto" w:fill="auto"/>
            <w:tcMar>
              <w:top w:w="15" w:type="dxa"/>
              <w:left w:w="15" w:type="dxa"/>
              <w:right w:w="15" w:type="dxa"/>
            </w:tcMar>
            <w:vAlign w:val="center"/>
          </w:tcPr>
          <w:p>
            <w:pPr>
              <w:pStyle w:val="7"/>
            </w:pPr>
            <w:r>
              <w:rPr>
                <w:rFonts w:hint="eastAsia"/>
              </w:rPr>
              <w:t>0</w:t>
            </w:r>
          </w:p>
        </w:tc>
        <w:tc>
          <w:tcPr>
            <w:tcW w:w="501" w:type="dxa"/>
            <w:shd w:val="clear" w:color="auto" w:fill="auto"/>
            <w:tcMar>
              <w:top w:w="15" w:type="dxa"/>
              <w:left w:w="15" w:type="dxa"/>
              <w:right w:w="15" w:type="dxa"/>
            </w:tcMar>
            <w:vAlign w:val="center"/>
          </w:tcPr>
          <w:p>
            <w:pPr>
              <w:pStyle w:val="7"/>
            </w:pPr>
            <w:r>
              <w:rPr>
                <w:rFonts w:hint="eastAsia"/>
              </w:rPr>
              <w:t>0</w:t>
            </w:r>
          </w:p>
        </w:tc>
        <w:tc>
          <w:tcPr>
            <w:tcW w:w="801" w:type="dxa"/>
            <w:shd w:val="clear" w:color="auto" w:fill="auto"/>
            <w:tcMar>
              <w:top w:w="15" w:type="dxa"/>
              <w:left w:w="15" w:type="dxa"/>
              <w:right w:w="15" w:type="dxa"/>
            </w:tcMar>
            <w:vAlign w:val="center"/>
          </w:tcPr>
          <w:p>
            <w:pPr>
              <w:pStyle w:val="7"/>
            </w:pPr>
            <w:r>
              <w:rPr>
                <w:rFonts w:hint="eastAsia"/>
              </w:rPr>
              <w:t>0.02</w:t>
            </w:r>
          </w:p>
        </w:tc>
        <w:tc>
          <w:tcPr>
            <w:tcW w:w="1013" w:type="dxa"/>
            <w:shd w:val="clear" w:color="auto" w:fill="auto"/>
            <w:tcMar>
              <w:top w:w="15" w:type="dxa"/>
              <w:left w:w="15" w:type="dxa"/>
              <w:right w:w="15" w:type="dxa"/>
            </w:tcMar>
            <w:vAlign w:val="center"/>
          </w:tcPr>
          <w:p>
            <w:pPr>
              <w:pStyle w:val="7"/>
            </w:pPr>
            <w:r>
              <w:rPr>
                <w:rFonts w:hint="eastAsia"/>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trPr>
        <w:tc>
          <w:tcPr>
            <w:tcW w:w="240" w:type="dxa"/>
            <w:tcMar>
              <w:top w:w="15" w:type="dxa"/>
              <w:left w:w="15" w:type="dxa"/>
              <w:right w:w="15" w:type="dxa"/>
            </w:tcMar>
            <w:vAlign w:val="center"/>
          </w:tcPr>
          <w:p>
            <w:pPr>
              <w:pStyle w:val="7"/>
            </w:pPr>
            <w:r>
              <w:rPr>
                <w:rFonts w:hint="eastAsia"/>
              </w:rPr>
              <w:t>5</w:t>
            </w:r>
          </w:p>
        </w:tc>
        <w:tc>
          <w:tcPr>
            <w:tcW w:w="540" w:type="dxa"/>
            <w:tcMar>
              <w:top w:w="15" w:type="dxa"/>
              <w:left w:w="15" w:type="dxa"/>
              <w:right w:w="15" w:type="dxa"/>
            </w:tcMar>
            <w:vAlign w:val="center"/>
          </w:tcPr>
          <w:p>
            <w:pPr>
              <w:pStyle w:val="7"/>
            </w:pPr>
            <w:r>
              <w:rPr>
                <w:rFonts w:hint="eastAsia"/>
              </w:rPr>
              <w:t>模具使用</w:t>
            </w:r>
          </w:p>
        </w:tc>
        <w:tc>
          <w:tcPr>
            <w:tcW w:w="645" w:type="dxa"/>
            <w:tcMar>
              <w:top w:w="15" w:type="dxa"/>
              <w:left w:w="15" w:type="dxa"/>
              <w:right w:w="15" w:type="dxa"/>
            </w:tcMar>
            <w:vAlign w:val="center"/>
          </w:tcPr>
          <w:p>
            <w:pPr>
              <w:pStyle w:val="7"/>
            </w:pPr>
            <w:r>
              <w:rPr>
                <w:rFonts w:hint="eastAsia"/>
              </w:rPr>
              <w:t>废模具</w:t>
            </w:r>
          </w:p>
        </w:tc>
        <w:tc>
          <w:tcPr>
            <w:tcW w:w="953" w:type="dxa"/>
            <w:tcMar>
              <w:top w:w="15" w:type="dxa"/>
              <w:left w:w="15" w:type="dxa"/>
              <w:right w:w="15" w:type="dxa"/>
            </w:tcMar>
            <w:vAlign w:val="center"/>
          </w:tcPr>
          <w:p>
            <w:pPr>
              <w:pStyle w:val="7"/>
            </w:pPr>
            <w:r>
              <w:t>一般固废</w:t>
            </w:r>
          </w:p>
        </w:tc>
        <w:tc>
          <w:tcPr>
            <w:tcW w:w="1188" w:type="dxa"/>
            <w:tcMar>
              <w:top w:w="15" w:type="dxa"/>
              <w:left w:w="15" w:type="dxa"/>
              <w:right w:w="15" w:type="dxa"/>
            </w:tcMar>
            <w:vAlign w:val="center"/>
          </w:tcPr>
          <w:p>
            <w:pPr>
              <w:pStyle w:val="7"/>
            </w:pPr>
            <w:r>
              <w:rPr>
                <w:rFonts w:hint="eastAsia"/>
              </w:rPr>
              <w:t>900-001-S17</w:t>
            </w:r>
          </w:p>
        </w:tc>
        <w:tc>
          <w:tcPr>
            <w:tcW w:w="1290" w:type="dxa"/>
            <w:shd w:val="clear" w:color="auto" w:fill="auto"/>
            <w:noWrap/>
            <w:tcMar>
              <w:top w:w="15" w:type="dxa"/>
              <w:left w:w="15" w:type="dxa"/>
              <w:right w:w="15" w:type="dxa"/>
            </w:tcMar>
            <w:vAlign w:val="center"/>
          </w:tcPr>
          <w:p>
            <w:pPr>
              <w:pStyle w:val="7"/>
            </w:pPr>
            <w:r>
              <w:t>/</w:t>
            </w:r>
          </w:p>
        </w:tc>
        <w:tc>
          <w:tcPr>
            <w:tcW w:w="522" w:type="dxa"/>
            <w:shd w:val="clear" w:color="auto" w:fill="auto"/>
            <w:tcMar>
              <w:top w:w="15" w:type="dxa"/>
              <w:left w:w="15" w:type="dxa"/>
              <w:right w:w="15" w:type="dxa"/>
            </w:tcMar>
            <w:vAlign w:val="center"/>
          </w:tcPr>
          <w:p>
            <w:pPr>
              <w:pStyle w:val="7"/>
            </w:pPr>
            <w:r>
              <w:t>/</w:t>
            </w:r>
          </w:p>
        </w:tc>
        <w:tc>
          <w:tcPr>
            <w:tcW w:w="880" w:type="dxa"/>
            <w:shd w:val="clear" w:color="auto" w:fill="auto"/>
            <w:noWrap/>
            <w:tcMar>
              <w:top w:w="15" w:type="dxa"/>
              <w:left w:w="15" w:type="dxa"/>
              <w:right w:w="15" w:type="dxa"/>
            </w:tcMar>
            <w:vAlign w:val="center"/>
          </w:tcPr>
          <w:p>
            <w:pPr>
              <w:pStyle w:val="7"/>
            </w:pPr>
            <w:r>
              <w:t>/</w:t>
            </w:r>
          </w:p>
        </w:tc>
        <w:tc>
          <w:tcPr>
            <w:tcW w:w="793" w:type="dxa"/>
            <w:tcBorders>
              <w:bottom w:val="single" w:color="auto" w:sz="4" w:space="0"/>
            </w:tcBorders>
            <w:tcMar>
              <w:top w:w="15" w:type="dxa"/>
              <w:left w:w="15" w:type="dxa"/>
              <w:right w:w="15" w:type="dxa"/>
            </w:tcMar>
            <w:vAlign w:val="center"/>
          </w:tcPr>
          <w:p>
            <w:pPr>
              <w:pStyle w:val="7"/>
            </w:pPr>
            <w:r>
              <w:rPr>
                <w:rFonts w:hint="eastAsia"/>
              </w:rPr>
              <w:t>2</w:t>
            </w:r>
          </w:p>
        </w:tc>
        <w:tc>
          <w:tcPr>
            <w:tcW w:w="613" w:type="dxa"/>
            <w:vMerge w:val="continue"/>
            <w:shd w:val="clear" w:color="auto" w:fill="auto"/>
            <w:tcMar>
              <w:top w:w="15" w:type="dxa"/>
              <w:left w:w="15" w:type="dxa"/>
              <w:right w:w="15" w:type="dxa"/>
            </w:tcMar>
          </w:tcPr>
          <w:p>
            <w:pPr>
              <w:pStyle w:val="7"/>
            </w:pPr>
          </w:p>
        </w:tc>
        <w:tc>
          <w:tcPr>
            <w:tcW w:w="668" w:type="dxa"/>
            <w:vMerge w:val="restart"/>
            <w:shd w:val="clear" w:color="auto" w:fill="auto"/>
            <w:tcMar>
              <w:top w:w="15" w:type="dxa"/>
              <w:left w:w="15" w:type="dxa"/>
              <w:right w:w="15" w:type="dxa"/>
            </w:tcMar>
            <w:vAlign w:val="center"/>
          </w:tcPr>
          <w:p>
            <w:pPr>
              <w:pStyle w:val="7"/>
            </w:pPr>
            <w:r>
              <w:rPr>
                <w:rFonts w:hint="eastAsia"/>
              </w:rPr>
              <w:t>外卖</w:t>
            </w:r>
            <w:r>
              <w:rPr>
                <w:rFonts w:hint="eastAsia"/>
                <w:lang w:val="en-US" w:eastAsia="zh-CN"/>
              </w:rPr>
              <w:t>废品回收站</w:t>
            </w:r>
          </w:p>
        </w:tc>
        <w:tc>
          <w:tcPr>
            <w:tcW w:w="689" w:type="dxa"/>
            <w:shd w:val="clear" w:color="auto" w:fill="auto"/>
            <w:tcMar>
              <w:top w:w="15" w:type="dxa"/>
              <w:left w:w="15" w:type="dxa"/>
              <w:right w:w="15" w:type="dxa"/>
            </w:tcMar>
            <w:vAlign w:val="center"/>
          </w:tcPr>
          <w:p>
            <w:pPr>
              <w:pStyle w:val="7"/>
            </w:pPr>
            <w:r>
              <w:rPr>
                <w:rFonts w:hint="eastAsia"/>
              </w:rPr>
              <w:t>2</w:t>
            </w:r>
          </w:p>
        </w:tc>
        <w:tc>
          <w:tcPr>
            <w:tcW w:w="853" w:type="dxa"/>
            <w:shd w:val="clear" w:color="auto" w:fill="auto"/>
            <w:tcMar>
              <w:top w:w="15" w:type="dxa"/>
              <w:left w:w="15" w:type="dxa"/>
              <w:right w:w="15" w:type="dxa"/>
            </w:tcMar>
            <w:vAlign w:val="center"/>
          </w:tcPr>
          <w:p>
            <w:pPr>
              <w:pStyle w:val="7"/>
            </w:pPr>
            <w:r>
              <w:t>0</w:t>
            </w:r>
          </w:p>
        </w:tc>
        <w:tc>
          <w:tcPr>
            <w:tcW w:w="853" w:type="dxa"/>
            <w:shd w:val="clear" w:color="auto" w:fill="auto"/>
            <w:tcMar>
              <w:top w:w="15" w:type="dxa"/>
              <w:left w:w="15" w:type="dxa"/>
              <w:right w:w="15" w:type="dxa"/>
            </w:tcMar>
            <w:vAlign w:val="center"/>
          </w:tcPr>
          <w:p>
            <w:pPr>
              <w:pStyle w:val="7"/>
            </w:pPr>
            <w:r>
              <w:t>0</w:t>
            </w:r>
          </w:p>
        </w:tc>
        <w:tc>
          <w:tcPr>
            <w:tcW w:w="501" w:type="dxa"/>
            <w:shd w:val="clear" w:color="auto" w:fill="auto"/>
            <w:tcMar>
              <w:top w:w="15" w:type="dxa"/>
              <w:left w:w="15" w:type="dxa"/>
              <w:right w:w="15" w:type="dxa"/>
            </w:tcMar>
            <w:vAlign w:val="center"/>
          </w:tcPr>
          <w:p>
            <w:pPr>
              <w:pStyle w:val="7"/>
            </w:pPr>
            <w:r>
              <w:t>0</w:t>
            </w:r>
          </w:p>
        </w:tc>
        <w:tc>
          <w:tcPr>
            <w:tcW w:w="801" w:type="dxa"/>
            <w:shd w:val="clear" w:color="auto" w:fill="auto"/>
            <w:tcMar>
              <w:top w:w="15" w:type="dxa"/>
              <w:left w:w="15" w:type="dxa"/>
              <w:right w:w="15" w:type="dxa"/>
            </w:tcMar>
            <w:vAlign w:val="center"/>
          </w:tcPr>
          <w:p>
            <w:pPr>
              <w:pStyle w:val="7"/>
            </w:pPr>
            <w:r>
              <w:rPr>
                <w:rFonts w:hint="eastAsia"/>
              </w:rPr>
              <w:t>2</w:t>
            </w:r>
          </w:p>
        </w:tc>
        <w:tc>
          <w:tcPr>
            <w:tcW w:w="1013" w:type="dxa"/>
            <w:shd w:val="clear" w:color="auto" w:fill="auto"/>
            <w:tcMar>
              <w:top w:w="15" w:type="dxa"/>
              <w:left w:w="15" w:type="dxa"/>
              <w:right w:w="15" w:type="dxa"/>
            </w:tcMar>
            <w:vAlign w:val="center"/>
          </w:tcPr>
          <w:p>
            <w:pPr>
              <w:pStyle w:val="7"/>
            </w:pPr>
            <w: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trPr>
        <w:tc>
          <w:tcPr>
            <w:tcW w:w="240" w:type="dxa"/>
            <w:tcMar>
              <w:top w:w="15" w:type="dxa"/>
              <w:left w:w="15" w:type="dxa"/>
              <w:right w:w="15" w:type="dxa"/>
            </w:tcMar>
            <w:vAlign w:val="center"/>
          </w:tcPr>
          <w:p>
            <w:pPr>
              <w:pStyle w:val="7"/>
            </w:pPr>
            <w:r>
              <w:rPr>
                <w:rFonts w:hint="eastAsia"/>
              </w:rPr>
              <w:t>6</w:t>
            </w:r>
          </w:p>
        </w:tc>
        <w:tc>
          <w:tcPr>
            <w:tcW w:w="540" w:type="dxa"/>
            <w:shd w:val="clear" w:color="auto" w:fill="auto"/>
            <w:tcMar>
              <w:top w:w="15" w:type="dxa"/>
              <w:left w:w="15" w:type="dxa"/>
              <w:right w:w="15" w:type="dxa"/>
            </w:tcMar>
            <w:vAlign w:val="center"/>
          </w:tcPr>
          <w:p>
            <w:pPr>
              <w:pStyle w:val="7"/>
            </w:pPr>
            <w:r>
              <w:rPr>
                <w:rFonts w:hint="eastAsia"/>
              </w:rPr>
              <w:t>测试</w:t>
            </w:r>
          </w:p>
        </w:tc>
        <w:tc>
          <w:tcPr>
            <w:tcW w:w="645" w:type="dxa"/>
            <w:shd w:val="clear" w:color="auto" w:fill="auto"/>
            <w:tcMar>
              <w:top w:w="15" w:type="dxa"/>
              <w:left w:w="15" w:type="dxa"/>
              <w:right w:w="15" w:type="dxa"/>
            </w:tcMar>
            <w:vAlign w:val="center"/>
          </w:tcPr>
          <w:p>
            <w:pPr>
              <w:pStyle w:val="7"/>
              <w:rPr>
                <w:rFonts w:hint="eastAsia" w:eastAsia="宋体"/>
                <w:lang w:eastAsia="zh-CN"/>
              </w:rPr>
            </w:pPr>
            <w:r>
              <w:rPr>
                <w:rFonts w:hint="eastAsia"/>
                <w:lang w:eastAsia="zh-CN"/>
              </w:rPr>
              <w:t>不合格数据线</w:t>
            </w:r>
          </w:p>
        </w:tc>
        <w:tc>
          <w:tcPr>
            <w:tcW w:w="953" w:type="dxa"/>
            <w:shd w:val="clear" w:color="auto" w:fill="auto"/>
            <w:tcMar>
              <w:top w:w="15" w:type="dxa"/>
              <w:left w:w="15" w:type="dxa"/>
              <w:right w:w="15" w:type="dxa"/>
            </w:tcMar>
            <w:vAlign w:val="center"/>
          </w:tcPr>
          <w:p>
            <w:pPr>
              <w:pStyle w:val="7"/>
            </w:pPr>
            <w:r>
              <w:t>一般固废</w:t>
            </w:r>
          </w:p>
        </w:tc>
        <w:tc>
          <w:tcPr>
            <w:tcW w:w="1188" w:type="dxa"/>
            <w:shd w:val="clear" w:color="auto" w:fill="auto"/>
            <w:tcMar>
              <w:top w:w="15" w:type="dxa"/>
              <w:left w:w="15" w:type="dxa"/>
              <w:right w:w="15" w:type="dxa"/>
            </w:tcMar>
            <w:vAlign w:val="center"/>
          </w:tcPr>
          <w:p>
            <w:pPr>
              <w:pStyle w:val="7"/>
            </w:pPr>
            <w:r>
              <w:rPr>
                <w:rFonts w:hint="eastAsia"/>
              </w:rPr>
              <w:t>900-008-S17</w:t>
            </w:r>
          </w:p>
        </w:tc>
        <w:tc>
          <w:tcPr>
            <w:tcW w:w="1290" w:type="dxa"/>
            <w:shd w:val="clear" w:color="auto" w:fill="auto"/>
            <w:noWrap/>
            <w:tcMar>
              <w:top w:w="15" w:type="dxa"/>
              <w:left w:w="15" w:type="dxa"/>
              <w:right w:w="15" w:type="dxa"/>
            </w:tcMar>
            <w:vAlign w:val="center"/>
          </w:tcPr>
          <w:p>
            <w:pPr>
              <w:pStyle w:val="7"/>
            </w:pPr>
            <w:r>
              <w:t>/</w:t>
            </w:r>
          </w:p>
        </w:tc>
        <w:tc>
          <w:tcPr>
            <w:tcW w:w="522" w:type="dxa"/>
            <w:shd w:val="clear" w:color="auto" w:fill="auto"/>
            <w:tcMar>
              <w:top w:w="15" w:type="dxa"/>
              <w:left w:w="15" w:type="dxa"/>
              <w:right w:w="15" w:type="dxa"/>
            </w:tcMar>
            <w:vAlign w:val="center"/>
          </w:tcPr>
          <w:p>
            <w:pPr>
              <w:pStyle w:val="7"/>
            </w:pPr>
            <w:r>
              <w:t>/</w:t>
            </w:r>
          </w:p>
        </w:tc>
        <w:tc>
          <w:tcPr>
            <w:tcW w:w="880" w:type="dxa"/>
            <w:shd w:val="clear" w:color="auto" w:fill="auto"/>
            <w:noWrap/>
            <w:tcMar>
              <w:top w:w="15" w:type="dxa"/>
              <w:left w:w="15" w:type="dxa"/>
              <w:right w:w="15" w:type="dxa"/>
            </w:tcMar>
            <w:vAlign w:val="center"/>
          </w:tcPr>
          <w:p>
            <w:pPr>
              <w:pStyle w:val="7"/>
            </w:pPr>
            <w:r>
              <w:t>/</w:t>
            </w:r>
          </w:p>
        </w:tc>
        <w:tc>
          <w:tcPr>
            <w:tcW w:w="793" w:type="dxa"/>
            <w:tcBorders>
              <w:top w:val="single" w:color="auto" w:sz="4" w:space="0"/>
            </w:tcBorders>
            <w:shd w:val="clear" w:color="auto" w:fill="auto"/>
            <w:tcMar>
              <w:top w:w="15" w:type="dxa"/>
              <w:left w:w="15" w:type="dxa"/>
              <w:right w:w="15" w:type="dxa"/>
            </w:tcMar>
            <w:vAlign w:val="center"/>
          </w:tcPr>
          <w:p>
            <w:pPr>
              <w:pStyle w:val="7"/>
            </w:pPr>
            <w:r>
              <w:rPr>
                <w:rFonts w:hint="eastAsia"/>
              </w:rPr>
              <w:t>0.5</w:t>
            </w:r>
          </w:p>
        </w:tc>
        <w:tc>
          <w:tcPr>
            <w:tcW w:w="613" w:type="dxa"/>
            <w:vMerge w:val="continue"/>
            <w:tcMar>
              <w:top w:w="15" w:type="dxa"/>
              <w:left w:w="15" w:type="dxa"/>
              <w:right w:w="15" w:type="dxa"/>
            </w:tcMar>
          </w:tcPr>
          <w:p>
            <w:pPr>
              <w:pStyle w:val="7"/>
            </w:pPr>
          </w:p>
        </w:tc>
        <w:tc>
          <w:tcPr>
            <w:tcW w:w="668" w:type="dxa"/>
            <w:vMerge w:val="continue"/>
            <w:shd w:val="clear" w:color="auto" w:fill="auto"/>
            <w:tcMar>
              <w:top w:w="15" w:type="dxa"/>
              <w:left w:w="15" w:type="dxa"/>
              <w:right w:w="15" w:type="dxa"/>
            </w:tcMar>
            <w:vAlign w:val="center"/>
          </w:tcPr>
          <w:p>
            <w:pPr>
              <w:pStyle w:val="7"/>
            </w:pPr>
          </w:p>
        </w:tc>
        <w:tc>
          <w:tcPr>
            <w:tcW w:w="689" w:type="dxa"/>
            <w:shd w:val="clear" w:color="auto" w:fill="auto"/>
            <w:tcMar>
              <w:top w:w="15" w:type="dxa"/>
              <w:left w:w="15" w:type="dxa"/>
              <w:right w:w="15" w:type="dxa"/>
            </w:tcMar>
            <w:vAlign w:val="center"/>
          </w:tcPr>
          <w:p>
            <w:pPr>
              <w:pStyle w:val="7"/>
            </w:pPr>
            <w:r>
              <w:rPr>
                <w:rFonts w:hint="eastAsia"/>
              </w:rPr>
              <w:t>0.5</w:t>
            </w:r>
          </w:p>
        </w:tc>
        <w:tc>
          <w:tcPr>
            <w:tcW w:w="853" w:type="dxa"/>
            <w:shd w:val="clear" w:color="auto" w:fill="auto"/>
            <w:tcMar>
              <w:top w:w="15" w:type="dxa"/>
              <w:left w:w="15" w:type="dxa"/>
              <w:right w:w="15" w:type="dxa"/>
            </w:tcMar>
            <w:vAlign w:val="center"/>
          </w:tcPr>
          <w:p>
            <w:pPr>
              <w:pStyle w:val="7"/>
            </w:pPr>
            <w:r>
              <w:t>0</w:t>
            </w:r>
          </w:p>
        </w:tc>
        <w:tc>
          <w:tcPr>
            <w:tcW w:w="853" w:type="dxa"/>
            <w:shd w:val="clear" w:color="auto" w:fill="auto"/>
            <w:tcMar>
              <w:top w:w="15" w:type="dxa"/>
              <w:left w:w="15" w:type="dxa"/>
              <w:right w:w="15" w:type="dxa"/>
            </w:tcMar>
            <w:vAlign w:val="center"/>
          </w:tcPr>
          <w:p>
            <w:pPr>
              <w:pStyle w:val="7"/>
            </w:pPr>
            <w:r>
              <w:t>0</w:t>
            </w:r>
          </w:p>
        </w:tc>
        <w:tc>
          <w:tcPr>
            <w:tcW w:w="501" w:type="dxa"/>
            <w:shd w:val="clear" w:color="auto" w:fill="auto"/>
            <w:tcMar>
              <w:top w:w="15" w:type="dxa"/>
              <w:left w:w="15" w:type="dxa"/>
              <w:right w:w="15" w:type="dxa"/>
            </w:tcMar>
            <w:vAlign w:val="center"/>
          </w:tcPr>
          <w:p>
            <w:pPr>
              <w:pStyle w:val="7"/>
            </w:pPr>
            <w:r>
              <w:t>0</w:t>
            </w:r>
          </w:p>
        </w:tc>
        <w:tc>
          <w:tcPr>
            <w:tcW w:w="801" w:type="dxa"/>
            <w:shd w:val="clear" w:color="auto" w:fill="auto"/>
            <w:tcMar>
              <w:top w:w="15" w:type="dxa"/>
              <w:left w:w="15" w:type="dxa"/>
              <w:right w:w="15" w:type="dxa"/>
            </w:tcMar>
            <w:vAlign w:val="center"/>
          </w:tcPr>
          <w:p>
            <w:pPr>
              <w:pStyle w:val="7"/>
            </w:pPr>
            <w:r>
              <w:rPr>
                <w:rFonts w:hint="eastAsia"/>
              </w:rPr>
              <w:t>0.5</w:t>
            </w:r>
          </w:p>
        </w:tc>
        <w:tc>
          <w:tcPr>
            <w:tcW w:w="1013" w:type="dxa"/>
            <w:shd w:val="clear" w:color="auto" w:fill="auto"/>
            <w:tcMar>
              <w:top w:w="15" w:type="dxa"/>
              <w:left w:w="15" w:type="dxa"/>
              <w:right w:w="15" w:type="dxa"/>
            </w:tcMar>
            <w:vAlign w:val="center"/>
          </w:tcPr>
          <w:p>
            <w:pPr>
              <w:pStyle w:val="7"/>
            </w:pPr>
            <w: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trPr>
        <w:tc>
          <w:tcPr>
            <w:tcW w:w="240" w:type="dxa"/>
            <w:tcMar>
              <w:top w:w="15" w:type="dxa"/>
              <w:left w:w="15" w:type="dxa"/>
              <w:right w:w="15" w:type="dxa"/>
            </w:tcMar>
            <w:vAlign w:val="center"/>
          </w:tcPr>
          <w:p>
            <w:pPr>
              <w:pStyle w:val="7"/>
            </w:pPr>
            <w:r>
              <w:rPr>
                <w:rFonts w:hint="eastAsia"/>
              </w:rPr>
              <w:t>7</w:t>
            </w:r>
          </w:p>
        </w:tc>
        <w:tc>
          <w:tcPr>
            <w:tcW w:w="540" w:type="dxa"/>
            <w:shd w:val="clear" w:color="auto" w:fill="auto"/>
            <w:tcMar>
              <w:top w:w="15" w:type="dxa"/>
              <w:left w:w="15" w:type="dxa"/>
              <w:right w:w="15" w:type="dxa"/>
            </w:tcMar>
            <w:vAlign w:val="center"/>
          </w:tcPr>
          <w:p>
            <w:pPr>
              <w:pStyle w:val="7"/>
            </w:pPr>
            <w:r>
              <w:rPr>
                <w:rFonts w:hint="eastAsia"/>
              </w:rPr>
              <w:t>组装</w:t>
            </w:r>
          </w:p>
        </w:tc>
        <w:tc>
          <w:tcPr>
            <w:tcW w:w="645" w:type="dxa"/>
            <w:shd w:val="clear" w:color="auto" w:fill="auto"/>
            <w:tcMar>
              <w:top w:w="15" w:type="dxa"/>
              <w:left w:w="15" w:type="dxa"/>
              <w:right w:w="15" w:type="dxa"/>
            </w:tcMar>
            <w:vAlign w:val="center"/>
          </w:tcPr>
          <w:p>
            <w:pPr>
              <w:pStyle w:val="7"/>
            </w:pPr>
            <w:r>
              <w:rPr>
                <w:rFonts w:hint="eastAsia"/>
              </w:rPr>
              <w:t>废螺丝</w:t>
            </w:r>
          </w:p>
        </w:tc>
        <w:tc>
          <w:tcPr>
            <w:tcW w:w="953" w:type="dxa"/>
            <w:shd w:val="clear" w:color="auto" w:fill="auto"/>
            <w:tcMar>
              <w:top w:w="15" w:type="dxa"/>
              <w:left w:w="15" w:type="dxa"/>
              <w:right w:w="15" w:type="dxa"/>
            </w:tcMar>
            <w:vAlign w:val="center"/>
          </w:tcPr>
          <w:p>
            <w:pPr>
              <w:pStyle w:val="7"/>
            </w:pPr>
            <w:r>
              <w:t>一般固废</w:t>
            </w:r>
          </w:p>
        </w:tc>
        <w:tc>
          <w:tcPr>
            <w:tcW w:w="1188" w:type="dxa"/>
            <w:shd w:val="clear" w:color="auto" w:fill="auto"/>
            <w:tcMar>
              <w:top w:w="15" w:type="dxa"/>
              <w:left w:w="15" w:type="dxa"/>
              <w:right w:w="15" w:type="dxa"/>
            </w:tcMar>
            <w:vAlign w:val="center"/>
          </w:tcPr>
          <w:p>
            <w:pPr>
              <w:pStyle w:val="7"/>
            </w:pPr>
            <w:r>
              <w:rPr>
                <w:rFonts w:hint="eastAsia"/>
              </w:rPr>
              <w:t>900-001-S17</w:t>
            </w:r>
          </w:p>
        </w:tc>
        <w:tc>
          <w:tcPr>
            <w:tcW w:w="1290" w:type="dxa"/>
            <w:shd w:val="clear" w:color="auto" w:fill="auto"/>
            <w:noWrap/>
            <w:tcMar>
              <w:top w:w="15" w:type="dxa"/>
              <w:left w:w="15" w:type="dxa"/>
              <w:right w:w="15" w:type="dxa"/>
            </w:tcMar>
            <w:vAlign w:val="center"/>
          </w:tcPr>
          <w:p>
            <w:pPr>
              <w:pStyle w:val="7"/>
            </w:pPr>
            <w:r>
              <w:rPr>
                <w:rFonts w:hint="eastAsia"/>
              </w:rPr>
              <w:t>/</w:t>
            </w:r>
          </w:p>
        </w:tc>
        <w:tc>
          <w:tcPr>
            <w:tcW w:w="522" w:type="dxa"/>
            <w:shd w:val="clear" w:color="auto" w:fill="auto"/>
            <w:tcMar>
              <w:top w:w="15" w:type="dxa"/>
              <w:left w:w="15" w:type="dxa"/>
              <w:right w:w="15" w:type="dxa"/>
            </w:tcMar>
            <w:vAlign w:val="center"/>
          </w:tcPr>
          <w:p>
            <w:pPr>
              <w:pStyle w:val="7"/>
            </w:pPr>
            <w:r>
              <w:rPr>
                <w:rFonts w:hint="eastAsia"/>
              </w:rPr>
              <w:t>/</w:t>
            </w:r>
          </w:p>
        </w:tc>
        <w:tc>
          <w:tcPr>
            <w:tcW w:w="880" w:type="dxa"/>
            <w:shd w:val="clear" w:color="auto" w:fill="auto"/>
            <w:noWrap/>
            <w:tcMar>
              <w:top w:w="15" w:type="dxa"/>
              <w:left w:w="15" w:type="dxa"/>
              <w:right w:w="15" w:type="dxa"/>
            </w:tcMar>
            <w:vAlign w:val="center"/>
          </w:tcPr>
          <w:p>
            <w:pPr>
              <w:pStyle w:val="7"/>
            </w:pPr>
            <w:r>
              <w:rPr>
                <w:rFonts w:hint="eastAsia"/>
              </w:rPr>
              <w:t>/</w:t>
            </w:r>
          </w:p>
        </w:tc>
        <w:tc>
          <w:tcPr>
            <w:tcW w:w="793" w:type="dxa"/>
            <w:tcBorders>
              <w:top w:val="single" w:color="auto" w:sz="4" w:space="0"/>
            </w:tcBorders>
            <w:shd w:val="clear" w:color="auto" w:fill="auto"/>
            <w:tcMar>
              <w:top w:w="15" w:type="dxa"/>
              <w:left w:w="15" w:type="dxa"/>
              <w:right w:w="15" w:type="dxa"/>
            </w:tcMar>
            <w:vAlign w:val="center"/>
          </w:tcPr>
          <w:p>
            <w:pPr>
              <w:pStyle w:val="7"/>
            </w:pPr>
            <w:r>
              <w:rPr>
                <w:rFonts w:hint="eastAsia"/>
              </w:rPr>
              <w:t>0.01</w:t>
            </w:r>
          </w:p>
        </w:tc>
        <w:tc>
          <w:tcPr>
            <w:tcW w:w="613" w:type="dxa"/>
            <w:vMerge w:val="continue"/>
            <w:shd w:val="clear" w:color="auto" w:fill="auto"/>
            <w:tcMar>
              <w:top w:w="15" w:type="dxa"/>
              <w:left w:w="15" w:type="dxa"/>
              <w:right w:w="15" w:type="dxa"/>
            </w:tcMar>
          </w:tcPr>
          <w:p>
            <w:pPr>
              <w:pStyle w:val="7"/>
            </w:pPr>
          </w:p>
        </w:tc>
        <w:tc>
          <w:tcPr>
            <w:tcW w:w="668" w:type="dxa"/>
            <w:vMerge w:val="continue"/>
            <w:shd w:val="clear" w:color="auto" w:fill="auto"/>
            <w:tcMar>
              <w:top w:w="15" w:type="dxa"/>
              <w:left w:w="15" w:type="dxa"/>
              <w:right w:w="15" w:type="dxa"/>
            </w:tcMar>
            <w:vAlign w:val="center"/>
          </w:tcPr>
          <w:p>
            <w:pPr>
              <w:pStyle w:val="7"/>
            </w:pPr>
          </w:p>
        </w:tc>
        <w:tc>
          <w:tcPr>
            <w:tcW w:w="689" w:type="dxa"/>
            <w:shd w:val="clear" w:color="auto" w:fill="auto"/>
            <w:tcMar>
              <w:top w:w="15" w:type="dxa"/>
              <w:left w:w="15" w:type="dxa"/>
              <w:right w:w="15" w:type="dxa"/>
            </w:tcMar>
            <w:vAlign w:val="center"/>
          </w:tcPr>
          <w:p>
            <w:pPr>
              <w:pStyle w:val="7"/>
            </w:pPr>
            <w:r>
              <w:rPr>
                <w:rFonts w:hint="eastAsia"/>
              </w:rPr>
              <w:t>0.01</w:t>
            </w:r>
          </w:p>
        </w:tc>
        <w:tc>
          <w:tcPr>
            <w:tcW w:w="853" w:type="dxa"/>
            <w:shd w:val="clear" w:color="auto" w:fill="auto"/>
            <w:tcMar>
              <w:top w:w="15" w:type="dxa"/>
              <w:left w:w="15" w:type="dxa"/>
              <w:right w:w="15" w:type="dxa"/>
            </w:tcMar>
            <w:vAlign w:val="center"/>
          </w:tcPr>
          <w:p>
            <w:pPr>
              <w:pStyle w:val="7"/>
            </w:pPr>
            <w:r>
              <w:rPr>
                <w:rFonts w:hint="eastAsia"/>
              </w:rPr>
              <w:t>0</w:t>
            </w:r>
          </w:p>
        </w:tc>
        <w:tc>
          <w:tcPr>
            <w:tcW w:w="853" w:type="dxa"/>
            <w:shd w:val="clear" w:color="auto" w:fill="auto"/>
            <w:tcMar>
              <w:top w:w="15" w:type="dxa"/>
              <w:left w:w="15" w:type="dxa"/>
              <w:right w:w="15" w:type="dxa"/>
            </w:tcMar>
            <w:vAlign w:val="center"/>
          </w:tcPr>
          <w:p>
            <w:pPr>
              <w:pStyle w:val="7"/>
            </w:pPr>
            <w:r>
              <w:rPr>
                <w:rFonts w:hint="eastAsia"/>
              </w:rPr>
              <w:t>0</w:t>
            </w:r>
          </w:p>
        </w:tc>
        <w:tc>
          <w:tcPr>
            <w:tcW w:w="501" w:type="dxa"/>
            <w:shd w:val="clear" w:color="auto" w:fill="auto"/>
            <w:tcMar>
              <w:top w:w="15" w:type="dxa"/>
              <w:left w:w="15" w:type="dxa"/>
              <w:right w:w="15" w:type="dxa"/>
            </w:tcMar>
            <w:vAlign w:val="center"/>
          </w:tcPr>
          <w:p>
            <w:pPr>
              <w:pStyle w:val="7"/>
            </w:pPr>
            <w:r>
              <w:rPr>
                <w:rFonts w:hint="eastAsia"/>
              </w:rPr>
              <w:t>0</w:t>
            </w:r>
          </w:p>
        </w:tc>
        <w:tc>
          <w:tcPr>
            <w:tcW w:w="801" w:type="dxa"/>
            <w:shd w:val="clear" w:color="auto" w:fill="auto"/>
            <w:tcMar>
              <w:top w:w="15" w:type="dxa"/>
              <w:left w:w="15" w:type="dxa"/>
              <w:right w:w="15" w:type="dxa"/>
            </w:tcMar>
            <w:vAlign w:val="center"/>
          </w:tcPr>
          <w:p>
            <w:pPr>
              <w:pStyle w:val="7"/>
            </w:pPr>
            <w:r>
              <w:rPr>
                <w:rFonts w:hint="eastAsia"/>
              </w:rPr>
              <w:t>0.01</w:t>
            </w:r>
          </w:p>
        </w:tc>
        <w:tc>
          <w:tcPr>
            <w:tcW w:w="1013" w:type="dxa"/>
            <w:shd w:val="clear" w:color="auto" w:fill="auto"/>
            <w:tcMar>
              <w:top w:w="15" w:type="dxa"/>
              <w:left w:w="15" w:type="dxa"/>
              <w:right w:w="15" w:type="dxa"/>
            </w:tcMar>
            <w:vAlign w:val="center"/>
          </w:tcPr>
          <w:p>
            <w:pPr>
              <w:pStyle w:val="7"/>
            </w:pPr>
            <w:r>
              <w:rPr>
                <w:rFonts w:hint="eastAsia"/>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trPr>
        <w:tc>
          <w:tcPr>
            <w:tcW w:w="240" w:type="dxa"/>
            <w:tcMar>
              <w:top w:w="15" w:type="dxa"/>
              <w:left w:w="15" w:type="dxa"/>
              <w:right w:w="15" w:type="dxa"/>
            </w:tcMar>
            <w:vAlign w:val="center"/>
          </w:tcPr>
          <w:p>
            <w:pPr>
              <w:pStyle w:val="7"/>
            </w:pPr>
            <w:r>
              <w:rPr>
                <w:rFonts w:hint="eastAsia"/>
              </w:rPr>
              <w:t>8</w:t>
            </w:r>
          </w:p>
        </w:tc>
        <w:tc>
          <w:tcPr>
            <w:tcW w:w="540" w:type="dxa"/>
            <w:shd w:val="clear" w:color="auto" w:fill="auto"/>
            <w:tcMar>
              <w:top w:w="15" w:type="dxa"/>
              <w:left w:w="15" w:type="dxa"/>
              <w:right w:w="15" w:type="dxa"/>
            </w:tcMar>
            <w:vAlign w:val="center"/>
          </w:tcPr>
          <w:p>
            <w:pPr>
              <w:pStyle w:val="7"/>
            </w:pPr>
            <w:r>
              <w:rPr>
                <w:rFonts w:hint="eastAsia"/>
              </w:rPr>
              <w:t>碎料</w:t>
            </w:r>
          </w:p>
        </w:tc>
        <w:tc>
          <w:tcPr>
            <w:tcW w:w="645" w:type="dxa"/>
            <w:shd w:val="clear" w:color="auto" w:fill="auto"/>
            <w:tcMar>
              <w:top w:w="15" w:type="dxa"/>
              <w:left w:w="15" w:type="dxa"/>
              <w:right w:w="15" w:type="dxa"/>
            </w:tcMar>
            <w:vAlign w:val="center"/>
          </w:tcPr>
          <w:p>
            <w:pPr>
              <w:pStyle w:val="7"/>
            </w:pPr>
            <w:r>
              <w:rPr>
                <w:rFonts w:hint="eastAsia"/>
              </w:rPr>
              <w:t>碎料机收尘灰</w:t>
            </w:r>
          </w:p>
        </w:tc>
        <w:tc>
          <w:tcPr>
            <w:tcW w:w="953" w:type="dxa"/>
            <w:shd w:val="clear" w:color="auto" w:fill="auto"/>
            <w:tcMar>
              <w:top w:w="15" w:type="dxa"/>
              <w:left w:w="15" w:type="dxa"/>
              <w:right w:w="15" w:type="dxa"/>
            </w:tcMar>
            <w:vAlign w:val="center"/>
          </w:tcPr>
          <w:p>
            <w:pPr>
              <w:pStyle w:val="7"/>
            </w:pPr>
            <w:r>
              <w:t>一般固废</w:t>
            </w:r>
          </w:p>
        </w:tc>
        <w:tc>
          <w:tcPr>
            <w:tcW w:w="1188" w:type="dxa"/>
            <w:shd w:val="clear" w:color="auto" w:fill="auto"/>
            <w:tcMar>
              <w:top w:w="15" w:type="dxa"/>
              <w:left w:w="15" w:type="dxa"/>
              <w:right w:w="15" w:type="dxa"/>
            </w:tcMar>
            <w:vAlign w:val="center"/>
          </w:tcPr>
          <w:p>
            <w:pPr>
              <w:pStyle w:val="7"/>
            </w:pPr>
            <w:r>
              <w:rPr>
                <w:rFonts w:hint="eastAsia"/>
              </w:rPr>
              <w:t>900-013-S17</w:t>
            </w:r>
          </w:p>
        </w:tc>
        <w:tc>
          <w:tcPr>
            <w:tcW w:w="1290" w:type="dxa"/>
            <w:shd w:val="clear" w:color="auto" w:fill="auto"/>
            <w:noWrap/>
            <w:tcMar>
              <w:top w:w="15" w:type="dxa"/>
              <w:left w:w="15" w:type="dxa"/>
              <w:right w:w="15" w:type="dxa"/>
            </w:tcMar>
            <w:vAlign w:val="center"/>
          </w:tcPr>
          <w:p>
            <w:pPr>
              <w:pStyle w:val="7"/>
            </w:pPr>
            <w:r>
              <w:t>/</w:t>
            </w:r>
          </w:p>
        </w:tc>
        <w:tc>
          <w:tcPr>
            <w:tcW w:w="522" w:type="dxa"/>
            <w:shd w:val="clear" w:color="auto" w:fill="auto"/>
            <w:tcMar>
              <w:top w:w="15" w:type="dxa"/>
              <w:left w:w="15" w:type="dxa"/>
              <w:right w:w="15" w:type="dxa"/>
            </w:tcMar>
            <w:vAlign w:val="center"/>
          </w:tcPr>
          <w:p>
            <w:pPr>
              <w:pStyle w:val="7"/>
            </w:pPr>
            <w:r>
              <w:t>/</w:t>
            </w:r>
          </w:p>
        </w:tc>
        <w:tc>
          <w:tcPr>
            <w:tcW w:w="880" w:type="dxa"/>
            <w:shd w:val="clear" w:color="auto" w:fill="auto"/>
            <w:noWrap/>
            <w:tcMar>
              <w:top w:w="15" w:type="dxa"/>
              <w:left w:w="15" w:type="dxa"/>
              <w:right w:w="15" w:type="dxa"/>
            </w:tcMar>
            <w:vAlign w:val="center"/>
          </w:tcPr>
          <w:p>
            <w:pPr>
              <w:pStyle w:val="7"/>
            </w:pPr>
            <w:r>
              <w:t>/</w:t>
            </w:r>
          </w:p>
        </w:tc>
        <w:tc>
          <w:tcPr>
            <w:tcW w:w="793" w:type="dxa"/>
            <w:shd w:val="clear" w:color="auto" w:fill="auto"/>
            <w:tcMar>
              <w:top w:w="15" w:type="dxa"/>
              <w:left w:w="15" w:type="dxa"/>
              <w:right w:w="15" w:type="dxa"/>
            </w:tcMar>
            <w:vAlign w:val="center"/>
          </w:tcPr>
          <w:p>
            <w:pPr>
              <w:pStyle w:val="7"/>
            </w:pPr>
            <w:r>
              <w:rPr>
                <w:rFonts w:hint="eastAsia"/>
              </w:rPr>
              <w:t>0.0003</w:t>
            </w:r>
          </w:p>
        </w:tc>
        <w:tc>
          <w:tcPr>
            <w:tcW w:w="613" w:type="dxa"/>
            <w:tcBorders>
              <w:top w:val="single" w:color="auto" w:sz="4" w:space="0"/>
            </w:tcBorders>
            <w:shd w:val="clear" w:color="auto" w:fill="auto"/>
            <w:tcMar>
              <w:top w:w="15" w:type="dxa"/>
              <w:left w:w="15" w:type="dxa"/>
              <w:right w:w="15" w:type="dxa"/>
            </w:tcMar>
          </w:tcPr>
          <w:p>
            <w:pPr>
              <w:pStyle w:val="7"/>
            </w:pPr>
          </w:p>
          <w:p>
            <w:pPr>
              <w:pStyle w:val="7"/>
            </w:pPr>
            <w:r>
              <w:rPr>
                <w:rFonts w:hint="eastAsia"/>
              </w:rPr>
              <w:t>/</w:t>
            </w:r>
          </w:p>
        </w:tc>
        <w:tc>
          <w:tcPr>
            <w:tcW w:w="668" w:type="dxa"/>
            <w:shd w:val="clear" w:color="auto" w:fill="auto"/>
            <w:tcMar>
              <w:top w:w="15" w:type="dxa"/>
              <w:left w:w="15" w:type="dxa"/>
              <w:right w:w="15" w:type="dxa"/>
            </w:tcMar>
            <w:vAlign w:val="center"/>
          </w:tcPr>
          <w:p>
            <w:pPr>
              <w:pStyle w:val="7"/>
            </w:pPr>
            <w:r>
              <w:rPr>
                <w:rFonts w:hint="eastAsia"/>
              </w:rPr>
              <w:t>回用生产</w:t>
            </w:r>
          </w:p>
        </w:tc>
        <w:tc>
          <w:tcPr>
            <w:tcW w:w="689" w:type="dxa"/>
            <w:shd w:val="clear" w:color="auto" w:fill="auto"/>
            <w:tcMar>
              <w:top w:w="15" w:type="dxa"/>
              <w:left w:w="15" w:type="dxa"/>
              <w:right w:w="15" w:type="dxa"/>
            </w:tcMar>
            <w:vAlign w:val="center"/>
          </w:tcPr>
          <w:p>
            <w:pPr>
              <w:pStyle w:val="7"/>
            </w:pPr>
            <w:r>
              <w:rPr>
                <w:rFonts w:hint="eastAsia"/>
              </w:rPr>
              <w:t>0</w:t>
            </w:r>
          </w:p>
        </w:tc>
        <w:tc>
          <w:tcPr>
            <w:tcW w:w="853" w:type="dxa"/>
            <w:shd w:val="clear" w:color="auto" w:fill="auto"/>
            <w:tcMar>
              <w:top w:w="15" w:type="dxa"/>
              <w:left w:w="15" w:type="dxa"/>
              <w:right w:w="15" w:type="dxa"/>
            </w:tcMar>
            <w:vAlign w:val="center"/>
          </w:tcPr>
          <w:p>
            <w:pPr>
              <w:pStyle w:val="7"/>
            </w:pPr>
            <w:r>
              <w:rPr>
                <w:rFonts w:hint="eastAsia"/>
              </w:rPr>
              <w:t>0.0003</w:t>
            </w:r>
          </w:p>
        </w:tc>
        <w:tc>
          <w:tcPr>
            <w:tcW w:w="853" w:type="dxa"/>
            <w:shd w:val="clear" w:color="auto" w:fill="auto"/>
            <w:tcMar>
              <w:top w:w="15" w:type="dxa"/>
              <w:left w:w="15" w:type="dxa"/>
              <w:right w:w="15" w:type="dxa"/>
            </w:tcMar>
            <w:vAlign w:val="center"/>
          </w:tcPr>
          <w:p>
            <w:pPr>
              <w:pStyle w:val="7"/>
            </w:pPr>
            <w:r>
              <w:t>0</w:t>
            </w:r>
          </w:p>
        </w:tc>
        <w:tc>
          <w:tcPr>
            <w:tcW w:w="501" w:type="dxa"/>
            <w:shd w:val="clear" w:color="auto" w:fill="auto"/>
            <w:tcMar>
              <w:top w:w="15" w:type="dxa"/>
              <w:left w:w="15" w:type="dxa"/>
              <w:right w:w="15" w:type="dxa"/>
            </w:tcMar>
            <w:vAlign w:val="center"/>
          </w:tcPr>
          <w:p>
            <w:pPr>
              <w:pStyle w:val="7"/>
            </w:pPr>
            <w:r>
              <w:rPr>
                <w:rFonts w:hint="eastAsia"/>
              </w:rPr>
              <w:t>0</w:t>
            </w:r>
          </w:p>
        </w:tc>
        <w:tc>
          <w:tcPr>
            <w:tcW w:w="801" w:type="dxa"/>
            <w:shd w:val="clear" w:color="auto" w:fill="auto"/>
            <w:tcMar>
              <w:top w:w="15" w:type="dxa"/>
              <w:left w:w="15" w:type="dxa"/>
              <w:right w:w="15" w:type="dxa"/>
            </w:tcMar>
            <w:vAlign w:val="center"/>
          </w:tcPr>
          <w:p>
            <w:pPr>
              <w:pStyle w:val="7"/>
            </w:pPr>
            <w:r>
              <w:t>0</w:t>
            </w:r>
          </w:p>
        </w:tc>
        <w:tc>
          <w:tcPr>
            <w:tcW w:w="1013" w:type="dxa"/>
            <w:shd w:val="clear" w:color="auto" w:fill="auto"/>
            <w:tcMar>
              <w:top w:w="15" w:type="dxa"/>
              <w:left w:w="15" w:type="dxa"/>
              <w:right w:w="15" w:type="dxa"/>
            </w:tcMar>
            <w:vAlign w:val="center"/>
          </w:tcPr>
          <w:p>
            <w:pPr>
              <w:pStyle w:val="7"/>
            </w:pPr>
            <w: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trPr>
        <w:tc>
          <w:tcPr>
            <w:tcW w:w="240" w:type="dxa"/>
            <w:tcMar>
              <w:top w:w="15" w:type="dxa"/>
              <w:left w:w="15" w:type="dxa"/>
              <w:right w:w="15" w:type="dxa"/>
            </w:tcMar>
            <w:vAlign w:val="center"/>
          </w:tcPr>
          <w:p>
            <w:pPr>
              <w:pStyle w:val="7"/>
            </w:pPr>
            <w:r>
              <w:rPr>
                <w:rFonts w:hint="eastAsia"/>
              </w:rPr>
              <w:t>9</w:t>
            </w:r>
          </w:p>
        </w:tc>
        <w:tc>
          <w:tcPr>
            <w:tcW w:w="540" w:type="dxa"/>
            <w:shd w:val="clear" w:color="auto" w:fill="auto"/>
            <w:tcMar>
              <w:top w:w="15" w:type="dxa"/>
              <w:left w:w="15" w:type="dxa"/>
              <w:right w:w="15" w:type="dxa"/>
            </w:tcMar>
            <w:vAlign w:val="center"/>
          </w:tcPr>
          <w:p>
            <w:pPr>
              <w:pStyle w:val="7"/>
            </w:pPr>
            <w:r>
              <w:t>本项目员工</w:t>
            </w:r>
          </w:p>
        </w:tc>
        <w:tc>
          <w:tcPr>
            <w:tcW w:w="645" w:type="dxa"/>
            <w:shd w:val="clear" w:color="auto" w:fill="auto"/>
            <w:tcMar>
              <w:top w:w="15" w:type="dxa"/>
              <w:left w:w="15" w:type="dxa"/>
              <w:right w:w="15" w:type="dxa"/>
            </w:tcMar>
            <w:vAlign w:val="center"/>
          </w:tcPr>
          <w:p>
            <w:pPr>
              <w:pStyle w:val="7"/>
            </w:pPr>
            <w:r>
              <w:t>生活垃圾</w:t>
            </w:r>
          </w:p>
        </w:tc>
        <w:tc>
          <w:tcPr>
            <w:tcW w:w="953" w:type="dxa"/>
            <w:shd w:val="clear" w:color="auto" w:fill="auto"/>
            <w:tcMar>
              <w:top w:w="15" w:type="dxa"/>
              <w:left w:w="15" w:type="dxa"/>
              <w:right w:w="15" w:type="dxa"/>
            </w:tcMar>
            <w:vAlign w:val="center"/>
          </w:tcPr>
          <w:p>
            <w:pPr>
              <w:pStyle w:val="7"/>
            </w:pPr>
            <w:r>
              <w:t>生活垃圾</w:t>
            </w:r>
          </w:p>
        </w:tc>
        <w:tc>
          <w:tcPr>
            <w:tcW w:w="1188" w:type="dxa"/>
            <w:shd w:val="clear" w:color="auto" w:fill="auto"/>
            <w:tcMar>
              <w:top w:w="15" w:type="dxa"/>
              <w:left w:w="15" w:type="dxa"/>
              <w:right w:w="15" w:type="dxa"/>
            </w:tcMar>
            <w:vAlign w:val="center"/>
          </w:tcPr>
          <w:p>
            <w:pPr>
              <w:pStyle w:val="7"/>
            </w:pPr>
            <w:r>
              <w:rPr>
                <w:rFonts w:hint="eastAsia"/>
              </w:rPr>
              <w:t>900-001-S62</w:t>
            </w:r>
          </w:p>
          <w:p>
            <w:pPr>
              <w:pStyle w:val="7"/>
            </w:pPr>
            <w:r>
              <w:rPr>
                <w:rFonts w:hint="eastAsia"/>
              </w:rPr>
              <w:t>900-002-S62</w:t>
            </w:r>
          </w:p>
        </w:tc>
        <w:tc>
          <w:tcPr>
            <w:tcW w:w="1290" w:type="dxa"/>
            <w:shd w:val="clear" w:color="auto" w:fill="auto"/>
            <w:noWrap/>
            <w:tcMar>
              <w:top w:w="15" w:type="dxa"/>
              <w:left w:w="15" w:type="dxa"/>
              <w:right w:w="15" w:type="dxa"/>
            </w:tcMar>
            <w:vAlign w:val="center"/>
          </w:tcPr>
          <w:p>
            <w:pPr>
              <w:pStyle w:val="7"/>
            </w:pPr>
            <w:r>
              <w:t>/</w:t>
            </w:r>
          </w:p>
        </w:tc>
        <w:tc>
          <w:tcPr>
            <w:tcW w:w="522" w:type="dxa"/>
            <w:shd w:val="clear" w:color="auto" w:fill="auto"/>
            <w:tcMar>
              <w:top w:w="15" w:type="dxa"/>
              <w:left w:w="15" w:type="dxa"/>
              <w:right w:w="15" w:type="dxa"/>
            </w:tcMar>
            <w:vAlign w:val="center"/>
          </w:tcPr>
          <w:p>
            <w:pPr>
              <w:pStyle w:val="7"/>
            </w:pPr>
            <w:r>
              <w:t>/</w:t>
            </w:r>
          </w:p>
        </w:tc>
        <w:tc>
          <w:tcPr>
            <w:tcW w:w="880" w:type="dxa"/>
            <w:shd w:val="clear" w:color="auto" w:fill="auto"/>
            <w:noWrap/>
            <w:tcMar>
              <w:top w:w="15" w:type="dxa"/>
              <w:left w:w="15" w:type="dxa"/>
              <w:right w:w="15" w:type="dxa"/>
            </w:tcMar>
            <w:vAlign w:val="center"/>
          </w:tcPr>
          <w:p>
            <w:pPr>
              <w:pStyle w:val="7"/>
            </w:pPr>
            <w:r>
              <w:t>/</w:t>
            </w:r>
          </w:p>
        </w:tc>
        <w:tc>
          <w:tcPr>
            <w:tcW w:w="793" w:type="dxa"/>
            <w:shd w:val="clear" w:color="auto" w:fill="auto"/>
            <w:tcMar>
              <w:top w:w="15" w:type="dxa"/>
              <w:left w:w="15" w:type="dxa"/>
              <w:right w:w="15" w:type="dxa"/>
            </w:tcMar>
            <w:vAlign w:val="center"/>
          </w:tcPr>
          <w:p>
            <w:pPr>
              <w:pStyle w:val="7"/>
            </w:pPr>
            <w:r>
              <w:rPr>
                <w:rFonts w:hint="eastAsia"/>
              </w:rPr>
              <w:t>22.5</w:t>
            </w:r>
          </w:p>
        </w:tc>
        <w:tc>
          <w:tcPr>
            <w:tcW w:w="613" w:type="dxa"/>
            <w:tcBorders>
              <w:top w:val="single" w:color="auto" w:sz="4" w:space="0"/>
            </w:tcBorders>
            <w:shd w:val="clear" w:color="auto" w:fill="auto"/>
            <w:tcMar>
              <w:top w:w="15" w:type="dxa"/>
              <w:left w:w="15" w:type="dxa"/>
              <w:right w:w="15" w:type="dxa"/>
            </w:tcMar>
          </w:tcPr>
          <w:p>
            <w:pPr>
              <w:pStyle w:val="7"/>
            </w:pPr>
            <w:r>
              <w:t>垃圾桶收集</w:t>
            </w:r>
          </w:p>
        </w:tc>
        <w:tc>
          <w:tcPr>
            <w:tcW w:w="668" w:type="dxa"/>
            <w:vMerge w:val="restart"/>
            <w:shd w:val="clear" w:color="auto" w:fill="auto"/>
            <w:tcMar>
              <w:top w:w="15" w:type="dxa"/>
              <w:left w:w="15" w:type="dxa"/>
              <w:right w:w="15" w:type="dxa"/>
            </w:tcMar>
            <w:vAlign w:val="center"/>
          </w:tcPr>
          <w:p>
            <w:pPr>
              <w:pStyle w:val="7"/>
            </w:pPr>
            <w:r>
              <w:rPr>
                <w:rFonts w:hint="eastAsia"/>
              </w:rPr>
              <w:t>环卫部门清运处理</w:t>
            </w:r>
          </w:p>
        </w:tc>
        <w:tc>
          <w:tcPr>
            <w:tcW w:w="689" w:type="dxa"/>
            <w:shd w:val="clear" w:color="auto" w:fill="auto"/>
            <w:tcMar>
              <w:top w:w="15" w:type="dxa"/>
              <w:left w:w="15" w:type="dxa"/>
              <w:right w:w="15" w:type="dxa"/>
            </w:tcMar>
            <w:vAlign w:val="center"/>
          </w:tcPr>
          <w:p>
            <w:pPr>
              <w:pStyle w:val="7"/>
            </w:pPr>
            <w:r>
              <w:t>0</w:t>
            </w:r>
          </w:p>
        </w:tc>
        <w:tc>
          <w:tcPr>
            <w:tcW w:w="853" w:type="dxa"/>
            <w:shd w:val="clear" w:color="auto" w:fill="auto"/>
            <w:tcMar>
              <w:top w:w="15" w:type="dxa"/>
              <w:left w:w="15" w:type="dxa"/>
              <w:right w:w="15" w:type="dxa"/>
            </w:tcMar>
            <w:vAlign w:val="center"/>
          </w:tcPr>
          <w:p>
            <w:pPr>
              <w:pStyle w:val="7"/>
            </w:pPr>
            <w:r>
              <w:t>0</w:t>
            </w:r>
          </w:p>
        </w:tc>
        <w:tc>
          <w:tcPr>
            <w:tcW w:w="853" w:type="dxa"/>
            <w:shd w:val="clear" w:color="auto" w:fill="auto"/>
            <w:tcMar>
              <w:top w:w="15" w:type="dxa"/>
              <w:left w:w="15" w:type="dxa"/>
              <w:right w:w="15" w:type="dxa"/>
            </w:tcMar>
            <w:vAlign w:val="center"/>
          </w:tcPr>
          <w:p>
            <w:pPr>
              <w:pStyle w:val="7"/>
            </w:pPr>
            <w:r>
              <w:t>0</w:t>
            </w:r>
          </w:p>
        </w:tc>
        <w:tc>
          <w:tcPr>
            <w:tcW w:w="501" w:type="dxa"/>
            <w:shd w:val="clear" w:color="auto" w:fill="auto"/>
            <w:tcMar>
              <w:top w:w="15" w:type="dxa"/>
              <w:left w:w="15" w:type="dxa"/>
              <w:right w:w="15" w:type="dxa"/>
            </w:tcMar>
            <w:vAlign w:val="center"/>
          </w:tcPr>
          <w:p>
            <w:pPr>
              <w:pStyle w:val="7"/>
            </w:pPr>
            <w:r>
              <w:t>0</w:t>
            </w:r>
          </w:p>
        </w:tc>
        <w:tc>
          <w:tcPr>
            <w:tcW w:w="801" w:type="dxa"/>
            <w:shd w:val="clear" w:color="auto" w:fill="auto"/>
            <w:tcMar>
              <w:top w:w="15" w:type="dxa"/>
              <w:left w:w="15" w:type="dxa"/>
              <w:right w:w="15" w:type="dxa"/>
            </w:tcMar>
            <w:vAlign w:val="center"/>
          </w:tcPr>
          <w:p>
            <w:pPr>
              <w:pStyle w:val="7"/>
            </w:pPr>
            <w:r>
              <w:rPr>
                <w:rFonts w:hint="eastAsia"/>
              </w:rPr>
              <w:t>22.5</w:t>
            </w:r>
          </w:p>
        </w:tc>
        <w:tc>
          <w:tcPr>
            <w:tcW w:w="1013" w:type="dxa"/>
            <w:shd w:val="clear" w:color="auto" w:fill="auto"/>
            <w:tcMar>
              <w:top w:w="15" w:type="dxa"/>
              <w:left w:w="15" w:type="dxa"/>
              <w:right w:w="15" w:type="dxa"/>
            </w:tcMar>
            <w:vAlign w:val="center"/>
          </w:tcPr>
          <w:p>
            <w:pPr>
              <w:pStyle w:val="7"/>
            </w:pPr>
            <w: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trPr>
        <w:tc>
          <w:tcPr>
            <w:tcW w:w="240" w:type="dxa"/>
            <w:tcMar>
              <w:top w:w="15" w:type="dxa"/>
              <w:left w:w="15" w:type="dxa"/>
              <w:right w:w="15" w:type="dxa"/>
            </w:tcMar>
            <w:vAlign w:val="center"/>
          </w:tcPr>
          <w:p>
            <w:pPr>
              <w:pStyle w:val="7"/>
            </w:pPr>
            <w:r>
              <w:rPr>
                <w:rFonts w:hint="eastAsia"/>
              </w:rPr>
              <w:t>10</w:t>
            </w:r>
          </w:p>
        </w:tc>
        <w:tc>
          <w:tcPr>
            <w:tcW w:w="540" w:type="dxa"/>
            <w:shd w:val="clear" w:color="auto" w:fill="auto"/>
            <w:tcMar>
              <w:top w:w="15" w:type="dxa"/>
              <w:left w:w="15" w:type="dxa"/>
              <w:right w:w="15" w:type="dxa"/>
            </w:tcMar>
            <w:vAlign w:val="center"/>
          </w:tcPr>
          <w:p>
            <w:pPr>
              <w:pStyle w:val="7"/>
            </w:pPr>
            <w:r>
              <w:rPr>
                <w:rFonts w:hint="eastAsia"/>
              </w:rPr>
              <w:t>废水处理</w:t>
            </w:r>
          </w:p>
        </w:tc>
        <w:tc>
          <w:tcPr>
            <w:tcW w:w="645" w:type="dxa"/>
            <w:shd w:val="clear" w:color="auto" w:fill="auto"/>
            <w:tcMar>
              <w:top w:w="15" w:type="dxa"/>
              <w:left w:w="15" w:type="dxa"/>
              <w:right w:w="15" w:type="dxa"/>
            </w:tcMar>
            <w:vAlign w:val="center"/>
          </w:tcPr>
          <w:p>
            <w:pPr>
              <w:pStyle w:val="7"/>
            </w:pPr>
            <w:r>
              <w:rPr>
                <w:rFonts w:hint="eastAsia"/>
              </w:rPr>
              <w:t>化粪池污泥</w:t>
            </w:r>
          </w:p>
        </w:tc>
        <w:tc>
          <w:tcPr>
            <w:tcW w:w="953" w:type="dxa"/>
            <w:shd w:val="clear" w:color="auto" w:fill="auto"/>
            <w:tcMar>
              <w:top w:w="15" w:type="dxa"/>
              <w:left w:w="15" w:type="dxa"/>
              <w:right w:w="15" w:type="dxa"/>
            </w:tcMar>
            <w:vAlign w:val="center"/>
          </w:tcPr>
          <w:p>
            <w:pPr>
              <w:pStyle w:val="7"/>
            </w:pPr>
            <w:r>
              <w:t>一般固废</w:t>
            </w:r>
          </w:p>
        </w:tc>
        <w:tc>
          <w:tcPr>
            <w:tcW w:w="1188" w:type="dxa"/>
            <w:shd w:val="clear" w:color="auto" w:fill="auto"/>
            <w:tcMar>
              <w:top w:w="15" w:type="dxa"/>
              <w:left w:w="15" w:type="dxa"/>
              <w:right w:w="15" w:type="dxa"/>
            </w:tcMar>
            <w:vAlign w:val="center"/>
          </w:tcPr>
          <w:p>
            <w:pPr>
              <w:pStyle w:val="7"/>
            </w:pPr>
            <w:r>
              <w:rPr>
                <w:rFonts w:hint="eastAsia"/>
              </w:rPr>
              <w:t>900-099-S07</w:t>
            </w:r>
          </w:p>
        </w:tc>
        <w:tc>
          <w:tcPr>
            <w:tcW w:w="1290" w:type="dxa"/>
            <w:shd w:val="clear" w:color="auto" w:fill="auto"/>
            <w:noWrap/>
            <w:tcMar>
              <w:top w:w="15" w:type="dxa"/>
              <w:left w:w="15" w:type="dxa"/>
              <w:right w:w="15" w:type="dxa"/>
            </w:tcMar>
            <w:vAlign w:val="center"/>
          </w:tcPr>
          <w:p>
            <w:pPr>
              <w:pStyle w:val="7"/>
            </w:pPr>
            <w:r>
              <w:t>/</w:t>
            </w:r>
          </w:p>
        </w:tc>
        <w:tc>
          <w:tcPr>
            <w:tcW w:w="522" w:type="dxa"/>
            <w:shd w:val="clear" w:color="auto" w:fill="auto"/>
            <w:tcMar>
              <w:top w:w="15" w:type="dxa"/>
              <w:left w:w="15" w:type="dxa"/>
              <w:right w:w="15" w:type="dxa"/>
            </w:tcMar>
            <w:vAlign w:val="center"/>
          </w:tcPr>
          <w:p>
            <w:pPr>
              <w:pStyle w:val="7"/>
            </w:pPr>
            <w:r>
              <w:t>/</w:t>
            </w:r>
          </w:p>
        </w:tc>
        <w:tc>
          <w:tcPr>
            <w:tcW w:w="880" w:type="dxa"/>
            <w:shd w:val="clear" w:color="auto" w:fill="auto"/>
            <w:noWrap/>
            <w:tcMar>
              <w:top w:w="15" w:type="dxa"/>
              <w:left w:w="15" w:type="dxa"/>
              <w:right w:w="15" w:type="dxa"/>
            </w:tcMar>
            <w:vAlign w:val="center"/>
          </w:tcPr>
          <w:p>
            <w:pPr>
              <w:pStyle w:val="7"/>
            </w:pPr>
            <w:r>
              <w:t>/</w:t>
            </w:r>
          </w:p>
        </w:tc>
        <w:tc>
          <w:tcPr>
            <w:tcW w:w="793" w:type="dxa"/>
            <w:shd w:val="clear" w:color="auto" w:fill="auto"/>
            <w:tcMar>
              <w:top w:w="15" w:type="dxa"/>
              <w:left w:w="15" w:type="dxa"/>
              <w:right w:w="15" w:type="dxa"/>
            </w:tcMar>
            <w:vAlign w:val="center"/>
          </w:tcPr>
          <w:p>
            <w:pPr>
              <w:pStyle w:val="7"/>
            </w:pPr>
            <w:r>
              <w:rPr>
                <w:rFonts w:hint="eastAsia"/>
              </w:rPr>
              <w:t>10.8</w:t>
            </w:r>
          </w:p>
        </w:tc>
        <w:tc>
          <w:tcPr>
            <w:tcW w:w="613" w:type="dxa"/>
            <w:tcBorders>
              <w:top w:val="single" w:color="auto" w:sz="4" w:space="0"/>
            </w:tcBorders>
            <w:tcMar>
              <w:top w:w="15" w:type="dxa"/>
              <w:left w:w="15" w:type="dxa"/>
              <w:right w:w="15" w:type="dxa"/>
            </w:tcMar>
            <w:vAlign w:val="center"/>
          </w:tcPr>
          <w:p>
            <w:pPr>
              <w:pStyle w:val="7"/>
            </w:pPr>
            <w:r>
              <w:rPr>
                <w:rFonts w:hint="eastAsia"/>
              </w:rPr>
              <w:t>/</w:t>
            </w:r>
          </w:p>
        </w:tc>
        <w:tc>
          <w:tcPr>
            <w:tcW w:w="668" w:type="dxa"/>
            <w:vMerge w:val="continue"/>
            <w:tcMar>
              <w:top w:w="15" w:type="dxa"/>
              <w:left w:w="15" w:type="dxa"/>
              <w:right w:w="15" w:type="dxa"/>
            </w:tcMar>
            <w:vAlign w:val="center"/>
          </w:tcPr>
          <w:p>
            <w:pPr>
              <w:pStyle w:val="7"/>
            </w:pPr>
          </w:p>
        </w:tc>
        <w:tc>
          <w:tcPr>
            <w:tcW w:w="689" w:type="dxa"/>
            <w:tcMar>
              <w:top w:w="15" w:type="dxa"/>
              <w:left w:w="15" w:type="dxa"/>
              <w:right w:w="15" w:type="dxa"/>
            </w:tcMar>
            <w:vAlign w:val="center"/>
          </w:tcPr>
          <w:p>
            <w:pPr>
              <w:pStyle w:val="7"/>
            </w:pPr>
            <w:r>
              <w:rPr>
                <w:rFonts w:hint="eastAsia"/>
              </w:rPr>
              <w:t>10.8</w:t>
            </w:r>
          </w:p>
        </w:tc>
        <w:tc>
          <w:tcPr>
            <w:tcW w:w="853" w:type="dxa"/>
            <w:tcMar>
              <w:top w:w="15" w:type="dxa"/>
              <w:left w:w="15" w:type="dxa"/>
              <w:right w:w="15" w:type="dxa"/>
            </w:tcMar>
            <w:vAlign w:val="center"/>
          </w:tcPr>
          <w:p>
            <w:pPr>
              <w:pStyle w:val="7"/>
            </w:pPr>
            <w:r>
              <w:rPr>
                <w:rFonts w:hint="eastAsia"/>
              </w:rPr>
              <w:t>0</w:t>
            </w:r>
          </w:p>
        </w:tc>
        <w:tc>
          <w:tcPr>
            <w:tcW w:w="853" w:type="dxa"/>
            <w:tcMar>
              <w:top w:w="15" w:type="dxa"/>
              <w:left w:w="15" w:type="dxa"/>
              <w:right w:w="15" w:type="dxa"/>
            </w:tcMar>
            <w:vAlign w:val="center"/>
          </w:tcPr>
          <w:p>
            <w:pPr>
              <w:pStyle w:val="7"/>
            </w:pPr>
            <w:r>
              <w:rPr>
                <w:rFonts w:hint="eastAsia"/>
              </w:rPr>
              <w:t>0</w:t>
            </w:r>
          </w:p>
        </w:tc>
        <w:tc>
          <w:tcPr>
            <w:tcW w:w="501" w:type="dxa"/>
            <w:tcMar>
              <w:top w:w="15" w:type="dxa"/>
              <w:left w:w="15" w:type="dxa"/>
              <w:right w:w="15" w:type="dxa"/>
            </w:tcMar>
            <w:vAlign w:val="center"/>
          </w:tcPr>
          <w:p>
            <w:pPr>
              <w:pStyle w:val="7"/>
            </w:pPr>
            <w:r>
              <w:rPr>
                <w:rFonts w:hint="eastAsia"/>
              </w:rPr>
              <w:t>0</w:t>
            </w:r>
          </w:p>
        </w:tc>
        <w:tc>
          <w:tcPr>
            <w:tcW w:w="801" w:type="dxa"/>
            <w:tcMar>
              <w:top w:w="15" w:type="dxa"/>
              <w:left w:w="15" w:type="dxa"/>
              <w:right w:w="15" w:type="dxa"/>
            </w:tcMar>
            <w:vAlign w:val="center"/>
          </w:tcPr>
          <w:p>
            <w:pPr>
              <w:pStyle w:val="7"/>
            </w:pPr>
            <w:r>
              <w:rPr>
                <w:rFonts w:hint="eastAsia"/>
              </w:rPr>
              <w:t>10.8</w:t>
            </w:r>
          </w:p>
        </w:tc>
        <w:tc>
          <w:tcPr>
            <w:tcW w:w="1013" w:type="dxa"/>
            <w:tcMar>
              <w:top w:w="15" w:type="dxa"/>
              <w:left w:w="15" w:type="dxa"/>
              <w:right w:w="15" w:type="dxa"/>
            </w:tcMar>
            <w:vAlign w:val="center"/>
          </w:tcPr>
          <w:p>
            <w:pPr>
              <w:pStyle w:val="7"/>
            </w:pPr>
            <w:r>
              <w:rPr>
                <w:rFonts w:hint="eastAsia"/>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trPr>
        <w:tc>
          <w:tcPr>
            <w:tcW w:w="240" w:type="dxa"/>
            <w:tcMar>
              <w:top w:w="15" w:type="dxa"/>
              <w:left w:w="15" w:type="dxa"/>
              <w:right w:w="15" w:type="dxa"/>
            </w:tcMar>
            <w:vAlign w:val="center"/>
          </w:tcPr>
          <w:p>
            <w:pPr>
              <w:pStyle w:val="7"/>
            </w:pPr>
            <w:r>
              <w:rPr>
                <w:rFonts w:hint="eastAsia"/>
              </w:rPr>
              <w:t>11</w:t>
            </w:r>
          </w:p>
        </w:tc>
        <w:tc>
          <w:tcPr>
            <w:tcW w:w="540" w:type="dxa"/>
            <w:shd w:val="clear" w:color="auto" w:fill="auto"/>
            <w:tcMar>
              <w:top w:w="15" w:type="dxa"/>
              <w:left w:w="15" w:type="dxa"/>
              <w:right w:w="15" w:type="dxa"/>
            </w:tcMar>
            <w:vAlign w:val="center"/>
          </w:tcPr>
          <w:p>
            <w:pPr>
              <w:pStyle w:val="7"/>
            </w:pPr>
            <w:r>
              <w:rPr>
                <w:rFonts w:hint="eastAsia"/>
              </w:rPr>
              <w:t>银胶储存</w:t>
            </w:r>
          </w:p>
        </w:tc>
        <w:tc>
          <w:tcPr>
            <w:tcW w:w="645" w:type="dxa"/>
            <w:shd w:val="clear" w:color="auto" w:fill="auto"/>
            <w:tcMar>
              <w:top w:w="15" w:type="dxa"/>
              <w:left w:w="15" w:type="dxa"/>
              <w:right w:w="15" w:type="dxa"/>
            </w:tcMar>
            <w:vAlign w:val="center"/>
          </w:tcPr>
          <w:p>
            <w:pPr>
              <w:pStyle w:val="7"/>
            </w:pPr>
            <w:r>
              <w:rPr>
                <w:rFonts w:hint="eastAsia"/>
              </w:rPr>
              <w:t>废银胶瓶</w:t>
            </w:r>
          </w:p>
        </w:tc>
        <w:tc>
          <w:tcPr>
            <w:tcW w:w="953" w:type="dxa"/>
            <w:shd w:val="clear" w:color="auto" w:fill="auto"/>
            <w:tcMar>
              <w:top w:w="15" w:type="dxa"/>
              <w:left w:w="15" w:type="dxa"/>
              <w:right w:w="15" w:type="dxa"/>
            </w:tcMar>
            <w:vAlign w:val="center"/>
          </w:tcPr>
          <w:p>
            <w:pPr>
              <w:pStyle w:val="7"/>
            </w:pPr>
            <w:r>
              <w:rPr>
                <w:rFonts w:hint="eastAsia"/>
              </w:rPr>
              <w:t>危险废物</w:t>
            </w:r>
          </w:p>
        </w:tc>
        <w:tc>
          <w:tcPr>
            <w:tcW w:w="1188" w:type="dxa"/>
            <w:shd w:val="clear" w:color="auto" w:fill="auto"/>
            <w:tcMar>
              <w:top w:w="15" w:type="dxa"/>
              <w:left w:w="15" w:type="dxa"/>
              <w:right w:w="15" w:type="dxa"/>
            </w:tcMar>
            <w:vAlign w:val="center"/>
          </w:tcPr>
          <w:p>
            <w:pPr>
              <w:pStyle w:val="7"/>
            </w:pPr>
            <w:r>
              <w:rPr>
                <w:spacing w:val="-2"/>
              </w:rPr>
              <w:t>900-041-49</w:t>
            </w:r>
          </w:p>
        </w:tc>
        <w:tc>
          <w:tcPr>
            <w:tcW w:w="1290" w:type="dxa"/>
            <w:shd w:val="clear" w:color="auto" w:fill="auto"/>
            <w:noWrap/>
            <w:tcMar>
              <w:top w:w="15" w:type="dxa"/>
              <w:left w:w="15" w:type="dxa"/>
              <w:right w:w="15" w:type="dxa"/>
            </w:tcMar>
            <w:vAlign w:val="center"/>
          </w:tcPr>
          <w:p>
            <w:pPr>
              <w:pStyle w:val="7"/>
            </w:pPr>
            <w:r>
              <w:t>挥发性</w:t>
            </w:r>
          </w:p>
          <w:p>
            <w:pPr>
              <w:pStyle w:val="7"/>
            </w:pPr>
            <w:r>
              <w:t>有机物</w:t>
            </w:r>
          </w:p>
        </w:tc>
        <w:tc>
          <w:tcPr>
            <w:tcW w:w="522" w:type="dxa"/>
            <w:shd w:val="clear" w:color="auto" w:fill="auto"/>
            <w:tcMar>
              <w:top w:w="15" w:type="dxa"/>
              <w:left w:w="15" w:type="dxa"/>
              <w:right w:w="15" w:type="dxa"/>
            </w:tcMar>
            <w:vAlign w:val="center"/>
          </w:tcPr>
          <w:p>
            <w:pPr>
              <w:pStyle w:val="7"/>
            </w:pPr>
            <w:r>
              <w:rPr>
                <w:rFonts w:hint="eastAsia"/>
              </w:rPr>
              <w:t>固体</w:t>
            </w:r>
          </w:p>
        </w:tc>
        <w:tc>
          <w:tcPr>
            <w:tcW w:w="880" w:type="dxa"/>
            <w:shd w:val="clear" w:color="auto" w:fill="auto"/>
            <w:noWrap/>
            <w:tcMar>
              <w:top w:w="15" w:type="dxa"/>
              <w:left w:w="15" w:type="dxa"/>
              <w:right w:w="15" w:type="dxa"/>
            </w:tcMar>
            <w:vAlign w:val="center"/>
          </w:tcPr>
          <w:p>
            <w:pPr>
              <w:pStyle w:val="7"/>
            </w:pPr>
            <w:r>
              <w:t>T/In</w:t>
            </w:r>
          </w:p>
        </w:tc>
        <w:tc>
          <w:tcPr>
            <w:tcW w:w="793" w:type="dxa"/>
            <w:shd w:val="clear" w:color="auto" w:fill="auto"/>
            <w:tcMar>
              <w:top w:w="15" w:type="dxa"/>
              <w:left w:w="15" w:type="dxa"/>
              <w:right w:w="15" w:type="dxa"/>
            </w:tcMar>
            <w:vAlign w:val="center"/>
          </w:tcPr>
          <w:p>
            <w:pPr>
              <w:pStyle w:val="7"/>
            </w:pPr>
            <w:r>
              <w:rPr>
                <w:rFonts w:hint="eastAsia"/>
              </w:rPr>
              <w:t>0.005</w:t>
            </w:r>
          </w:p>
        </w:tc>
        <w:tc>
          <w:tcPr>
            <w:tcW w:w="613" w:type="dxa"/>
            <w:vMerge w:val="restart"/>
            <w:tcMar>
              <w:top w:w="15" w:type="dxa"/>
              <w:left w:w="15" w:type="dxa"/>
              <w:right w:w="15" w:type="dxa"/>
            </w:tcMar>
            <w:vAlign w:val="center"/>
          </w:tcPr>
          <w:p>
            <w:pPr>
              <w:pStyle w:val="7"/>
            </w:pPr>
            <w:r>
              <w:t>危废暂存间暂存</w:t>
            </w:r>
          </w:p>
        </w:tc>
        <w:tc>
          <w:tcPr>
            <w:tcW w:w="668" w:type="dxa"/>
            <w:vMerge w:val="restart"/>
            <w:tcMar>
              <w:top w:w="15" w:type="dxa"/>
              <w:left w:w="15" w:type="dxa"/>
              <w:right w:w="15" w:type="dxa"/>
            </w:tcMar>
            <w:vAlign w:val="center"/>
          </w:tcPr>
          <w:p>
            <w:pPr>
              <w:pStyle w:val="7"/>
            </w:pPr>
            <w:r>
              <w:t>危险废物处置单位处理</w:t>
            </w:r>
          </w:p>
          <w:p>
            <w:pPr>
              <w:pStyle w:val="7"/>
            </w:pPr>
          </w:p>
        </w:tc>
        <w:tc>
          <w:tcPr>
            <w:tcW w:w="689" w:type="dxa"/>
            <w:tcMar>
              <w:top w:w="15" w:type="dxa"/>
              <w:left w:w="15" w:type="dxa"/>
              <w:right w:w="15" w:type="dxa"/>
            </w:tcMar>
            <w:vAlign w:val="center"/>
          </w:tcPr>
          <w:p>
            <w:pPr>
              <w:pStyle w:val="7"/>
            </w:pPr>
            <w:r>
              <w:rPr>
                <w:rFonts w:hint="eastAsia"/>
              </w:rPr>
              <w:t>0.005</w:t>
            </w:r>
          </w:p>
        </w:tc>
        <w:tc>
          <w:tcPr>
            <w:tcW w:w="853" w:type="dxa"/>
            <w:tcMar>
              <w:top w:w="15" w:type="dxa"/>
              <w:left w:w="15" w:type="dxa"/>
              <w:right w:w="15" w:type="dxa"/>
            </w:tcMar>
            <w:vAlign w:val="center"/>
          </w:tcPr>
          <w:p>
            <w:pPr>
              <w:pStyle w:val="7"/>
            </w:pPr>
          </w:p>
        </w:tc>
        <w:tc>
          <w:tcPr>
            <w:tcW w:w="853" w:type="dxa"/>
            <w:tcMar>
              <w:top w:w="15" w:type="dxa"/>
              <w:left w:w="15" w:type="dxa"/>
              <w:right w:w="15" w:type="dxa"/>
            </w:tcMar>
            <w:vAlign w:val="center"/>
          </w:tcPr>
          <w:p>
            <w:pPr>
              <w:pStyle w:val="7"/>
            </w:pPr>
          </w:p>
        </w:tc>
        <w:tc>
          <w:tcPr>
            <w:tcW w:w="501" w:type="dxa"/>
            <w:tcMar>
              <w:top w:w="15" w:type="dxa"/>
              <w:left w:w="15" w:type="dxa"/>
              <w:right w:w="15" w:type="dxa"/>
            </w:tcMar>
            <w:vAlign w:val="center"/>
          </w:tcPr>
          <w:p>
            <w:pPr>
              <w:pStyle w:val="7"/>
            </w:pPr>
          </w:p>
        </w:tc>
        <w:tc>
          <w:tcPr>
            <w:tcW w:w="801" w:type="dxa"/>
            <w:tcMar>
              <w:top w:w="15" w:type="dxa"/>
              <w:left w:w="15" w:type="dxa"/>
              <w:right w:w="15" w:type="dxa"/>
            </w:tcMar>
            <w:vAlign w:val="center"/>
          </w:tcPr>
          <w:p>
            <w:pPr>
              <w:pStyle w:val="7"/>
            </w:pPr>
            <w:r>
              <w:rPr>
                <w:rFonts w:hint="eastAsia"/>
              </w:rPr>
              <w:t>0.005</w:t>
            </w:r>
          </w:p>
        </w:tc>
        <w:tc>
          <w:tcPr>
            <w:tcW w:w="1013" w:type="dxa"/>
            <w:tcMar>
              <w:top w:w="15" w:type="dxa"/>
              <w:left w:w="15" w:type="dxa"/>
              <w:right w:w="15" w:type="dxa"/>
            </w:tcMar>
            <w:vAlign w:val="center"/>
          </w:tcPr>
          <w:p>
            <w:pPr>
              <w:pStyle w:val="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trPr>
        <w:tc>
          <w:tcPr>
            <w:tcW w:w="240" w:type="dxa"/>
            <w:tcMar>
              <w:top w:w="15" w:type="dxa"/>
              <w:left w:w="15" w:type="dxa"/>
              <w:right w:w="15" w:type="dxa"/>
            </w:tcMar>
            <w:vAlign w:val="center"/>
          </w:tcPr>
          <w:p>
            <w:pPr>
              <w:pStyle w:val="7"/>
            </w:pPr>
            <w:r>
              <w:rPr>
                <w:rFonts w:hint="eastAsia"/>
              </w:rPr>
              <w:t>12</w:t>
            </w:r>
          </w:p>
        </w:tc>
        <w:tc>
          <w:tcPr>
            <w:tcW w:w="540" w:type="dxa"/>
            <w:shd w:val="clear" w:color="auto" w:fill="auto"/>
            <w:tcMar>
              <w:top w:w="15" w:type="dxa"/>
              <w:left w:w="15" w:type="dxa"/>
              <w:right w:w="15" w:type="dxa"/>
            </w:tcMar>
            <w:vAlign w:val="center"/>
          </w:tcPr>
          <w:p>
            <w:pPr>
              <w:pStyle w:val="7"/>
            </w:pPr>
            <w:r>
              <w:rPr>
                <w:rFonts w:hint="eastAsia"/>
              </w:rPr>
              <w:t>A/B胶储存</w:t>
            </w:r>
          </w:p>
        </w:tc>
        <w:tc>
          <w:tcPr>
            <w:tcW w:w="645" w:type="dxa"/>
            <w:shd w:val="clear" w:color="auto" w:fill="auto"/>
            <w:tcMar>
              <w:top w:w="15" w:type="dxa"/>
              <w:left w:w="15" w:type="dxa"/>
              <w:right w:w="15" w:type="dxa"/>
            </w:tcMar>
            <w:vAlign w:val="center"/>
          </w:tcPr>
          <w:p>
            <w:pPr>
              <w:pStyle w:val="7"/>
            </w:pPr>
            <w:r>
              <w:rPr>
                <w:rFonts w:hint="eastAsia"/>
              </w:rPr>
              <w:t>废A/B胶桶</w:t>
            </w:r>
          </w:p>
        </w:tc>
        <w:tc>
          <w:tcPr>
            <w:tcW w:w="953" w:type="dxa"/>
            <w:shd w:val="clear" w:color="auto" w:fill="auto"/>
            <w:tcMar>
              <w:top w:w="15" w:type="dxa"/>
              <w:left w:w="15" w:type="dxa"/>
              <w:right w:w="15" w:type="dxa"/>
            </w:tcMar>
            <w:vAlign w:val="center"/>
          </w:tcPr>
          <w:p>
            <w:pPr>
              <w:pStyle w:val="7"/>
            </w:pPr>
            <w:r>
              <w:rPr>
                <w:rFonts w:hint="eastAsia"/>
              </w:rPr>
              <w:t>危险废物</w:t>
            </w:r>
          </w:p>
        </w:tc>
        <w:tc>
          <w:tcPr>
            <w:tcW w:w="1188" w:type="dxa"/>
            <w:shd w:val="clear" w:color="auto" w:fill="auto"/>
            <w:tcMar>
              <w:top w:w="15" w:type="dxa"/>
              <w:left w:w="15" w:type="dxa"/>
              <w:right w:w="15" w:type="dxa"/>
            </w:tcMar>
            <w:vAlign w:val="center"/>
          </w:tcPr>
          <w:p>
            <w:pPr>
              <w:pStyle w:val="7"/>
            </w:pPr>
            <w:r>
              <w:rPr>
                <w:spacing w:val="-2"/>
              </w:rPr>
              <w:t>900-041-49</w:t>
            </w:r>
          </w:p>
        </w:tc>
        <w:tc>
          <w:tcPr>
            <w:tcW w:w="1290" w:type="dxa"/>
            <w:shd w:val="clear" w:color="auto" w:fill="auto"/>
            <w:noWrap/>
            <w:tcMar>
              <w:top w:w="15" w:type="dxa"/>
              <w:left w:w="15" w:type="dxa"/>
              <w:right w:w="15" w:type="dxa"/>
            </w:tcMar>
            <w:vAlign w:val="center"/>
          </w:tcPr>
          <w:p>
            <w:pPr>
              <w:pStyle w:val="7"/>
            </w:pPr>
            <w:r>
              <w:t>挥发性</w:t>
            </w:r>
          </w:p>
          <w:p>
            <w:pPr>
              <w:pStyle w:val="7"/>
            </w:pPr>
            <w:r>
              <w:t>有机物</w:t>
            </w:r>
          </w:p>
        </w:tc>
        <w:tc>
          <w:tcPr>
            <w:tcW w:w="522" w:type="dxa"/>
            <w:shd w:val="clear" w:color="auto" w:fill="auto"/>
            <w:tcMar>
              <w:top w:w="15" w:type="dxa"/>
              <w:left w:w="15" w:type="dxa"/>
              <w:right w:w="15" w:type="dxa"/>
            </w:tcMar>
            <w:vAlign w:val="center"/>
          </w:tcPr>
          <w:p>
            <w:pPr>
              <w:pStyle w:val="7"/>
            </w:pPr>
            <w:r>
              <w:rPr>
                <w:rFonts w:hint="eastAsia"/>
              </w:rPr>
              <w:t>固体</w:t>
            </w:r>
          </w:p>
        </w:tc>
        <w:tc>
          <w:tcPr>
            <w:tcW w:w="880" w:type="dxa"/>
            <w:shd w:val="clear" w:color="auto" w:fill="auto"/>
            <w:noWrap/>
            <w:tcMar>
              <w:top w:w="15" w:type="dxa"/>
              <w:left w:w="15" w:type="dxa"/>
              <w:right w:w="15" w:type="dxa"/>
            </w:tcMar>
            <w:vAlign w:val="center"/>
          </w:tcPr>
          <w:p>
            <w:pPr>
              <w:pStyle w:val="7"/>
            </w:pPr>
            <w:r>
              <w:t>T/In</w:t>
            </w:r>
          </w:p>
        </w:tc>
        <w:tc>
          <w:tcPr>
            <w:tcW w:w="793" w:type="dxa"/>
            <w:shd w:val="clear" w:color="auto" w:fill="auto"/>
            <w:tcMar>
              <w:top w:w="15" w:type="dxa"/>
              <w:left w:w="15" w:type="dxa"/>
              <w:right w:w="15" w:type="dxa"/>
            </w:tcMar>
            <w:vAlign w:val="center"/>
          </w:tcPr>
          <w:p>
            <w:pPr>
              <w:pStyle w:val="7"/>
            </w:pPr>
            <w:r>
              <w:rPr>
                <w:rFonts w:hint="eastAsia"/>
              </w:rPr>
              <w:t>0.5</w:t>
            </w:r>
          </w:p>
        </w:tc>
        <w:tc>
          <w:tcPr>
            <w:tcW w:w="613" w:type="dxa"/>
            <w:vMerge w:val="continue"/>
            <w:tcMar>
              <w:top w:w="15" w:type="dxa"/>
              <w:left w:w="15" w:type="dxa"/>
              <w:right w:w="15" w:type="dxa"/>
            </w:tcMar>
            <w:vAlign w:val="center"/>
          </w:tcPr>
          <w:p>
            <w:pPr>
              <w:pStyle w:val="7"/>
            </w:pPr>
          </w:p>
        </w:tc>
        <w:tc>
          <w:tcPr>
            <w:tcW w:w="668" w:type="dxa"/>
            <w:vMerge w:val="continue"/>
            <w:tcMar>
              <w:top w:w="15" w:type="dxa"/>
              <w:left w:w="15" w:type="dxa"/>
              <w:right w:w="15" w:type="dxa"/>
            </w:tcMar>
            <w:vAlign w:val="center"/>
          </w:tcPr>
          <w:p>
            <w:pPr>
              <w:pStyle w:val="7"/>
            </w:pPr>
          </w:p>
        </w:tc>
        <w:tc>
          <w:tcPr>
            <w:tcW w:w="689" w:type="dxa"/>
            <w:tcMar>
              <w:top w:w="15" w:type="dxa"/>
              <w:left w:w="15" w:type="dxa"/>
              <w:right w:w="15" w:type="dxa"/>
            </w:tcMar>
            <w:vAlign w:val="center"/>
          </w:tcPr>
          <w:p>
            <w:pPr>
              <w:pStyle w:val="7"/>
            </w:pPr>
            <w:r>
              <w:rPr>
                <w:rFonts w:hint="eastAsia"/>
              </w:rPr>
              <w:t>0.5</w:t>
            </w:r>
          </w:p>
        </w:tc>
        <w:tc>
          <w:tcPr>
            <w:tcW w:w="853" w:type="dxa"/>
            <w:tcMar>
              <w:top w:w="15" w:type="dxa"/>
              <w:left w:w="15" w:type="dxa"/>
              <w:right w:w="15" w:type="dxa"/>
            </w:tcMar>
            <w:vAlign w:val="center"/>
          </w:tcPr>
          <w:p>
            <w:pPr>
              <w:pStyle w:val="7"/>
            </w:pPr>
          </w:p>
        </w:tc>
        <w:tc>
          <w:tcPr>
            <w:tcW w:w="853" w:type="dxa"/>
            <w:tcMar>
              <w:top w:w="15" w:type="dxa"/>
              <w:left w:w="15" w:type="dxa"/>
              <w:right w:w="15" w:type="dxa"/>
            </w:tcMar>
            <w:vAlign w:val="center"/>
          </w:tcPr>
          <w:p>
            <w:pPr>
              <w:pStyle w:val="7"/>
            </w:pPr>
          </w:p>
        </w:tc>
        <w:tc>
          <w:tcPr>
            <w:tcW w:w="501" w:type="dxa"/>
            <w:tcMar>
              <w:top w:w="15" w:type="dxa"/>
              <w:left w:w="15" w:type="dxa"/>
              <w:right w:w="15" w:type="dxa"/>
            </w:tcMar>
            <w:vAlign w:val="center"/>
          </w:tcPr>
          <w:p>
            <w:pPr>
              <w:pStyle w:val="7"/>
            </w:pPr>
          </w:p>
        </w:tc>
        <w:tc>
          <w:tcPr>
            <w:tcW w:w="801" w:type="dxa"/>
            <w:tcMar>
              <w:top w:w="15" w:type="dxa"/>
              <w:left w:w="15" w:type="dxa"/>
              <w:right w:w="15" w:type="dxa"/>
            </w:tcMar>
            <w:vAlign w:val="center"/>
          </w:tcPr>
          <w:p>
            <w:pPr>
              <w:pStyle w:val="7"/>
            </w:pPr>
            <w:r>
              <w:rPr>
                <w:rFonts w:hint="eastAsia"/>
              </w:rPr>
              <w:t>0.5</w:t>
            </w:r>
          </w:p>
        </w:tc>
        <w:tc>
          <w:tcPr>
            <w:tcW w:w="1013" w:type="dxa"/>
            <w:tcMar>
              <w:top w:w="15" w:type="dxa"/>
              <w:left w:w="15" w:type="dxa"/>
              <w:right w:w="15" w:type="dxa"/>
            </w:tcMar>
            <w:vAlign w:val="center"/>
          </w:tcPr>
          <w:p>
            <w:pPr>
              <w:pStyle w:val="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trPr>
        <w:tc>
          <w:tcPr>
            <w:tcW w:w="240" w:type="dxa"/>
            <w:tcMar>
              <w:top w:w="15" w:type="dxa"/>
              <w:left w:w="15" w:type="dxa"/>
              <w:right w:w="15" w:type="dxa"/>
            </w:tcMar>
            <w:vAlign w:val="center"/>
          </w:tcPr>
          <w:p>
            <w:pPr>
              <w:pStyle w:val="7"/>
            </w:pPr>
            <w:r>
              <w:rPr>
                <w:rFonts w:hint="eastAsia"/>
              </w:rPr>
              <w:t>13</w:t>
            </w:r>
          </w:p>
        </w:tc>
        <w:tc>
          <w:tcPr>
            <w:tcW w:w="540" w:type="dxa"/>
            <w:shd w:val="clear" w:color="auto" w:fill="auto"/>
            <w:tcMar>
              <w:top w:w="15" w:type="dxa"/>
              <w:left w:w="15" w:type="dxa"/>
              <w:right w:w="15" w:type="dxa"/>
            </w:tcMar>
            <w:vAlign w:val="center"/>
          </w:tcPr>
          <w:p>
            <w:pPr>
              <w:pStyle w:val="7"/>
            </w:pPr>
            <w:r>
              <w:rPr>
                <w:rFonts w:hint="eastAsia"/>
              </w:rPr>
              <w:t>锡膏储存</w:t>
            </w:r>
          </w:p>
        </w:tc>
        <w:tc>
          <w:tcPr>
            <w:tcW w:w="645" w:type="dxa"/>
            <w:shd w:val="clear" w:color="auto" w:fill="auto"/>
            <w:tcMar>
              <w:top w:w="15" w:type="dxa"/>
              <w:left w:w="15" w:type="dxa"/>
              <w:right w:w="15" w:type="dxa"/>
            </w:tcMar>
            <w:vAlign w:val="center"/>
          </w:tcPr>
          <w:p>
            <w:pPr>
              <w:pStyle w:val="7"/>
            </w:pPr>
            <w:r>
              <w:rPr>
                <w:rFonts w:hint="eastAsia"/>
              </w:rPr>
              <w:t>废锡膏桶</w:t>
            </w:r>
          </w:p>
        </w:tc>
        <w:tc>
          <w:tcPr>
            <w:tcW w:w="953" w:type="dxa"/>
            <w:shd w:val="clear" w:color="auto" w:fill="auto"/>
            <w:tcMar>
              <w:top w:w="15" w:type="dxa"/>
              <w:left w:w="15" w:type="dxa"/>
              <w:right w:w="15" w:type="dxa"/>
            </w:tcMar>
            <w:vAlign w:val="center"/>
          </w:tcPr>
          <w:p>
            <w:pPr>
              <w:pStyle w:val="7"/>
            </w:pPr>
            <w:r>
              <w:t>危险废物</w:t>
            </w:r>
          </w:p>
        </w:tc>
        <w:tc>
          <w:tcPr>
            <w:tcW w:w="1188" w:type="dxa"/>
            <w:shd w:val="clear" w:color="auto" w:fill="auto"/>
            <w:tcMar>
              <w:top w:w="15" w:type="dxa"/>
              <w:left w:w="15" w:type="dxa"/>
              <w:right w:w="15" w:type="dxa"/>
            </w:tcMar>
            <w:vAlign w:val="center"/>
          </w:tcPr>
          <w:p>
            <w:pPr>
              <w:pStyle w:val="7"/>
            </w:pPr>
            <w:r>
              <w:rPr>
                <w:rFonts w:hint="eastAsia"/>
              </w:rPr>
              <w:t>900-041-49</w:t>
            </w:r>
          </w:p>
        </w:tc>
        <w:tc>
          <w:tcPr>
            <w:tcW w:w="1290" w:type="dxa"/>
            <w:shd w:val="clear" w:color="auto" w:fill="auto"/>
            <w:noWrap/>
            <w:tcMar>
              <w:top w:w="15" w:type="dxa"/>
              <w:left w:w="15" w:type="dxa"/>
              <w:right w:w="15" w:type="dxa"/>
            </w:tcMar>
            <w:vAlign w:val="center"/>
          </w:tcPr>
          <w:p>
            <w:pPr>
              <w:pStyle w:val="7"/>
            </w:pPr>
            <w:r>
              <w:rPr>
                <w:rFonts w:hint="eastAsia"/>
              </w:rPr>
              <w:t>锡及其化合物</w:t>
            </w:r>
          </w:p>
        </w:tc>
        <w:tc>
          <w:tcPr>
            <w:tcW w:w="522" w:type="dxa"/>
            <w:shd w:val="clear" w:color="auto" w:fill="auto"/>
            <w:tcMar>
              <w:top w:w="15" w:type="dxa"/>
              <w:left w:w="15" w:type="dxa"/>
              <w:right w:w="15" w:type="dxa"/>
            </w:tcMar>
            <w:vAlign w:val="center"/>
          </w:tcPr>
          <w:p>
            <w:pPr>
              <w:pStyle w:val="7"/>
            </w:pPr>
            <w:r>
              <w:rPr>
                <w:rFonts w:hint="eastAsia"/>
              </w:rPr>
              <w:t>固态</w:t>
            </w:r>
          </w:p>
        </w:tc>
        <w:tc>
          <w:tcPr>
            <w:tcW w:w="880" w:type="dxa"/>
            <w:shd w:val="clear" w:color="auto" w:fill="auto"/>
            <w:noWrap/>
            <w:tcMar>
              <w:top w:w="15" w:type="dxa"/>
              <w:left w:w="15" w:type="dxa"/>
              <w:right w:w="15" w:type="dxa"/>
            </w:tcMar>
            <w:vAlign w:val="center"/>
          </w:tcPr>
          <w:p>
            <w:pPr>
              <w:pStyle w:val="7"/>
              <w:rPr>
                <w:highlight w:val="yellow"/>
              </w:rPr>
            </w:pPr>
            <w:r>
              <w:t>T/In</w:t>
            </w:r>
          </w:p>
        </w:tc>
        <w:tc>
          <w:tcPr>
            <w:tcW w:w="793" w:type="dxa"/>
            <w:shd w:val="clear" w:color="auto" w:fill="auto"/>
            <w:tcMar>
              <w:top w:w="15" w:type="dxa"/>
              <w:left w:w="15" w:type="dxa"/>
              <w:right w:w="15" w:type="dxa"/>
            </w:tcMar>
            <w:vAlign w:val="center"/>
          </w:tcPr>
          <w:p>
            <w:pPr>
              <w:pStyle w:val="7"/>
            </w:pPr>
            <w:r>
              <w:rPr>
                <w:rFonts w:hint="eastAsia"/>
              </w:rPr>
              <w:t>0.02</w:t>
            </w:r>
          </w:p>
        </w:tc>
        <w:tc>
          <w:tcPr>
            <w:tcW w:w="613" w:type="dxa"/>
            <w:vMerge w:val="continue"/>
            <w:shd w:val="clear" w:color="auto" w:fill="auto"/>
            <w:tcMar>
              <w:top w:w="15" w:type="dxa"/>
              <w:left w:w="15" w:type="dxa"/>
              <w:right w:w="15" w:type="dxa"/>
            </w:tcMar>
          </w:tcPr>
          <w:p>
            <w:pPr>
              <w:pStyle w:val="7"/>
            </w:pPr>
          </w:p>
        </w:tc>
        <w:tc>
          <w:tcPr>
            <w:tcW w:w="668" w:type="dxa"/>
            <w:vMerge w:val="continue"/>
            <w:shd w:val="clear" w:color="auto" w:fill="auto"/>
            <w:tcMar>
              <w:top w:w="15" w:type="dxa"/>
              <w:left w:w="15" w:type="dxa"/>
              <w:right w:w="15" w:type="dxa"/>
            </w:tcMar>
            <w:vAlign w:val="center"/>
          </w:tcPr>
          <w:p>
            <w:pPr>
              <w:pStyle w:val="7"/>
            </w:pPr>
          </w:p>
        </w:tc>
        <w:tc>
          <w:tcPr>
            <w:tcW w:w="689" w:type="dxa"/>
            <w:shd w:val="clear" w:color="auto" w:fill="auto"/>
            <w:tcMar>
              <w:top w:w="15" w:type="dxa"/>
              <w:left w:w="15" w:type="dxa"/>
              <w:right w:w="15" w:type="dxa"/>
            </w:tcMar>
            <w:vAlign w:val="center"/>
          </w:tcPr>
          <w:p>
            <w:pPr>
              <w:pStyle w:val="7"/>
            </w:pPr>
            <w:r>
              <w:rPr>
                <w:rFonts w:hint="eastAsia"/>
              </w:rPr>
              <w:t>0.02</w:t>
            </w:r>
          </w:p>
        </w:tc>
        <w:tc>
          <w:tcPr>
            <w:tcW w:w="853" w:type="dxa"/>
            <w:shd w:val="clear" w:color="auto" w:fill="auto"/>
            <w:tcMar>
              <w:top w:w="15" w:type="dxa"/>
              <w:left w:w="15" w:type="dxa"/>
              <w:right w:w="15" w:type="dxa"/>
            </w:tcMar>
            <w:vAlign w:val="center"/>
          </w:tcPr>
          <w:p>
            <w:pPr>
              <w:pStyle w:val="7"/>
            </w:pPr>
            <w:r>
              <w:rPr>
                <w:rFonts w:hint="eastAsia"/>
              </w:rPr>
              <w:t>0</w:t>
            </w:r>
          </w:p>
        </w:tc>
        <w:tc>
          <w:tcPr>
            <w:tcW w:w="853" w:type="dxa"/>
            <w:shd w:val="clear" w:color="auto" w:fill="auto"/>
            <w:tcMar>
              <w:top w:w="15" w:type="dxa"/>
              <w:left w:w="15" w:type="dxa"/>
              <w:right w:w="15" w:type="dxa"/>
            </w:tcMar>
            <w:vAlign w:val="center"/>
          </w:tcPr>
          <w:p>
            <w:pPr>
              <w:pStyle w:val="7"/>
            </w:pPr>
            <w:r>
              <w:rPr>
                <w:rFonts w:hint="eastAsia"/>
              </w:rPr>
              <w:t>0</w:t>
            </w:r>
          </w:p>
        </w:tc>
        <w:tc>
          <w:tcPr>
            <w:tcW w:w="501" w:type="dxa"/>
            <w:shd w:val="clear" w:color="auto" w:fill="auto"/>
            <w:tcMar>
              <w:top w:w="15" w:type="dxa"/>
              <w:left w:w="15" w:type="dxa"/>
              <w:right w:w="15" w:type="dxa"/>
            </w:tcMar>
            <w:vAlign w:val="center"/>
          </w:tcPr>
          <w:p>
            <w:pPr>
              <w:pStyle w:val="7"/>
            </w:pPr>
            <w:r>
              <w:rPr>
                <w:rFonts w:hint="eastAsia"/>
              </w:rPr>
              <w:t>0</w:t>
            </w:r>
          </w:p>
        </w:tc>
        <w:tc>
          <w:tcPr>
            <w:tcW w:w="801" w:type="dxa"/>
            <w:shd w:val="clear" w:color="auto" w:fill="auto"/>
            <w:tcMar>
              <w:top w:w="15" w:type="dxa"/>
              <w:left w:w="15" w:type="dxa"/>
              <w:right w:w="15" w:type="dxa"/>
            </w:tcMar>
            <w:vAlign w:val="center"/>
          </w:tcPr>
          <w:p>
            <w:pPr>
              <w:pStyle w:val="7"/>
            </w:pPr>
            <w:r>
              <w:rPr>
                <w:rFonts w:hint="eastAsia"/>
              </w:rPr>
              <w:t>0.02</w:t>
            </w:r>
          </w:p>
        </w:tc>
        <w:tc>
          <w:tcPr>
            <w:tcW w:w="1013" w:type="dxa"/>
            <w:shd w:val="clear" w:color="auto" w:fill="auto"/>
            <w:tcMar>
              <w:top w:w="15" w:type="dxa"/>
              <w:left w:w="15" w:type="dxa"/>
              <w:right w:w="15" w:type="dxa"/>
            </w:tcMar>
            <w:vAlign w:val="center"/>
          </w:tcPr>
          <w:p>
            <w:pPr>
              <w:pStyle w:val="7"/>
            </w:pPr>
            <w:r>
              <w:rPr>
                <w:rFonts w:hint="eastAsia"/>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trPr>
        <w:tc>
          <w:tcPr>
            <w:tcW w:w="240" w:type="dxa"/>
            <w:tcMar>
              <w:top w:w="15" w:type="dxa"/>
              <w:left w:w="15" w:type="dxa"/>
              <w:right w:w="15" w:type="dxa"/>
            </w:tcMar>
            <w:vAlign w:val="center"/>
          </w:tcPr>
          <w:p>
            <w:pPr>
              <w:pStyle w:val="7"/>
            </w:pPr>
            <w:r>
              <w:rPr>
                <w:rFonts w:hint="eastAsia"/>
              </w:rPr>
              <w:t>14</w:t>
            </w:r>
          </w:p>
        </w:tc>
        <w:tc>
          <w:tcPr>
            <w:tcW w:w="540" w:type="dxa"/>
            <w:shd w:val="clear" w:color="auto" w:fill="auto"/>
            <w:tcMar>
              <w:top w:w="15" w:type="dxa"/>
              <w:left w:w="15" w:type="dxa"/>
              <w:right w:w="15" w:type="dxa"/>
            </w:tcMar>
            <w:vAlign w:val="center"/>
          </w:tcPr>
          <w:p>
            <w:pPr>
              <w:pStyle w:val="7"/>
            </w:pPr>
            <w:r>
              <w:rPr>
                <w:rFonts w:hint="eastAsia"/>
              </w:rPr>
              <w:t>清洁</w:t>
            </w:r>
          </w:p>
        </w:tc>
        <w:tc>
          <w:tcPr>
            <w:tcW w:w="645" w:type="dxa"/>
            <w:shd w:val="clear" w:color="auto" w:fill="auto"/>
            <w:tcMar>
              <w:top w:w="15" w:type="dxa"/>
              <w:left w:w="15" w:type="dxa"/>
              <w:right w:w="15" w:type="dxa"/>
            </w:tcMar>
            <w:vAlign w:val="center"/>
          </w:tcPr>
          <w:p>
            <w:pPr>
              <w:pStyle w:val="7"/>
            </w:pPr>
            <w:r>
              <w:rPr>
                <w:rFonts w:hint="eastAsia"/>
              </w:rPr>
              <w:t>废擦拭物</w:t>
            </w:r>
          </w:p>
        </w:tc>
        <w:tc>
          <w:tcPr>
            <w:tcW w:w="953" w:type="dxa"/>
            <w:shd w:val="clear" w:color="auto" w:fill="auto"/>
            <w:tcMar>
              <w:top w:w="15" w:type="dxa"/>
              <w:left w:w="15" w:type="dxa"/>
              <w:right w:w="15" w:type="dxa"/>
            </w:tcMar>
            <w:vAlign w:val="center"/>
          </w:tcPr>
          <w:p>
            <w:pPr>
              <w:pStyle w:val="7"/>
            </w:pPr>
            <w:r>
              <w:rPr>
                <w:rFonts w:hint="eastAsia"/>
              </w:rPr>
              <w:t>危险废物</w:t>
            </w:r>
          </w:p>
        </w:tc>
        <w:tc>
          <w:tcPr>
            <w:tcW w:w="1188" w:type="dxa"/>
            <w:shd w:val="clear" w:color="auto" w:fill="auto"/>
            <w:tcMar>
              <w:top w:w="15" w:type="dxa"/>
              <w:left w:w="15" w:type="dxa"/>
              <w:right w:w="15" w:type="dxa"/>
            </w:tcMar>
            <w:vAlign w:val="center"/>
          </w:tcPr>
          <w:p>
            <w:pPr>
              <w:pStyle w:val="7"/>
            </w:pPr>
            <w:r>
              <w:rPr>
                <w:rFonts w:hint="eastAsia"/>
              </w:rPr>
              <w:t>900-047-49</w:t>
            </w:r>
          </w:p>
        </w:tc>
        <w:tc>
          <w:tcPr>
            <w:tcW w:w="1290" w:type="dxa"/>
            <w:shd w:val="clear" w:color="auto" w:fill="auto"/>
            <w:noWrap/>
            <w:tcMar>
              <w:top w:w="15" w:type="dxa"/>
              <w:left w:w="15" w:type="dxa"/>
              <w:right w:w="15" w:type="dxa"/>
            </w:tcMar>
            <w:vAlign w:val="center"/>
          </w:tcPr>
          <w:p>
            <w:pPr>
              <w:pStyle w:val="7"/>
            </w:pPr>
            <w:r>
              <w:rPr>
                <w:rFonts w:hint="eastAsia"/>
              </w:rPr>
              <w:t>有机溶剂</w:t>
            </w:r>
          </w:p>
        </w:tc>
        <w:tc>
          <w:tcPr>
            <w:tcW w:w="522" w:type="dxa"/>
            <w:shd w:val="clear" w:color="auto" w:fill="auto"/>
            <w:tcMar>
              <w:top w:w="15" w:type="dxa"/>
              <w:left w:w="15" w:type="dxa"/>
              <w:right w:w="15" w:type="dxa"/>
            </w:tcMar>
            <w:vAlign w:val="center"/>
          </w:tcPr>
          <w:p>
            <w:pPr>
              <w:pStyle w:val="7"/>
            </w:pPr>
            <w:r>
              <w:rPr>
                <w:rFonts w:hint="eastAsia"/>
              </w:rPr>
              <w:t>固态</w:t>
            </w:r>
          </w:p>
        </w:tc>
        <w:tc>
          <w:tcPr>
            <w:tcW w:w="880" w:type="dxa"/>
            <w:shd w:val="clear" w:color="auto" w:fill="auto"/>
            <w:noWrap/>
            <w:tcMar>
              <w:top w:w="15" w:type="dxa"/>
              <w:left w:w="15" w:type="dxa"/>
              <w:right w:w="15" w:type="dxa"/>
            </w:tcMar>
            <w:vAlign w:val="center"/>
          </w:tcPr>
          <w:p>
            <w:pPr>
              <w:pStyle w:val="7"/>
            </w:pPr>
            <w:r>
              <w:rPr>
                <w:rFonts w:hint="eastAsia"/>
              </w:rPr>
              <w:t>T/C/I/R</w:t>
            </w:r>
          </w:p>
        </w:tc>
        <w:tc>
          <w:tcPr>
            <w:tcW w:w="793" w:type="dxa"/>
            <w:shd w:val="clear" w:color="auto" w:fill="auto"/>
            <w:tcMar>
              <w:top w:w="15" w:type="dxa"/>
              <w:left w:w="15" w:type="dxa"/>
              <w:right w:w="15" w:type="dxa"/>
            </w:tcMar>
            <w:vAlign w:val="center"/>
          </w:tcPr>
          <w:p>
            <w:pPr>
              <w:pStyle w:val="7"/>
            </w:pPr>
            <w:r>
              <w:rPr>
                <w:rFonts w:hint="eastAsia"/>
              </w:rPr>
              <w:t>0.008</w:t>
            </w:r>
          </w:p>
        </w:tc>
        <w:tc>
          <w:tcPr>
            <w:tcW w:w="613" w:type="dxa"/>
            <w:vMerge w:val="continue"/>
            <w:tcMar>
              <w:top w:w="15" w:type="dxa"/>
              <w:left w:w="15" w:type="dxa"/>
              <w:right w:w="15" w:type="dxa"/>
            </w:tcMar>
            <w:vAlign w:val="center"/>
          </w:tcPr>
          <w:p>
            <w:pPr>
              <w:pStyle w:val="7"/>
            </w:pPr>
          </w:p>
        </w:tc>
        <w:tc>
          <w:tcPr>
            <w:tcW w:w="668" w:type="dxa"/>
            <w:vMerge w:val="continue"/>
            <w:tcMar>
              <w:top w:w="15" w:type="dxa"/>
              <w:left w:w="15" w:type="dxa"/>
              <w:right w:w="15" w:type="dxa"/>
            </w:tcMar>
            <w:vAlign w:val="center"/>
          </w:tcPr>
          <w:p>
            <w:pPr>
              <w:pStyle w:val="7"/>
            </w:pPr>
          </w:p>
        </w:tc>
        <w:tc>
          <w:tcPr>
            <w:tcW w:w="689" w:type="dxa"/>
            <w:tcMar>
              <w:top w:w="15" w:type="dxa"/>
              <w:left w:w="15" w:type="dxa"/>
              <w:right w:w="15" w:type="dxa"/>
            </w:tcMar>
            <w:vAlign w:val="center"/>
          </w:tcPr>
          <w:p>
            <w:pPr>
              <w:pStyle w:val="7"/>
            </w:pPr>
            <w:r>
              <w:rPr>
                <w:rFonts w:hint="eastAsia"/>
              </w:rPr>
              <w:t>0.008</w:t>
            </w:r>
          </w:p>
        </w:tc>
        <w:tc>
          <w:tcPr>
            <w:tcW w:w="853" w:type="dxa"/>
            <w:tcMar>
              <w:top w:w="15" w:type="dxa"/>
              <w:left w:w="15" w:type="dxa"/>
              <w:right w:w="15" w:type="dxa"/>
            </w:tcMar>
            <w:vAlign w:val="center"/>
          </w:tcPr>
          <w:p>
            <w:pPr>
              <w:pStyle w:val="7"/>
            </w:pPr>
          </w:p>
        </w:tc>
        <w:tc>
          <w:tcPr>
            <w:tcW w:w="853" w:type="dxa"/>
            <w:tcMar>
              <w:top w:w="15" w:type="dxa"/>
              <w:left w:w="15" w:type="dxa"/>
              <w:right w:w="15" w:type="dxa"/>
            </w:tcMar>
            <w:vAlign w:val="center"/>
          </w:tcPr>
          <w:p>
            <w:pPr>
              <w:pStyle w:val="7"/>
            </w:pPr>
          </w:p>
        </w:tc>
        <w:tc>
          <w:tcPr>
            <w:tcW w:w="501" w:type="dxa"/>
            <w:tcMar>
              <w:top w:w="15" w:type="dxa"/>
              <w:left w:w="15" w:type="dxa"/>
              <w:right w:w="15" w:type="dxa"/>
            </w:tcMar>
            <w:vAlign w:val="center"/>
          </w:tcPr>
          <w:p>
            <w:pPr>
              <w:pStyle w:val="7"/>
            </w:pPr>
          </w:p>
        </w:tc>
        <w:tc>
          <w:tcPr>
            <w:tcW w:w="801" w:type="dxa"/>
            <w:tcMar>
              <w:top w:w="15" w:type="dxa"/>
              <w:left w:w="15" w:type="dxa"/>
              <w:right w:w="15" w:type="dxa"/>
            </w:tcMar>
            <w:vAlign w:val="center"/>
          </w:tcPr>
          <w:p>
            <w:pPr>
              <w:pStyle w:val="7"/>
            </w:pPr>
            <w:r>
              <w:rPr>
                <w:rFonts w:hint="eastAsia"/>
              </w:rPr>
              <w:t>0.008</w:t>
            </w:r>
          </w:p>
        </w:tc>
        <w:tc>
          <w:tcPr>
            <w:tcW w:w="1013" w:type="dxa"/>
            <w:tcMar>
              <w:top w:w="15" w:type="dxa"/>
              <w:left w:w="15" w:type="dxa"/>
              <w:right w:w="15" w:type="dxa"/>
            </w:tcMar>
            <w:vAlign w:val="center"/>
          </w:tcPr>
          <w:p>
            <w:pPr>
              <w:pStyle w:val="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trPr>
        <w:tc>
          <w:tcPr>
            <w:tcW w:w="240" w:type="dxa"/>
            <w:tcMar>
              <w:top w:w="15" w:type="dxa"/>
              <w:left w:w="15" w:type="dxa"/>
              <w:right w:w="15" w:type="dxa"/>
            </w:tcMar>
            <w:vAlign w:val="center"/>
          </w:tcPr>
          <w:p>
            <w:pPr>
              <w:pStyle w:val="7"/>
            </w:pPr>
            <w:r>
              <w:rPr>
                <w:rFonts w:hint="eastAsia"/>
              </w:rPr>
              <w:t>15</w:t>
            </w:r>
          </w:p>
        </w:tc>
        <w:tc>
          <w:tcPr>
            <w:tcW w:w="540" w:type="dxa"/>
            <w:shd w:val="clear" w:color="auto" w:fill="auto"/>
            <w:tcMar>
              <w:top w:w="15" w:type="dxa"/>
              <w:left w:w="15" w:type="dxa"/>
              <w:right w:w="15" w:type="dxa"/>
            </w:tcMar>
            <w:vAlign w:val="center"/>
          </w:tcPr>
          <w:p>
            <w:pPr>
              <w:pStyle w:val="7"/>
            </w:pPr>
            <w:r>
              <w:rPr>
                <w:rFonts w:hint="eastAsia"/>
              </w:rPr>
              <w:t>有机硅电子灌封胶储存</w:t>
            </w:r>
          </w:p>
        </w:tc>
        <w:tc>
          <w:tcPr>
            <w:tcW w:w="645" w:type="dxa"/>
            <w:shd w:val="clear" w:color="auto" w:fill="auto"/>
            <w:tcMar>
              <w:top w:w="15" w:type="dxa"/>
              <w:left w:w="15" w:type="dxa"/>
              <w:right w:w="15" w:type="dxa"/>
            </w:tcMar>
            <w:vAlign w:val="center"/>
          </w:tcPr>
          <w:p>
            <w:pPr>
              <w:pStyle w:val="7"/>
            </w:pPr>
            <w:r>
              <w:rPr>
                <w:rFonts w:hint="eastAsia"/>
              </w:rPr>
              <w:t>废有机硅电子灌封胶桶</w:t>
            </w:r>
          </w:p>
        </w:tc>
        <w:tc>
          <w:tcPr>
            <w:tcW w:w="953" w:type="dxa"/>
            <w:shd w:val="clear" w:color="auto" w:fill="auto"/>
            <w:tcMar>
              <w:top w:w="15" w:type="dxa"/>
              <w:left w:w="15" w:type="dxa"/>
              <w:right w:w="15" w:type="dxa"/>
            </w:tcMar>
            <w:vAlign w:val="center"/>
          </w:tcPr>
          <w:p>
            <w:pPr>
              <w:pStyle w:val="7"/>
            </w:pPr>
            <w:r>
              <w:rPr>
                <w:rFonts w:hint="eastAsia"/>
              </w:rPr>
              <w:t>危险废物</w:t>
            </w:r>
          </w:p>
        </w:tc>
        <w:tc>
          <w:tcPr>
            <w:tcW w:w="1188" w:type="dxa"/>
            <w:shd w:val="clear" w:color="auto" w:fill="auto"/>
            <w:tcMar>
              <w:top w:w="15" w:type="dxa"/>
              <w:left w:w="15" w:type="dxa"/>
              <w:right w:w="15" w:type="dxa"/>
            </w:tcMar>
            <w:vAlign w:val="center"/>
          </w:tcPr>
          <w:p>
            <w:pPr>
              <w:pStyle w:val="7"/>
            </w:pPr>
            <w:r>
              <w:rPr>
                <w:spacing w:val="-2"/>
              </w:rPr>
              <w:t>900-041-49</w:t>
            </w:r>
          </w:p>
        </w:tc>
        <w:tc>
          <w:tcPr>
            <w:tcW w:w="1290" w:type="dxa"/>
            <w:shd w:val="clear" w:color="auto" w:fill="auto"/>
            <w:noWrap/>
            <w:tcMar>
              <w:top w:w="15" w:type="dxa"/>
              <w:left w:w="15" w:type="dxa"/>
              <w:right w:w="15" w:type="dxa"/>
            </w:tcMar>
            <w:vAlign w:val="center"/>
          </w:tcPr>
          <w:p>
            <w:pPr>
              <w:pStyle w:val="7"/>
            </w:pPr>
            <w:r>
              <w:t>挥发性</w:t>
            </w:r>
          </w:p>
          <w:p>
            <w:pPr>
              <w:pStyle w:val="7"/>
            </w:pPr>
            <w:r>
              <w:t>有机物</w:t>
            </w:r>
          </w:p>
        </w:tc>
        <w:tc>
          <w:tcPr>
            <w:tcW w:w="522" w:type="dxa"/>
            <w:shd w:val="clear" w:color="auto" w:fill="auto"/>
            <w:tcMar>
              <w:top w:w="15" w:type="dxa"/>
              <w:left w:w="15" w:type="dxa"/>
              <w:right w:w="15" w:type="dxa"/>
            </w:tcMar>
            <w:vAlign w:val="center"/>
          </w:tcPr>
          <w:p>
            <w:pPr>
              <w:pStyle w:val="7"/>
            </w:pPr>
            <w:r>
              <w:rPr>
                <w:rFonts w:hint="eastAsia"/>
              </w:rPr>
              <w:t>固体</w:t>
            </w:r>
          </w:p>
        </w:tc>
        <w:tc>
          <w:tcPr>
            <w:tcW w:w="880" w:type="dxa"/>
            <w:shd w:val="clear" w:color="auto" w:fill="auto"/>
            <w:noWrap/>
            <w:tcMar>
              <w:top w:w="15" w:type="dxa"/>
              <w:left w:w="15" w:type="dxa"/>
              <w:right w:w="15" w:type="dxa"/>
            </w:tcMar>
            <w:vAlign w:val="center"/>
          </w:tcPr>
          <w:p>
            <w:pPr>
              <w:pStyle w:val="7"/>
            </w:pPr>
            <w:r>
              <w:t>T/In</w:t>
            </w:r>
          </w:p>
        </w:tc>
        <w:tc>
          <w:tcPr>
            <w:tcW w:w="793" w:type="dxa"/>
            <w:shd w:val="clear" w:color="auto" w:fill="auto"/>
            <w:tcMar>
              <w:top w:w="15" w:type="dxa"/>
              <w:left w:w="15" w:type="dxa"/>
              <w:right w:w="15" w:type="dxa"/>
            </w:tcMar>
            <w:vAlign w:val="center"/>
          </w:tcPr>
          <w:p>
            <w:pPr>
              <w:pStyle w:val="7"/>
            </w:pPr>
            <w:r>
              <w:rPr>
                <w:rFonts w:hint="eastAsia"/>
              </w:rPr>
              <w:t>0.05</w:t>
            </w:r>
          </w:p>
        </w:tc>
        <w:tc>
          <w:tcPr>
            <w:tcW w:w="613" w:type="dxa"/>
            <w:vMerge w:val="continue"/>
            <w:tcMar>
              <w:top w:w="15" w:type="dxa"/>
              <w:left w:w="15" w:type="dxa"/>
              <w:right w:w="15" w:type="dxa"/>
            </w:tcMar>
            <w:vAlign w:val="center"/>
          </w:tcPr>
          <w:p>
            <w:pPr>
              <w:pStyle w:val="7"/>
            </w:pPr>
          </w:p>
        </w:tc>
        <w:tc>
          <w:tcPr>
            <w:tcW w:w="668" w:type="dxa"/>
            <w:vMerge w:val="continue"/>
            <w:tcMar>
              <w:top w:w="15" w:type="dxa"/>
              <w:left w:w="15" w:type="dxa"/>
              <w:right w:w="15" w:type="dxa"/>
            </w:tcMar>
            <w:vAlign w:val="center"/>
          </w:tcPr>
          <w:p>
            <w:pPr>
              <w:pStyle w:val="7"/>
            </w:pPr>
          </w:p>
        </w:tc>
        <w:tc>
          <w:tcPr>
            <w:tcW w:w="689" w:type="dxa"/>
            <w:tcMar>
              <w:top w:w="15" w:type="dxa"/>
              <w:left w:w="15" w:type="dxa"/>
              <w:right w:w="15" w:type="dxa"/>
            </w:tcMar>
            <w:vAlign w:val="center"/>
          </w:tcPr>
          <w:p>
            <w:pPr>
              <w:pStyle w:val="7"/>
            </w:pPr>
            <w:r>
              <w:rPr>
                <w:rFonts w:hint="eastAsia"/>
              </w:rPr>
              <w:t>0.05</w:t>
            </w:r>
          </w:p>
        </w:tc>
        <w:tc>
          <w:tcPr>
            <w:tcW w:w="853" w:type="dxa"/>
            <w:tcMar>
              <w:top w:w="15" w:type="dxa"/>
              <w:left w:w="15" w:type="dxa"/>
              <w:right w:w="15" w:type="dxa"/>
            </w:tcMar>
            <w:vAlign w:val="center"/>
          </w:tcPr>
          <w:p>
            <w:pPr>
              <w:pStyle w:val="7"/>
            </w:pPr>
          </w:p>
        </w:tc>
        <w:tc>
          <w:tcPr>
            <w:tcW w:w="853" w:type="dxa"/>
            <w:tcMar>
              <w:top w:w="15" w:type="dxa"/>
              <w:left w:w="15" w:type="dxa"/>
              <w:right w:w="15" w:type="dxa"/>
            </w:tcMar>
            <w:vAlign w:val="center"/>
          </w:tcPr>
          <w:p>
            <w:pPr>
              <w:pStyle w:val="7"/>
            </w:pPr>
          </w:p>
        </w:tc>
        <w:tc>
          <w:tcPr>
            <w:tcW w:w="501" w:type="dxa"/>
            <w:tcMar>
              <w:top w:w="15" w:type="dxa"/>
              <w:left w:w="15" w:type="dxa"/>
              <w:right w:w="15" w:type="dxa"/>
            </w:tcMar>
            <w:vAlign w:val="center"/>
          </w:tcPr>
          <w:p>
            <w:pPr>
              <w:pStyle w:val="7"/>
            </w:pPr>
          </w:p>
        </w:tc>
        <w:tc>
          <w:tcPr>
            <w:tcW w:w="801" w:type="dxa"/>
            <w:tcMar>
              <w:top w:w="15" w:type="dxa"/>
              <w:left w:w="15" w:type="dxa"/>
              <w:right w:w="15" w:type="dxa"/>
            </w:tcMar>
            <w:vAlign w:val="center"/>
          </w:tcPr>
          <w:p>
            <w:pPr>
              <w:pStyle w:val="7"/>
            </w:pPr>
            <w:r>
              <w:rPr>
                <w:rFonts w:hint="eastAsia"/>
              </w:rPr>
              <w:t>0.05</w:t>
            </w:r>
          </w:p>
        </w:tc>
        <w:tc>
          <w:tcPr>
            <w:tcW w:w="1013" w:type="dxa"/>
            <w:tcMar>
              <w:top w:w="15" w:type="dxa"/>
              <w:left w:w="15" w:type="dxa"/>
              <w:right w:w="15" w:type="dxa"/>
            </w:tcMar>
            <w:vAlign w:val="center"/>
          </w:tcPr>
          <w:p>
            <w:pPr>
              <w:pStyle w:val="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trPr>
        <w:tc>
          <w:tcPr>
            <w:tcW w:w="240" w:type="dxa"/>
            <w:tcMar>
              <w:top w:w="15" w:type="dxa"/>
              <w:left w:w="15" w:type="dxa"/>
              <w:right w:w="15" w:type="dxa"/>
            </w:tcMar>
            <w:vAlign w:val="center"/>
          </w:tcPr>
          <w:p>
            <w:pPr>
              <w:pStyle w:val="7"/>
            </w:pPr>
            <w:r>
              <w:rPr>
                <w:rFonts w:hint="eastAsia"/>
              </w:rPr>
              <w:t>16</w:t>
            </w:r>
          </w:p>
        </w:tc>
        <w:tc>
          <w:tcPr>
            <w:tcW w:w="540" w:type="dxa"/>
            <w:shd w:val="clear" w:color="auto" w:fill="auto"/>
            <w:tcMar>
              <w:top w:w="15" w:type="dxa"/>
              <w:left w:w="15" w:type="dxa"/>
              <w:right w:w="15" w:type="dxa"/>
            </w:tcMar>
            <w:vAlign w:val="center"/>
          </w:tcPr>
          <w:p>
            <w:pPr>
              <w:pStyle w:val="7"/>
            </w:pPr>
            <w:r>
              <w:t>有机废气吸附</w:t>
            </w:r>
          </w:p>
        </w:tc>
        <w:tc>
          <w:tcPr>
            <w:tcW w:w="645" w:type="dxa"/>
            <w:shd w:val="clear" w:color="auto" w:fill="auto"/>
            <w:tcMar>
              <w:top w:w="15" w:type="dxa"/>
              <w:left w:w="15" w:type="dxa"/>
              <w:right w:w="15" w:type="dxa"/>
            </w:tcMar>
            <w:vAlign w:val="center"/>
          </w:tcPr>
          <w:p>
            <w:pPr>
              <w:pStyle w:val="7"/>
            </w:pPr>
            <w:r>
              <w:t>废活性炭</w:t>
            </w:r>
          </w:p>
        </w:tc>
        <w:tc>
          <w:tcPr>
            <w:tcW w:w="953" w:type="dxa"/>
            <w:shd w:val="clear" w:color="auto" w:fill="auto"/>
            <w:tcMar>
              <w:top w:w="15" w:type="dxa"/>
              <w:left w:w="15" w:type="dxa"/>
              <w:right w:w="15" w:type="dxa"/>
            </w:tcMar>
            <w:vAlign w:val="center"/>
          </w:tcPr>
          <w:p>
            <w:pPr>
              <w:pStyle w:val="7"/>
            </w:pPr>
            <w:r>
              <w:t>危险废物</w:t>
            </w:r>
          </w:p>
        </w:tc>
        <w:tc>
          <w:tcPr>
            <w:tcW w:w="1188" w:type="dxa"/>
            <w:shd w:val="clear" w:color="auto" w:fill="auto"/>
            <w:tcMar>
              <w:top w:w="15" w:type="dxa"/>
              <w:left w:w="15" w:type="dxa"/>
              <w:right w:w="15" w:type="dxa"/>
            </w:tcMar>
            <w:vAlign w:val="center"/>
          </w:tcPr>
          <w:p>
            <w:pPr>
              <w:pStyle w:val="7"/>
            </w:pPr>
            <w:r>
              <w:t>900-0</w:t>
            </w:r>
            <w:r>
              <w:rPr>
                <w:rFonts w:hint="eastAsia"/>
              </w:rPr>
              <w:t>39</w:t>
            </w:r>
            <w:r>
              <w:t>-49</w:t>
            </w:r>
          </w:p>
        </w:tc>
        <w:tc>
          <w:tcPr>
            <w:tcW w:w="1290" w:type="dxa"/>
            <w:shd w:val="clear" w:color="auto" w:fill="auto"/>
            <w:noWrap/>
            <w:tcMar>
              <w:top w:w="15" w:type="dxa"/>
              <w:left w:w="15" w:type="dxa"/>
              <w:right w:w="15" w:type="dxa"/>
            </w:tcMar>
            <w:vAlign w:val="center"/>
          </w:tcPr>
          <w:p>
            <w:pPr>
              <w:pStyle w:val="7"/>
            </w:pPr>
            <w:r>
              <w:t>挥发性</w:t>
            </w:r>
          </w:p>
          <w:p>
            <w:pPr>
              <w:pStyle w:val="7"/>
            </w:pPr>
            <w:r>
              <w:t>有机物</w:t>
            </w:r>
          </w:p>
        </w:tc>
        <w:tc>
          <w:tcPr>
            <w:tcW w:w="522" w:type="dxa"/>
            <w:shd w:val="clear" w:color="auto" w:fill="auto"/>
            <w:tcMar>
              <w:top w:w="15" w:type="dxa"/>
              <w:left w:w="15" w:type="dxa"/>
              <w:right w:w="15" w:type="dxa"/>
            </w:tcMar>
            <w:vAlign w:val="center"/>
          </w:tcPr>
          <w:p>
            <w:pPr>
              <w:pStyle w:val="7"/>
            </w:pPr>
            <w:r>
              <w:t>固体</w:t>
            </w:r>
          </w:p>
        </w:tc>
        <w:tc>
          <w:tcPr>
            <w:tcW w:w="880" w:type="dxa"/>
            <w:shd w:val="clear" w:color="auto" w:fill="auto"/>
            <w:noWrap/>
            <w:tcMar>
              <w:top w:w="15" w:type="dxa"/>
              <w:left w:w="15" w:type="dxa"/>
              <w:right w:w="15" w:type="dxa"/>
            </w:tcMar>
            <w:vAlign w:val="center"/>
          </w:tcPr>
          <w:p>
            <w:pPr>
              <w:pStyle w:val="7"/>
            </w:pPr>
            <w:r>
              <w:t>T/In</w:t>
            </w:r>
          </w:p>
        </w:tc>
        <w:tc>
          <w:tcPr>
            <w:tcW w:w="793" w:type="dxa"/>
            <w:shd w:val="clear" w:color="auto" w:fill="auto"/>
            <w:tcMar>
              <w:top w:w="15" w:type="dxa"/>
              <w:left w:w="15" w:type="dxa"/>
              <w:right w:w="15" w:type="dxa"/>
            </w:tcMar>
            <w:vAlign w:val="center"/>
          </w:tcPr>
          <w:p>
            <w:pPr>
              <w:pStyle w:val="7"/>
              <w:rPr>
                <w:rFonts w:hint="eastAsia" w:eastAsia="宋体"/>
                <w:lang w:eastAsia="zh-CN"/>
              </w:rPr>
            </w:pPr>
            <w:r>
              <w:rPr>
                <w:rFonts w:hint="eastAsia"/>
                <w:lang w:eastAsia="zh-CN"/>
              </w:rPr>
              <w:t>21.560</w:t>
            </w:r>
          </w:p>
        </w:tc>
        <w:tc>
          <w:tcPr>
            <w:tcW w:w="613" w:type="dxa"/>
            <w:vMerge w:val="continue"/>
            <w:tcMar>
              <w:top w:w="15" w:type="dxa"/>
              <w:left w:w="15" w:type="dxa"/>
              <w:right w:w="15" w:type="dxa"/>
            </w:tcMar>
            <w:vAlign w:val="center"/>
          </w:tcPr>
          <w:p>
            <w:pPr>
              <w:pStyle w:val="7"/>
            </w:pPr>
          </w:p>
        </w:tc>
        <w:tc>
          <w:tcPr>
            <w:tcW w:w="668" w:type="dxa"/>
            <w:vMerge w:val="continue"/>
            <w:tcMar>
              <w:top w:w="15" w:type="dxa"/>
              <w:left w:w="15" w:type="dxa"/>
              <w:right w:w="15" w:type="dxa"/>
            </w:tcMar>
            <w:vAlign w:val="center"/>
          </w:tcPr>
          <w:p>
            <w:pPr>
              <w:pStyle w:val="7"/>
            </w:pPr>
          </w:p>
        </w:tc>
        <w:tc>
          <w:tcPr>
            <w:tcW w:w="689" w:type="dxa"/>
            <w:tcMar>
              <w:top w:w="15" w:type="dxa"/>
              <w:left w:w="15" w:type="dxa"/>
              <w:right w:w="15" w:type="dxa"/>
            </w:tcMar>
            <w:vAlign w:val="center"/>
          </w:tcPr>
          <w:p>
            <w:pPr>
              <w:pStyle w:val="7"/>
              <w:rPr>
                <w:rFonts w:hint="eastAsia" w:eastAsia="宋体"/>
                <w:lang w:eastAsia="zh-CN"/>
              </w:rPr>
            </w:pPr>
            <w:r>
              <w:rPr>
                <w:rFonts w:hint="eastAsia"/>
                <w:lang w:eastAsia="zh-CN"/>
              </w:rPr>
              <w:t>21.560</w:t>
            </w:r>
          </w:p>
        </w:tc>
        <w:tc>
          <w:tcPr>
            <w:tcW w:w="853" w:type="dxa"/>
            <w:tcMar>
              <w:top w:w="15" w:type="dxa"/>
              <w:left w:w="15" w:type="dxa"/>
              <w:right w:w="15" w:type="dxa"/>
            </w:tcMar>
            <w:vAlign w:val="center"/>
          </w:tcPr>
          <w:p>
            <w:pPr>
              <w:pStyle w:val="7"/>
            </w:pPr>
            <w:r>
              <w:rPr>
                <w:rFonts w:hint="eastAsia"/>
              </w:rPr>
              <w:t>0</w:t>
            </w:r>
          </w:p>
        </w:tc>
        <w:tc>
          <w:tcPr>
            <w:tcW w:w="853" w:type="dxa"/>
            <w:tcMar>
              <w:top w:w="15" w:type="dxa"/>
              <w:left w:w="15" w:type="dxa"/>
              <w:right w:w="15" w:type="dxa"/>
            </w:tcMar>
            <w:vAlign w:val="center"/>
          </w:tcPr>
          <w:p>
            <w:pPr>
              <w:pStyle w:val="7"/>
            </w:pPr>
            <w:r>
              <w:rPr>
                <w:rFonts w:hint="eastAsia"/>
              </w:rPr>
              <w:t>0</w:t>
            </w:r>
          </w:p>
        </w:tc>
        <w:tc>
          <w:tcPr>
            <w:tcW w:w="501" w:type="dxa"/>
            <w:tcMar>
              <w:top w:w="15" w:type="dxa"/>
              <w:left w:w="15" w:type="dxa"/>
              <w:right w:w="15" w:type="dxa"/>
            </w:tcMar>
            <w:vAlign w:val="center"/>
          </w:tcPr>
          <w:p>
            <w:pPr>
              <w:pStyle w:val="7"/>
            </w:pPr>
            <w:r>
              <w:rPr>
                <w:rFonts w:hint="eastAsia"/>
              </w:rPr>
              <w:t>0</w:t>
            </w:r>
          </w:p>
        </w:tc>
        <w:tc>
          <w:tcPr>
            <w:tcW w:w="801" w:type="dxa"/>
            <w:tcMar>
              <w:top w:w="15" w:type="dxa"/>
              <w:left w:w="15" w:type="dxa"/>
              <w:right w:w="15" w:type="dxa"/>
            </w:tcMar>
            <w:vAlign w:val="center"/>
          </w:tcPr>
          <w:p>
            <w:pPr>
              <w:pStyle w:val="7"/>
              <w:rPr>
                <w:rFonts w:hint="eastAsia" w:eastAsia="宋体"/>
                <w:lang w:eastAsia="zh-CN"/>
              </w:rPr>
            </w:pPr>
            <w:r>
              <w:rPr>
                <w:rFonts w:hint="eastAsia"/>
                <w:lang w:eastAsia="zh-CN"/>
              </w:rPr>
              <w:t>21.560</w:t>
            </w:r>
          </w:p>
        </w:tc>
        <w:tc>
          <w:tcPr>
            <w:tcW w:w="1013" w:type="dxa"/>
            <w:tcMar>
              <w:top w:w="15" w:type="dxa"/>
              <w:left w:w="15" w:type="dxa"/>
              <w:right w:w="15" w:type="dxa"/>
            </w:tcMar>
            <w:vAlign w:val="center"/>
          </w:tcPr>
          <w:p>
            <w:pPr>
              <w:pStyle w:val="7"/>
            </w:pPr>
            <w:r>
              <w:rPr>
                <w:rFonts w:hint="eastAsia"/>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trPr>
        <w:tc>
          <w:tcPr>
            <w:tcW w:w="240" w:type="dxa"/>
            <w:tcMar>
              <w:top w:w="15" w:type="dxa"/>
              <w:left w:w="15" w:type="dxa"/>
              <w:right w:w="15" w:type="dxa"/>
            </w:tcMar>
            <w:vAlign w:val="center"/>
          </w:tcPr>
          <w:p>
            <w:pPr>
              <w:pStyle w:val="7"/>
            </w:pPr>
            <w:r>
              <w:rPr>
                <w:rFonts w:hint="eastAsia"/>
              </w:rPr>
              <w:t>17</w:t>
            </w:r>
          </w:p>
        </w:tc>
        <w:tc>
          <w:tcPr>
            <w:tcW w:w="540" w:type="dxa"/>
            <w:tcMar>
              <w:top w:w="15" w:type="dxa"/>
              <w:left w:w="15" w:type="dxa"/>
              <w:right w:w="15" w:type="dxa"/>
            </w:tcMar>
            <w:vAlign w:val="center"/>
          </w:tcPr>
          <w:p>
            <w:pPr>
              <w:pStyle w:val="7"/>
            </w:pPr>
            <w:r>
              <w:rPr>
                <w:rFonts w:hint="eastAsia"/>
              </w:rPr>
              <w:t>废气处理</w:t>
            </w:r>
          </w:p>
        </w:tc>
        <w:tc>
          <w:tcPr>
            <w:tcW w:w="645" w:type="dxa"/>
            <w:tcMar>
              <w:top w:w="15" w:type="dxa"/>
              <w:left w:w="15" w:type="dxa"/>
              <w:right w:w="15" w:type="dxa"/>
            </w:tcMar>
            <w:vAlign w:val="center"/>
          </w:tcPr>
          <w:p>
            <w:pPr>
              <w:pStyle w:val="7"/>
            </w:pPr>
            <w:r>
              <w:rPr>
                <w:rFonts w:hint="eastAsia"/>
              </w:rPr>
              <w:t>废过滤棉</w:t>
            </w:r>
          </w:p>
        </w:tc>
        <w:tc>
          <w:tcPr>
            <w:tcW w:w="953" w:type="dxa"/>
            <w:tcMar>
              <w:top w:w="15" w:type="dxa"/>
              <w:left w:w="15" w:type="dxa"/>
              <w:right w:w="15" w:type="dxa"/>
            </w:tcMar>
            <w:vAlign w:val="center"/>
          </w:tcPr>
          <w:p>
            <w:pPr>
              <w:pStyle w:val="7"/>
            </w:pPr>
            <w:r>
              <w:t>危险废物</w:t>
            </w:r>
          </w:p>
        </w:tc>
        <w:tc>
          <w:tcPr>
            <w:tcW w:w="1188" w:type="dxa"/>
            <w:tcMar>
              <w:top w:w="15" w:type="dxa"/>
              <w:left w:w="15" w:type="dxa"/>
              <w:right w:w="15" w:type="dxa"/>
            </w:tcMar>
            <w:vAlign w:val="center"/>
          </w:tcPr>
          <w:p>
            <w:pPr>
              <w:pStyle w:val="7"/>
            </w:pPr>
            <w:r>
              <w:rPr>
                <w:rFonts w:hint="eastAsia"/>
              </w:rPr>
              <w:t>900-041-49</w:t>
            </w:r>
          </w:p>
        </w:tc>
        <w:tc>
          <w:tcPr>
            <w:tcW w:w="1290" w:type="dxa"/>
            <w:noWrap/>
            <w:tcMar>
              <w:top w:w="15" w:type="dxa"/>
              <w:left w:w="15" w:type="dxa"/>
              <w:right w:w="15" w:type="dxa"/>
            </w:tcMar>
            <w:vAlign w:val="center"/>
          </w:tcPr>
          <w:p>
            <w:pPr>
              <w:pStyle w:val="7"/>
            </w:pPr>
            <w:r>
              <w:rPr>
                <w:rFonts w:hint="eastAsia"/>
              </w:rPr>
              <w:t>锡及其化合物</w:t>
            </w:r>
          </w:p>
        </w:tc>
        <w:tc>
          <w:tcPr>
            <w:tcW w:w="522" w:type="dxa"/>
            <w:tcMar>
              <w:top w:w="15" w:type="dxa"/>
              <w:left w:w="15" w:type="dxa"/>
              <w:right w:w="15" w:type="dxa"/>
            </w:tcMar>
            <w:vAlign w:val="center"/>
          </w:tcPr>
          <w:p>
            <w:pPr>
              <w:pStyle w:val="7"/>
            </w:pPr>
            <w:r>
              <w:rPr>
                <w:rFonts w:hint="eastAsia"/>
              </w:rPr>
              <w:t>固态</w:t>
            </w:r>
          </w:p>
        </w:tc>
        <w:tc>
          <w:tcPr>
            <w:tcW w:w="880" w:type="dxa"/>
            <w:noWrap/>
            <w:tcMar>
              <w:top w:w="15" w:type="dxa"/>
              <w:left w:w="15" w:type="dxa"/>
              <w:right w:w="15" w:type="dxa"/>
            </w:tcMar>
            <w:vAlign w:val="center"/>
          </w:tcPr>
          <w:p>
            <w:pPr>
              <w:pStyle w:val="7"/>
            </w:pPr>
            <w:r>
              <w:t>T/In</w:t>
            </w:r>
          </w:p>
        </w:tc>
        <w:tc>
          <w:tcPr>
            <w:tcW w:w="793" w:type="dxa"/>
            <w:tcMar>
              <w:top w:w="15" w:type="dxa"/>
              <w:left w:w="15" w:type="dxa"/>
              <w:right w:w="15" w:type="dxa"/>
            </w:tcMar>
            <w:vAlign w:val="center"/>
          </w:tcPr>
          <w:p>
            <w:pPr>
              <w:pStyle w:val="7"/>
            </w:pPr>
            <w:r>
              <w:rPr>
                <w:rFonts w:hint="eastAsia"/>
              </w:rPr>
              <w:t>0.005</w:t>
            </w:r>
          </w:p>
        </w:tc>
        <w:tc>
          <w:tcPr>
            <w:tcW w:w="613" w:type="dxa"/>
            <w:vMerge w:val="continue"/>
            <w:tcMar>
              <w:top w:w="15" w:type="dxa"/>
              <w:left w:w="15" w:type="dxa"/>
              <w:right w:w="15" w:type="dxa"/>
            </w:tcMar>
          </w:tcPr>
          <w:p>
            <w:pPr>
              <w:pStyle w:val="7"/>
            </w:pPr>
          </w:p>
        </w:tc>
        <w:tc>
          <w:tcPr>
            <w:tcW w:w="668" w:type="dxa"/>
            <w:vMerge w:val="continue"/>
            <w:tcMar>
              <w:top w:w="15" w:type="dxa"/>
              <w:left w:w="15" w:type="dxa"/>
              <w:right w:w="15" w:type="dxa"/>
            </w:tcMar>
            <w:vAlign w:val="center"/>
          </w:tcPr>
          <w:p>
            <w:pPr>
              <w:pStyle w:val="7"/>
            </w:pPr>
          </w:p>
        </w:tc>
        <w:tc>
          <w:tcPr>
            <w:tcW w:w="689" w:type="dxa"/>
            <w:tcMar>
              <w:top w:w="15" w:type="dxa"/>
              <w:left w:w="15" w:type="dxa"/>
              <w:right w:w="15" w:type="dxa"/>
            </w:tcMar>
            <w:vAlign w:val="center"/>
          </w:tcPr>
          <w:p>
            <w:pPr>
              <w:pStyle w:val="7"/>
            </w:pPr>
            <w:r>
              <w:rPr>
                <w:rFonts w:hint="eastAsia"/>
              </w:rPr>
              <w:t>0.005</w:t>
            </w:r>
          </w:p>
        </w:tc>
        <w:tc>
          <w:tcPr>
            <w:tcW w:w="853" w:type="dxa"/>
            <w:tcMar>
              <w:top w:w="15" w:type="dxa"/>
              <w:left w:w="15" w:type="dxa"/>
              <w:right w:w="15" w:type="dxa"/>
            </w:tcMar>
            <w:vAlign w:val="center"/>
          </w:tcPr>
          <w:p>
            <w:pPr>
              <w:pStyle w:val="7"/>
            </w:pPr>
            <w:r>
              <w:rPr>
                <w:rFonts w:hint="eastAsia"/>
              </w:rPr>
              <w:t>0</w:t>
            </w:r>
          </w:p>
        </w:tc>
        <w:tc>
          <w:tcPr>
            <w:tcW w:w="853" w:type="dxa"/>
            <w:tcMar>
              <w:top w:w="15" w:type="dxa"/>
              <w:left w:w="15" w:type="dxa"/>
              <w:right w:w="15" w:type="dxa"/>
            </w:tcMar>
            <w:vAlign w:val="center"/>
          </w:tcPr>
          <w:p>
            <w:pPr>
              <w:pStyle w:val="7"/>
            </w:pPr>
            <w:r>
              <w:rPr>
                <w:rFonts w:hint="eastAsia"/>
              </w:rPr>
              <w:t>0</w:t>
            </w:r>
          </w:p>
        </w:tc>
        <w:tc>
          <w:tcPr>
            <w:tcW w:w="501" w:type="dxa"/>
            <w:tcMar>
              <w:top w:w="15" w:type="dxa"/>
              <w:left w:w="15" w:type="dxa"/>
              <w:right w:w="15" w:type="dxa"/>
            </w:tcMar>
            <w:vAlign w:val="center"/>
          </w:tcPr>
          <w:p>
            <w:pPr>
              <w:pStyle w:val="7"/>
            </w:pPr>
            <w:r>
              <w:rPr>
                <w:rFonts w:hint="eastAsia"/>
              </w:rPr>
              <w:t>0</w:t>
            </w:r>
          </w:p>
        </w:tc>
        <w:tc>
          <w:tcPr>
            <w:tcW w:w="801" w:type="dxa"/>
            <w:tcMar>
              <w:top w:w="15" w:type="dxa"/>
              <w:left w:w="15" w:type="dxa"/>
              <w:right w:w="15" w:type="dxa"/>
            </w:tcMar>
            <w:vAlign w:val="center"/>
          </w:tcPr>
          <w:p>
            <w:pPr>
              <w:pStyle w:val="7"/>
            </w:pPr>
            <w:r>
              <w:rPr>
                <w:rFonts w:hint="eastAsia"/>
              </w:rPr>
              <w:t>0.005</w:t>
            </w:r>
          </w:p>
        </w:tc>
        <w:tc>
          <w:tcPr>
            <w:tcW w:w="1013" w:type="dxa"/>
            <w:tcMar>
              <w:top w:w="15" w:type="dxa"/>
              <w:left w:w="15" w:type="dxa"/>
              <w:right w:w="15" w:type="dxa"/>
            </w:tcMar>
            <w:vAlign w:val="center"/>
          </w:tcPr>
          <w:p>
            <w:pPr>
              <w:pStyle w:val="7"/>
            </w:pPr>
            <w:r>
              <w:rPr>
                <w:rFonts w:hint="eastAsia"/>
              </w:rPr>
              <w:t>0</w:t>
            </w:r>
          </w:p>
        </w:tc>
      </w:tr>
    </w:tbl>
    <w:p>
      <w:pPr>
        <w:ind w:firstLine="480"/>
      </w:pPr>
      <w:r>
        <w:t>说明1：危险特性，是指对生态环境和人体健康具有有害影响的毒性（Toxicity, T）、腐蚀性（ Corrosivity, C）、易燃性（ Ignitability, I）、反应性（ Reactivity, R）和感染性（Infectivity, In）</w:t>
      </w:r>
    </w:p>
    <w:p>
      <w:pPr>
        <w:ind w:firstLine="480"/>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32"/>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trPr>
        <w:tc>
          <w:tcPr>
            <w:tcW w:w="456" w:type="dxa"/>
            <w:vAlign w:val="center"/>
          </w:tcPr>
          <w:p>
            <w:pPr>
              <w:ind w:firstLine="0" w:firstLineChars="0"/>
            </w:pPr>
          </w:p>
        </w:tc>
        <w:tc>
          <w:tcPr>
            <w:tcW w:w="8605" w:type="dxa"/>
          </w:tcPr>
          <w:p>
            <w:pPr>
              <w:ind w:firstLine="482"/>
            </w:pPr>
            <w:r>
              <w:rPr>
                <w:b/>
                <w:bCs/>
              </w:rPr>
              <w:t>2、危险废物管理要求</w:t>
            </w:r>
            <w:r>
              <w:t xml:space="preserve">                                                                                                                                 </w:t>
            </w:r>
          </w:p>
          <w:p>
            <w:pPr>
              <w:ind w:firstLine="480"/>
            </w:pPr>
            <w:r>
              <w:t>项目危废暂存间设置于厂房</w:t>
            </w:r>
            <w:r>
              <w:rPr>
                <w:rFonts w:hint="eastAsia"/>
              </w:rPr>
              <w:t>2F</w:t>
            </w:r>
            <w:r>
              <w:t>，产生的危废由桶装收集后暂存于危废暂存间。</w:t>
            </w:r>
          </w:p>
          <w:p>
            <w:pPr>
              <w:ind w:firstLine="422"/>
              <w:jc w:val="center"/>
              <w:rPr>
                <w:b/>
                <w:sz w:val="21"/>
                <w:szCs w:val="21"/>
              </w:rPr>
            </w:pPr>
            <w:r>
              <w:rPr>
                <w:b/>
                <w:sz w:val="21"/>
                <w:szCs w:val="21"/>
              </w:rPr>
              <w:t>表4-</w:t>
            </w:r>
            <w:r>
              <w:rPr>
                <w:rFonts w:hint="eastAsia"/>
                <w:b/>
                <w:sz w:val="21"/>
                <w:szCs w:val="21"/>
              </w:rPr>
              <w:t>2</w:t>
            </w:r>
            <w:r>
              <w:rPr>
                <w:rFonts w:hint="eastAsia"/>
                <w:b/>
                <w:sz w:val="21"/>
                <w:szCs w:val="21"/>
                <w:lang w:val="en-US" w:eastAsia="zh-CN"/>
              </w:rPr>
              <w:t>2</w:t>
            </w:r>
            <w:r>
              <w:rPr>
                <w:b/>
                <w:sz w:val="21"/>
                <w:szCs w:val="21"/>
              </w:rPr>
              <w:t xml:space="preserve"> 建设项目危险废物贮存场所基本情况表</w:t>
            </w:r>
          </w:p>
          <w:tbl>
            <w:tblPr>
              <w:tblStyle w:val="31"/>
              <w:tblW w:w="836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2"/>
              <w:gridCol w:w="1085"/>
              <w:gridCol w:w="1323"/>
              <w:gridCol w:w="869"/>
              <w:gridCol w:w="1343"/>
              <w:gridCol w:w="876"/>
              <w:gridCol w:w="775"/>
              <w:gridCol w:w="980"/>
              <w:gridCol w:w="6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31" w:hRule="atLeast"/>
                <w:jc w:val="center"/>
              </w:trPr>
              <w:tc>
                <w:tcPr>
                  <w:tcW w:w="472" w:type="dxa"/>
                  <w:vAlign w:val="center"/>
                </w:tcPr>
                <w:p>
                  <w:pPr>
                    <w:pStyle w:val="7"/>
                  </w:pPr>
                  <w:r>
                    <w:t>序号</w:t>
                  </w:r>
                </w:p>
              </w:tc>
              <w:tc>
                <w:tcPr>
                  <w:tcW w:w="1085" w:type="dxa"/>
                  <w:vAlign w:val="center"/>
                </w:tcPr>
                <w:p>
                  <w:pPr>
                    <w:pStyle w:val="7"/>
                  </w:pPr>
                  <w:r>
                    <w:t>贮存场所（设施）</w:t>
                  </w:r>
                </w:p>
                <w:p>
                  <w:pPr>
                    <w:pStyle w:val="7"/>
                  </w:pPr>
                  <w:r>
                    <w:t>名称</w:t>
                  </w:r>
                </w:p>
              </w:tc>
              <w:tc>
                <w:tcPr>
                  <w:tcW w:w="1323" w:type="dxa"/>
                  <w:tcBorders>
                    <w:bottom w:val="single" w:color="auto" w:sz="4" w:space="0"/>
                  </w:tcBorders>
                  <w:vAlign w:val="center"/>
                </w:tcPr>
                <w:p>
                  <w:pPr>
                    <w:pStyle w:val="7"/>
                  </w:pPr>
                  <w:r>
                    <w:t>危险废物名称</w:t>
                  </w:r>
                </w:p>
              </w:tc>
              <w:tc>
                <w:tcPr>
                  <w:tcW w:w="869" w:type="dxa"/>
                  <w:tcBorders>
                    <w:bottom w:val="single" w:color="auto" w:sz="4" w:space="0"/>
                  </w:tcBorders>
                  <w:vAlign w:val="center"/>
                </w:tcPr>
                <w:p>
                  <w:pPr>
                    <w:pStyle w:val="7"/>
                  </w:pPr>
                  <w:r>
                    <w:t>危险废物类别</w:t>
                  </w:r>
                </w:p>
              </w:tc>
              <w:tc>
                <w:tcPr>
                  <w:tcW w:w="1343" w:type="dxa"/>
                  <w:tcBorders>
                    <w:bottom w:val="single" w:color="auto" w:sz="4" w:space="0"/>
                  </w:tcBorders>
                  <w:vAlign w:val="center"/>
                </w:tcPr>
                <w:p>
                  <w:pPr>
                    <w:pStyle w:val="7"/>
                  </w:pPr>
                  <w:r>
                    <w:t>危险废物</w:t>
                  </w:r>
                </w:p>
                <w:p>
                  <w:pPr>
                    <w:pStyle w:val="7"/>
                  </w:pPr>
                  <w:r>
                    <w:t>代码</w:t>
                  </w:r>
                </w:p>
              </w:tc>
              <w:tc>
                <w:tcPr>
                  <w:tcW w:w="876" w:type="dxa"/>
                  <w:vAlign w:val="center"/>
                </w:tcPr>
                <w:p>
                  <w:pPr>
                    <w:pStyle w:val="7"/>
                  </w:pPr>
                  <w:r>
                    <w:t>位置</w:t>
                  </w:r>
                </w:p>
              </w:tc>
              <w:tc>
                <w:tcPr>
                  <w:tcW w:w="775" w:type="dxa"/>
                  <w:vAlign w:val="center"/>
                </w:tcPr>
                <w:p>
                  <w:pPr>
                    <w:pStyle w:val="7"/>
                  </w:pPr>
                  <w:r>
                    <w:t>占地</w:t>
                  </w:r>
                </w:p>
                <w:p>
                  <w:pPr>
                    <w:pStyle w:val="7"/>
                  </w:pPr>
                  <w:r>
                    <w:t>面积</w:t>
                  </w:r>
                </w:p>
              </w:tc>
              <w:tc>
                <w:tcPr>
                  <w:tcW w:w="980" w:type="dxa"/>
                  <w:vAlign w:val="center"/>
                </w:tcPr>
                <w:p>
                  <w:pPr>
                    <w:pStyle w:val="7"/>
                  </w:pPr>
                  <w:r>
                    <w:t>贮存</w:t>
                  </w:r>
                </w:p>
                <w:p>
                  <w:pPr>
                    <w:pStyle w:val="7"/>
                  </w:pPr>
                  <w:r>
                    <w:t>方式</w:t>
                  </w:r>
                </w:p>
              </w:tc>
              <w:tc>
                <w:tcPr>
                  <w:tcW w:w="641" w:type="dxa"/>
                  <w:vAlign w:val="center"/>
                </w:tcPr>
                <w:p>
                  <w:pPr>
                    <w:pStyle w:val="7"/>
                  </w:pPr>
                  <w:r>
                    <w:t>贮存</w:t>
                  </w:r>
                </w:p>
                <w:p>
                  <w:pPr>
                    <w:pStyle w:val="7"/>
                  </w:pPr>
                  <w:r>
                    <w:t>周期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472" w:type="dxa"/>
                  <w:vAlign w:val="center"/>
                </w:tcPr>
                <w:p>
                  <w:pPr>
                    <w:pStyle w:val="7"/>
                  </w:pPr>
                  <w:r>
                    <w:t>1</w:t>
                  </w:r>
                </w:p>
              </w:tc>
              <w:tc>
                <w:tcPr>
                  <w:tcW w:w="1085" w:type="dxa"/>
                  <w:vMerge w:val="restart"/>
                  <w:vAlign w:val="center"/>
                </w:tcPr>
                <w:p>
                  <w:pPr>
                    <w:pStyle w:val="7"/>
                  </w:pPr>
                  <w:r>
                    <w:t>危废暂存间</w:t>
                  </w:r>
                </w:p>
              </w:tc>
              <w:tc>
                <w:tcPr>
                  <w:tcW w:w="1323" w:type="dxa"/>
                  <w:shd w:val="clear" w:color="auto" w:fill="auto"/>
                  <w:vAlign w:val="center"/>
                </w:tcPr>
                <w:p>
                  <w:pPr>
                    <w:pStyle w:val="7"/>
                  </w:pPr>
                  <w:r>
                    <w:rPr>
                      <w:rFonts w:hint="eastAsia"/>
                    </w:rPr>
                    <w:t>废银胶瓶</w:t>
                  </w:r>
                </w:p>
              </w:tc>
              <w:tc>
                <w:tcPr>
                  <w:tcW w:w="869" w:type="dxa"/>
                  <w:vAlign w:val="center"/>
                </w:tcPr>
                <w:p>
                  <w:pPr>
                    <w:pStyle w:val="7"/>
                  </w:pPr>
                  <w:r>
                    <w:t>HW49</w:t>
                  </w:r>
                </w:p>
              </w:tc>
              <w:tc>
                <w:tcPr>
                  <w:tcW w:w="1343" w:type="dxa"/>
                  <w:shd w:val="clear" w:color="auto" w:fill="auto"/>
                  <w:vAlign w:val="center"/>
                </w:tcPr>
                <w:p>
                  <w:pPr>
                    <w:pStyle w:val="7"/>
                  </w:pPr>
                  <w:r>
                    <w:rPr>
                      <w:spacing w:val="-2"/>
                    </w:rPr>
                    <w:t>900-041-49</w:t>
                  </w:r>
                </w:p>
              </w:tc>
              <w:tc>
                <w:tcPr>
                  <w:tcW w:w="876" w:type="dxa"/>
                  <w:vMerge w:val="restart"/>
                  <w:vAlign w:val="center"/>
                </w:tcPr>
                <w:p>
                  <w:pPr>
                    <w:pStyle w:val="7"/>
                  </w:pPr>
                  <w:r>
                    <w:rPr>
                      <w:rFonts w:hint="eastAsia"/>
                    </w:rPr>
                    <w:t>2F</w:t>
                  </w:r>
                </w:p>
              </w:tc>
              <w:tc>
                <w:tcPr>
                  <w:tcW w:w="775" w:type="dxa"/>
                  <w:vMerge w:val="restart"/>
                  <w:vAlign w:val="center"/>
                </w:tcPr>
                <w:p>
                  <w:pPr>
                    <w:pStyle w:val="7"/>
                  </w:pPr>
                  <w:r>
                    <w:rPr>
                      <w:rFonts w:hint="eastAsia"/>
                    </w:rPr>
                    <w:t>30</w:t>
                  </w:r>
                  <w:r>
                    <w:t>m</w:t>
                  </w:r>
                  <w:r>
                    <w:rPr>
                      <w:vertAlign w:val="superscript"/>
                    </w:rPr>
                    <w:t>2</w:t>
                  </w:r>
                </w:p>
              </w:tc>
              <w:tc>
                <w:tcPr>
                  <w:tcW w:w="980" w:type="dxa"/>
                  <w:vMerge w:val="restart"/>
                  <w:vAlign w:val="center"/>
                </w:tcPr>
                <w:p>
                  <w:pPr>
                    <w:pStyle w:val="7"/>
                  </w:pPr>
                  <w:r>
                    <w:t>加盖桶装</w:t>
                  </w:r>
                </w:p>
              </w:tc>
              <w:tc>
                <w:tcPr>
                  <w:tcW w:w="641" w:type="dxa"/>
                  <w:vMerge w:val="restart"/>
                  <w:vAlign w:val="center"/>
                </w:tcPr>
                <w:p>
                  <w:pPr>
                    <w:pStyle w:val="7"/>
                  </w:pPr>
                  <w:r>
                    <w:t>半年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jc w:val="center"/>
              </w:trPr>
              <w:tc>
                <w:tcPr>
                  <w:tcW w:w="472" w:type="dxa"/>
                  <w:vAlign w:val="center"/>
                </w:tcPr>
                <w:p>
                  <w:pPr>
                    <w:pStyle w:val="7"/>
                  </w:pPr>
                  <w:r>
                    <w:t>2</w:t>
                  </w:r>
                </w:p>
              </w:tc>
              <w:tc>
                <w:tcPr>
                  <w:tcW w:w="1085" w:type="dxa"/>
                  <w:vMerge w:val="continue"/>
                  <w:vAlign w:val="center"/>
                </w:tcPr>
                <w:p>
                  <w:pPr>
                    <w:pStyle w:val="7"/>
                  </w:pPr>
                </w:p>
              </w:tc>
              <w:tc>
                <w:tcPr>
                  <w:tcW w:w="1323" w:type="dxa"/>
                  <w:shd w:val="clear" w:color="auto" w:fill="auto"/>
                  <w:vAlign w:val="center"/>
                </w:tcPr>
                <w:p>
                  <w:pPr>
                    <w:pStyle w:val="7"/>
                  </w:pPr>
                  <w:r>
                    <w:rPr>
                      <w:rFonts w:hint="eastAsia"/>
                    </w:rPr>
                    <w:t>废A/B胶桶</w:t>
                  </w:r>
                </w:p>
              </w:tc>
              <w:tc>
                <w:tcPr>
                  <w:tcW w:w="869" w:type="dxa"/>
                  <w:shd w:val="clear" w:color="auto" w:fill="auto"/>
                  <w:vAlign w:val="center"/>
                </w:tcPr>
                <w:p>
                  <w:pPr>
                    <w:pStyle w:val="7"/>
                  </w:pPr>
                  <w:r>
                    <w:t>HW</w:t>
                  </w:r>
                  <w:r>
                    <w:rPr>
                      <w:rFonts w:hint="eastAsia"/>
                    </w:rPr>
                    <w:t>49</w:t>
                  </w:r>
                </w:p>
              </w:tc>
              <w:tc>
                <w:tcPr>
                  <w:tcW w:w="1343" w:type="dxa"/>
                  <w:shd w:val="clear" w:color="auto" w:fill="auto"/>
                  <w:vAlign w:val="center"/>
                </w:tcPr>
                <w:p>
                  <w:pPr>
                    <w:pStyle w:val="7"/>
                  </w:pPr>
                  <w:r>
                    <w:rPr>
                      <w:spacing w:val="-2"/>
                    </w:rPr>
                    <w:t>900-041-49</w:t>
                  </w:r>
                </w:p>
              </w:tc>
              <w:tc>
                <w:tcPr>
                  <w:tcW w:w="876" w:type="dxa"/>
                  <w:vMerge w:val="continue"/>
                  <w:vAlign w:val="center"/>
                </w:tcPr>
                <w:p>
                  <w:pPr>
                    <w:pStyle w:val="7"/>
                  </w:pPr>
                </w:p>
              </w:tc>
              <w:tc>
                <w:tcPr>
                  <w:tcW w:w="775" w:type="dxa"/>
                  <w:vMerge w:val="continue"/>
                  <w:vAlign w:val="center"/>
                </w:tcPr>
                <w:p>
                  <w:pPr>
                    <w:pStyle w:val="7"/>
                  </w:pPr>
                </w:p>
              </w:tc>
              <w:tc>
                <w:tcPr>
                  <w:tcW w:w="980" w:type="dxa"/>
                  <w:vMerge w:val="continue"/>
                  <w:shd w:val="clear" w:color="auto" w:fill="auto"/>
                  <w:vAlign w:val="center"/>
                </w:tcPr>
                <w:p>
                  <w:pPr>
                    <w:pStyle w:val="7"/>
                  </w:pPr>
                </w:p>
              </w:tc>
              <w:tc>
                <w:tcPr>
                  <w:tcW w:w="641" w:type="dxa"/>
                  <w:vMerge w:val="continue"/>
                  <w:shd w:val="clear" w:color="auto" w:fill="auto"/>
                  <w:vAlign w:val="center"/>
                </w:tcPr>
                <w:p>
                  <w:pPr>
                    <w:pStyle w:val="7"/>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472" w:type="dxa"/>
                  <w:vAlign w:val="center"/>
                </w:tcPr>
                <w:p>
                  <w:pPr>
                    <w:pStyle w:val="7"/>
                  </w:pPr>
                  <w:r>
                    <w:rPr>
                      <w:rFonts w:hint="eastAsia"/>
                    </w:rPr>
                    <w:t>3</w:t>
                  </w:r>
                </w:p>
              </w:tc>
              <w:tc>
                <w:tcPr>
                  <w:tcW w:w="1085" w:type="dxa"/>
                  <w:vMerge w:val="continue"/>
                  <w:vAlign w:val="center"/>
                </w:tcPr>
                <w:p>
                  <w:pPr>
                    <w:pStyle w:val="7"/>
                  </w:pPr>
                </w:p>
              </w:tc>
              <w:tc>
                <w:tcPr>
                  <w:tcW w:w="1323" w:type="dxa"/>
                  <w:shd w:val="clear" w:color="auto" w:fill="auto"/>
                  <w:vAlign w:val="center"/>
                </w:tcPr>
                <w:p>
                  <w:pPr>
                    <w:pStyle w:val="7"/>
                  </w:pPr>
                  <w:r>
                    <w:rPr>
                      <w:rFonts w:hint="eastAsia"/>
                    </w:rPr>
                    <w:t>废锡膏桶</w:t>
                  </w:r>
                </w:p>
              </w:tc>
              <w:tc>
                <w:tcPr>
                  <w:tcW w:w="869" w:type="dxa"/>
                  <w:vAlign w:val="center"/>
                </w:tcPr>
                <w:p>
                  <w:pPr>
                    <w:pStyle w:val="7"/>
                  </w:pPr>
                  <w:r>
                    <w:t>HW</w:t>
                  </w:r>
                  <w:r>
                    <w:rPr>
                      <w:rFonts w:hint="eastAsia"/>
                    </w:rPr>
                    <w:t>49</w:t>
                  </w:r>
                </w:p>
              </w:tc>
              <w:tc>
                <w:tcPr>
                  <w:tcW w:w="1343" w:type="dxa"/>
                  <w:shd w:val="clear" w:color="auto" w:fill="auto"/>
                  <w:vAlign w:val="center"/>
                </w:tcPr>
                <w:p>
                  <w:pPr>
                    <w:pStyle w:val="7"/>
                  </w:pPr>
                  <w:r>
                    <w:rPr>
                      <w:rFonts w:hint="eastAsia"/>
                    </w:rPr>
                    <w:t>900-041-49</w:t>
                  </w:r>
                </w:p>
              </w:tc>
              <w:tc>
                <w:tcPr>
                  <w:tcW w:w="876" w:type="dxa"/>
                  <w:vMerge w:val="continue"/>
                  <w:vAlign w:val="center"/>
                </w:tcPr>
                <w:p>
                  <w:pPr>
                    <w:pStyle w:val="7"/>
                  </w:pPr>
                </w:p>
              </w:tc>
              <w:tc>
                <w:tcPr>
                  <w:tcW w:w="775" w:type="dxa"/>
                  <w:vMerge w:val="continue"/>
                  <w:vAlign w:val="center"/>
                </w:tcPr>
                <w:p>
                  <w:pPr>
                    <w:pStyle w:val="7"/>
                  </w:pPr>
                </w:p>
              </w:tc>
              <w:tc>
                <w:tcPr>
                  <w:tcW w:w="980" w:type="dxa"/>
                  <w:vMerge w:val="continue"/>
                  <w:vAlign w:val="center"/>
                </w:tcPr>
                <w:p>
                  <w:pPr>
                    <w:pStyle w:val="7"/>
                  </w:pPr>
                </w:p>
              </w:tc>
              <w:tc>
                <w:tcPr>
                  <w:tcW w:w="641" w:type="dxa"/>
                  <w:vMerge w:val="continue"/>
                  <w:vAlign w:val="center"/>
                </w:tcPr>
                <w:p>
                  <w:pPr>
                    <w:pStyle w:val="7"/>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472" w:type="dxa"/>
                  <w:vAlign w:val="center"/>
                </w:tcPr>
                <w:p>
                  <w:pPr>
                    <w:pStyle w:val="7"/>
                  </w:pPr>
                  <w:r>
                    <w:rPr>
                      <w:rFonts w:hint="eastAsia"/>
                    </w:rPr>
                    <w:t>4</w:t>
                  </w:r>
                </w:p>
              </w:tc>
              <w:tc>
                <w:tcPr>
                  <w:tcW w:w="1085" w:type="dxa"/>
                  <w:vMerge w:val="continue"/>
                  <w:vAlign w:val="center"/>
                </w:tcPr>
                <w:p>
                  <w:pPr>
                    <w:pStyle w:val="7"/>
                  </w:pPr>
                </w:p>
              </w:tc>
              <w:tc>
                <w:tcPr>
                  <w:tcW w:w="1323" w:type="dxa"/>
                  <w:shd w:val="clear" w:color="auto" w:fill="auto"/>
                  <w:vAlign w:val="center"/>
                </w:tcPr>
                <w:p>
                  <w:pPr>
                    <w:pStyle w:val="7"/>
                  </w:pPr>
                  <w:r>
                    <w:rPr>
                      <w:rFonts w:hint="eastAsia"/>
                    </w:rPr>
                    <w:t>废擦拭物</w:t>
                  </w:r>
                </w:p>
              </w:tc>
              <w:tc>
                <w:tcPr>
                  <w:tcW w:w="869" w:type="dxa"/>
                  <w:vAlign w:val="center"/>
                </w:tcPr>
                <w:p>
                  <w:pPr>
                    <w:pStyle w:val="7"/>
                  </w:pPr>
                  <w:r>
                    <w:t>HW</w:t>
                  </w:r>
                  <w:r>
                    <w:rPr>
                      <w:rFonts w:hint="eastAsia"/>
                    </w:rPr>
                    <w:t>49</w:t>
                  </w:r>
                </w:p>
              </w:tc>
              <w:tc>
                <w:tcPr>
                  <w:tcW w:w="1343" w:type="dxa"/>
                  <w:shd w:val="clear" w:color="auto" w:fill="auto"/>
                  <w:vAlign w:val="center"/>
                </w:tcPr>
                <w:p>
                  <w:pPr>
                    <w:pStyle w:val="7"/>
                  </w:pPr>
                  <w:r>
                    <w:rPr>
                      <w:rFonts w:hint="eastAsia"/>
                    </w:rPr>
                    <w:t>900-047-49</w:t>
                  </w:r>
                </w:p>
              </w:tc>
              <w:tc>
                <w:tcPr>
                  <w:tcW w:w="876" w:type="dxa"/>
                  <w:vMerge w:val="continue"/>
                  <w:vAlign w:val="center"/>
                </w:tcPr>
                <w:p>
                  <w:pPr>
                    <w:pStyle w:val="7"/>
                  </w:pPr>
                </w:p>
              </w:tc>
              <w:tc>
                <w:tcPr>
                  <w:tcW w:w="775" w:type="dxa"/>
                  <w:vMerge w:val="continue"/>
                  <w:vAlign w:val="center"/>
                </w:tcPr>
                <w:p>
                  <w:pPr>
                    <w:pStyle w:val="7"/>
                  </w:pPr>
                </w:p>
              </w:tc>
              <w:tc>
                <w:tcPr>
                  <w:tcW w:w="980" w:type="dxa"/>
                  <w:vMerge w:val="continue"/>
                  <w:vAlign w:val="center"/>
                </w:tcPr>
                <w:p>
                  <w:pPr>
                    <w:pStyle w:val="7"/>
                  </w:pPr>
                </w:p>
              </w:tc>
              <w:tc>
                <w:tcPr>
                  <w:tcW w:w="641" w:type="dxa"/>
                  <w:vMerge w:val="continue"/>
                  <w:vAlign w:val="center"/>
                </w:tcPr>
                <w:p>
                  <w:pPr>
                    <w:pStyle w:val="7"/>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472" w:type="dxa"/>
                  <w:vAlign w:val="center"/>
                </w:tcPr>
                <w:p>
                  <w:pPr>
                    <w:pStyle w:val="7"/>
                  </w:pPr>
                  <w:r>
                    <w:rPr>
                      <w:rFonts w:hint="eastAsia"/>
                    </w:rPr>
                    <w:t>5</w:t>
                  </w:r>
                </w:p>
              </w:tc>
              <w:tc>
                <w:tcPr>
                  <w:tcW w:w="1085" w:type="dxa"/>
                  <w:vMerge w:val="continue"/>
                  <w:vAlign w:val="center"/>
                </w:tcPr>
                <w:p>
                  <w:pPr>
                    <w:pStyle w:val="7"/>
                  </w:pPr>
                </w:p>
              </w:tc>
              <w:tc>
                <w:tcPr>
                  <w:tcW w:w="1323" w:type="dxa"/>
                  <w:shd w:val="clear" w:color="auto" w:fill="auto"/>
                  <w:vAlign w:val="center"/>
                </w:tcPr>
                <w:p>
                  <w:pPr>
                    <w:pStyle w:val="7"/>
                  </w:pPr>
                  <w:r>
                    <w:rPr>
                      <w:rFonts w:hint="eastAsia"/>
                    </w:rPr>
                    <w:t>废有机硅电子灌封胶桶</w:t>
                  </w:r>
                </w:p>
              </w:tc>
              <w:tc>
                <w:tcPr>
                  <w:tcW w:w="869" w:type="dxa"/>
                  <w:shd w:val="clear" w:color="auto" w:fill="auto"/>
                  <w:vAlign w:val="center"/>
                </w:tcPr>
                <w:p>
                  <w:pPr>
                    <w:pStyle w:val="7"/>
                  </w:pPr>
                  <w:r>
                    <w:t>HW</w:t>
                  </w:r>
                  <w:r>
                    <w:rPr>
                      <w:rFonts w:hint="eastAsia"/>
                    </w:rPr>
                    <w:t>49</w:t>
                  </w:r>
                </w:p>
              </w:tc>
              <w:tc>
                <w:tcPr>
                  <w:tcW w:w="1343" w:type="dxa"/>
                  <w:shd w:val="clear" w:color="auto" w:fill="auto"/>
                  <w:vAlign w:val="center"/>
                </w:tcPr>
                <w:p>
                  <w:pPr>
                    <w:pStyle w:val="7"/>
                  </w:pPr>
                  <w:r>
                    <w:rPr>
                      <w:spacing w:val="-2"/>
                    </w:rPr>
                    <w:t>900-041-49</w:t>
                  </w:r>
                </w:p>
              </w:tc>
              <w:tc>
                <w:tcPr>
                  <w:tcW w:w="876" w:type="dxa"/>
                  <w:vMerge w:val="continue"/>
                  <w:vAlign w:val="center"/>
                </w:tcPr>
                <w:p>
                  <w:pPr>
                    <w:pStyle w:val="7"/>
                  </w:pPr>
                </w:p>
              </w:tc>
              <w:tc>
                <w:tcPr>
                  <w:tcW w:w="775" w:type="dxa"/>
                  <w:vMerge w:val="continue"/>
                  <w:vAlign w:val="center"/>
                </w:tcPr>
                <w:p>
                  <w:pPr>
                    <w:pStyle w:val="7"/>
                  </w:pPr>
                </w:p>
              </w:tc>
              <w:tc>
                <w:tcPr>
                  <w:tcW w:w="980" w:type="dxa"/>
                  <w:vMerge w:val="continue"/>
                  <w:vAlign w:val="center"/>
                </w:tcPr>
                <w:p>
                  <w:pPr>
                    <w:pStyle w:val="7"/>
                  </w:pPr>
                </w:p>
              </w:tc>
              <w:tc>
                <w:tcPr>
                  <w:tcW w:w="641" w:type="dxa"/>
                  <w:vMerge w:val="continue"/>
                  <w:vAlign w:val="center"/>
                </w:tcPr>
                <w:p>
                  <w:pPr>
                    <w:pStyle w:val="7"/>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472" w:type="dxa"/>
                  <w:vAlign w:val="center"/>
                </w:tcPr>
                <w:p>
                  <w:pPr>
                    <w:pStyle w:val="7"/>
                  </w:pPr>
                  <w:r>
                    <w:rPr>
                      <w:rFonts w:hint="eastAsia"/>
                    </w:rPr>
                    <w:t>6</w:t>
                  </w:r>
                </w:p>
              </w:tc>
              <w:tc>
                <w:tcPr>
                  <w:tcW w:w="1085" w:type="dxa"/>
                  <w:vMerge w:val="continue"/>
                </w:tcPr>
                <w:p>
                  <w:pPr>
                    <w:pStyle w:val="7"/>
                  </w:pPr>
                </w:p>
              </w:tc>
              <w:tc>
                <w:tcPr>
                  <w:tcW w:w="1323" w:type="dxa"/>
                  <w:shd w:val="clear" w:color="auto" w:fill="auto"/>
                  <w:vAlign w:val="center"/>
                </w:tcPr>
                <w:p>
                  <w:pPr>
                    <w:pStyle w:val="7"/>
                  </w:pPr>
                  <w:r>
                    <w:t>废活性炭</w:t>
                  </w:r>
                </w:p>
              </w:tc>
              <w:tc>
                <w:tcPr>
                  <w:tcW w:w="869" w:type="dxa"/>
                  <w:shd w:val="clear" w:color="auto" w:fill="auto"/>
                  <w:vAlign w:val="center"/>
                </w:tcPr>
                <w:p>
                  <w:pPr>
                    <w:pStyle w:val="7"/>
                  </w:pPr>
                  <w:r>
                    <w:t>HW</w:t>
                  </w:r>
                  <w:r>
                    <w:rPr>
                      <w:rFonts w:hint="eastAsia"/>
                    </w:rPr>
                    <w:t>49</w:t>
                  </w:r>
                </w:p>
              </w:tc>
              <w:tc>
                <w:tcPr>
                  <w:tcW w:w="1343" w:type="dxa"/>
                  <w:shd w:val="clear" w:color="auto" w:fill="auto"/>
                  <w:vAlign w:val="center"/>
                </w:tcPr>
                <w:p>
                  <w:pPr>
                    <w:pStyle w:val="7"/>
                  </w:pPr>
                  <w:r>
                    <w:t>900-0</w:t>
                  </w:r>
                  <w:r>
                    <w:rPr>
                      <w:rFonts w:hint="eastAsia"/>
                    </w:rPr>
                    <w:t>39</w:t>
                  </w:r>
                  <w:r>
                    <w:t>-49</w:t>
                  </w:r>
                </w:p>
              </w:tc>
              <w:tc>
                <w:tcPr>
                  <w:tcW w:w="876" w:type="dxa"/>
                  <w:vMerge w:val="continue"/>
                </w:tcPr>
                <w:p>
                  <w:pPr>
                    <w:pStyle w:val="7"/>
                  </w:pPr>
                </w:p>
              </w:tc>
              <w:tc>
                <w:tcPr>
                  <w:tcW w:w="775" w:type="dxa"/>
                  <w:vMerge w:val="continue"/>
                </w:tcPr>
                <w:p>
                  <w:pPr>
                    <w:pStyle w:val="7"/>
                  </w:pPr>
                </w:p>
              </w:tc>
              <w:tc>
                <w:tcPr>
                  <w:tcW w:w="980" w:type="dxa"/>
                  <w:vMerge w:val="continue"/>
                </w:tcPr>
                <w:p>
                  <w:pPr>
                    <w:pStyle w:val="7"/>
                  </w:pPr>
                </w:p>
              </w:tc>
              <w:tc>
                <w:tcPr>
                  <w:tcW w:w="641" w:type="dxa"/>
                  <w:vMerge w:val="continue"/>
                </w:tcPr>
                <w:p>
                  <w:pPr>
                    <w:pStyle w:val="7"/>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472" w:type="dxa"/>
                  <w:vAlign w:val="center"/>
                </w:tcPr>
                <w:p>
                  <w:pPr>
                    <w:pStyle w:val="7"/>
                  </w:pPr>
                  <w:r>
                    <w:rPr>
                      <w:rFonts w:hint="eastAsia"/>
                    </w:rPr>
                    <w:t>7</w:t>
                  </w:r>
                </w:p>
              </w:tc>
              <w:tc>
                <w:tcPr>
                  <w:tcW w:w="1085" w:type="dxa"/>
                  <w:vMerge w:val="continue"/>
                </w:tcPr>
                <w:p>
                  <w:pPr>
                    <w:pStyle w:val="7"/>
                  </w:pPr>
                </w:p>
              </w:tc>
              <w:tc>
                <w:tcPr>
                  <w:tcW w:w="1323" w:type="dxa"/>
                  <w:shd w:val="clear" w:color="auto" w:fill="auto"/>
                  <w:vAlign w:val="center"/>
                </w:tcPr>
                <w:p>
                  <w:pPr>
                    <w:pStyle w:val="7"/>
                  </w:pPr>
                  <w:r>
                    <w:rPr>
                      <w:rFonts w:hint="eastAsia"/>
                    </w:rPr>
                    <w:t>废过滤棉</w:t>
                  </w:r>
                </w:p>
              </w:tc>
              <w:tc>
                <w:tcPr>
                  <w:tcW w:w="869" w:type="dxa"/>
                  <w:shd w:val="clear" w:color="auto" w:fill="auto"/>
                  <w:vAlign w:val="center"/>
                </w:tcPr>
                <w:p>
                  <w:pPr>
                    <w:pStyle w:val="7"/>
                  </w:pPr>
                  <w:r>
                    <w:t>HW</w:t>
                  </w:r>
                  <w:r>
                    <w:rPr>
                      <w:rFonts w:hint="eastAsia"/>
                    </w:rPr>
                    <w:t>49</w:t>
                  </w:r>
                </w:p>
              </w:tc>
              <w:tc>
                <w:tcPr>
                  <w:tcW w:w="1343" w:type="dxa"/>
                  <w:shd w:val="clear" w:color="auto" w:fill="auto"/>
                  <w:vAlign w:val="center"/>
                </w:tcPr>
                <w:p>
                  <w:pPr>
                    <w:pStyle w:val="7"/>
                  </w:pPr>
                  <w:r>
                    <w:rPr>
                      <w:rFonts w:hint="eastAsia"/>
                    </w:rPr>
                    <w:t>900-041-49</w:t>
                  </w:r>
                </w:p>
              </w:tc>
              <w:tc>
                <w:tcPr>
                  <w:tcW w:w="876" w:type="dxa"/>
                  <w:vMerge w:val="continue"/>
                </w:tcPr>
                <w:p>
                  <w:pPr>
                    <w:pStyle w:val="7"/>
                  </w:pPr>
                </w:p>
              </w:tc>
              <w:tc>
                <w:tcPr>
                  <w:tcW w:w="775" w:type="dxa"/>
                  <w:vMerge w:val="continue"/>
                </w:tcPr>
                <w:p>
                  <w:pPr>
                    <w:pStyle w:val="7"/>
                  </w:pPr>
                </w:p>
              </w:tc>
              <w:tc>
                <w:tcPr>
                  <w:tcW w:w="980" w:type="dxa"/>
                  <w:vMerge w:val="continue"/>
                </w:tcPr>
                <w:p>
                  <w:pPr>
                    <w:pStyle w:val="7"/>
                  </w:pPr>
                </w:p>
              </w:tc>
              <w:tc>
                <w:tcPr>
                  <w:tcW w:w="641" w:type="dxa"/>
                  <w:vMerge w:val="continue"/>
                </w:tcPr>
                <w:p>
                  <w:pPr>
                    <w:pStyle w:val="7"/>
                  </w:pPr>
                </w:p>
              </w:tc>
            </w:tr>
          </w:tbl>
          <w:p>
            <w:pPr>
              <w:ind w:firstLine="480"/>
            </w:pPr>
            <w:r>
              <w:t>本次环评提出危废的管理要求如下：</w:t>
            </w:r>
          </w:p>
          <w:p>
            <w:pPr>
              <w:pStyle w:val="13"/>
              <w:spacing w:before="0" w:after="0" w:line="360" w:lineRule="auto"/>
              <w:ind w:right="0" w:firstLine="482"/>
              <w:rPr>
                <w:b/>
                <w:bCs/>
                <w:sz w:val="24"/>
                <w:szCs w:val="24"/>
              </w:rPr>
            </w:pPr>
            <w:r>
              <w:rPr>
                <w:rFonts w:hint="eastAsia"/>
                <w:b/>
                <w:bCs/>
                <w:sz w:val="24"/>
                <w:szCs w:val="24"/>
              </w:rPr>
              <w:t>（1）基本要求</w:t>
            </w:r>
          </w:p>
          <w:p>
            <w:pPr>
              <w:pStyle w:val="13"/>
              <w:spacing w:before="0" w:after="0" w:line="360" w:lineRule="auto"/>
              <w:ind w:right="0" w:firstLine="480"/>
              <w:rPr>
                <w:sz w:val="24"/>
                <w:szCs w:val="24"/>
              </w:rPr>
            </w:pPr>
            <w:r>
              <w:rPr>
                <w:sz w:val="24"/>
                <w:szCs w:val="24"/>
              </w:rPr>
              <w:t>①</w:t>
            </w:r>
            <w:r>
              <w:rPr>
                <w:rFonts w:hint="eastAsia"/>
                <w:sz w:val="24"/>
                <w:szCs w:val="24"/>
              </w:rPr>
              <w:t>危险废物</w:t>
            </w:r>
            <w:r>
              <w:rPr>
                <w:sz w:val="24"/>
                <w:szCs w:val="24"/>
              </w:rPr>
              <w:t>收集：危险废物一经产生，应立即收集至</w:t>
            </w:r>
            <w:r>
              <w:rPr>
                <w:rFonts w:hint="eastAsia"/>
                <w:sz w:val="24"/>
                <w:szCs w:val="24"/>
              </w:rPr>
              <w:t>危废暂存间</w:t>
            </w:r>
            <w:r>
              <w:rPr>
                <w:sz w:val="24"/>
                <w:szCs w:val="24"/>
              </w:rPr>
              <w:t>。</w:t>
            </w:r>
          </w:p>
          <w:p>
            <w:pPr>
              <w:pStyle w:val="13"/>
              <w:spacing w:before="0" w:after="0" w:line="360" w:lineRule="auto"/>
              <w:ind w:right="0" w:firstLine="480"/>
              <w:rPr>
                <w:sz w:val="24"/>
                <w:szCs w:val="24"/>
              </w:rPr>
            </w:pPr>
            <w:r>
              <w:rPr>
                <w:sz w:val="24"/>
                <w:szCs w:val="24"/>
              </w:rPr>
              <w:t>②</w:t>
            </w:r>
            <w:r>
              <w:rPr>
                <w:rFonts w:hint="eastAsia"/>
                <w:sz w:val="24"/>
                <w:szCs w:val="24"/>
              </w:rPr>
              <w:t>危险废物</w:t>
            </w:r>
            <w:r>
              <w:rPr>
                <w:sz w:val="24"/>
                <w:szCs w:val="24"/>
              </w:rPr>
              <w:t>暂存：厂房</w:t>
            </w:r>
            <w:r>
              <w:rPr>
                <w:rFonts w:hint="eastAsia"/>
                <w:sz w:val="24"/>
                <w:szCs w:val="24"/>
              </w:rPr>
              <w:t>2F设置一间危废暂存间，面积为30m</w:t>
            </w:r>
            <w:r>
              <w:rPr>
                <w:rFonts w:hint="eastAsia"/>
                <w:sz w:val="24"/>
                <w:szCs w:val="24"/>
                <w:vertAlign w:val="superscript"/>
              </w:rPr>
              <w:t>2</w:t>
            </w:r>
            <w:r>
              <w:rPr>
                <w:rFonts w:hint="eastAsia"/>
                <w:sz w:val="24"/>
                <w:szCs w:val="24"/>
              </w:rPr>
              <w:t>，</w:t>
            </w:r>
            <w:r>
              <w:rPr>
                <w:sz w:val="24"/>
                <w:szCs w:val="24"/>
              </w:rPr>
              <w:t>危废暂存间密闭设置，</w:t>
            </w:r>
            <w:r>
              <w:rPr>
                <w:rFonts w:hint="eastAsia"/>
                <w:sz w:val="24"/>
                <w:szCs w:val="24"/>
              </w:rPr>
              <w:t>满足</w:t>
            </w:r>
            <w:r>
              <w:rPr>
                <w:sz w:val="24"/>
                <w:szCs w:val="24"/>
              </w:rPr>
              <w:t>防风、防晒、防雨、防漏、防渗、防腐</w:t>
            </w:r>
            <w:r>
              <w:rPr>
                <w:rFonts w:hint="eastAsia"/>
                <w:sz w:val="24"/>
                <w:szCs w:val="24"/>
              </w:rPr>
              <w:t>“六防”要求，</w:t>
            </w:r>
            <w:r>
              <w:rPr>
                <w:sz w:val="24"/>
                <w:szCs w:val="24"/>
              </w:rPr>
              <w:t>地面采用</w:t>
            </w:r>
            <w:r>
              <w:rPr>
                <w:rFonts w:hint="eastAsia"/>
                <w:sz w:val="24"/>
                <w:szCs w:val="24"/>
              </w:rPr>
              <w:t>防渗混凝土+环氧树脂漆+不锈钢托盘</w:t>
            </w:r>
            <w:r>
              <w:rPr>
                <w:sz w:val="24"/>
                <w:szCs w:val="24"/>
              </w:rPr>
              <w:t>用于防渗，根据危险废物的类别设置对应的收集桶，并做好标识标牌，进行登记暂存危废名称、数量等。</w:t>
            </w:r>
          </w:p>
          <w:p>
            <w:pPr>
              <w:pStyle w:val="13"/>
              <w:spacing w:before="0" w:after="0" w:line="360" w:lineRule="auto"/>
              <w:ind w:right="0" w:firstLine="480"/>
              <w:rPr>
                <w:sz w:val="24"/>
                <w:szCs w:val="24"/>
              </w:rPr>
            </w:pPr>
            <w:r>
              <w:rPr>
                <w:sz w:val="24"/>
                <w:szCs w:val="24"/>
              </w:rPr>
              <w:t>③危险废物转运和处理：建设单位必须根据企业产生的危废种类委托有相应危废处理资质的公司进行处理，并由该公司进行危险废物的运输作业。危险废物转运过程中必须填写转运联单，运输过程须严格按照相关于运输要求进行。</w:t>
            </w:r>
          </w:p>
          <w:p>
            <w:pPr>
              <w:pStyle w:val="13"/>
              <w:spacing w:before="0" w:after="0" w:line="360" w:lineRule="auto"/>
              <w:ind w:right="0" w:firstLine="482"/>
              <w:rPr>
                <w:b/>
                <w:bCs/>
                <w:sz w:val="24"/>
                <w:szCs w:val="24"/>
              </w:rPr>
            </w:pPr>
            <w:r>
              <w:rPr>
                <w:rFonts w:hint="eastAsia"/>
                <w:b/>
                <w:bCs/>
                <w:sz w:val="24"/>
                <w:szCs w:val="24"/>
              </w:rPr>
              <w:t>（2）贮存总体要求</w:t>
            </w:r>
          </w:p>
          <w:p>
            <w:pPr>
              <w:pStyle w:val="13"/>
              <w:spacing w:before="0" w:after="0" w:line="360" w:lineRule="auto"/>
              <w:ind w:right="0" w:firstLine="480"/>
              <w:rPr>
                <w:sz w:val="24"/>
                <w:szCs w:val="24"/>
              </w:rPr>
            </w:pPr>
            <w:r>
              <w:rPr>
                <w:sz w:val="24"/>
                <w:szCs w:val="24"/>
              </w:rPr>
              <w:t>按照</w:t>
            </w:r>
            <w:r>
              <w:rPr>
                <w:rFonts w:hint="eastAsia"/>
                <w:sz w:val="24"/>
                <w:szCs w:val="24"/>
              </w:rPr>
              <w:t>《危险废物贮存污染控制标准》（GB18597-2023）</w:t>
            </w:r>
            <w:r>
              <w:rPr>
                <w:sz w:val="24"/>
                <w:szCs w:val="24"/>
              </w:rPr>
              <w:t>，结合本项目产生的危险废物性质，本项目危险废物贮存的</w:t>
            </w:r>
            <w:r>
              <w:rPr>
                <w:rFonts w:hint="eastAsia"/>
                <w:sz w:val="24"/>
                <w:szCs w:val="24"/>
              </w:rPr>
              <w:t>总体</w:t>
            </w:r>
            <w:r>
              <w:rPr>
                <w:sz w:val="24"/>
                <w:szCs w:val="24"/>
              </w:rPr>
              <w:t>要求为：</w:t>
            </w:r>
          </w:p>
          <w:p>
            <w:pPr>
              <w:pStyle w:val="13"/>
              <w:spacing w:before="0" w:after="0" w:line="360" w:lineRule="auto"/>
              <w:ind w:right="0" w:firstLine="480"/>
              <w:rPr>
                <w:sz w:val="24"/>
                <w:szCs w:val="24"/>
              </w:rPr>
            </w:pPr>
            <w:r>
              <w:rPr>
                <w:rFonts w:hint="eastAsia"/>
                <w:sz w:val="24"/>
                <w:szCs w:val="24"/>
              </w:rPr>
              <w:t>①产生、收集、贮存、利用、处置危险废物的单位应建造危险废物贮存设施或设置贮存场所，并根据需要选择贮存设施类型。</w:t>
            </w:r>
          </w:p>
          <w:p>
            <w:pPr>
              <w:pStyle w:val="13"/>
              <w:spacing w:before="0" w:after="0" w:line="360" w:lineRule="auto"/>
              <w:ind w:right="0" w:firstLine="480"/>
              <w:rPr>
                <w:sz w:val="24"/>
                <w:szCs w:val="24"/>
              </w:rPr>
            </w:pPr>
            <w:r>
              <w:rPr>
                <w:rFonts w:hint="eastAsia"/>
                <w:sz w:val="24"/>
                <w:szCs w:val="24"/>
              </w:rPr>
              <w:t>②贮存危险废物应根据危险废物的类别、数量、形态、物理化学性质和环境风险等因素，确定贮存设施或场所类型和规模。</w:t>
            </w:r>
          </w:p>
          <w:p>
            <w:pPr>
              <w:pStyle w:val="13"/>
              <w:spacing w:before="0" w:after="0" w:line="360" w:lineRule="auto"/>
              <w:ind w:right="0" w:firstLine="480"/>
              <w:rPr>
                <w:sz w:val="24"/>
                <w:szCs w:val="24"/>
              </w:rPr>
            </w:pPr>
            <w:r>
              <w:rPr>
                <w:rFonts w:hint="eastAsia"/>
                <w:sz w:val="24"/>
                <w:szCs w:val="24"/>
              </w:rPr>
              <w:t>③贮存危险废物应根据危险废物的类别、形态、物理化学性质和污染防治要求进行分类贮存，且应避免危险废物与不相容的物质或材料接触。</w:t>
            </w:r>
          </w:p>
          <w:p>
            <w:pPr>
              <w:pStyle w:val="13"/>
              <w:spacing w:before="0" w:after="0" w:line="360" w:lineRule="auto"/>
              <w:ind w:right="0" w:firstLine="480"/>
              <w:rPr>
                <w:sz w:val="24"/>
                <w:szCs w:val="24"/>
              </w:rPr>
            </w:pPr>
            <w:r>
              <w:rPr>
                <w:rFonts w:hint="eastAsia"/>
                <w:sz w:val="24"/>
                <w:szCs w:val="24"/>
              </w:rPr>
              <w:t>④贮存危险废物应根据危险废物的形态、物理化学性质、包装形式和污染物迁移途径，采取措施减少渗滤液及其衍生废物、渗漏的液态废物（简称渗漏液）、粉尘、VOCs、酸雾、有毒有害大气污染物和刺激性气味气体等污染物的产生，防止其污染环境。</w:t>
            </w:r>
          </w:p>
          <w:p>
            <w:pPr>
              <w:pStyle w:val="13"/>
              <w:spacing w:before="0" w:after="0" w:line="360" w:lineRule="auto"/>
              <w:ind w:right="0" w:firstLine="480"/>
              <w:rPr>
                <w:sz w:val="24"/>
                <w:szCs w:val="24"/>
              </w:rPr>
            </w:pPr>
            <w:r>
              <w:rPr>
                <w:rFonts w:hint="eastAsia"/>
                <w:sz w:val="24"/>
                <w:szCs w:val="24"/>
              </w:rPr>
              <w:t>⑤危险废物贮存过程产生的液态废物和固态废物应分类收集，按其环境管理要求妥善处理。</w:t>
            </w:r>
          </w:p>
          <w:p>
            <w:pPr>
              <w:pStyle w:val="13"/>
              <w:spacing w:before="0" w:after="0" w:line="360" w:lineRule="auto"/>
              <w:ind w:right="0" w:firstLine="480"/>
              <w:rPr>
                <w:sz w:val="24"/>
                <w:szCs w:val="24"/>
              </w:rPr>
            </w:pPr>
            <w:r>
              <w:rPr>
                <w:rFonts w:hint="eastAsia"/>
                <w:sz w:val="24"/>
                <w:szCs w:val="24"/>
              </w:rPr>
              <w:t>⑥贮存设施或场所、容器和包装物应按HJ1276要求设置危险废物贮存设施或场所标志、危险废物贮存分区标志和危险废物标签等危险废物识别标志。</w:t>
            </w:r>
          </w:p>
          <w:p>
            <w:pPr>
              <w:pStyle w:val="13"/>
              <w:spacing w:before="0" w:after="0" w:line="360" w:lineRule="auto"/>
              <w:ind w:right="0" w:firstLine="480"/>
              <w:rPr>
                <w:sz w:val="24"/>
                <w:szCs w:val="24"/>
              </w:rPr>
            </w:pPr>
            <w:r>
              <w:rPr>
                <w:rFonts w:hint="eastAsia"/>
                <w:sz w:val="24"/>
                <w:szCs w:val="24"/>
              </w:rPr>
              <w:t>⑦HJ1259规定的危险废物环境重点监管单位，应采用电子地磅、电子标签、电子管理台账等技术手段对危险废物贮存过程进行信息化管理，确保数据完整、真实、准确；采用视频监控的应确保监控画面清晰，视频记录保存时间至少为3个月。</w:t>
            </w:r>
          </w:p>
          <w:p>
            <w:pPr>
              <w:pStyle w:val="13"/>
              <w:spacing w:before="0" w:after="0" w:line="360" w:lineRule="auto"/>
              <w:ind w:right="0" w:firstLine="480"/>
              <w:rPr>
                <w:sz w:val="24"/>
                <w:szCs w:val="24"/>
              </w:rPr>
            </w:pPr>
            <w:r>
              <w:rPr>
                <w:rFonts w:hint="eastAsia"/>
                <w:sz w:val="24"/>
                <w:szCs w:val="24"/>
              </w:rPr>
              <w:t>⑧贮存设施退役时，所有者或运营者应依法履行环境保护责任，退役前应妥善处理处置贮存设施内剩余的危险废物，并对贮存设施进行清理，消除污染；还应依据土壤污染防治相关法律法规履行场地环境风险防控责任。</w:t>
            </w:r>
          </w:p>
          <w:p>
            <w:pPr>
              <w:pStyle w:val="13"/>
              <w:spacing w:before="0" w:after="0" w:line="360" w:lineRule="auto"/>
              <w:ind w:right="0" w:firstLine="480"/>
              <w:rPr>
                <w:sz w:val="24"/>
                <w:szCs w:val="24"/>
              </w:rPr>
            </w:pPr>
            <w:r>
              <w:rPr>
                <w:rFonts w:hint="eastAsia"/>
                <w:sz w:val="24"/>
                <w:szCs w:val="24"/>
              </w:rPr>
              <w:t>⑨在常温常压下易爆、易燃及排出有毒气体的危险废物应进行预处理，使之稳定后贮存，否则应按易爆、易燃危险品贮存。</w:t>
            </w:r>
          </w:p>
          <w:p>
            <w:pPr>
              <w:pStyle w:val="13"/>
              <w:spacing w:before="0" w:after="0" w:line="360" w:lineRule="auto"/>
              <w:ind w:right="0" w:firstLine="480"/>
              <w:rPr>
                <w:sz w:val="24"/>
                <w:szCs w:val="24"/>
              </w:rPr>
            </w:pPr>
            <w:r>
              <w:rPr>
                <w:rFonts w:hint="eastAsia"/>
                <w:sz w:val="24"/>
                <w:szCs w:val="24"/>
              </w:rPr>
              <w:t>⑩危险废物贮存除应满足环境保护相关要求外，还应执行国家安全生产、职业健康、交通运输、消防等法律法规和标准的相关要求。</w:t>
            </w:r>
          </w:p>
          <w:p>
            <w:pPr>
              <w:pStyle w:val="13"/>
              <w:spacing w:before="0" w:after="0" w:line="360" w:lineRule="auto"/>
              <w:ind w:right="0" w:firstLine="482"/>
              <w:jc w:val="left"/>
              <w:rPr>
                <w:b/>
                <w:bCs/>
                <w:sz w:val="24"/>
                <w:szCs w:val="24"/>
              </w:rPr>
            </w:pPr>
            <w:r>
              <w:rPr>
                <w:rFonts w:hint="eastAsia"/>
                <w:b/>
                <w:bCs/>
                <w:sz w:val="24"/>
                <w:szCs w:val="24"/>
              </w:rPr>
              <w:t>（3）</w:t>
            </w:r>
            <w:r>
              <w:rPr>
                <w:b/>
                <w:bCs/>
                <w:sz w:val="24"/>
                <w:szCs w:val="24"/>
              </w:rPr>
              <w:t>贮存容器</w:t>
            </w:r>
            <w:r>
              <w:rPr>
                <w:rFonts w:hint="eastAsia"/>
                <w:b/>
                <w:bCs/>
                <w:sz w:val="24"/>
                <w:szCs w:val="24"/>
              </w:rPr>
              <w:t>要求</w:t>
            </w:r>
          </w:p>
          <w:p>
            <w:pPr>
              <w:adjustRightInd w:val="0"/>
              <w:snapToGrid w:val="0"/>
              <w:ind w:firstLine="480"/>
            </w:pPr>
            <w:r>
              <w:rPr>
                <w:rFonts w:hint="eastAsia"/>
              </w:rPr>
              <w:t>①容器和包装物材质、内衬应与盛装的危险废物相容。</w:t>
            </w:r>
          </w:p>
          <w:p>
            <w:pPr>
              <w:adjustRightInd w:val="0"/>
              <w:snapToGrid w:val="0"/>
              <w:ind w:firstLine="480"/>
              <w:rPr>
                <w:kern w:val="0"/>
              </w:rPr>
            </w:pPr>
            <w:r>
              <w:rPr>
                <w:rFonts w:hint="eastAsia"/>
              </w:rPr>
              <w:t>②针对不同类别、形态、物理化学性质的危险废物，其容器和包装物应满足相应的防渗、防漏、防腐和强度等要求。</w:t>
            </w:r>
          </w:p>
          <w:p>
            <w:pPr>
              <w:adjustRightInd w:val="0"/>
              <w:snapToGrid w:val="0"/>
              <w:ind w:firstLine="480"/>
              <w:rPr>
                <w:kern w:val="0"/>
              </w:rPr>
            </w:pPr>
            <w:r>
              <w:rPr>
                <w:rFonts w:hint="eastAsia"/>
              </w:rPr>
              <w:t>③硬质容器和包装物及其支护结构堆叠码放时不应有明显变形，无破损泄漏。</w:t>
            </w:r>
          </w:p>
          <w:p>
            <w:pPr>
              <w:adjustRightInd w:val="0"/>
              <w:snapToGrid w:val="0"/>
              <w:ind w:firstLine="480"/>
            </w:pPr>
            <w:r>
              <w:rPr>
                <w:rFonts w:hint="eastAsia"/>
              </w:rPr>
              <w:t>④柔性容器和包装物堆叠码放时应封口严密，无破损泄漏。</w:t>
            </w:r>
          </w:p>
          <w:p>
            <w:pPr>
              <w:adjustRightInd w:val="0"/>
              <w:snapToGrid w:val="0"/>
              <w:ind w:firstLine="480"/>
              <w:rPr>
                <w:kern w:val="0"/>
              </w:rPr>
            </w:pPr>
            <w:r>
              <w:rPr>
                <w:rFonts w:hint="eastAsia"/>
                <w:kern w:val="0"/>
              </w:rPr>
              <w:t>⑤使用容器盛装液态、半固态危险废物时，容器内部应留有适当的空间，以适应因温度变化等可能引发的收缩和膨胀，防止其导致容器渗漏或永久变形。</w:t>
            </w:r>
          </w:p>
          <w:p>
            <w:pPr>
              <w:pStyle w:val="2"/>
              <w:keepLines w:val="0"/>
              <w:overflowPunct w:val="0"/>
              <w:snapToGrid w:val="0"/>
              <w:spacing w:before="0" w:after="0" w:line="360" w:lineRule="auto"/>
              <w:ind w:firstLine="480"/>
              <w:rPr>
                <w:b w:val="0"/>
                <w:bCs w:val="0"/>
                <w:kern w:val="0"/>
                <w:sz w:val="24"/>
                <w:szCs w:val="24"/>
              </w:rPr>
            </w:pPr>
            <w:r>
              <w:rPr>
                <w:rFonts w:hint="eastAsia"/>
                <w:b w:val="0"/>
                <w:bCs w:val="0"/>
                <w:kern w:val="0"/>
                <w:sz w:val="24"/>
                <w:szCs w:val="24"/>
              </w:rPr>
              <w:t>⑥容器和包装物外表面应保持清洁。</w:t>
            </w:r>
          </w:p>
          <w:p>
            <w:pPr>
              <w:adjustRightInd w:val="0"/>
              <w:snapToGrid w:val="0"/>
              <w:ind w:firstLine="482"/>
              <w:rPr>
                <w:b/>
                <w:bCs/>
                <w:kern w:val="0"/>
              </w:rPr>
            </w:pPr>
            <w:r>
              <w:rPr>
                <w:rFonts w:hint="eastAsia"/>
                <w:b/>
                <w:bCs/>
                <w:kern w:val="0"/>
              </w:rPr>
              <w:t>（4）危险废物的交接</w:t>
            </w:r>
          </w:p>
          <w:p>
            <w:pPr>
              <w:adjustRightInd w:val="0"/>
              <w:snapToGrid w:val="0"/>
              <w:ind w:firstLine="480"/>
              <w:rPr>
                <w:kern w:val="0"/>
              </w:rPr>
            </w:pPr>
            <w:r>
              <w:rPr>
                <w:rFonts w:hint="eastAsia"/>
                <w:kern w:val="0"/>
              </w:rPr>
              <w:t>①危险废物转运严格按照《危险废物转移管理办法》执行。</w:t>
            </w:r>
          </w:p>
          <w:p>
            <w:pPr>
              <w:adjustRightInd w:val="0"/>
              <w:snapToGrid w:val="0"/>
              <w:ind w:firstLine="480"/>
              <w:rPr>
                <w:kern w:val="0"/>
              </w:rPr>
            </w:pPr>
            <w:r>
              <w:rPr>
                <w:rFonts w:hint="eastAsia"/>
                <w:kern w:val="0"/>
              </w:rPr>
              <w:t>②危险废物移出人、危险废物承运人、危险废物接受人（以下分别简称移出人、承运人和接受人）在危险废物转移过程中应当采取防扬散、防流失、防渗漏或者其他防止污染环境的措施，不得擅自倾倒、堆放、丢弃、遗撒危险废物，并对所造成的环境污染及生态破坏依法承担责任。移出人、承运人、接受人应当依法制定突发环境事件的防范措施和应急预案，并报有关部门备案；发生危险废物突发环境事件时，应当立即采取有效措施消除或者减轻对环境的污染危害，并按相关规定向事故发生地有关部门报告，接受调查处理。</w:t>
            </w:r>
          </w:p>
          <w:p>
            <w:pPr>
              <w:adjustRightInd w:val="0"/>
              <w:snapToGrid w:val="0"/>
              <w:ind w:firstLine="480"/>
              <w:rPr>
                <w:kern w:val="0"/>
              </w:rPr>
            </w:pPr>
            <w:r>
              <w:rPr>
                <w:rFonts w:hint="eastAsia"/>
                <w:kern w:val="0"/>
              </w:rPr>
              <w:t>③危险废物托运人（以下简称托运人）应当按照国家危险货物相关标准确定危险废物对应危险货物的类别、项别、编号等，并委托具备相应危险货物运输资质的单位承运危险废物，依法签订运输合同。采用包装方式运输危险废物的，应当妥善包装，并按照国家有关标准在外包装上设置相应的识别标志。装载危险废物时，托运人应当核实承运人、运输工具及收运人员是否具有相应经营范围的有效危险货物运输许可证件，以及待转移的危险废物识别标志中的相关信息与危险废物转移联单是否相符；不相符的，应当不予装载。装载采用包装方式运输的危险废物的，应当确保将包装完好的危险废物交付承运人。</w:t>
            </w:r>
          </w:p>
          <w:p>
            <w:pPr>
              <w:adjustRightInd w:val="0"/>
              <w:snapToGrid w:val="0"/>
              <w:ind w:firstLine="480"/>
              <w:rPr>
                <w:kern w:val="0"/>
              </w:rPr>
            </w:pPr>
            <w:r>
              <w:rPr>
                <w:rFonts w:hint="eastAsia"/>
                <w:kern w:val="0"/>
              </w:rPr>
              <w:t>④危险废物转移联单应当根据危险废物管理计划中填报的危险废物转移等备案信息填写、运行。</w:t>
            </w:r>
          </w:p>
          <w:p>
            <w:pPr>
              <w:adjustRightInd w:val="0"/>
              <w:snapToGrid w:val="0"/>
              <w:ind w:firstLine="480"/>
              <w:rPr>
                <w:kern w:val="0"/>
              </w:rPr>
            </w:pPr>
            <w:r>
              <w:rPr>
                <w:rFonts w:hint="eastAsia"/>
                <w:kern w:val="0"/>
              </w:rPr>
              <w:t>⑤移出人每转移一车（船或者其他运输工具）次同类危险废物，应当填写、运行一份危险废物转移联单；每车（船或者其他运输工具）次转移多类危险废物的，可以填写、运行一份危险废物转移联单，也可以每一类危险废物填写、运行一份危险废物转移联单。使用同一车（船或者其他运输工具）一次为多个移出人转移危险废物的，每个移出人应当分别填写、运行危险废物转移联单。</w:t>
            </w:r>
          </w:p>
          <w:p>
            <w:pPr>
              <w:adjustRightInd w:val="0"/>
              <w:snapToGrid w:val="0"/>
              <w:ind w:firstLine="480"/>
              <w:rPr>
                <w:kern w:val="0"/>
              </w:rPr>
            </w:pPr>
            <w:r>
              <w:rPr>
                <w:rFonts w:hint="eastAsia"/>
                <w:kern w:val="0"/>
              </w:rPr>
              <w:t>⑥采用联运方式转移危险废物的，前一承运人和后一承运人应当明确运输交接的时间和地点。后一承运人应当核实危险废物转移联单确定的移出人信息、前一承运人信息及危险废物相关信息。</w:t>
            </w:r>
          </w:p>
          <w:p>
            <w:pPr>
              <w:adjustRightInd w:val="0"/>
              <w:snapToGrid w:val="0"/>
              <w:ind w:firstLine="480"/>
              <w:rPr>
                <w:kern w:val="0"/>
              </w:rPr>
            </w:pPr>
            <w:r>
              <w:rPr>
                <w:rFonts w:hint="eastAsia"/>
                <w:kern w:val="0"/>
              </w:rPr>
              <w:t>⑦接受人应当对运抵的危险废物进行核实验收，并在接受之日起五个工作日内通过信息系统确认接受。运抵的危险废物的名称、数量、特性、形态、包装方式与危险废物转移联单填写内容不符的，接受人应当及时告知移出人，视情况决定是否接受，同时向接受地生态环境主管部门报告。</w:t>
            </w:r>
          </w:p>
          <w:p>
            <w:pPr>
              <w:adjustRightInd w:val="0"/>
              <w:snapToGrid w:val="0"/>
              <w:ind w:firstLine="480"/>
              <w:rPr>
                <w:kern w:val="0"/>
              </w:rPr>
            </w:pPr>
            <w:r>
              <w:rPr>
                <w:rFonts w:hint="eastAsia"/>
                <w:kern w:val="0"/>
              </w:rPr>
              <w:t>⑧对不通过车（船或者其他运输工具），且无法按次对危险废物计量的其他方式转移危险废物的，移出人和接受人应当分别配备计量记录设备，将每天危险废物转移的种类、重量（数量）、形态和危险特性等信息纳入相关台账记录，并根据所在地设区的市级以上地方生态环境主管部门的要求填写、运行危险废物转移联单。</w:t>
            </w:r>
          </w:p>
          <w:p>
            <w:pPr>
              <w:adjustRightInd w:val="0"/>
              <w:snapToGrid w:val="0"/>
              <w:ind w:firstLine="480"/>
              <w:rPr>
                <w:kern w:val="0"/>
              </w:rPr>
            </w:pPr>
            <w:r>
              <w:rPr>
                <w:rFonts w:hint="eastAsia"/>
                <w:kern w:val="0"/>
              </w:rPr>
              <w:t>⑨危险废物电子转移联单数据应当在信息系统中至少保存十年。因特殊原因无法运行危险废物电子转移联单的，可以先使用纸质转移联单，并于转移活动完成后十个工作日内在信息系统中补录电子转移联单。</w:t>
            </w:r>
          </w:p>
          <w:p>
            <w:pPr>
              <w:pStyle w:val="13"/>
              <w:spacing w:before="0" w:after="0" w:line="360" w:lineRule="auto"/>
              <w:ind w:right="0" w:firstLine="482"/>
              <w:jc w:val="left"/>
              <w:rPr>
                <w:b/>
                <w:bCs/>
                <w:sz w:val="24"/>
                <w:szCs w:val="24"/>
              </w:rPr>
            </w:pPr>
            <w:r>
              <w:rPr>
                <w:rFonts w:hint="eastAsia"/>
                <w:b/>
                <w:bCs/>
                <w:sz w:val="24"/>
                <w:szCs w:val="24"/>
              </w:rPr>
              <w:t>（5）</w:t>
            </w:r>
            <w:r>
              <w:rPr>
                <w:b/>
                <w:bCs/>
                <w:sz w:val="24"/>
                <w:szCs w:val="24"/>
              </w:rPr>
              <w:t>危险废物的运送</w:t>
            </w:r>
          </w:p>
          <w:p>
            <w:pPr>
              <w:pStyle w:val="13"/>
              <w:spacing w:before="0" w:after="0" w:line="360" w:lineRule="auto"/>
              <w:ind w:right="0" w:firstLine="480"/>
              <w:jc w:val="left"/>
              <w:rPr>
                <w:sz w:val="24"/>
                <w:szCs w:val="24"/>
              </w:rPr>
            </w:pPr>
            <w:r>
              <w:rPr>
                <w:rFonts w:hint="eastAsia"/>
                <w:sz w:val="24"/>
                <w:szCs w:val="24"/>
              </w:rPr>
              <w:t>①</w:t>
            </w:r>
            <w:r>
              <w:rPr>
                <w:sz w:val="24"/>
                <w:szCs w:val="24"/>
              </w:rPr>
              <w:t>本项目危险废物由处置单位专用车辆定期运送到相应处置单位。危险废物转运车应符合相关要求。</w:t>
            </w:r>
          </w:p>
          <w:p>
            <w:pPr>
              <w:pStyle w:val="13"/>
              <w:spacing w:before="0" w:after="0" w:line="360" w:lineRule="auto"/>
              <w:ind w:right="0" w:firstLine="480"/>
              <w:jc w:val="left"/>
              <w:rPr>
                <w:sz w:val="24"/>
                <w:szCs w:val="24"/>
              </w:rPr>
            </w:pPr>
            <w:r>
              <w:rPr>
                <w:rFonts w:hint="eastAsia"/>
                <w:sz w:val="24"/>
                <w:szCs w:val="24"/>
              </w:rPr>
              <w:t>②</w:t>
            </w:r>
            <w:r>
              <w:rPr>
                <w:sz w:val="24"/>
                <w:szCs w:val="24"/>
              </w:rPr>
              <w:t>运送路线应尽量避开人口密集区域和交通拥堵道路。驾驶室与货箱完全隔开，以保证驾驶人员的安全。</w:t>
            </w:r>
          </w:p>
          <w:p>
            <w:pPr>
              <w:pStyle w:val="13"/>
              <w:spacing w:before="0" w:after="0" w:line="360" w:lineRule="auto"/>
              <w:ind w:right="0" w:firstLine="480"/>
              <w:jc w:val="left"/>
              <w:rPr>
                <w:sz w:val="24"/>
                <w:szCs w:val="24"/>
              </w:rPr>
            </w:pPr>
            <w:r>
              <w:rPr>
                <w:rFonts w:hint="eastAsia"/>
                <w:sz w:val="24"/>
                <w:szCs w:val="24"/>
              </w:rPr>
              <w:t>③</w:t>
            </w:r>
            <w:r>
              <w:rPr>
                <w:sz w:val="24"/>
                <w:szCs w:val="24"/>
              </w:rPr>
              <w:t>车厢应经防渗处理，在装载货物时，即使车厢内部有液体，也不会渗漏到箱体和外部环境中；车厢底部应设置具有良好气密性的排水孔，在清洗车厢内部时，能够有效收集和排出污水，不可使清洗污水直接漫流到外部环境中；正常运输使用时应具有良好气密性。</w:t>
            </w:r>
          </w:p>
          <w:p>
            <w:pPr>
              <w:pStyle w:val="13"/>
              <w:spacing w:before="0" w:after="0" w:line="360" w:lineRule="auto"/>
              <w:ind w:right="0" w:firstLine="480"/>
              <w:jc w:val="left"/>
              <w:rPr>
                <w:sz w:val="24"/>
                <w:szCs w:val="24"/>
              </w:rPr>
            </w:pPr>
            <w:r>
              <w:rPr>
                <w:rFonts w:hint="eastAsia"/>
                <w:sz w:val="24"/>
                <w:szCs w:val="24"/>
              </w:rPr>
              <w:t>④</w:t>
            </w:r>
            <w:r>
              <w:rPr>
                <w:sz w:val="24"/>
                <w:szCs w:val="24"/>
              </w:rPr>
              <w:t>危险废物运送前，处置单位必须对每辆运送车的车况进行检查，确保车况良好后方可出车。危险废物运送车辆不得搭乘其他无关人员，不得装载或混装其他货物和动植物。车辆行驶时应锁闭车厢门，确保安全，不得丢失、遗撒和打开包装取出危险废物。</w:t>
            </w:r>
          </w:p>
          <w:p>
            <w:pPr>
              <w:pStyle w:val="13"/>
              <w:spacing w:before="0" w:after="0" w:line="360" w:lineRule="auto"/>
              <w:ind w:right="0" w:firstLine="480"/>
              <w:jc w:val="left"/>
              <w:rPr>
                <w:sz w:val="24"/>
                <w:szCs w:val="24"/>
              </w:rPr>
            </w:pPr>
            <w:r>
              <w:rPr>
                <w:rFonts w:hint="eastAsia"/>
                <w:sz w:val="24"/>
                <w:szCs w:val="24"/>
              </w:rPr>
              <w:t>⑤</w:t>
            </w:r>
            <w:r>
              <w:rPr>
                <w:sz w:val="24"/>
                <w:szCs w:val="24"/>
              </w:rPr>
              <w:t>危险废物转运车应在明显部位固定产品标牌。危险废物转运车应在车辆的前部、后部及车厢两侧喷涂警示性标志；驾驶室两侧表明危险废物处置转运单位名称。</w:t>
            </w:r>
          </w:p>
          <w:p>
            <w:pPr>
              <w:pStyle w:val="13"/>
              <w:spacing w:before="0" w:after="0" w:line="360" w:lineRule="auto"/>
              <w:ind w:right="0" w:firstLine="482"/>
              <w:jc w:val="left"/>
              <w:rPr>
                <w:b/>
                <w:bCs/>
                <w:sz w:val="24"/>
                <w:szCs w:val="24"/>
              </w:rPr>
            </w:pPr>
            <w:r>
              <w:rPr>
                <w:rFonts w:hint="eastAsia"/>
                <w:b/>
                <w:bCs/>
                <w:sz w:val="24"/>
                <w:szCs w:val="24"/>
              </w:rPr>
              <w:t>（6）</w:t>
            </w:r>
            <w:r>
              <w:rPr>
                <w:b/>
                <w:bCs/>
                <w:sz w:val="24"/>
                <w:szCs w:val="24"/>
              </w:rPr>
              <w:t>其他注意事项</w:t>
            </w:r>
          </w:p>
          <w:p>
            <w:pPr>
              <w:pStyle w:val="13"/>
              <w:spacing w:before="0" w:after="0" w:line="360" w:lineRule="auto"/>
              <w:ind w:right="0" w:firstLine="480"/>
              <w:jc w:val="left"/>
              <w:rPr>
                <w:sz w:val="24"/>
                <w:szCs w:val="24"/>
              </w:rPr>
            </w:pPr>
            <w:r>
              <w:rPr>
                <w:rFonts w:hint="eastAsia"/>
                <w:sz w:val="24"/>
                <w:szCs w:val="24"/>
              </w:rPr>
              <w:t>①</w:t>
            </w:r>
            <w:r>
              <w:rPr>
                <w:sz w:val="24"/>
                <w:szCs w:val="24"/>
              </w:rPr>
              <w:t>应当制定与危险废物安全处置有关的规章制度和在发生意外事故时的应急方案；设置监控部门或者专员，负责检查、督促、落实本项目危险废物的管理工作。</w:t>
            </w:r>
          </w:p>
          <w:p>
            <w:pPr>
              <w:pStyle w:val="13"/>
              <w:spacing w:before="0" w:after="0" w:line="360" w:lineRule="auto"/>
              <w:ind w:right="0" w:firstLine="480"/>
              <w:jc w:val="left"/>
              <w:rPr>
                <w:sz w:val="24"/>
                <w:szCs w:val="24"/>
              </w:rPr>
            </w:pPr>
            <w:r>
              <w:rPr>
                <w:rFonts w:hint="eastAsia"/>
                <w:sz w:val="24"/>
                <w:szCs w:val="24"/>
              </w:rPr>
              <w:t>②</w:t>
            </w:r>
            <w:r>
              <w:rPr>
                <w:sz w:val="24"/>
                <w:szCs w:val="24"/>
              </w:rPr>
              <w:t>应当对本项目从事危险废物收集、运送、贮存、处置等工作人员和管理人员，进行相关法律和专业技术、安全防护以及紧急处理等知识的培训。</w:t>
            </w:r>
          </w:p>
          <w:p>
            <w:pPr>
              <w:pStyle w:val="13"/>
              <w:spacing w:before="0" w:after="0" w:line="360" w:lineRule="auto"/>
              <w:ind w:right="0" w:firstLine="480"/>
              <w:jc w:val="left"/>
              <w:rPr>
                <w:sz w:val="24"/>
                <w:szCs w:val="24"/>
              </w:rPr>
            </w:pPr>
            <w:r>
              <w:rPr>
                <w:rFonts w:hint="eastAsia"/>
                <w:sz w:val="24"/>
                <w:szCs w:val="24"/>
              </w:rPr>
              <w:t>③</w:t>
            </w:r>
            <w:r>
              <w:rPr>
                <w:sz w:val="24"/>
                <w:szCs w:val="24"/>
              </w:rPr>
              <w:t>禁止任何单位和个人转让、买卖危险废物。禁止在运送过程中丢弃危险废物；禁止贮存地点倾倒、堆放危险废物或者将危险废物混入其他废物和生活垃圾。</w:t>
            </w:r>
          </w:p>
          <w:p>
            <w:pPr>
              <w:ind w:firstLine="480"/>
              <w:rPr>
                <w:b/>
                <w:bCs/>
              </w:rPr>
            </w:pPr>
            <w:r>
              <w:rPr>
                <w:rFonts w:hint="eastAsia"/>
              </w:rPr>
              <w:t>④</w:t>
            </w:r>
            <w:r>
              <w:t>禁止邮寄危险废物。禁止通过铁路、航空运输危险废物。有陆路通道的，禁止通过水路运输危险废物；没有陆路通道必须经水路运输危险废物的，应当经设区的市级以上人民政府环境保护主管部门批准，并采取严格的环境保护措施后，方可通过水路运输。禁止将危险废物与旅客在同一运输工具上载运。禁止在饮用水源保护区的水体上运输危险废物。</w:t>
            </w:r>
          </w:p>
          <w:p>
            <w:pPr>
              <w:ind w:firstLine="482"/>
              <w:rPr>
                <w:b/>
                <w:bCs/>
              </w:rPr>
            </w:pPr>
            <w:r>
              <w:rPr>
                <w:b/>
                <w:bCs/>
              </w:rPr>
              <w:t>五、地下水、土壤</w:t>
            </w:r>
          </w:p>
          <w:p>
            <w:pPr>
              <w:ind w:firstLine="480"/>
              <w:rPr>
                <w:kern w:val="0"/>
              </w:rPr>
            </w:pPr>
            <w:r>
              <w:rPr>
                <w:kern w:val="0"/>
              </w:rPr>
              <w:t>（1）源头控制措施</w:t>
            </w:r>
          </w:p>
          <w:p>
            <w:pPr>
              <w:ind w:firstLine="480"/>
              <w:rPr>
                <w:kern w:val="0"/>
              </w:rPr>
            </w:pPr>
            <w:r>
              <w:rPr>
                <w:kern w:val="0"/>
              </w:rPr>
              <w:t>本项目地下水可能的污染途径为对工艺、设备、污水储存及处理构筑物、危废暂存间的防渗措施不到位，可能发生污染物跑、冒、滴、漏。</w:t>
            </w:r>
          </w:p>
          <w:p>
            <w:pPr>
              <w:ind w:firstLine="480"/>
              <w:rPr>
                <w:kern w:val="0"/>
              </w:rPr>
            </w:pPr>
            <w:r>
              <w:rPr>
                <w:kern w:val="0"/>
              </w:rPr>
              <w:t>项目应根据国家现行相关规范加强环境管理，采取防止和降低污染物跑、冒、滴、漏的措施。正常生产过程中应加强巡检及时处理污染物跑、冒、滴、漏，同时应加强对防渗工程的检查，若发现防渗密封材料老化或损坏，应及时维修更换；</w:t>
            </w:r>
          </w:p>
          <w:p>
            <w:pPr>
              <w:ind w:firstLine="480"/>
              <w:rPr>
                <w:kern w:val="0"/>
              </w:rPr>
            </w:pPr>
            <w:r>
              <w:rPr>
                <w:kern w:val="0"/>
              </w:rPr>
              <w:t>（2）分区防控措施</w:t>
            </w:r>
          </w:p>
          <w:p>
            <w:pPr>
              <w:ind w:firstLine="480"/>
              <w:rPr>
                <w:kern w:val="0"/>
              </w:rPr>
            </w:pPr>
            <w:r>
              <w:rPr>
                <w:kern w:val="0"/>
              </w:rPr>
              <w:t>①重点防渗区防渗</w:t>
            </w:r>
          </w:p>
          <w:p>
            <w:pPr>
              <w:ind w:firstLine="480"/>
              <w:rPr>
                <w:kern w:val="0"/>
              </w:rPr>
            </w:pPr>
            <w:r>
              <w:rPr>
                <w:kern w:val="0"/>
              </w:rPr>
              <w:t>依据《环境影响评价技术导则 地下水环境》（HJ610-2016）11.2.2 节分区防控措施的具体要求，已颁布污染控制标准或防渗技术规范的行业，水平防渗技术要求按照相应标准或规范执行。</w:t>
            </w:r>
          </w:p>
          <w:p>
            <w:pPr>
              <w:ind w:firstLine="480"/>
              <w:rPr>
                <w:kern w:val="0"/>
              </w:rPr>
            </w:pPr>
            <w:r>
              <w:rPr>
                <w:kern w:val="0"/>
              </w:rPr>
              <w:t>本项目涉及危险废物的贮存，对于危险废物贮存国家已颁布了相应的污染物控制规范，即《危险废物贮存污染控制标准》（GB18597-20</w:t>
            </w:r>
            <w:r>
              <w:rPr>
                <w:rFonts w:hint="eastAsia"/>
                <w:kern w:val="0"/>
              </w:rPr>
              <w:t>23</w:t>
            </w:r>
            <w:r>
              <w:rPr>
                <w:kern w:val="0"/>
              </w:rPr>
              <w:t>），其中6.</w:t>
            </w:r>
            <w:r>
              <w:rPr>
                <w:rFonts w:hint="eastAsia"/>
                <w:kern w:val="0"/>
              </w:rPr>
              <w:t>1.4</w:t>
            </w:r>
            <w:r>
              <w:rPr>
                <w:kern w:val="0"/>
              </w:rPr>
              <w:t>节对于危险废物堆放提出了严格的防渗要求。即必须防渗，防渗层至少为1m厚粘土层（渗透系数≤10</w:t>
            </w:r>
            <w:r>
              <w:rPr>
                <w:kern w:val="0"/>
                <w:vertAlign w:val="superscript"/>
              </w:rPr>
              <w:t>-7</w:t>
            </w:r>
            <w:r>
              <w:rPr>
                <w:kern w:val="0"/>
              </w:rPr>
              <w:t>cm/s），或2mm厚高密度聚乙烯</w:t>
            </w:r>
            <w:r>
              <w:rPr>
                <w:rFonts w:hint="eastAsia"/>
                <w:kern w:val="0"/>
              </w:rPr>
              <w:t>膜等人工防渗材料</w:t>
            </w:r>
            <w:r>
              <w:rPr>
                <w:kern w:val="0"/>
              </w:rPr>
              <w:t>（渗透系数≤10</w:t>
            </w:r>
            <w:r>
              <w:rPr>
                <w:kern w:val="0"/>
                <w:vertAlign w:val="superscript"/>
              </w:rPr>
              <w:t>-</w:t>
            </w:r>
            <w:r>
              <w:rPr>
                <w:rFonts w:hint="eastAsia"/>
                <w:kern w:val="0"/>
                <w:vertAlign w:val="superscript"/>
              </w:rPr>
              <w:t>10</w:t>
            </w:r>
            <w:r>
              <w:rPr>
                <w:kern w:val="0"/>
              </w:rPr>
              <w:t>cm/s），或其他</w:t>
            </w:r>
            <w:r>
              <w:rPr>
                <w:rFonts w:hint="eastAsia"/>
                <w:kern w:val="0"/>
              </w:rPr>
              <w:t>防渗性能等效的材料</w:t>
            </w:r>
            <w:r>
              <w:rPr>
                <w:kern w:val="0"/>
              </w:rPr>
              <w:t>。</w:t>
            </w:r>
          </w:p>
          <w:p>
            <w:pPr>
              <w:ind w:firstLine="480"/>
              <w:rPr>
                <w:kern w:val="0"/>
              </w:rPr>
            </w:pPr>
            <w:r>
              <w:rPr>
                <w:kern w:val="0"/>
              </w:rPr>
              <w:t>厂区采用分区防渗方式。根据《环境影响评价技术导则 地下水环境》</w:t>
            </w:r>
            <w:r>
              <w:rPr>
                <w:rFonts w:hint="eastAsia"/>
                <w:kern w:val="0"/>
              </w:rPr>
              <w:t>（</w:t>
            </w:r>
            <w:r>
              <w:rPr>
                <w:kern w:val="0"/>
              </w:rPr>
              <w:t>HJ610-2016</w:t>
            </w:r>
            <w:r>
              <w:rPr>
                <w:rFonts w:hint="eastAsia"/>
                <w:kern w:val="0"/>
              </w:rPr>
              <w:t>）</w:t>
            </w:r>
            <w:r>
              <w:rPr>
                <w:kern w:val="0"/>
              </w:rPr>
              <w:t>，</w:t>
            </w:r>
            <w:r>
              <w:rPr>
                <w:rFonts w:hint="eastAsia"/>
                <w:kern w:val="0"/>
              </w:rPr>
              <w:t>以及</w:t>
            </w:r>
            <w:r>
              <w:rPr>
                <w:kern w:val="0"/>
              </w:rPr>
              <w:t>地下水分区防控和项目的实际情况，项目的分区防渗情况如下：</w:t>
            </w:r>
          </w:p>
          <w:p>
            <w:pPr>
              <w:ind w:firstLine="480"/>
              <w:rPr>
                <w:kern w:val="0"/>
              </w:rPr>
            </w:pPr>
            <w:r>
              <w:rPr>
                <w:kern w:val="0"/>
              </w:rPr>
              <w:t>重点防渗区主要为：</w:t>
            </w:r>
            <w:r>
              <w:rPr>
                <w:rFonts w:hint="eastAsia"/>
                <w:kern w:val="0"/>
              </w:rPr>
              <w:t>危废暂存间</w:t>
            </w:r>
            <w:r>
              <w:rPr>
                <w:kern w:val="0"/>
              </w:rPr>
              <w:t>；</w:t>
            </w:r>
          </w:p>
          <w:p>
            <w:pPr>
              <w:ind w:firstLine="480"/>
              <w:rPr>
                <w:kern w:val="0"/>
              </w:rPr>
            </w:pPr>
            <w:r>
              <w:rPr>
                <w:kern w:val="0"/>
              </w:rPr>
              <w:t>一般防渗区主要为：</w:t>
            </w:r>
            <w:r>
              <w:rPr>
                <w:rFonts w:hint="eastAsia"/>
                <w:kern w:val="0"/>
              </w:rPr>
              <w:t>生产车间其他区域、一般库房</w:t>
            </w:r>
            <w:r>
              <w:rPr>
                <w:kern w:val="0"/>
              </w:rPr>
              <w:t>；</w:t>
            </w:r>
          </w:p>
          <w:p>
            <w:pPr>
              <w:ind w:firstLine="480"/>
              <w:rPr>
                <w:kern w:val="0"/>
              </w:rPr>
            </w:pPr>
            <w:r>
              <w:rPr>
                <w:kern w:val="0"/>
              </w:rPr>
              <w:t>简单防渗区：</w:t>
            </w:r>
            <w:r>
              <w:rPr>
                <w:rFonts w:hint="eastAsia"/>
                <w:kern w:val="0"/>
              </w:rPr>
              <w:t>1楼调试车间、</w:t>
            </w:r>
            <w:r>
              <w:rPr>
                <w:kern w:val="0"/>
              </w:rPr>
              <w:t>办公区</w:t>
            </w:r>
            <w:r>
              <w:rPr>
                <w:rFonts w:hint="eastAsia"/>
                <w:kern w:val="0"/>
              </w:rPr>
              <w:t>等</w:t>
            </w:r>
            <w:r>
              <w:rPr>
                <w:kern w:val="0"/>
              </w:rPr>
              <w:t>。</w:t>
            </w:r>
          </w:p>
          <w:p>
            <w:pPr>
              <w:ind w:firstLine="422"/>
              <w:jc w:val="center"/>
              <w:rPr>
                <w:b/>
                <w:kern w:val="0"/>
                <w:sz w:val="21"/>
                <w:szCs w:val="21"/>
              </w:rPr>
            </w:pPr>
            <w:r>
              <w:rPr>
                <w:b/>
                <w:kern w:val="0"/>
                <w:sz w:val="21"/>
                <w:szCs w:val="21"/>
              </w:rPr>
              <w:t>表4-</w:t>
            </w:r>
            <w:r>
              <w:rPr>
                <w:rFonts w:hint="eastAsia"/>
                <w:b/>
                <w:kern w:val="0"/>
                <w:sz w:val="21"/>
                <w:szCs w:val="21"/>
              </w:rPr>
              <w:t>2</w:t>
            </w:r>
            <w:r>
              <w:rPr>
                <w:rFonts w:hint="eastAsia"/>
                <w:b/>
                <w:kern w:val="0"/>
                <w:sz w:val="21"/>
                <w:szCs w:val="21"/>
                <w:lang w:val="en-US" w:eastAsia="zh-CN"/>
              </w:rPr>
              <w:t>3</w:t>
            </w:r>
            <w:r>
              <w:rPr>
                <w:b/>
                <w:kern w:val="0"/>
                <w:sz w:val="21"/>
                <w:szCs w:val="21"/>
              </w:rPr>
              <w:t xml:space="preserve"> 项目分区防渗情况一览表</w:t>
            </w:r>
          </w:p>
          <w:tbl>
            <w:tblPr>
              <w:tblStyle w:val="31"/>
              <w:tblW w:w="79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2550"/>
              <w:gridCol w:w="2237"/>
              <w:gridCol w:w="2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1" w:type="dxa"/>
                  <w:vAlign w:val="center"/>
                </w:tcPr>
                <w:p>
                  <w:pPr>
                    <w:spacing w:line="240" w:lineRule="auto"/>
                    <w:ind w:firstLine="0" w:firstLineChars="0"/>
                    <w:jc w:val="center"/>
                    <w:rPr>
                      <w:b/>
                      <w:kern w:val="0"/>
                      <w:sz w:val="21"/>
                      <w:szCs w:val="21"/>
                    </w:rPr>
                  </w:pPr>
                  <w:r>
                    <w:rPr>
                      <w:b/>
                      <w:kern w:val="0"/>
                      <w:sz w:val="21"/>
                      <w:szCs w:val="21"/>
                    </w:rPr>
                    <w:t>分区防渗</w:t>
                  </w:r>
                </w:p>
              </w:tc>
              <w:tc>
                <w:tcPr>
                  <w:tcW w:w="2550" w:type="dxa"/>
                  <w:vAlign w:val="center"/>
                </w:tcPr>
                <w:p>
                  <w:pPr>
                    <w:spacing w:line="240" w:lineRule="auto"/>
                    <w:ind w:firstLine="0" w:firstLineChars="0"/>
                    <w:jc w:val="center"/>
                    <w:rPr>
                      <w:b/>
                      <w:kern w:val="0"/>
                      <w:sz w:val="21"/>
                      <w:szCs w:val="21"/>
                    </w:rPr>
                  </w:pPr>
                  <w:r>
                    <w:rPr>
                      <w:b/>
                      <w:kern w:val="0"/>
                      <w:sz w:val="21"/>
                      <w:szCs w:val="21"/>
                    </w:rPr>
                    <w:t>防渗区名称</w:t>
                  </w:r>
                </w:p>
              </w:tc>
              <w:tc>
                <w:tcPr>
                  <w:tcW w:w="2237" w:type="dxa"/>
                  <w:vAlign w:val="center"/>
                </w:tcPr>
                <w:p>
                  <w:pPr>
                    <w:spacing w:line="240" w:lineRule="auto"/>
                    <w:ind w:firstLine="0" w:firstLineChars="0"/>
                    <w:jc w:val="center"/>
                    <w:rPr>
                      <w:b/>
                      <w:kern w:val="0"/>
                      <w:sz w:val="21"/>
                      <w:szCs w:val="21"/>
                    </w:rPr>
                  </w:pPr>
                  <w:r>
                    <w:rPr>
                      <w:b/>
                      <w:kern w:val="0"/>
                      <w:sz w:val="21"/>
                      <w:szCs w:val="21"/>
                    </w:rPr>
                    <w:t>防渗技术要求</w:t>
                  </w:r>
                </w:p>
              </w:tc>
              <w:tc>
                <w:tcPr>
                  <w:tcW w:w="2459" w:type="dxa"/>
                  <w:vAlign w:val="center"/>
                </w:tcPr>
                <w:p>
                  <w:pPr>
                    <w:spacing w:line="240" w:lineRule="auto"/>
                    <w:ind w:firstLine="0" w:firstLineChars="0"/>
                    <w:jc w:val="center"/>
                    <w:rPr>
                      <w:b/>
                      <w:kern w:val="0"/>
                      <w:sz w:val="21"/>
                      <w:szCs w:val="21"/>
                    </w:rPr>
                  </w:pPr>
                  <w:r>
                    <w:rPr>
                      <w:rFonts w:hint="eastAsia"/>
                      <w:b/>
                      <w:kern w:val="0"/>
                      <w:sz w:val="21"/>
                      <w:szCs w:val="21"/>
                    </w:rPr>
                    <w:t>具体措施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1" w:type="dxa"/>
                  <w:vAlign w:val="center"/>
                </w:tcPr>
                <w:p>
                  <w:pPr>
                    <w:spacing w:line="240" w:lineRule="auto"/>
                    <w:ind w:firstLine="0" w:firstLineChars="0"/>
                    <w:jc w:val="center"/>
                    <w:rPr>
                      <w:kern w:val="0"/>
                      <w:sz w:val="21"/>
                      <w:szCs w:val="21"/>
                    </w:rPr>
                  </w:pPr>
                  <w:r>
                    <w:rPr>
                      <w:kern w:val="0"/>
                      <w:sz w:val="21"/>
                      <w:szCs w:val="21"/>
                    </w:rPr>
                    <w:t>重点防渗区</w:t>
                  </w:r>
                </w:p>
              </w:tc>
              <w:tc>
                <w:tcPr>
                  <w:tcW w:w="2550" w:type="dxa"/>
                  <w:vAlign w:val="center"/>
                </w:tcPr>
                <w:p>
                  <w:pPr>
                    <w:spacing w:line="240" w:lineRule="auto"/>
                    <w:ind w:firstLine="0" w:firstLineChars="0"/>
                    <w:jc w:val="center"/>
                    <w:rPr>
                      <w:kern w:val="0"/>
                      <w:sz w:val="21"/>
                      <w:szCs w:val="21"/>
                    </w:rPr>
                  </w:pPr>
                  <w:r>
                    <w:rPr>
                      <w:kern w:val="0"/>
                      <w:sz w:val="21"/>
                      <w:szCs w:val="21"/>
                    </w:rPr>
                    <w:t>危废暂存间</w:t>
                  </w:r>
                </w:p>
              </w:tc>
              <w:tc>
                <w:tcPr>
                  <w:tcW w:w="2237" w:type="dxa"/>
                  <w:vAlign w:val="center"/>
                </w:tcPr>
                <w:p>
                  <w:pPr>
                    <w:spacing w:line="240" w:lineRule="auto"/>
                    <w:ind w:firstLine="0" w:firstLineChars="0"/>
                    <w:jc w:val="center"/>
                    <w:rPr>
                      <w:kern w:val="0"/>
                      <w:sz w:val="21"/>
                      <w:szCs w:val="21"/>
                    </w:rPr>
                  </w:pPr>
                  <w:r>
                    <w:rPr>
                      <w:kern w:val="0"/>
                      <w:sz w:val="21"/>
                      <w:szCs w:val="21"/>
                    </w:rPr>
                    <w:t>Mb≥</w:t>
                  </w:r>
                  <w:r>
                    <w:rPr>
                      <w:rFonts w:hint="eastAsia"/>
                      <w:kern w:val="0"/>
                      <w:sz w:val="21"/>
                      <w:szCs w:val="21"/>
                    </w:rPr>
                    <w:t>2m</w:t>
                  </w:r>
                  <w:r>
                    <w:rPr>
                      <w:kern w:val="0"/>
                      <w:sz w:val="21"/>
                      <w:szCs w:val="21"/>
                    </w:rPr>
                    <w:t>m，渗透系数K≤1×10</w:t>
                  </w:r>
                  <w:r>
                    <w:rPr>
                      <w:kern w:val="0"/>
                      <w:sz w:val="21"/>
                      <w:szCs w:val="21"/>
                      <w:vertAlign w:val="superscript"/>
                    </w:rPr>
                    <w:t>-10</w:t>
                  </w:r>
                  <w:r>
                    <w:rPr>
                      <w:kern w:val="0"/>
                      <w:sz w:val="21"/>
                      <w:szCs w:val="21"/>
                    </w:rPr>
                    <w:t>cm/s</w:t>
                  </w:r>
                </w:p>
              </w:tc>
              <w:tc>
                <w:tcPr>
                  <w:tcW w:w="2459" w:type="dxa"/>
                  <w:vAlign w:val="center"/>
                </w:tcPr>
                <w:p>
                  <w:pPr>
                    <w:spacing w:line="240" w:lineRule="auto"/>
                    <w:ind w:firstLine="0" w:firstLineChars="0"/>
                    <w:jc w:val="center"/>
                    <w:rPr>
                      <w:kern w:val="0"/>
                      <w:sz w:val="21"/>
                      <w:szCs w:val="21"/>
                    </w:rPr>
                  </w:pPr>
                  <w:r>
                    <w:rPr>
                      <w:kern w:val="0"/>
                      <w:sz w:val="21"/>
                      <w:szCs w:val="21"/>
                    </w:rPr>
                    <w:t>2mm厚</w:t>
                  </w:r>
                  <w:r>
                    <w:rPr>
                      <w:rFonts w:hint="eastAsia"/>
                      <w:kern w:val="0"/>
                      <w:sz w:val="21"/>
                      <w:szCs w:val="21"/>
                    </w:rPr>
                    <w:t>环氧树脂层+围堰+</w:t>
                  </w:r>
                  <w:r>
                    <w:rPr>
                      <w:kern w:val="0"/>
                      <w:sz w:val="21"/>
                      <w:szCs w:val="21"/>
                    </w:rPr>
                    <w:t>防渗金属托盘和备用收容设施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1" w:type="dxa"/>
                  <w:vAlign w:val="center"/>
                </w:tcPr>
                <w:p>
                  <w:pPr>
                    <w:spacing w:line="240" w:lineRule="auto"/>
                    <w:ind w:firstLine="0" w:firstLineChars="0"/>
                    <w:jc w:val="center"/>
                    <w:rPr>
                      <w:kern w:val="0"/>
                      <w:sz w:val="21"/>
                      <w:szCs w:val="21"/>
                    </w:rPr>
                  </w:pPr>
                  <w:r>
                    <w:rPr>
                      <w:kern w:val="0"/>
                      <w:sz w:val="21"/>
                      <w:szCs w:val="21"/>
                    </w:rPr>
                    <w:t>一般防渗区</w:t>
                  </w:r>
                </w:p>
              </w:tc>
              <w:tc>
                <w:tcPr>
                  <w:tcW w:w="2550" w:type="dxa"/>
                  <w:vAlign w:val="center"/>
                </w:tcPr>
                <w:p>
                  <w:pPr>
                    <w:spacing w:line="240" w:lineRule="auto"/>
                    <w:ind w:firstLine="0" w:firstLineChars="0"/>
                    <w:jc w:val="center"/>
                    <w:rPr>
                      <w:kern w:val="0"/>
                      <w:sz w:val="21"/>
                      <w:szCs w:val="21"/>
                    </w:rPr>
                  </w:pPr>
                  <w:r>
                    <w:rPr>
                      <w:rFonts w:hint="eastAsia"/>
                      <w:kern w:val="0"/>
                      <w:sz w:val="21"/>
                      <w:szCs w:val="21"/>
                    </w:rPr>
                    <w:t>生产车间其他区域、一般库房</w:t>
                  </w:r>
                </w:p>
              </w:tc>
              <w:tc>
                <w:tcPr>
                  <w:tcW w:w="2237" w:type="dxa"/>
                  <w:vAlign w:val="center"/>
                </w:tcPr>
                <w:p>
                  <w:pPr>
                    <w:spacing w:line="240" w:lineRule="auto"/>
                    <w:ind w:firstLine="0" w:firstLineChars="0"/>
                    <w:jc w:val="center"/>
                    <w:rPr>
                      <w:kern w:val="0"/>
                      <w:sz w:val="21"/>
                      <w:szCs w:val="21"/>
                    </w:rPr>
                  </w:pPr>
                  <w:r>
                    <w:rPr>
                      <w:bCs/>
                      <w:sz w:val="21"/>
                      <w:szCs w:val="21"/>
                    </w:rPr>
                    <w:t>Mb≥1.5m，渗透系数K≤1×10</w:t>
                  </w:r>
                  <w:r>
                    <w:rPr>
                      <w:bCs/>
                      <w:sz w:val="21"/>
                      <w:szCs w:val="21"/>
                      <w:vertAlign w:val="superscript"/>
                    </w:rPr>
                    <w:t>-7</w:t>
                  </w:r>
                  <w:r>
                    <w:rPr>
                      <w:bCs/>
                      <w:sz w:val="21"/>
                      <w:szCs w:val="21"/>
                    </w:rPr>
                    <w:t>cm/s</w:t>
                  </w:r>
                </w:p>
              </w:tc>
              <w:tc>
                <w:tcPr>
                  <w:tcW w:w="2459" w:type="dxa"/>
                  <w:vAlign w:val="center"/>
                </w:tcPr>
                <w:p>
                  <w:pPr>
                    <w:spacing w:line="240" w:lineRule="auto"/>
                    <w:ind w:firstLine="0" w:firstLineChars="0"/>
                    <w:jc w:val="center"/>
                    <w:rPr>
                      <w:kern w:val="0"/>
                      <w:sz w:val="21"/>
                      <w:szCs w:val="21"/>
                    </w:rPr>
                  </w:pPr>
                  <w:r>
                    <w:rPr>
                      <w:kern w:val="0"/>
                      <w:sz w:val="21"/>
                      <w:szCs w:val="21"/>
                    </w:rPr>
                    <w:t>采用环氧漆做防腐防渗处理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1" w:type="dxa"/>
                  <w:vAlign w:val="center"/>
                </w:tcPr>
                <w:p>
                  <w:pPr>
                    <w:spacing w:line="240" w:lineRule="auto"/>
                    <w:ind w:firstLine="0" w:firstLineChars="0"/>
                    <w:jc w:val="center"/>
                    <w:rPr>
                      <w:kern w:val="0"/>
                      <w:sz w:val="21"/>
                      <w:szCs w:val="21"/>
                    </w:rPr>
                  </w:pPr>
                  <w:r>
                    <w:rPr>
                      <w:kern w:val="0"/>
                      <w:sz w:val="21"/>
                      <w:szCs w:val="21"/>
                    </w:rPr>
                    <w:t>简单防渗区</w:t>
                  </w:r>
                </w:p>
              </w:tc>
              <w:tc>
                <w:tcPr>
                  <w:tcW w:w="2550" w:type="dxa"/>
                  <w:vAlign w:val="center"/>
                </w:tcPr>
                <w:p>
                  <w:pPr>
                    <w:spacing w:line="240" w:lineRule="auto"/>
                    <w:ind w:firstLine="0" w:firstLineChars="0"/>
                    <w:jc w:val="center"/>
                    <w:rPr>
                      <w:kern w:val="0"/>
                      <w:sz w:val="21"/>
                      <w:szCs w:val="21"/>
                    </w:rPr>
                  </w:pPr>
                  <w:r>
                    <w:rPr>
                      <w:rFonts w:hint="eastAsia"/>
                      <w:kern w:val="0"/>
                      <w:sz w:val="21"/>
                      <w:szCs w:val="21"/>
                    </w:rPr>
                    <w:t>1楼调试车间、</w:t>
                  </w:r>
                  <w:r>
                    <w:rPr>
                      <w:kern w:val="0"/>
                      <w:sz w:val="21"/>
                      <w:szCs w:val="21"/>
                    </w:rPr>
                    <w:t>办公区</w:t>
                  </w:r>
                  <w:r>
                    <w:rPr>
                      <w:rFonts w:hint="eastAsia"/>
                      <w:kern w:val="0"/>
                      <w:sz w:val="21"/>
                      <w:szCs w:val="21"/>
                    </w:rPr>
                    <w:t>等</w:t>
                  </w:r>
                </w:p>
              </w:tc>
              <w:tc>
                <w:tcPr>
                  <w:tcW w:w="2237" w:type="dxa"/>
                  <w:vAlign w:val="center"/>
                </w:tcPr>
                <w:p>
                  <w:pPr>
                    <w:spacing w:line="240" w:lineRule="auto"/>
                    <w:ind w:firstLine="0" w:firstLineChars="0"/>
                    <w:jc w:val="center"/>
                    <w:rPr>
                      <w:kern w:val="0"/>
                      <w:sz w:val="21"/>
                      <w:szCs w:val="21"/>
                    </w:rPr>
                  </w:pPr>
                  <w:r>
                    <w:rPr>
                      <w:kern w:val="0"/>
                      <w:sz w:val="21"/>
                      <w:szCs w:val="21"/>
                    </w:rPr>
                    <w:t>一般地面硬化</w:t>
                  </w:r>
                </w:p>
              </w:tc>
              <w:tc>
                <w:tcPr>
                  <w:tcW w:w="2459" w:type="dxa"/>
                  <w:vAlign w:val="center"/>
                </w:tcPr>
                <w:p>
                  <w:pPr>
                    <w:spacing w:line="240" w:lineRule="auto"/>
                    <w:ind w:firstLine="0" w:firstLineChars="0"/>
                    <w:jc w:val="center"/>
                    <w:rPr>
                      <w:kern w:val="0"/>
                      <w:sz w:val="21"/>
                      <w:szCs w:val="21"/>
                    </w:rPr>
                  </w:pPr>
                  <w:r>
                    <w:rPr>
                      <w:kern w:val="0"/>
                      <w:sz w:val="21"/>
                      <w:szCs w:val="21"/>
                    </w:rPr>
                    <w:t>采用环氧漆做防腐防渗处理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87" w:type="dxa"/>
                  <w:gridSpan w:val="4"/>
                  <w:vAlign w:val="center"/>
                </w:tcPr>
                <w:p>
                  <w:pPr>
                    <w:spacing w:line="240" w:lineRule="auto"/>
                    <w:ind w:firstLine="0" w:firstLineChars="0"/>
                    <w:jc w:val="center"/>
                    <w:rPr>
                      <w:kern w:val="0"/>
                      <w:sz w:val="21"/>
                      <w:szCs w:val="21"/>
                    </w:rPr>
                  </w:pPr>
                  <w:r>
                    <w:rPr>
                      <w:rFonts w:hint="eastAsia"/>
                      <w:kern w:val="0"/>
                      <w:sz w:val="21"/>
                      <w:szCs w:val="21"/>
                    </w:rPr>
                    <w:t>备注：本项目租用已建标准化厂房进行建设，地面已</w:t>
                  </w:r>
                  <w:r>
                    <w:rPr>
                      <w:kern w:val="0"/>
                      <w:sz w:val="21"/>
                      <w:szCs w:val="21"/>
                    </w:rPr>
                    <w:t>采用环氧漆做防腐防渗处理</w:t>
                  </w:r>
                  <w:r>
                    <w:rPr>
                      <w:rFonts w:hint="eastAsia"/>
                      <w:kern w:val="0"/>
                      <w:sz w:val="21"/>
                      <w:szCs w:val="21"/>
                    </w:rPr>
                    <w:t>。</w:t>
                  </w:r>
                </w:p>
              </w:tc>
            </w:tr>
          </w:tbl>
          <w:p>
            <w:pPr>
              <w:ind w:firstLine="480"/>
            </w:pPr>
            <w:r>
              <w:t>综上，项目在采取上述地下水防治措施后对地下水不会造成明显影响。</w:t>
            </w:r>
          </w:p>
          <w:p>
            <w:pPr>
              <w:ind w:firstLine="482"/>
              <w:rPr>
                <w:b/>
                <w:bCs/>
              </w:rPr>
            </w:pPr>
            <w:r>
              <w:rPr>
                <w:b/>
                <w:bCs/>
              </w:rPr>
              <w:t>六、环境风险</w:t>
            </w:r>
          </w:p>
          <w:p>
            <w:pPr>
              <w:ind w:firstLine="482"/>
              <w:rPr>
                <w:b/>
                <w:bCs/>
              </w:rPr>
            </w:pPr>
            <w:r>
              <w:rPr>
                <w:b/>
                <w:bCs/>
              </w:rPr>
              <w:t>1、评价风险原则和风险调查</w:t>
            </w:r>
          </w:p>
          <w:p>
            <w:pPr>
              <w:ind w:firstLine="480"/>
            </w:pPr>
            <w:r>
              <w:t>按照《建设项目环境风险评价技术导则》（HJ 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pPr>
              <w:ind w:firstLine="480"/>
            </w:pPr>
            <w:r>
              <w:t>根据《建设项目环境风险评价技术导则》（HJ169-2018）附录</w:t>
            </w:r>
            <w:r>
              <w:rPr>
                <w:rFonts w:hint="eastAsia"/>
              </w:rPr>
              <w:t>B</w:t>
            </w:r>
            <w:r>
              <w:t>.1和《危险化学品重大危险源辨识》GB18218-2018中有毒物质名称及临界量目录，本项目涉及的物质</w:t>
            </w:r>
            <w:r>
              <w:rPr>
                <w:rFonts w:hint="eastAsia"/>
              </w:rPr>
              <w:t>见下表</w:t>
            </w:r>
            <w:r>
              <w:t>。</w:t>
            </w:r>
          </w:p>
          <w:p>
            <w:pPr>
              <w:ind w:firstLine="422"/>
              <w:jc w:val="center"/>
              <w:rPr>
                <w:b/>
                <w:kern w:val="0"/>
                <w:sz w:val="21"/>
                <w:szCs w:val="21"/>
              </w:rPr>
            </w:pPr>
            <w:r>
              <w:rPr>
                <w:b/>
                <w:kern w:val="0"/>
                <w:sz w:val="21"/>
                <w:szCs w:val="21"/>
              </w:rPr>
              <w:t>表4-</w:t>
            </w:r>
            <w:r>
              <w:rPr>
                <w:rFonts w:hint="eastAsia"/>
                <w:b/>
                <w:kern w:val="0"/>
                <w:sz w:val="21"/>
                <w:szCs w:val="21"/>
              </w:rPr>
              <w:t>2</w:t>
            </w:r>
            <w:r>
              <w:rPr>
                <w:rFonts w:hint="eastAsia"/>
                <w:b/>
                <w:kern w:val="0"/>
                <w:sz w:val="21"/>
                <w:szCs w:val="21"/>
                <w:lang w:val="en-US" w:eastAsia="zh-CN"/>
              </w:rPr>
              <w:t>4</w:t>
            </w:r>
            <w:r>
              <w:rPr>
                <w:b/>
                <w:kern w:val="0"/>
                <w:sz w:val="21"/>
                <w:szCs w:val="21"/>
              </w:rPr>
              <w:t xml:space="preserve"> 危险物质数量及分布情况一览表</w:t>
            </w:r>
          </w:p>
          <w:tbl>
            <w:tblPr>
              <w:tblStyle w:val="31"/>
              <w:tblW w:w="83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5"/>
              <w:gridCol w:w="2900"/>
              <w:gridCol w:w="2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5" w:type="dxa"/>
                  <w:vAlign w:val="center"/>
                </w:tcPr>
                <w:p>
                  <w:pPr>
                    <w:spacing w:line="240" w:lineRule="auto"/>
                    <w:ind w:firstLine="0" w:firstLineChars="0"/>
                    <w:jc w:val="center"/>
                    <w:rPr>
                      <w:b/>
                      <w:kern w:val="0"/>
                      <w:sz w:val="21"/>
                      <w:szCs w:val="21"/>
                    </w:rPr>
                  </w:pPr>
                  <w:r>
                    <w:rPr>
                      <w:rFonts w:hint="eastAsia"/>
                      <w:b/>
                      <w:kern w:val="0"/>
                      <w:sz w:val="21"/>
                      <w:szCs w:val="21"/>
                    </w:rPr>
                    <w:t>名称</w:t>
                  </w:r>
                </w:p>
              </w:tc>
              <w:tc>
                <w:tcPr>
                  <w:tcW w:w="2900" w:type="dxa"/>
                  <w:vAlign w:val="center"/>
                </w:tcPr>
                <w:p>
                  <w:pPr>
                    <w:spacing w:line="240" w:lineRule="auto"/>
                    <w:ind w:firstLine="0" w:firstLineChars="0"/>
                    <w:jc w:val="center"/>
                    <w:rPr>
                      <w:b/>
                      <w:kern w:val="0"/>
                      <w:sz w:val="21"/>
                      <w:szCs w:val="21"/>
                    </w:rPr>
                  </w:pPr>
                  <w:r>
                    <w:rPr>
                      <w:rFonts w:hint="eastAsia"/>
                      <w:b/>
                      <w:kern w:val="0"/>
                      <w:sz w:val="21"/>
                      <w:szCs w:val="21"/>
                    </w:rPr>
                    <w:t>最大储存量（t）</w:t>
                  </w:r>
                </w:p>
              </w:tc>
              <w:tc>
                <w:tcPr>
                  <w:tcW w:w="2701" w:type="dxa"/>
                  <w:vAlign w:val="center"/>
                </w:tcPr>
                <w:p>
                  <w:pPr>
                    <w:spacing w:line="240" w:lineRule="auto"/>
                    <w:ind w:firstLine="0" w:firstLineChars="0"/>
                    <w:jc w:val="center"/>
                    <w:rPr>
                      <w:b/>
                      <w:kern w:val="0"/>
                      <w:sz w:val="21"/>
                      <w:szCs w:val="21"/>
                    </w:rPr>
                  </w:pPr>
                  <w:r>
                    <w:rPr>
                      <w:rFonts w:hint="eastAsia"/>
                      <w:b/>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5" w:type="dxa"/>
                  <w:vAlign w:val="center"/>
                </w:tcPr>
                <w:p>
                  <w:pPr>
                    <w:spacing w:line="240" w:lineRule="auto"/>
                    <w:ind w:firstLine="0" w:firstLineChars="0"/>
                    <w:jc w:val="center"/>
                    <w:rPr>
                      <w:kern w:val="0"/>
                      <w:sz w:val="21"/>
                      <w:szCs w:val="21"/>
                    </w:rPr>
                  </w:pPr>
                  <w:r>
                    <w:rPr>
                      <w:rFonts w:hint="eastAsia"/>
                      <w:kern w:val="0"/>
                      <w:sz w:val="21"/>
                      <w:szCs w:val="21"/>
                    </w:rPr>
                    <w:t>银胶</w:t>
                  </w:r>
                </w:p>
              </w:tc>
              <w:tc>
                <w:tcPr>
                  <w:tcW w:w="2900" w:type="dxa"/>
                  <w:vAlign w:val="center"/>
                </w:tcPr>
                <w:p>
                  <w:pPr>
                    <w:spacing w:line="240" w:lineRule="auto"/>
                    <w:ind w:firstLine="0" w:firstLineChars="0"/>
                    <w:jc w:val="center"/>
                    <w:rPr>
                      <w:kern w:val="0"/>
                      <w:sz w:val="21"/>
                      <w:szCs w:val="21"/>
                    </w:rPr>
                  </w:pPr>
                  <w:r>
                    <w:rPr>
                      <w:rFonts w:hint="eastAsia"/>
                      <w:kern w:val="0"/>
                      <w:sz w:val="21"/>
                      <w:szCs w:val="21"/>
                    </w:rPr>
                    <w:t>0.2</w:t>
                  </w:r>
                </w:p>
              </w:tc>
              <w:tc>
                <w:tcPr>
                  <w:tcW w:w="2701" w:type="dxa"/>
                  <w:vMerge w:val="restart"/>
                  <w:vAlign w:val="center"/>
                </w:tcPr>
                <w:p>
                  <w:pPr>
                    <w:spacing w:line="240" w:lineRule="auto"/>
                    <w:ind w:firstLine="0" w:firstLineChars="0"/>
                    <w:jc w:val="center"/>
                    <w:rPr>
                      <w:kern w:val="0"/>
                      <w:sz w:val="21"/>
                      <w:szCs w:val="21"/>
                    </w:rPr>
                  </w:pPr>
                  <w:r>
                    <w:rPr>
                      <w:rFonts w:hint="eastAsia"/>
                      <w:kern w:val="0"/>
                      <w:sz w:val="21"/>
                      <w:szCs w:val="21"/>
                    </w:rPr>
                    <w:t>2楼冰箱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5" w:type="dxa"/>
                  <w:shd w:val="clear" w:color="auto" w:fill="auto"/>
                  <w:vAlign w:val="center"/>
                </w:tcPr>
                <w:p>
                  <w:pPr>
                    <w:pStyle w:val="7"/>
                  </w:pPr>
                  <w:r>
                    <w:rPr>
                      <w:rFonts w:hint="eastAsia"/>
                    </w:rPr>
                    <w:t>锡膏</w:t>
                  </w:r>
                </w:p>
              </w:tc>
              <w:tc>
                <w:tcPr>
                  <w:tcW w:w="2900" w:type="dxa"/>
                  <w:vAlign w:val="center"/>
                </w:tcPr>
                <w:p>
                  <w:pPr>
                    <w:spacing w:line="240" w:lineRule="auto"/>
                    <w:ind w:firstLine="0" w:firstLineChars="0"/>
                    <w:jc w:val="center"/>
                    <w:rPr>
                      <w:kern w:val="0"/>
                      <w:sz w:val="21"/>
                      <w:szCs w:val="21"/>
                    </w:rPr>
                  </w:pPr>
                  <w:r>
                    <w:rPr>
                      <w:rFonts w:hint="eastAsia"/>
                      <w:kern w:val="0"/>
                      <w:sz w:val="21"/>
                      <w:szCs w:val="21"/>
                    </w:rPr>
                    <w:t>1</w:t>
                  </w:r>
                </w:p>
              </w:tc>
              <w:tc>
                <w:tcPr>
                  <w:tcW w:w="2701" w:type="dxa"/>
                  <w:vMerge w:val="continue"/>
                  <w:vAlign w:val="center"/>
                </w:tcPr>
                <w:p>
                  <w:pPr>
                    <w:spacing w:line="240" w:lineRule="auto"/>
                    <w:ind w:firstLine="0" w:firstLineChars="0"/>
                    <w:jc w:val="center"/>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5" w:type="dxa"/>
                  <w:shd w:val="clear" w:color="auto" w:fill="auto"/>
                  <w:vAlign w:val="center"/>
                </w:tcPr>
                <w:p>
                  <w:pPr>
                    <w:pStyle w:val="7"/>
                  </w:pPr>
                  <w:r>
                    <w:rPr>
                      <w:rFonts w:hint="eastAsia"/>
                    </w:rPr>
                    <w:t>酒精</w:t>
                  </w:r>
                </w:p>
              </w:tc>
              <w:tc>
                <w:tcPr>
                  <w:tcW w:w="2900" w:type="dxa"/>
                  <w:vAlign w:val="center"/>
                </w:tcPr>
                <w:p>
                  <w:pPr>
                    <w:spacing w:line="240" w:lineRule="auto"/>
                    <w:ind w:firstLine="0" w:firstLineChars="0"/>
                    <w:jc w:val="center"/>
                    <w:rPr>
                      <w:kern w:val="0"/>
                      <w:sz w:val="21"/>
                      <w:szCs w:val="21"/>
                    </w:rPr>
                  </w:pPr>
                  <w:r>
                    <w:rPr>
                      <w:rFonts w:hint="eastAsia"/>
                      <w:kern w:val="0"/>
                      <w:sz w:val="21"/>
                      <w:szCs w:val="21"/>
                    </w:rPr>
                    <w:t>0.00</w:t>
                  </w:r>
                  <w:r>
                    <w:rPr>
                      <w:rFonts w:hint="eastAsia"/>
                      <w:kern w:val="0"/>
                      <w:sz w:val="21"/>
                      <w:szCs w:val="21"/>
                      <w:lang w:val="en-US" w:eastAsia="zh-CN"/>
                    </w:rPr>
                    <w:t>5</w:t>
                  </w:r>
                </w:p>
              </w:tc>
              <w:tc>
                <w:tcPr>
                  <w:tcW w:w="2701" w:type="dxa"/>
                  <w:vMerge w:val="continue"/>
                  <w:vAlign w:val="center"/>
                </w:tcPr>
                <w:p>
                  <w:pPr>
                    <w:spacing w:line="240" w:lineRule="auto"/>
                    <w:ind w:firstLine="0" w:firstLineChars="0"/>
                    <w:jc w:val="center"/>
                    <w:rPr>
                      <w:kern w:val="0"/>
                      <w:sz w:val="21"/>
                      <w:szCs w:val="21"/>
                    </w:rPr>
                  </w:pPr>
                </w:p>
              </w:tc>
            </w:tr>
          </w:tbl>
          <w:p>
            <w:pPr>
              <w:ind w:firstLine="480"/>
            </w:pPr>
          </w:p>
          <w:p>
            <w:pPr>
              <w:ind w:firstLine="482"/>
              <w:rPr>
                <w:b/>
              </w:rPr>
            </w:pPr>
            <w:r>
              <w:rPr>
                <w:b/>
              </w:rPr>
              <w:t>2、风险潜势初判</w:t>
            </w:r>
          </w:p>
          <w:p>
            <w:pPr>
              <w:pStyle w:val="27"/>
              <w:spacing w:before="0" w:after="0"/>
              <w:ind w:firstLine="480"/>
              <w:jc w:val="both"/>
              <w:rPr>
                <w:sz w:val="24"/>
                <w:szCs w:val="24"/>
              </w:rPr>
            </w:pPr>
            <w:r>
              <w:rPr>
                <w:sz w:val="24"/>
                <w:szCs w:val="24"/>
              </w:rPr>
              <w:t>当只涉及一种危险物质时，计算该物质的总量与其临界量比值，即为Q；</w:t>
            </w:r>
          </w:p>
          <w:p>
            <w:pPr>
              <w:pStyle w:val="27"/>
              <w:spacing w:before="0" w:after="0"/>
              <w:ind w:firstLine="480"/>
              <w:jc w:val="both"/>
              <w:rPr>
                <w:sz w:val="24"/>
                <w:szCs w:val="24"/>
              </w:rPr>
            </w:pPr>
            <w:r>
              <w:rPr>
                <w:sz w:val="24"/>
                <w:szCs w:val="24"/>
              </w:rPr>
              <w:t>当存在多种危险物质时，则按下式计算物质总量与其临界量比值（Q）；</w:t>
            </w:r>
          </w:p>
          <w:p>
            <w:pPr>
              <w:pStyle w:val="27"/>
              <w:spacing w:before="0" w:after="0"/>
              <w:ind w:firstLine="480"/>
              <w:jc w:val="both"/>
              <w:rPr>
                <w:sz w:val="24"/>
                <w:szCs w:val="24"/>
              </w:rPr>
            </w:pPr>
            <w:r>
              <w:rPr>
                <w:sz w:val="24"/>
                <w:szCs w:val="24"/>
              </w:rPr>
              <w:t>根据《建设项目环境风险评价技术导则》（HJ169－2018）附录C，Q值按下式进行计算：</w:t>
            </w:r>
          </w:p>
          <w:p>
            <w:pPr>
              <w:pStyle w:val="27"/>
              <w:spacing w:before="0" w:after="0"/>
              <w:ind w:firstLine="480"/>
              <w:jc w:val="both"/>
              <w:rPr>
                <w:sz w:val="24"/>
                <w:szCs w:val="24"/>
              </w:rPr>
            </w:pPr>
            <w:r>
              <w:rPr>
                <w:sz w:val="24"/>
                <w:szCs w:val="24"/>
              </w:rPr>
              <w:t>Q=q1/Q1+q2/Q2.....+qn/Qn</w:t>
            </w:r>
          </w:p>
          <w:p>
            <w:pPr>
              <w:pStyle w:val="27"/>
              <w:spacing w:before="0" w:after="0"/>
              <w:ind w:firstLine="480"/>
              <w:jc w:val="both"/>
              <w:rPr>
                <w:sz w:val="24"/>
                <w:szCs w:val="24"/>
              </w:rPr>
            </w:pPr>
            <w:r>
              <w:rPr>
                <w:sz w:val="24"/>
                <w:szCs w:val="24"/>
              </w:rPr>
              <w:t>式中q1、q2.... qn为每种危险物质最大存在量，t；</w:t>
            </w:r>
          </w:p>
          <w:p>
            <w:pPr>
              <w:pStyle w:val="27"/>
              <w:spacing w:before="0" w:after="0"/>
              <w:ind w:firstLine="480"/>
              <w:jc w:val="both"/>
              <w:rPr>
                <w:sz w:val="24"/>
                <w:szCs w:val="24"/>
              </w:rPr>
            </w:pPr>
            <w:r>
              <w:rPr>
                <w:sz w:val="24"/>
                <w:szCs w:val="24"/>
              </w:rPr>
              <w:t>Q1、Q2...Qn为每种危险物质的临界值，t。</w:t>
            </w:r>
          </w:p>
          <w:p>
            <w:pPr>
              <w:pStyle w:val="27"/>
              <w:spacing w:before="0" w:after="0"/>
              <w:ind w:firstLine="480"/>
              <w:jc w:val="both"/>
              <w:rPr>
                <w:sz w:val="24"/>
                <w:szCs w:val="24"/>
              </w:rPr>
            </w:pPr>
            <w:r>
              <w:rPr>
                <w:sz w:val="24"/>
                <w:szCs w:val="24"/>
              </w:rPr>
              <w:t>当Q＜1时，该项目环境风险潜势为I。</w:t>
            </w:r>
          </w:p>
          <w:p>
            <w:pPr>
              <w:pStyle w:val="27"/>
              <w:spacing w:before="0" w:after="0"/>
              <w:ind w:firstLine="480"/>
              <w:jc w:val="both"/>
              <w:rPr>
                <w:sz w:val="24"/>
                <w:szCs w:val="24"/>
              </w:rPr>
            </w:pPr>
            <w:r>
              <w:rPr>
                <w:sz w:val="24"/>
                <w:szCs w:val="24"/>
              </w:rPr>
              <w:t>当Q≥1时，将Q值划分为：（1）1≤Q＜10；（2）10≤Q＜100；（3）Q≥100。Q值的确定见</w:t>
            </w:r>
            <w:r>
              <w:rPr>
                <w:rFonts w:hint="eastAsia"/>
                <w:sz w:val="24"/>
                <w:szCs w:val="24"/>
              </w:rPr>
              <w:t>下表</w:t>
            </w:r>
            <w:r>
              <w:rPr>
                <w:sz w:val="24"/>
                <w:szCs w:val="24"/>
              </w:rPr>
              <w:t>。</w:t>
            </w:r>
          </w:p>
          <w:p>
            <w:pPr>
              <w:pStyle w:val="27"/>
              <w:spacing w:before="0" w:after="0"/>
              <w:ind w:firstLine="422"/>
              <w:jc w:val="center"/>
              <w:rPr>
                <w:b/>
                <w:bCs/>
                <w:sz w:val="21"/>
                <w:szCs w:val="21"/>
              </w:rPr>
            </w:pPr>
            <w:r>
              <w:rPr>
                <w:b/>
                <w:bCs/>
                <w:sz w:val="21"/>
                <w:szCs w:val="21"/>
              </w:rPr>
              <w:t>表4-</w:t>
            </w:r>
            <w:r>
              <w:rPr>
                <w:rFonts w:hint="eastAsia"/>
                <w:b/>
                <w:bCs/>
                <w:sz w:val="21"/>
                <w:szCs w:val="21"/>
              </w:rPr>
              <w:t>2</w:t>
            </w:r>
            <w:r>
              <w:rPr>
                <w:rFonts w:hint="eastAsia"/>
                <w:b/>
                <w:bCs/>
                <w:sz w:val="21"/>
                <w:szCs w:val="21"/>
                <w:lang w:val="en-US" w:eastAsia="zh-CN"/>
              </w:rPr>
              <w:t>5</w:t>
            </w:r>
            <w:r>
              <w:rPr>
                <w:b/>
                <w:bCs/>
                <w:sz w:val="21"/>
                <w:szCs w:val="21"/>
              </w:rPr>
              <w:t xml:space="preserve"> 危险化学品储存一览表</w:t>
            </w:r>
          </w:p>
          <w:tbl>
            <w:tblPr>
              <w:tblStyle w:val="31"/>
              <w:tblW w:w="79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6"/>
              <w:gridCol w:w="1599"/>
              <w:gridCol w:w="1600"/>
              <w:gridCol w:w="1600"/>
            </w:tblGrid>
            <w:tr>
              <w:tblPrEx>
                <w:tblLayout w:type="fixed"/>
              </w:tblPrEx>
              <w:tc>
                <w:tcPr>
                  <w:tcW w:w="3186" w:type="dxa"/>
                  <w:vAlign w:val="center"/>
                </w:tcPr>
                <w:p>
                  <w:pPr>
                    <w:pStyle w:val="27"/>
                    <w:spacing w:before="0" w:after="0" w:line="240" w:lineRule="auto"/>
                    <w:ind w:firstLine="0" w:firstLineChars="0"/>
                    <w:jc w:val="center"/>
                    <w:rPr>
                      <w:b/>
                      <w:bCs/>
                      <w:sz w:val="21"/>
                      <w:szCs w:val="21"/>
                    </w:rPr>
                  </w:pPr>
                  <w:r>
                    <w:rPr>
                      <w:b/>
                      <w:bCs/>
                      <w:sz w:val="21"/>
                      <w:szCs w:val="21"/>
                    </w:rPr>
                    <w:t>物质名称</w:t>
                  </w:r>
                </w:p>
              </w:tc>
              <w:tc>
                <w:tcPr>
                  <w:tcW w:w="1599" w:type="dxa"/>
                  <w:vAlign w:val="center"/>
                </w:tcPr>
                <w:p>
                  <w:pPr>
                    <w:pStyle w:val="27"/>
                    <w:spacing w:before="0" w:after="0" w:line="240" w:lineRule="auto"/>
                    <w:ind w:firstLine="0" w:firstLineChars="0"/>
                    <w:jc w:val="center"/>
                    <w:rPr>
                      <w:b/>
                      <w:bCs/>
                      <w:sz w:val="21"/>
                      <w:szCs w:val="21"/>
                    </w:rPr>
                  </w:pPr>
                  <w:r>
                    <w:rPr>
                      <w:b/>
                      <w:bCs/>
                      <w:sz w:val="21"/>
                      <w:szCs w:val="21"/>
                    </w:rPr>
                    <w:t>储存量</w:t>
                  </w:r>
                  <w:r>
                    <w:rPr>
                      <w:rFonts w:hint="eastAsia"/>
                      <w:b/>
                      <w:bCs/>
                      <w:sz w:val="21"/>
                      <w:szCs w:val="21"/>
                    </w:rPr>
                    <w:t>（t）</w:t>
                  </w:r>
                </w:p>
              </w:tc>
              <w:tc>
                <w:tcPr>
                  <w:tcW w:w="1600" w:type="dxa"/>
                  <w:vAlign w:val="center"/>
                </w:tcPr>
                <w:p>
                  <w:pPr>
                    <w:pStyle w:val="27"/>
                    <w:spacing w:before="0" w:after="0" w:line="240" w:lineRule="auto"/>
                    <w:ind w:firstLine="0" w:firstLineChars="0"/>
                    <w:jc w:val="center"/>
                    <w:rPr>
                      <w:b/>
                      <w:bCs/>
                      <w:sz w:val="21"/>
                      <w:szCs w:val="21"/>
                    </w:rPr>
                  </w:pPr>
                  <w:r>
                    <w:rPr>
                      <w:b/>
                      <w:bCs/>
                      <w:sz w:val="21"/>
                      <w:szCs w:val="21"/>
                    </w:rPr>
                    <w:t>储存临界量</w:t>
                  </w:r>
                  <w:r>
                    <w:rPr>
                      <w:rFonts w:hint="eastAsia"/>
                      <w:b/>
                      <w:bCs/>
                      <w:sz w:val="21"/>
                      <w:szCs w:val="21"/>
                    </w:rPr>
                    <w:t>（t）</w:t>
                  </w:r>
                </w:p>
              </w:tc>
              <w:tc>
                <w:tcPr>
                  <w:tcW w:w="1600" w:type="dxa"/>
                  <w:vAlign w:val="center"/>
                </w:tcPr>
                <w:p>
                  <w:pPr>
                    <w:pStyle w:val="27"/>
                    <w:spacing w:before="0" w:after="0" w:line="240" w:lineRule="auto"/>
                    <w:ind w:firstLine="0" w:firstLineChars="0"/>
                    <w:jc w:val="center"/>
                    <w:rPr>
                      <w:b/>
                      <w:bCs/>
                      <w:sz w:val="21"/>
                      <w:szCs w:val="21"/>
                    </w:rPr>
                  </w:pPr>
                  <w:r>
                    <w:rPr>
                      <w:rFonts w:hint="eastAsia"/>
                      <w:b/>
                      <w:bCs/>
                      <w:sz w:val="21"/>
                      <w:szCs w:val="21"/>
                    </w:rPr>
                    <w:t>比值（Q）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86" w:type="dxa"/>
                  <w:shd w:val="clear" w:color="auto" w:fill="auto"/>
                  <w:vAlign w:val="center"/>
                </w:tcPr>
                <w:p>
                  <w:pPr>
                    <w:spacing w:line="240" w:lineRule="auto"/>
                    <w:ind w:firstLine="0" w:firstLineChars="0"/>
                    <w:jc w:val="center"/>
                    <w:rPr>
                      <w:kern w:val="0"/>
                      <w:sz w:val="21"/>
                      <w:szCs w:val="21"/>
                    </w:rPr>
                  </w:pPr>
                  <w:r>
                    <w:rPr>
                      <w:rFonts w:hint="eastAsia"/>
                      <w:kern w:val="0"/>
                      <w:sz w:val="21"/>
                      <w:szCs w:val="21"/>
                    </w:rPr>
                    <w:t>银胶</w:t>
                  </w:r>
                </w:p>
              </w:tc>
              <w:tc>
                <w:tcPr>
                  <w:tcW w:w="1599" w:type="dxa"/>
                  <w:shd w:val="clear" w:color="auto" w:fill="auto"/>
                  <w:vAlign w:val="center"/>
                </w:tcPr>
                <w:p>
                  <w:pPr>
                    <w:spacing w:line="240" w:lineRule="auto"/>
                    <w:ind w:firstLine="0" w:firstLineChars="0"/>
                    <w:jc w:val="center"/>
                    <w:rPr>
                      <w:kern w:val="0"/>
                      <w:sz w:val="21"/>
                      <w:szCs w:val="21"/>
                    </w:rPr>
                  </w:pPr>
                  <w:r>
                    <w:rPr>
                      <w:rFonts w:hint="eastAsia"/>
                      <w:kern w:val="0"/>
                      <w:sz w:val="21"/>
                      <w:szCs w:val="21"/>
                    </w:rPr>
                    <w:t>0.2</w:t>
                  </w:r>
                </w:p>
              </w:tc>
              <w:tc>
                <w:tcPr>
                  <w:tcW w:w="1600" w:type="dxa"/>
                  <w:vAlign w:val="center"/>
                </w:tcPr>
                <w:p>
                  <w:pPr>
                    <w:spacing w:line="240" w:lineRule="auto"/>
                    <w:ind w:firstLine="0" w:firstLineChars="0"/>
                    <w:jc w:val="center"/>
                    <w:rPr>
                      <w:sz w:val="21"/>
                      <w:szCs w:val="21"/>
                    </w:rPr>
                  </w:pPr>
                  <w:r>
                    <w:rPr>
                      <w:rFonts w:hint="eastAsia"/>
                      <w:sz w:val="21"/>
                      <w:szCs w:val="21"/>
                    </w:rPr>
                    <w:t>0.25</w:t>
                  </w:r>
                </w:p>
              </w:tc>
              <w:tc>
                <w:tcPr>
                  <w:tcW w:w="1600" w:type="dxa"/>
                  <w:vAlign w:val="center"/>
                </w:tcPr>
                <w:p>
                  <w:pPr>
                    <w:spacing w:line="240" w:lineRule="auto"/>
                    <w:ind w:firstLine="0" w:firstLineChars="0"/>
                    <w:jc w:val="center"/>
                    <w:rPr>
                      <w:sz w:val="21"/>
                      <w:szCs w:val="21"/>
                    </w:rPr>
                  </w:pPr>
                  <w:r>
                    <w:rPr>
                      <w:rFonts w:hint="eastAsia"/>
                      <w:sz w:val="21"/>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86" w:type="dxa"/>
                  <w:shd w:val="clear" w:color="auto" w:fill="auto"/>
                  <w:vAlign w:val="center"/>
                </w:tcPr>
                <w:p>
                  <w:pPr>
                    <w:pStyle w:val="7"/>
                  </w:pPr>
                  <w:r>
                    <w:rPr>
                      <w:rFonts w:hint="eastAsia"/>
                    </w:rPr>
                    <w:t>锡膏</w:t>
                  </w:r>
                </w:p>
              </w:tc>
              <w:tc>
                <w:tcPr>
                  <w:tcW w:w="1599" w:type="dxa"/>
                  <w:shd w:val="clear" w:color="auto" w:fill="auto"/>
                  <w:vAlign w:val="center"/>
                </w:tcPr>
                <w:p>
                  <w:pPr>
                    <w:spacing w:line="240" w:lineRule="auto"/>
                    <w:ind w:firstLine="0" w:firstLineChars="0"/>
                    <w:jc w:val="center"/>
                    <w:rPr>
                      <w:kern w:val="0"/>
                      <w:sz w:val="21"/>
                      <w:szCs w:val="21"/>
                    </w:rPr>
                  </w:pPr>
                  <w:r>
                    <w:rPr>
                      <w:rFonts w:hint="eastAsia"/>
                      <w:kern w:val="0"/>
                      <w:sz w:val="21"/>
                      <w:szCs w:val="21"/>
                    </w:rPr>
                    <w:t>0.1</w:t>
                  </w:r>
                </w:p>
              </w:tc>
              <w:tc>
                <w:tcPr>
                  <w:tcW w:w="1600" w:type="dxa"/>
                  <w:vAlign w:val="center"/>
                </w:tcPr>
                <w:p>
                  <w:pPr>
                    <w:spacing w:line="240" w:lineRule="auto"/>
                    <w:ind w:firstLine="0" w:firstLineChars="0"/>
                    <w:jc w:val="center"/>
                    <w:rPr>
                      <w:sz w:val="21"/>
                      <w:szCs w:val="21"/>
                    </w:rPr>
                  </w:pPr>
                  <w:r>
                    <w:rPr>
                      <w:rFonts w:hint="eastAsia"/>
                      <w:sz w:val="21"/>
                      <w:szCs w:val="21"/>
                    </w:rPr>
                    <w:t>50</w:t>
                  </w:r>
                </w:p>
              </w:tc>
              <w:tc>
                <w:tcPr>
                  <w:tcW w:w="1600" w:type="dxa"/>
                  <w:vAlign w:val="center"/>
                </w:tcPr>
                <w:p>
                  <w:pPr>
                    <w:spacing w:line="240" w:lineRule="auto"/>
                    <w:ind w:firstLine="0" w:firstLineChars="0"/>
                    <w:jc w:val="center"/>
                    <w:rPr>
                      <w:sz w:val="21"/>
                      <w:szCs w:val="21"/>
                    </w:rPr>
                  </w:pPr>
                  <w:r>
                    <w:rPr>
                      <w:rFonts w:hint="eastAsia"/>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86" w:type="dxa"/>
                  <w:shd w:val="clear" w:color="auto" w:fill="auto"/>
                  <w:vAlign w:val="center"/>
                </w:tcPr>
                <w:p>
                  <w:pPr>
                    <w:pStyle w:val="7"/>
                  </w:pPr>
                  <w:r>
                    <w:rPr>
                      <w:rFonts w:hint="eastAsia"/>
                    </w:rPr>
                    <w:t>酒精</w:t>
                  </w:r>
                </w:p>
              </w:tc>
              <w:tc>
                <w:tcPr>
                  <w:tcW w:w="1599" w:type="dxa"/>
                  <w:shd w:val="clear" w:color="auto" w:fill="auto"/>
                  <w:vAlign w:val="center"/>
                </w:tcPr>
                <w:p>
                  <w:pPr>
                    <w:spacing w:line="240" w:lineRule="auto"/>
                    <w:ind w:firstLine="0" w:firstLineChars="0"/>
                    <w:jc w:val="center"/>
                    <w:rPr>
                      <w:kern w:val="0"/>
                      <w:sz w:val="21"/>
                      <w:szCs w:val="21"/>
                    </w:rPr>
                  </w:pPr>
                  <w:r>
                    <w:rPr>
                      <w:rFonts w:hint="eastAsia"/>
                      <w:kern w:val="0"/>
                      <w:sz w:val="21"/>
                      <w:szCs w:val="21"/>
                    </w:rPr>
                    <w:t>0.00</w:t>
                  </w:r>
                  <w:r>
                    <w:rPr>
                      <w:rFonts w:hint="eastAsia"/>
                      <w:kern w:val="0"/>
                      <w:sz w:val="21"/>
                      <w:szCs w:val="21"/>
                      <w:lang w:val="en-US" w:eastAsia="zh-CN"/>
                    </w:rPr>
                    <w:t>5</w:t>
                  </w:r>
                </w:p>
              </w:tc>
              <w:tc>
                <w:tcPr>
                  <w:tcW w:w="1600" w:type="dxa"/>
                  <w:vAlign w:val="center"/>
                </w:tcPr>
                <w:p>
                  <w:pPr>
                    <w:spacing w:line="240" w:lineRule="auto"/>
                    <w:ind w:firstLine="0" w:firstLineChars="0"/>
                    <w:jc w:val="center"/>
                    <w:rPr>
                      <w:sz w:val="21"/>
                      <w:szCs w:val="21"/>
                    </w:rPr>
                  </w:pPr>
                  <w:r>
                    <w:rPr>
                      <w:rFonts w:hint="eastAsia"/>
                      <w:sz w:val="21"/>
                      <w:szCs w:val="21"/>
                    </w:rPr>
                    <w:t>500</w:t>
                  </w:r>
                </w:p>
              </w:tc>
              <w:tc>
                <w:tcPr>
                  <w:tcW w:w="1600" w:type="dxa"/>
                  <w:vAlign w:val="center"/>
                </w:tcPr>
                <w:p>
                  <w:pPr>
                    <w:spacing w:line="240" w:lineRule="auto"/>
                    <w:ind w:firstLine="0" w:firstLineChars="0"/>
                    <w:jc w:val="center"/>
                    <w:rPr>
                      <w:sz w:val="21"/>
                      <w:szCs w:val="21"/>
                    </w:rPr>
                  </w:pPr>
                  <w:r>
                    <w:rPr>
                      <w:rFonts w:hint="eastAsia"/>
                      <w:sz w:val="21"/>
                      <w:szCs w:val="21"/>
                    </w:rPr>
                    <w:t>0.0000</w:t>
                  </w:r>
                  <w:r>
                    <w:rPr>
                      <w:rFonts w:hint="eastAsia"/>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5" w:type="dxa"/>
                  <w:gridSpan w:val="3"/>
                  <w:vAlign w:val="center"/>
                </w:tcPr>
                <w:p>
                  <w:pPr>
                    <w:spacing w:line="240" w:lineRule="auto"/>
                    <w:ind w:firstLine="0" w:firstLineChars="0"/>
                    <w:jc w:val="center"/>
                    <w:rPr>
                      <w:sz w:val="21"/>
                      <w:szCs w:val="21"/>
                    </w:rPr>
                  </w:pPr>
                  <w:r>
                    <w:rPr>
                      <w:rFonts w:hint="eastAsia"/>
                      <w:sz w:val="21"/>
                      <w:szCs w:val="21"/>
                    </w:rPr>
                    <w:t>合计</w:t>
                  </w:r>
                </w:p>
              </w:tc>
              <w:tc>
                <w:tcPr>
                  <w:tcW w:w="1600" w:type="dxa"/>
                  <w:vAlign w:val="center"/>
                </w:tcPr>
                <w:p>
                  <w:pPr>
                    <w:spacing w:line="240" w:lineRule="auto"/>
                    <w:ind w:firstLine="0" w:firstLineChars="0"/>
                    <w:jc w:val="center"/>
                    <w:rPr>
                      <w:sz w:val="21"/>
                      <w:szCs w:val="21"/>
                    </w:rPr>
                  </w:pPr>
                  <w:r>
                    <w:rPr>
                      <w:rFonts w:hint="eastAsia"/>
                      <w:sz w:val="21"/>
                      <w:szCs w:val="21"/>
                    </w:rPr>
                    <w:t>0.8020</w:t>
                  </w:r>
                  <w:r>
                    <w:rPr>
                      <w:rFonts w:hint="eastAsia"/>
                      <w:sz w:val="21"/>
                      <w:szCs w:val="21"/>
                      <w:lang w:val="en-US" w:eastAsia="zh-CN"/>
                    </w:rPr>
                    <w:t>1</w:t>
                  </w:r>
                </w:p>
              </w:tc>
            </w:tr>
          </w:tbl>
          <w:p>
            <w:pPr>
              <w:pStyle w:val="27"/>
              <w:spacing w:before="0" w:after="0"/>
              <w:ind w:firstLine="480"/>
              <w:jc w:val="both"/>
              <w:rPr>
                <w:sz w:val="24"/>
                <w:szCs w:val="24"/>
              </w:rPr>
            </w:pPr>
            <w:r>
              <w:rPr>
                <w:rFonts w:hint="eastAsia"/>
                <w:sz w:val="24"/>
                <w:szCs w:val="24"/>
              </w:rPr>
              <w:t>计算可得，</w:t>
            </w:r>
            <w:r>
              <w:rPr>
                <w:sz w:val="24"/>
                <w:szCs w:val="24"/>
              </w:rPr>
              <w:t>本项目Q</w:t>
            </w:r>
            <w:r>
              <w:rPr>
                <w:rFonts w:hint="eastAsia"/>
                <w:sz w:val="24"/>
                <w:szCs w:val="24"/>
              </w:rPr>
              <w:t>&lt;1</w:t>
            </w:r>
            <w:r>
              <w:rPr>
                <w:sz w:val="24"/>
                <w:szCs w:val="24"/>
              </w:rPr>
              <w:t>，故风险潜势为Ⅰ。</w:t>
            </w:r>
          </w:p>
          <w:p>
            <w:pPr>
              <w:pStyle w:val="27"/>
              <w:spacing w:before="0" w:after="0"/>
              <w:ind w:firstLine="482"/>
              <w:jc w:val="both"/>
              <w:rPr>
                <w:b/>
                <w:bCs/>
                <w:sz w:val="24"/>
                <w:szCs w:val="24"/>
              </w:rPr>
            </w:pPr>
            <w:r>
              <w:rPr>
                <w:b/>
                <w:bCs/>
                <w:sz w:val="24"/>
                <w:szCs w:val="24"/>
              </w:rPr>
              <w:t>3、评价等级</w:t>
            </w:r>
          </w:p>
          <w:p>
            <w:pPr>
              <w:pStyle w:val="27"/>
              <w:spacing w:before="0" w:after="0"/>
              <w:ind w:firstLine="480"/>
              <w:jc w:val="both"/>
              <w:rPr>
                <w:sz w:val="21"/>
                <w:szCs w:val="21"/>
              </w:rPr>
            </w:pPr>
            <w:r>
              <w:rPr>
                <w:sz w:val="24"/>
                <w:szCs w:val="24"/>
              </w:rPr>
              <w:t>本项目危险物质在事故情形下的环境影响途径主要为大气、地表水和地下水，风险潜势均为I，根据《建设项目环境风险评价技术导则》（HJ169－2018）评价工作等级划分要求，确定本项目环境风险评价等级为“简单分析</w:t>
            </w:r>
            <w:r>
              <w:rPr>
                <w:sz w:val="24"/>
                <w:szCs w:val="24"/>
                <w:vertAlign w:val="superscript"/>
              </w:rPr>
              <w:t>a</w:t>
            </w:r>
            <w:r>
              <w:rPr>
                <w:sz w:val="24"/>
                <w:szCs w:val="24"/>
              </w:rPr>
              <w:t>”。</w:t>
            </w:r>
          </w:p>
          <w:p>
            <w:pPr>
              <w:pStyle w:val="27"/>
              <w:spacing w:before="0" w:after="0"/>
              <w:ind w:firstLine="422"/>
              <w:jc w:val="center"/>
              <w:rPr>
                <w:b/>
                <w:bCs/>
                <w:sz w:val="21"/>
                <w:szCs w:val="21"/>
              </w:rPr>
            </w:pPr>
            <w:r>
              <w:rPr>
                <w:b/>
                <w:bCs/>
                <w:sz w:val="21"/>
                <w:szCs w:val="21"/>
              </w:rPr>
              <w:t>表4-</w:t>
            </w:r>
            <w:r>
              <w:rPr>
                <w:rFonts w:hint="eastAsia"/>
                <w:b/>
                <w:bCs/>
                <w:sz w:val="21"/>
                <w:szCs w:val="21"/>
              </w:rPr>
              <w:t>2</w:t>
            </w:r>
            <w:r>
              <w:rPr>
                <w:rFonts w:hint="eastAsia"/>
                <w:b/>
                <w:bCs/>
                <w:sz w:val="21"/>
                <w:szCs w:val="21"/>
                <w:lang w:val="en-US" w:eastAsia="zh-CN"/>
              </w:rPr>
              <w:t>6</w:t>
            </w:r>
            <w:r>
              <w:rPr>
                <w:b/>
                <w:bCs/>
                <w:sz w:val="21"/>
                <w:szCs w:val="21"/>
              </w:rPr>
              <w:t xml:space="preserve"> 风险评价工作等级划分</w:t>
            </w:r>
          </w:p>
          <w:tbl>
            <w:tblPr>
              <w:tblStyle w:val="31"/>
              <w:tblW w:w="8244"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1497"/>
              <w:gridCol w:w="1649"/>
              <w:gridCol w:w="1649"/>
              <w:gridCol w:w="164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PrEx>
              <w:trPr>
                <w:jc w:val="center"/>
              </w:trPr>
              <w:tc>
                <w:tcPr>
                  <w:tcW w:w="1800" w:type="dxa"/>
                  <w:vAlign w:val="center"/>
                </w:tcPr>
                <w:p>
                  <w:pPr>
                    <w:pStyle w:val="7"/>
                  </w:pPr>
                  <w:r>
                    <w:t>环境风险潜势</w:t>
                  </w:r>
                </w:p>
              </w:tc>
              <w:tc>
                <w:tcPr>
                  <w:tcW w:w="1497" w:type="dxa"/>
                  <w:vAlign w:val="center"/>
                </w:tcPr>
                <w:p>
                  <w:pPr>
                    <w:pStyle w:val="7"/>
                  </w:pPr>
                  <w:r>
                    <w:t>Ⅳ、Ⅳ+</w:t>
                  </w:r>
                </w:p>
              </w:tc>
              <w:tc>
                <w:tcPr>
                  <w:tcW w:w="1649" w:type="dxa"/>
                  <w:vAlign w:val="center"/>
                </w:tcPr>
                <w:p>
                  <w:pPr>
                    <w:pStyle w:val="7"/>
                  </w:pPr>
                  <w:r>
                    <w:t>Ⅲ</w:t>
                  </w:r>
                </w:p>
              </w:tc>
              <w:tc>
                <w:tcPr>
                  <w:tcW w:w="1649" w:type="dxa"/>
                  <w:vAlign w:val="center"/>
                </w:tcPr>
                <w:p>
                  <w:pPr>
                    <w:pStyle w:val="7"/>
                  </w:pPr>
                  <w:r>
                    <w:t>Ⅱ</w:t>
                  </w:r>
                </w:p>
              </w:tc>
              <w:tc>
                <w:tcPr>
                  <w:tcW w:w="1649" w:type="dxa"/>
                  <w:vAlign w:val="center"/>
                </w:tcPr>
                <w:p>
                  <w:pPr>
                    <w:pStyle w:val="7"/>
                  </w:pPr>
                  <w:r>
                    <w:t>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00" w:type="dxa"/>
                  <w:vAlign w:val="center"/>
                </w:tcPr>
                <w:p>
                  <w:pPr>
                    <w:pStyle w:val="7"/>
                  </w:pPr>
                  <w:r>
                    <w:t>评价工作等级</w:t>
                  </w:r>
                </w:p>
              </w:tc>
              <w:tc>
                <w:tcPr>
                  <w:tcW w:w="1497" w:type="dxa"/>
                  <w:vAlign w:val="center"/>
                </w:tcPr>
                <w:p>
                  <w:pPr>
                    <w:pStyle w:val="7"/>
                  </w:pPr>
                  <w:r>
                    <w:t>一</w:t>
                  </w:r>
                </w:p>
              </w:tc>
              <w:tc>
                <w:tcPr>
                  <w:tcW w:w="1649" w:type="dxa"/>
                  <w:vAlign w:val="center"/>
                </w:tcPr>
                <w:p>
                  <w:pPr>
                    <w:pStyle w:val="7"/>
                  </w:pPr>
                  <w:r>
                    <w:t>二</w:t>
                  </w:r>
                </w:p>
              </w:tc>
              <w:tc>
                <w:tcPr>
                  <w:tcW w:w="1649" w:type="dxa"/>
                  <w:vAlign w:val="center"/>
                </w:tcPr>
                <w:p>
                  <w:pPr>
                    <w:pStyle w:val="7"/>
                  </w:pPr>
                  <w:r>
                    <w:t>三</w:t>
                  </w:r>
                </w:p>
              </w:tc>
              <w:tc>
                <w:tcPr>
                  <w:tcW w:w="1649" w:type="dxa"/>
                  <w:vAlign w:val="center"/>
                </w:tcPr>
                <w:p>
                  <w:pPr>
                    <w:pStyle w:val="7"/>
                  </w:pPr>
                  <w:r>
                    <w:t>简单分析a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244" w:type="dxa"/>
                  <w:gridSpan w:val="5"/>
                  <w:vAlign w:val="center"/>
                </w:tcPr>
                <w:p>
                  <w:pPr>
                    <w:pStyle w:val="7"/>
                  </w:pPr>
                  <w:r>
                    <w:t>a 是相对于详细评价工作内容而言，在描述危险物质、环境影响途径、环境危害后果、风险防范措施等方面给出定性的说明。见附录A。</w:t>
                  </w:r>
                </w:p>
              </w:tc>
            </w:tr>
          </w:tbl>
          <w:p>
            <w:pPr>
              <w:ind w:firstLine="482"/>
              <w:rPr>
                <w:b/>
              </w:rPr>
            </w:pPr>
            <w:r>
              <w:rPr>
                <w:rFonts w:hint="eastAsia"/>
                <w:b/>
              </w:rPr>
              <w:t>4</w:t>
            </w:r>
            <w:r>
              <w:rPr>
                <w:b/>
              </w:rPr>
              <w:t>、风险事故类型</w:t>
            </w:r>
          </w:p>
          <w:p>
            <w:pPr>
              <w:ind w:firstLine="480"/>
            </w:pPr>
            <w:r>
              <w:rPr>
                <w:rFonts w:hint="eastAsia"/>
                <w:kern w:val="0"/>
              </w:rPr>
              <w:t>本项目储存的银胶、锡膏、酒精均在冰箱，发生泄漏风险的可能性较小，故</w:t>
            </w:r>
            <w:r>
              <w:t>生产过程中可能发生的事故类型为</w:t>
            </w:r>
            <w:r>
              <w:rPr>
                <w:rFonts w:hint="eastAsia"/>
              </w:rPr>
              <w:t>危废暂存间风险和废气处理设备故障风险</w:t>
            </w:r>
            <w:r>
              <w:t>。</w:t>
            </w:r>
          </w:p>
          <w:p>
            <w:pPr>
              <w:ind w:firstLine="482"/>
              <w:rPr>
                <w:b/>
              </w:rPr>
            </w:pPr>
            <w:r>
              <w:rPr>
                <w:rFonts w:hint="eastAsia"/>
                <w:b/>
              </w:rPr>
              <w:t>5</w:t>
            </w:r>
            <w:r>
              <w:rPr>
                <w:b/>
              </w:rPr>
              <w:t>、风险防范措施</w:t>
            </w:r>
          </w:p>
          <w:p>
            <w:pPr>
              <w:pStyle w:val="97"/>
              <w:adjustRightInd/>
              <w:snapToGrid/>
              <w:ind w:firstLine="482"/>
              <w:jc w:val="both"/>
              <w:rPr>
                <w:b/>
                <w:bCs/>
                <w:kern w:val="0"/>
                <w:szCs w:val="24"/>
              </w:rPr>
            </w:pPr>
            <w:r>
              <w:rPr>
                <w:rFonts w:hint="eastAsia"/>
                <w:b/>
                <w:bCs/>
                <w:kern w:val="0"/>
                <w:szCs w:val="24"/>
              </w:rPr>
              <w:t>（一）危废暂存间风险防范措施</w:t>
            </w:r>
          </w:p>
          <w:p>
            <w:pPr>
              <w:tabs>
                <w:tab w:val="left" w:pos="-14"/>
              </w:tabs>
              <w:ind w:firstLine="480"/>
              <w:rPr>
                <w:kern w:val="0"/>
              </w:rPr>
            </w:pPr>
            <w:r>
              <w:rPr>
                <w:kern w:val="0"/>
              </w:rPr>
              <w:t>本项目所涉及的危废储存场为危废暂存间，各类危险废物密封包装、分类暂存。本次环评要求：建设单位需对拟建的危废暂存间进行重点防渗处理，并在竣工验收前签订危废处置协议。</w:t>
            </w:r>
          </w:p>
          <w:p>
            <w:pPr>
              <w:pStyle w:val="97"/>
              <w:adjustRightInd/>
              <w:snapToGrid/>
              <w:ind w:firstLine="480"/>
              <w:jc w:val="both"/>
              <w:rPr>
                <w:kern w:val="0"/>
                <w:szCs w:val="24"/>
              </w:rPr>
            </w:pPr>
            <w:r>
              <w:rPr>
                <w:kern w:val="0"/>
                <w:szCs w:val="24"/>
              </w:rPr>
              <w:t>同时本评价要求，企业应严格按照《危险废物贮存污染控制标准》（GB18597-20</w:t>
            </w:r>
            <w:r>
              <w:rPr>
                <w:rFonts w:hint="eastAsia"/>
                <w:kern w:val="0"/>
                <w:szCs w:val="24"/>
              </w:rPr>
              <w:t>23</w:t>
            </w:r>
            <w:r>
              <w:rPr>
                <w:kern w:val="0"/>
                <w:szCs w:val="24"/>
              </w:rPr>
              <w:t>）中所提出的危险废物贮存设施的运行与管理要求，进行管理</w:t>
            </w:r>
            <w:r>
              <w:rPr>
                <w:rFonts w:hint="eastAsia"/>
                <w:kern w:val="0"/>
                <w:szCs w:val="24"/>
              </w:rPr>
              <w:t>。</w:t>
            </w:r>
          </w:p>
          <w:p>
            <w:pPr>
              <w:pStyle w:val="97"/>
              <w:adjustRightInd/>
              <w:snapToGrid/>
              <w:ind w:left="480" w:leftChars="200" w:firstLine="0" w:firstLineChars="0"/>
              <w:jc w:val="both"/>
              <w:rPr>
                <w:b/>
                <w:bCs/>
                <w:kern w:val="0"/>
                <w:szCs w:val="24"/>
              </w:rPr>
            </w:pPr>
            <w:r>
              <w:rPr>
                <w:rFonts w:hint="eastAsia"/>
                <w:b/>
                <w:bCs/>
                <w:kern w:val="0"/>
                <w:szCs w:val="24"/>
              </w:rPr>
              <w:t>（二）废气处理设施风险防范措施</w:t>
            </w:r>
          </w:p>
          <w:p>
            <w:pPr>
              <w:ind w:firstLine="480"/>
              <w:rPr>
                <w:kern w:val="0"/>
              </w:rPr>
            </w:pPr>
            <w:r>
              <w:rPr>
                <w:kern w:val="0"/>
              </w:rPr>
              <w:t>为了确保废气治理设施正常运行，防止环境风险的发生，企业应采取以下风险防范措施：</w:t>
            </w:r>
          </w:p>
          <w:p>
            <w:pPr>
              <w:ind w:firstLine="480"/>
              <w:rPr>
                <w:kern w:val="0"/>
              </w:rPr>
            </w:pPr>
            <w:r>
              <w:rPr>
                <w:kern w:val="0"/>
              </w:rPr>
              <w:t>①废气治理措施必须确保正常运行，如发现人为原因不开启废气治理设施，责任人应受行政和经济处罚，并承担事故排放责任。若废气治理措施因故不能运行，则生产必须停止。</w:t>
            </w:r>
          </w:p>
          <w:p>
            <w:pPr>
              <w:ind w:firstLine="480"/>
              <w:rPr>
                <w:kern w:val="0"/>
              </w:rPr>
            </w:pPr>
            <w:r>
              <w:t>②</w:t>
            </w:r>
            <w:r>
              <w:rPr>
                <w:kern w:val="0"/>
              </w:rPr>
              <w:t>为确保处理效率，在车间设备检修期间，废气处理系统也应同时进行检修，日常应有专人负责进行维护。</w:t>
            </w:r>
          </w:p>
          <w:p>
            <w:pPr>
              <w:ind w:firstLine="480"/>
              <w:rPr>
                <w:kern w:val="0"/>
              </w:rPr>
            </w:pPr>
            <w:r>
              <w:t>③</w:t>
            </w:r>
            <w:r>
              <w:rPr>
                <w:kern w:val="0"/>
              </w:rPr>
              <w:t>应定期检查废气处理装置中的有效性，保证处理效率，确保废气处理能够达标排放。</w:t>
            </w:r>
          </w:p>
          <w:p>
            <w:pPr>
              <w:pStyle w:val="97"/>
              <w:adjustRightInd/>
              <w:snapToGrid/>
              <w:ind w:firstLine="480"/>
              <w:jc w:val="both"/>
              <w:rPr>
                <w:kern w:val="0"/>
                <w:szCs w:val="24"/>
              </w:rPr>
            </w:pPr>
            <w:r>
              <w:rPr>
                <w:szCs w:val="24"/>
              </w:rPr>
              <w:t>④</w:t>
            </w:r>
            <w:r>
              <w:rPr>
                <w:kern w:val="0"/>
                <w:szCs w:val="24"/>
              </w:rPr>
              <w:t>建设单位加强</w:t>
            </w:r>
            <w:r>
              <w:rPr>
                <w:rFonts w:hint="eastAsia"/>
                <w:kern w:val="0"/>
                <w:szCs w:val="24"/>
              </w:rPr>
              <w:t>废气处理装置</w:t>
            </w:r>
            <w:r>
              <w:rPr>
                <w:kern w:val="0"/>
                <w:szCs w:val="24"/>
              </w:rPr>
              <w:t>的维护力度，定期检查收集装置、处理装置的情况，避免因系统故障而引起的废气事故排放</w:t>
            </w:r>
            <w:r>
              <w:rPr>
                <w:rFonts w:hint="eastAsia"/>
                <w:kern w:val="0"/>
                <w:szCs w:val="24"/>
              </w:rPr>
              <w:t>。</w:t>
            </w:r>
          </w:p>
          <w:p>
            <w:pPr>
              <w:pStyle w:val="97"/>
              <w:adjustRightInd/>
              <w:snapToGrid/>
              <w:ind w:firstLine="480"/>
              <w:jc w:val="both"/>
              <w:rPr>
                <w:b/>
                <w:bCs/>
                <w:kern w:val="0"/>
                <w:szCs w:val="24"/>
              </w:rPr>
            </w:pPr>
            <w:r>
              <w:rPr>
                <w:rFonts w:hint="eastAsia"/>
                <w:kern w:val="0"/>
                <w:szCs w:val="24"/>
              </w:rPr>
              <w:fldChar w:fldCharType="begin"/>
            </w:r>
            <w:r>
              <w:rPr>
                <w:rFonts w:hint="eastAsia"/>
                <w:kern w:val="0"/>
                <w:szCs w:val="24"/>
              </w:rPr>
              <w:instrText xml:space="preserve"> = 5 \* GB3 \* MERGEFORMAT </w:instrText>
            </w:r>
            <w:r>
              <w:rPr>
                <w:rFonts w:hint="eastAsia"/>
                <w:kern w:val="0"/>
                <w:szCs w:val="24"/>
              </w:rPr>
              <w:fldChar w:fldCharType="separate"/>
            </w:r>
            <w:r>
              <w:rPr>
                <w:rFonts w:hint="eastAsia"/>
                <w:szCs w:val="24"/>
              </w:rPr>
              <w:t>⑤</w:t>
            </w:r>
            <w:r>
              <w:rPr>
                <w:rFonts w:hint="eastAsia"/>
                <w:kern w:val="0"/>
                <w:szCs w:val="24"/>
              </w:rPr>
              <w:fldChar w:fldCharType="end"/>
            </w:r>
            <w:r>
              <w:rPr>
                <w:rFonts w:hint="eastAsia"/>
                <w:b/>
                <w:bCs/>
                <w:kern w:val="0"/>
                <w:szCs w:val="24"/>
              </w:rPr>
              <w:t>一旦发生废气处理装置故障的情况，应首先停止响应工序的生产活动，待查明原因，故障排除正常运行后方能继续进行相关工序。</w:t>
            </w:r>
          </w:p>
          <w:p>
            <w:pPr>
              <w:autoSpaceDE w:val="0"/>
              <w:autoSpaceDN w:val="0"/>
              <w:adjustRightInd w:val="0"/>
              <w:snapToGrid w:val="0"/>
              <w:ind w:firstLine="482"/>
              <w:jc w:val="left"/>
              <w:rPr>
                <w:b/>
                <w:kern w:val="0"/>
              </w:rPr>
            </w:pPr>
            <w:r>
              <w:rPr>
                <w:rFonts w:hint="eastAsia"/>
                <w:b/>
                <w:kern w:val="0"/>
              </w:rPr>
              <w:t>（三）</w:t>
            </w:r>
            <w:r>
              <w:rPr>
                <w:b/>
                <w:kern w:val="0"/>
              </w:rPr>
              <w:t>危险化学品管理、储存、运输、操作过程中的风险防范措施</w:t>
            </w:r>
          </w:p>
          <w:p>
            <w:pPr>
              <w:autoSpaceDE w:val="0"/>
              <w:autoSpaceDN w:val="0"/>
              <w:adjustRightInd w:val="0"/>
              <w:snapToGrid w:val="0"/>
              <w:ind w:firstLine="482"/>
              <w:jc w:val="left"/>
              <w:rPr>
                <w:b/>
                <w:kern w:val="0"/>
              </w:rPr>
            </w:pPr>
            <w:r>
              <w:rPr>
                <w:rFonts w:hint="eastAsia"/>
                <w:b/>
                <w:kern w:val="0"/>
              </w:rPr>
              <w:t>①</w:t>
            </w:r>
            <w:r>
              <w:rPr>
                <w:b/>
                <w:kern w:val="0"/>
              </w:rPr>
              <w:t>加强危险化学品管理</w:t>
            </w:r>
          </w:p>
          <w:p>
            <w:pPr>
              <w:adjustRightInd w:val="0"/>
              <w:snapToGrid w:val="0"/>
              <w:ind w:firstLine="480"/>
              <w:rPr>
                <w:kern w:val="0"/>
              </w:rPr>
            </w:pPr>
            <w:r>
              <w:rPr>
                <w:kern w:val="0"/>
              </w:rPr>
              <w:t>项目运营过程中，设计到多种</w:t>
            </w:r>
            <w:r>
              <w:rPr>
                <w:rFonts w:hint="eastAsia"/>
                <w:kern w:val="0"/>
              </w:rPr>
              <w:t>危险化学品的储存和运输</w:t>
            </w:r>
            <w:r>
              <w:rPr>
                <w:kern w:val="0"/>
              </w:rPr>
              <w:t>。对于危险化学品的购买、储存、保管、使用等需按照《危险化学品安全管理条例》之规定管理。危险化学品中剧毒化学品必须向当地公安局申请领取购买凭证，凭证购买。危险化学品必须储存在专用仓库、专用场地或者专用储存室内，其储存方式、方法与储存数量必须符合国家标准，并由专人管理，危险化学品出入库，必须进行核查登记，并定期检查库存。危险化学品存放数量不得构成重大危险源，应当符合国家标准对安全、消防的要求，设置明显标志。危险化学品储存间和安全设施应当定期检测。</w:t>
            </w:r>
          </w:p>
          <w:p>
            <w:pPr>
              <w:adjustRightInd w:val="0"/>
              <w:snapToGrid w:val="0"/>
              <w:ind w:firstLine="482"/>
              <w:rPr>
                <w:kern w:val="0"/>
              </w:rPr>
            </w:pPr>
            <w:r>
              <w:rPr>
                <w:rFonts w:hint="eastAsia"/>
                <w:b/>
                <w:kern w:val="0"/>
              </w:rPr>
              <w:t>②</w:t>
            </w:r>
            <w:r>
              <w:rPr>
                <w:b/>
                <w:kern w:val="0"/>
              </w:rPr>
              <w:t>危险化学品储存风险防范措施</w:t>
            </w:r>
          </w:p>
          <w:p>
            <w:pPr>
              <w:ind w:firstLine="480"/>
            </w:pPr>
            <w:r>
              <w:t>（1）作业人员必须了解其接触的危险化学品的性质、危害特性、包装容器的使用特性和发生意外时的应急措施，并配备必要的应急处理器材和防护用品。</w:t>
            </w:r>
          </w:p>
          <w:p>
            <w:pPr>
              <w:ind w:firstLine="480"/>
            </w:pPr>
            <w:r>
              <w:t>（</w:t>
            </w:r>
            <w:r>
              <w:rPr>
                <w:rFonts w:hint="eastAsia"/>
              </w:rPr>
              <w:t>2</w:t>
            </w:r>
            <w:r>
              <w:t>）根据《危险化学品安全管理条例》第十六条：生产和使用化学危险物品的企业，应根据化学危险物品的种类、性能，设置相应的通风、防火、防爆、防毒、监测、报警、降温、防潮、避雷、防静电、隔离操作等安全设施。</w:t>
            </w:r>
          </w:p>
          <w:p>
            <w:pPr>
              <w:ind w:firstLine="480"/>
            </w:pPr>
            <w:r>
              <w:t>（</w:t>
            </w:r>
            <w:r>
              <w:rPr>
                <w:rFonts w:hint="eastAsia"/>
              </w:rPr>
              <w:t>3</w:t>
            </w:r>
            <w:r>
              <w:t>）应严格按照 GB18218-20</w:t>
            </w:r>
            <w:r>
              <w:rPr>
                <w:rFonts w:hint="eastAsia"/>
              </w:rPr>
              <w:t>18</w:t>
            </w:r>
            <w:r>
              <w:t>《重大危险源辨识》的规定的临界量执行，不得超量贮存。</w:t>
            </w:r>
          </w:p>
          <w:p>
            <w:pPr>
              <w:ind w:firstLine="480"/>
            </w:pPr>
            <w:r>
              <w:t>（</w:t>
            </w:r>
            <w:r>
              <w:rPr>
                <w:rFonts w:hint="eastAsia"/>
              </w:rPr>
              <w:t>4</w:t>
            </w:r>
            <w:r>
              <w:t>）危废暂存间地面全部进行防渗处理，裙脚与地面之间须无缝处理，以确保减轻地下水及土壤的影响。</w:t>
            </w:r>
            <w:r>
              <w:rPr>
                <w:rFonts w:hint="eastAsia"/>
              </w:rPr>
              <w:t>危废暂存间</w:t>
            </w:r>
            <w:r>
              <w:rPr>
                <w:rFonts w:hint="eastAsia"/>
                <w:kern w:val="0"/>
              </w:rPr>
              <w:t>设置金属托盘和围堰，并设置收集沟对泄漏的液态物料进行收集。设置并备有备用收容设施，如空桶、包装袋等对泄漏的危险废物进行再收集和暂存。</w:t>
            </w:r>
          </w:p>
          <w:p>
            <w:pPr>
              <w:ind w:firstLine="480"/>
            </w:pPr>
            <w:r>
              <w:t>（</w:t>
            </w:r>
            <w:r>
              <w:rPr>
                <w:rFonts w:hint="eastAsia"/>
              </w:rPr>
              <w:t>5</w:t>
            </w:r>
            <w:r>
              <w:t>）加强工作人员危险品贮存、使用防范事故的常识教育，明确各岗位的职责实行事故防范的岗位责任制。</w:t>
            </w:r>
          </w:p>
          <w:p>
            <w:pPr>
              <w:ind w:firstLine="480"/>
            </w:pPr>
            <w:r>
              <w:t>（</w:t>
            </w:r>
            <w:r>
              <w:rPr>
                <w:rFonts w:hint="eastAsia"/>
              </w:rPr>
              <w:t>6</w:t>
            </w:r>
            <w:r>
              <w:t>）危险化学品出入库必须检查验收登记，贮存期间定期养护，控制好贮存场所的温度和湿度。</w:t>
            </w:r>
          </w:p>
          <w:p>
            <w:pPr>
              <w:ind w:firstLine="480"/>
            </w:pPr>
            <w:r>
              <w:t>（</w:t>
            </w:r>
            <w:r>
              <w:rPr>
                <w:rFonts w:hint="eastAsia"/>
              </w:rPr>
              <w:t>7</w:t>
            </w:r>
            <w:r>
              <w:t>）贮存场所设置视频监控设备，实现对贮存场所大门、贮存场所内部进行监控。</w:t>
            </w:r>
          </w:p>
          <w:p>
            <w:pPr>
              <w:ind w:firstLine="480"/>
            </w:pPr>
            <w:r>
              <w:rPr>
                <w:rFonts w:hint="eastAsia"/>
              </w:rPr>
              <w:t>（8）加强各类化学品在运输、使用、储存环节的环境管理，避免跑冒漏滴。</w:t>
            </w:r>
          </w:p>
          <w:p>
            <w:pPr>
              <w:ind w:firstLine="480"/>
            </w:pPr>
            <w:r>
              <w:t>通过采取上述一系列安全和预防措施，可以有效地控制或缓解危险化学品的储存过程中的环境风险。</w:t>
            </w:r>
          </w:p>
          <w:p>
            <w:pPr>
              <w:autoSpaceDE w:val="0"/>
              <w:autoSpaceDN w:val="0"/>
              <w:adjustRightInd w:val="0"/>
              <w:snapToGrid w:val="0"/>
              <w:ind w:firstLine="482"/>
              <w:jc w:val="left"/>
              <w:rPr>
                <w:b/>
                <w:kern w:val="0"/>
              </w:rPr>
            </w:pPr>
            <w:r>
              <w:rPr>
                <w:rFonts w:hint="eastAsia"/>
                <w:b/>
                <w:kern w:val="0"/>
              </w:rPr>
              <w:t>③</w:t>
            </w:r>
            <w:r>
              <w:rPr>
                <w:b/>
                <w:kern w:val="0"/>
              </w:rPr>
              <w:t>危险化学品运输风险防范措施</w:t>
            </w:r>
          </w:p>
          <w:p>
            <w:pPr>
              <w:adjustRightInd w:val="0"/>
              <w:snapToGrid w:val="0"/>
              <w:ind w:firstLine="480"/>
            </w:pPr>
            <w:r>
              <w:t>（1）合理规划运输路线及运输时间。</w:t>
            </w:r>
          </w:p>
          <w:p>
            <w:pPr>
              <w:adjustRightInd w:val="0"/>
              <w:snapToGrid w:val="0"/>
              <w:ind w:firstLine="480"/>
            </w:pPr>
            <w:r>
              <w:t>（2）危险品的装运应做到定车、定人。定车就是把装运危险品的车辆相对固定，专车专用；定人就是把管理、驾驶、押运和装卸等工作人员加以固定，保证危险品的运输任务始终是由专业人员负责，从人员上保障危险品运输过程中的安全。</w:t>
            </w:r>
          </w:p>
          <w:p>
            <w:pPr>
              <w:adjustRightInd w:val="0"/>
              <w:snapToGrid w:val="0"/>
              <w:ind w:firstLine="480"/>
            </w:pPr>
            <w:r>
              <w:t>（3）装运的危险品外包装明显部位按《危险货物包装标志》（GB190-</w:t>
            </w:r>
            <w:r>
              <w:rPr>
                <w:rFonts w:hint="eastAsia"/>
              </w:rPr>
              <w:t>2009</w:t>
            </w:r>
            <w:r>
              <w:t>）规定标志，包装标志牢固、正确。</w:t>
            </w:r>
          </w:p>
          <w:p>
            <w:pPr>
              <w:adjustRightInd w:val="0"/>
              <w:snapToGrid w:val="0"/>
              <w:ind w:firstLine="480"/>
            </w:pPr>
            <w:r>
              <w:t>（4）运输腐蚀性、有毒物品的人员，出车前必须检查防毒、防护用品，在运输途中发现泄漏应主动采取处理措施，防止事故进一步扩大，并向有关部门报告，请求救援。</w:t>
            </w:r>
          </w:p>
          <w:p>
            <w:pPr>
              <w:adjustRightInd w:val="0"/>
              <w:snapToGrid w:val="0"/>
              <w:ind w:firstLine="480"/>
            </w:pPr>
            <w:r>
              <w:t>（5）严格运输的管理，平时加强车辆保养、维修，要求司机技术过硬，杜绝违章驾车，疲劳驾车；按危险废物装卸与运输规定执行；严禁危险化学品和危废运输车辆进入人口密集区。</w:t>
            </w:r>
          </w:p>
          <w:p>
            <w:pPr>
              <w:adjustRightInd w:val="0"/>
              <w:snapToGrid w:val="0"/>
              <w:ind w:firstLine="480"/>
            </w:pPr>
            <w:r>
              <w:t>（6）装卸化学品时文明操作，必须防止包装破损。</w:t>
            </w:r>
          </w:p>
          <w:p>
            <w:pPr>
              <w:ind w:firstLine="480"/>
            </w:pPr>
            <w:r>
              <w:t>通过采取上述一系列安全和预防措施，可以有效地控制或缓解危险化学品运输过程中的环境风险。</w:t>
            </w:r>
          </w:p>
          <w:p>
            <w:pPr>
              <w:autoSpaceDE w:val="0"/>
              <w:autoSpaceDN w:val="0"/>
              <w:adjustRightInd w:val="0"/>
              <w:snapToGrid w:val="0"/>
              <w:ind w:firstLine="482"/>
              <w:jc w:val="left"/>
              <w:rPr>
                <w:b/>
                <w:kern w:val="0"/>
              </w:rPr>
            </w:pPr>
            <w:r>
              <w:rPr>
                <w:rFonts w:hint="eastAsia"/>
                <w:b/>
                <w:kern w:val="0"/>
              </w:rPr>
              <w:t>④</w:t>
            </w:r>
            <w:r>
              <w:rPr>
                <w:b/>
                <w:kern w:val="0"/>
              </w:rPr>
              <w:t>危险化学品操作风险防范措施</w:t>
            </w:r>
          </w:p>
          <w:p>
            <w:pPr>
              <w:pStyle w:val="15"/>
              <w:ind w:firstLine="480"/>
              <w:rPr>
                <w:rFonts w:ascii="Times New Roman" w:hAnsi="Times New Roman"/>
                <w:szCs w:val="24"/>
              </w:rPr>
            </w:pPr>
            <w:r>
              <w:rPr>
                <w:rFonts w:ascii="Times New Roman" w:hAnsi="Times New Roman"/>
                <w:szCs w:val="24"/>
              </w:rPr>
              <w:t>针对操作安全问题，厂区采取以下措施：通过采取上述一系列安全和预防措施，可以有效地控制或缓解危险化学品的运输中的环境风险。</w:t>
            </w:r>
          </w:p>
          <w:p>
            <w:pPr>
              <w:pStyle w:val="15"/>
              <w:ind w:firstLine="480"/>
              <w:rPr>
                <w:rFonts w:ascii="Times New Roman" w:hAnsi="Times New Roman"/>
                <w:szCs w:val="24"/>
              </w:rPr>
            </w:pPr>
            <w:r>
              <w:rPr>
                <w:rFonts w:ascii="Times New Roman" w:hAnsi="Times New Roman"/>
                <w:szCs w:val="24"/>
              </w:rPr>
              <w:t>（1）落实管理责任制，对管理者提出切实要求，管理者应熟悉各个岗位的操作需要，并制定各个生产环节的操作规程，对操作工人进行定期的培训和演练，使其熟悉掌握设备的操作技能方能进行单方操作。此外，管理者应多与操作工人进行沟通交流，形成默契，避免产生误会而引发事故。</w:t>
            </w:r>
          </w:p>
          <w:p>
            <w:pPr>
              <w:pStyle w:val="15"/>
              <w:ind w:firstLine="480"/>
              <w:rPr>
                <w:rFonts w:ascii="Times New Roman" w:hAnsi="Times New Roman"/>
                <w:szCs w:val="24"/>
              </w:rPr>
            </w:pPr>
            <w:r>
              <w:rPr>
                <w:rFonts w:ascii="Times New Roman" w:hAnsi="Times New Roman"/>
                <w:szCs w:val="24"/>
              </w:rPr>
              <w:t>（2）定期对员工进行技术培训，提高其操作技术水平，并通过加强安全教育，严格管理，提高员工的安全防范意识和能力。</w:t>
            </w:r>
          </w:p>
          <w:p>
            <w:pPr>
              <w:pStyle w:val="15"/>
              <w:ind w:firstLine="480"/>
              <w:rPr>
                <w:rFonts w:ascii="Times New Roman" w:hAnsi="Times New Roman"/>
                <w:szCs w:val="24"/>
              </w:rPr>
            </w:pPr>
            <w:r>
              <w:rPr>
                <w:rFonts w:ascii="Times New Roman" w:hAnsi="Times New Roman"/>
                <w:szCs w:val="24"/>
              </w:rPr>
              <w:t>（3）严格遵守安全操作规程。</w:t>
            </w:r>
          </w:p>
          <w:p>
            <w:pPr>
              <w:pStyle w:val="15"/>
              <w:ind w:firstLine="480"/>
              <w:rPr>
                <w:rFonts w:ascii="Times New Roman" w:hAnsi="Times New Roman"/>
                <w:szCs w:val="24"/>
              </w:rPr>
            </w:pPr>
            <w:r>
              <w:rPr>
                <w:rFonts w:ascii="Times New Roman" w:hAnsi="Times New Roman"/>
                <w:szCs w:val="24"/>
              </w:rPr>
              <w:t>（4）提高生产过程危险化学品的密闭化和操作的机械化、自动化水平。加强操作人员的技能培训，掌握机械设备的结构组成、原理、性能及工业要求、操作技巧和诊断、维修能力，不断强化对机械设备的日常维护保养，确保良好运行。</w:t>
            </w:r>
          </w:p>
          <w:p>
            <w:pPr>
              <w:pStyle w:val="97"/>
              <w:adjustRightInd/>
              <w:snapToGrid/>
              <w:ind w:firstLine="480"/>
              <w:jc w:val="both"/>
              <w:rPr>
                <w:kern w:val="0"/>
                <w:szCs w:val="24"/>
              </w:rPr>
            </w:pPr>
            <w:r>
              <w:rPr>
                <w:szCs w:val="24"/>
              </w:rPr>
              <w:t>（5）配备淋浴器、浴室，作业现场附近要备有清洗用水龙头。作业人员工作时，应穿戴符合要求的个体防护用品，包括防护面罩、手套及防护服等。</w:t>
            </w:r>
          </w:p>
          <w:p>
            <w:pPr>
              <w:autoSpaceDE w:val="0"/>
              <w:autoSpaceDN w:val="0"/>
              <w:ind w:firstLine="482"/>
              <w:rPr>
                <w:b/>
                <w:kern w:val="0"/>
              </w:rPr>
            </w:pPr>
            <w:r>
              <w:rPr>
                <w:rFonts w:hint="eastAsia"/>
                <w:b/>
                <w:kern w:val="0"/>
              </w:rPr>
              <w:t>6、</w:t>
            </w:r>
            <w:r>
              <w:rPr>
                <w:b/>
                <w:kern w:val="0"/>
              </w:rPr>
              <w:t>事故风险应急预案</w:t>
            </w:r>
          </w:p>
          <w:p>
            <w:pPr>
              <w:autoSpaceDE w:val="0"/>
              <w:autoSpaceDN w:val="0"/>
              <w:adjustRightInd w:val="0"/>
              <w:ind w:firstLine="480"/>
              <w:jc w:val="left"/>
              <w:rPr>
                <w:kern w:val="0"/>
              </w:rPr>
            </w:pPr>
            <w:r>
              <w:rPr>
                <w:kern w:val="0"/>
              </w:rPr>
              <w:t>预防是防止事故发生的根本措施，但也应有应急措施，一旦发生事故，处置是否得当，关系到事故蔓延的范围和损失大小。本评价要求建设单位进行应急预案编制并报环保部门备案。</w:t>
            </w:r>
          </w:p>
          <w:p>
            <w:pPr>
              <w:autoSpaceDE w:val="0"/>
              <w:autoSpaceDN w:val="0"/>
              <w:adjustRightInd w:val="0"/>
              <w:ind w:firstLine="480"/>
              <w:jc w:val="left"/>
              <w:rPr>
                <w:kern w:val="0"/>
              </w:rPr>
            </w:pPr>
            <w:r>
              <w:rPr>
                <w:kern w:val="0"/>
              </w:rPr>
              <w:t>同时，项目建立健全事故应急救援网络，要和本项目在重大事故时可能造成不良影响的周边企业组成联合事故应急网络，抢险用具配置、急救方案确定均要求同时考虑。</w:t>
            </w:r>
          </w:p>
          <w:p>
            <w:pPr>
              <w:autoSpaceDE w:val="0"/>
              <w:autoSpaceDN w:val="0"/>
              <w:adjustRightInd w:val="0"/>
              <w:ind w:firstLine="480"/>
              <w:jc w:val="left"/>
              <w:rPr>
                <w:kern w:val="0"/>
              </w:rPr>
            </w:pPr>
            <w:r>
              <w:rPr>
                <w:kern w:val="0"/>
              </w:rPr>
              <w:t>本报告列出预案框架，以供建设单位参考。</w:t>
            </w:r>
          </w:p>
          <w:p>
            <w:pPr>
              <w:autoSpaceDE w:val="0"/>
              <w:autoSpaceDN w:val="0"/>
              <w:adjustRightInd w:val="0"/>
              <w:ind w:firstLine="480"/>
              <w:jc w:val="left"/>
              <w:rPr>
                <w:kern w:val="0"/>
              </w:rPr>
            </w:pPr>
            <w:r>
              <w:rPr>
                <w:rFonts w:hint="eastAsia"/>
                <w:kern w:val="0"/>
              </w:rPr>
              <w:t>（1）</w:t>
            </w:r>
            <w:r>
              <w:rPr>
                <w:kern w:val="0"/>
              </w:rPr>
              <w:t>预案制定前的准备</w:t>
            </w:r>
          </w:p>
          <w:p>
            <w:pPr>
              <w:autoSpaceDE w:val="0"/>
              <w:autoSpaceDN w:val="0"/>
              <w:adjustRightInd w:val="0"/>
              <w:ind w:firstLine="480"/>
              <w:jc w:val="left"/>
              <w:rPr>
                <w:kern w:val="0"/>
              </w:rPr>
            </w:pPr>
            <w:r>
              <w:rPr>
                <w:kern w:val="0"/>
              </w:rPr>
              <w:t>制定危险源及其潜在的危险危害。本项目可能发生的事故主要为</w:t>
            </w:r>
            <w:r>
              <w:t>危险废物泄露，对周围地表水和地下水造成污染；废气处理设施故障无法运行，未经处理的</w:t>
            </w:r>
            <w:r>
              <w:rPr>
                <w:rFonts w:hint="eastAsia"/>
              </w:rPr>
              <w:t>有机废气</w:t>
            </w:r>
            <w:r>
              <w:t>直接排入大气。</w:t>
            </w:r>
          </w:p>
          <w:p>
            <w:pPr>
              <w:autoSpaceDE w:val="0"/>
              <w:autoSpaceDN w:val="0"/>
              <w:adjustRightInd w:val="0"/>
              <w:ind w:firstLine="480"/>
              <w:jc w:val="left"/>
              <w:rPr>
                <w:kern w:val="0"/>
              </w:rPr>
            </w:pPr>
            <w:r>
              <w:rPr>
                <w:rFonts w:hint="eastAsia"/>
                <w:kern w:val="0"/>
              </w:rPr>
              <w:t>（2）</w:t>
            </w:r>
            <w:r>
              <w:rPr>
                <w:kern w:val="0"/>
              </w:rPr>
              <w:t>预案的主要内容</w:t>
            </w:r>
          </w:p>
          <w:p>
            <w:pPr>
              <w:autoSpaceDE w:val="0"/>
              <w:autoSpaceDN w:val="0"/>
              <w:adjustRightInd w:val="0"/>
              <w:ind w:firstLine="480"/>
              <w:jc w:val="left"/>
              <w:rPr>
                <w:kern w:val="0"/>
              </w:rPr>
            </w:pPr>
            <w:r>
              <w:rPr>
                <w:kern w:val="0"/>
              </w:rPr>
              <w:t>①应急计划区</w:t>
            </w:r>
          </w:p>
          <w:p>
            <w:pPr>
              <w:autoSpaceDE w:val="0"/>
              <w:autoSpaceDN w:val="0"/>
              <w:adjustRightInd w:val="0"/>
              <w:ind w:firstLine="480"/>
              <w:jc w:val="left"/>
              <w:rPr>
                <w:kern w:val="0"/>
              </w:rPr>
            </w:pPr>
            <w:r>
              <w:rPr>
                <w:kern w:val="0"/>
              </w:rPr>
              <w:t>对厂区平面布置进行介绍，确定应急计划区并给出分布图。</w:t>
            </w:r>
          </w:p>
          <w:p>
            <w:pPr>
              <w:autoSpaceDE w:val="0"/>
              <w:autoSpaceDN w:val="0"/>
              <w:adjustRightInd w:val="0"/>
              <w:ind w:firstLine="480"/>
              <w:jc w:val="left"/>
              <w:rPr>
                <w:kern w:val="0"/>
              </w:rPr>
            </w:pPr>
            <w:r>
              <w:rPr>
                <w:kern w:val="0"/>
              </w:rPr>
              <w:t>②指挥机构及人员</w:t>
            </w:r>
          </w:p>
          <w:p>
            <w:pPr>
              <w:autoSpaceDE w:val="0"/>
              <w:autoSpaceDN w:val="0"/>
              <w:adjustRightInd w:val="0"/>
              <w:ind w:firstLine="480"/>
              <w:jc w:val="left"/>
              <w:rPr>
                <w:kern w:val="0"/>
              </w:rPr>
            </w:pPr>
            <w:r>
              <w:rPr>
                <w:kern w:val="0"/>
              </w:rPr>
              <w:t>包括指挥人员的名单、职责、临时替代者，不同事故时的不同指挥地点，常规值班表。</w:t>
            </w:r>
          </w:p>
          <w:p>
            <w:pPr>
              <w:autoSpaceDE w:val="0"/>
              <w:autoSpaceDN w:val="0"/>
              <w:adjustRightInd w:val="0"/>
              <w:ind w:firstLine="480"/>
              <w:jc w:val="left"/>
              <w:rPr>
                <w:kern w:val="0"/>
              </w:rPr>
            </w:pPr>
            <w:r>
              <w:rPr>
                <w:kern w:val="0"/>
              </w:rPr>
              <w:t>③预案分级响应条件根据工程特征，规定预案的级别及分级响应程序。</w:t>
            </w:r>
          </w:p>
          <w:p>
            <w:pPr>
              <w:autoSpaceDE w:val="0"/>
              <w:autoSpaceDN w:val="0"/>
              <w:adjustRightInd w:val="0"/>
              <w:ind w:firstLine="480"/>
              <w:jc w:val="left"/>
              <w:rPr>
                <w:kern w:val="0"/>
              </w:rPr>
            </w:pPr>
            <w:r>
              <w:rPr>
                <w:kern w:val="0"/>
              </w:rPr>
              <w:t>④应急求援保障规定并明确应急设施、设备与器材，并落实专人管理。</w:t>
            </w:r>
          </w:p>
          <w:p>
            <w:pPr>
              <w:autoSpaceDE w:val="0"/>
              <w:autoSpaceDN w:val="0"/>
              <w:adjustRightInd w:val="0"/>
              <w:ind w:firstLine="480"/>
              <w:jc w:val="left"/>
              <w:rPr>
                <w:kern w:val="0"/>
              </w:rPr>
            </w:pPr>
            <w:r>
              <w:rPr>
                <w:kern w:val="0"/>
              </w:rPr>
              <w:t>⑤报警、通讯联络方式主要包括事故报警电话号码、通讯、联络方法、较远距离的信号联络，突发停电、雷电暴雨等特殊情况下的报警、通讯、联络。</w:t>
            </w:r>
          </w:p>
          <w:p>
            <w:pPr>
              <w:autoSpaceDE w:val="0"/>
              <w:autoSpaceDN w:val="0"/>
              <w:adjustRightInd w:val="0"/>
              <w:ind w:firstLine="480"/>
              <w:jc w:val="left"/>
              <w:rPr>
                <w:kern w:val="0"/>
              </w:rPr>
            </w:pPr>
            <w:r>
              <w:rPr>
                <w:kern w:val="0"/>
              </w:rPr>
              <w:t>⑥应急措施</w:t>
            </w:r>
          </w:p>
          <w:p>
            <w:pPr>
              <w:autoSpaceDE w:val="0"/>
              <w:autoSpaceDN w:val="0"/>
              <w:adjustRightInd w:val="0"/>
              <w:ind w:firstLine="480"/>
              <w:jc w:val="left"/>
              <w:rPr>
                <w:kern w:val="0"/>
              </w:rPr>
            </w:pPr>
            <w:r>
              <w:rPr>
                <w:kern w:val="0"/>
              </w:rPr>
              <w:t>包括两个方面，一是应急环境监测、抢险、救援和控制措施，由专业队伍负责对事故现场进行侦察监测，对事故性质、参数与后果进行评估，为指挥部提供决策依据；二是应急检测、防护措施、清除泄漏措施和器材，包括事故现场、临近区域及控制防火区域，明确控制和清除污染措施及相应设备。制定不同事故时不同救援方案和程序（例如火灾爆炸应急方案和程序、停水、电、气应急措施等），并配有清晰的图示，明确职工自救、互救方法，规定伤员转运途中的医护技术要求，制定医护人员的常规值班表、详细地址和联络途径，确定现场急救点并设置明显标志。</w:t>
            </w:r>
          </w:p>
          <w:p>
            <w:pPr>
              <w:autoSpaceDE w:val="0"/>
              <w:autoSpaceDN w:val="0"/>
              <w:adjustRightInd w:val="0"/>
              <w:ind w:firstLine="480"/>
              <w:jc w:val="left"/>
              <w:rPr>
                <w:kern w:val="0"/>
              </w:rPr>
            </w:pPr>
            <w:r>
              <w:rPr>
                <w:kern w:val="0"/>
              </w:rPr>
              <w:t>⑦人员撤离计划</w:t>
            </w:r>
          </w:p>
          <w:p>
            <w:pPr>
              <w:autoSpaceDE w:val="0"/>
              <w:autoSpaceDN w:val="0"/>
              <w:adjustRightInd w:val="0"/>
              <w:ind w:firstLine="480"/>
              <w:jc w:val="left"/>
              <w:rPr>
                <w:kern w:val="0"/>
              </w:rPr>
            </w:pPr>
            <w:r>
              <w:rPr>
                <w:kern w:val="0"/>
              </w:rPr>
              <w:t>包括人员紧急撤离、疏散，应急剂量控制及撤离组织计划，明确事故现场、工厂邻近区域、受事故影响的区域人员及公众对毒物应急剂量控制规定，制定医疗救护程序。详细规定本厂事故情况下紧急集结点及周边居民区的紧急集结点，确定紧急事故情况下的安全疏散路线。</w:t>
            </w:r>
          </w:p>
          <w:p>
            <w:pPr>
              <w:autoSpaceDE w:val="0"/>
              <w:autoSpaceDN w:val="0"/>
              <w:adjustRightInd w:val="0"/>
              <w:ind w:firstLine="480"/>
              <w:jc w:val="left"/>
              <w:rPr>
                <w:kern w:val="0"/>
              </w:rPr>
            </w:pPr>
            <w:r>
              <w:rPr>
                <w:kern w:val="0"/>
              </w:rPr>
              <w:t>⑧事故应急救援关闭程序与恢复措施</w:t>
            </w:r>
          </w:p>
          <w:p>
            <w:pPr>
              <w:autoSpaceDE w:val="0"/>
              <w:autoSpaceDN w:val="0"/>
              <w:adjustRightInd w:val="0"/>
              <w:ind w:firstLine="480"/>
              <w:jc w:val="left"/>
              <w:rPr>
                <w:kern w:val="0"/>
              </w:rPr>
            </w:pPr>
            <w:r>
              <w:rPr>
                <w:kern w:val="0"/>
              </w:rPr>
              <w:t>规定应急状态终止程序，提出事故现场善后处理和恢复措施及邻近区域解除事故警戒及善后恢复措施。</w:t>
            </w:r>
          </w:p>
          <w:p>
            <w:pPr>
              <w:autoSpaceDE w:val="0"/>
              <w:autoSpaceDN w:val="0"/>
              <w:adjustRightInd w:val="0"/>
              <w:ind w:firstLine="480"/>
              <w:jc w:val="left"/>
              <w:rPr>
                <w:kern w:val="0"/>
              </w:rPr>
            </w:pPr>
            <w:r>
              <w:rPr>
                <w:kern w:val="0"/>
              </w:rPr>
              <w:t>⑨应急培训计划</w:t>
            </w:r>
          </w:p>
          <w:p>
            <w:pPr>
              <w:autoSpaceDE w:val="0"/>
              <w:autoSpaceDN w:val="0"/>
              <w:adjustRightInd w:val="0"/>
              <w:ind w:firstLine="480"/>
              <w:jc w:val="left"/>
              <w:rPr>
                <w:kern w:val="0"/>
              </w:rPr>
            </w:pPr>
            <w:r>
              <w:rPr>
                <w:kern w:val="0"/>
              </w:rPr>
              <w:t>应急计划制定后，要定期安排人员进行培训与演练，必要时包括附近的居民。</w:t>
            </w:r>
          </w:p>
          <w:p>
            <w:pPr>
              <w:autoSpaceDE w:val="0"/>
              <w:autoSpaceDN w:val="0"/>
              <w:adjustRightInd w:val="0"/>
              <w:ind w:firstLine="480"/>
              <w:jc w:val="left"/>
              <w:rPr>
                <w:kern w:val="0"/>
              </w:rPr>
            </w:pPr>
            <w:r>
              <w:rPr>
                <w:kern w:val="0"/>
              </w:rPr>
              <w:t>⑩公众教育和信息</w:t>
            </w:r>
          </w:p>
          <w:p>
            <w:pPr>
              <w:pStyle w:val="97"/>
              <w:adjustRightInd/>
              <w:snapToGrid/>
              <w:ind w:left="480" w:leftChars="200" w:firstLine="0" w:firstLineChars="0"/>
              <w:jc w:val="both"/>
              <w:rPr>
                <w:kern w:val="0"/>
                <w:szCs w:val="24"/>
              </w:rPr>
            </w:pPr>
            <w:r>
              <w:rPr>
                <w:kern w:val="0"/>
                <w:szCs w:val="24"/>
              </w:rPr>
              <w:t>对工厂邻近地区开展公众教育、培训和发布有关信息</w:t>
            </w:r>
            <w:r>
              <w:rPr>
                <w:rFonts w:hint="eastAsia"/>
                <w:kern w:val="0"/>
                <w:szCs w:val="24"/>
              </w:rPr>
              <w:t>。</w:t>
            </w:r>
          </w:p>
          <w:p>
            <w:pPr>
              <w:autoSpaceDE w:val="0"/>
              <w:autoSpaceDN w:val="0"/>
              <w:ind w:firstLine="482"/>
              <w:rPr>
                <w:b/>
                <w:kern w:val="0"/>
              </w:rPr>
            </w:pPr>
            <w:r>
              <w:rPr>
                <w:rFonts w:hint="eastAsia"/>
                <w:b/>
                <w:kern w:val="0"/>
              </w:rPr>
              <w:t>7</w:t>
            </w:r>
            <w:r>
              <w:rPr>
                <w:b/>
                <w:kern w:val="0"/>
              </w:rPr>
              <w:t>、风险防范措施及投资</w:t>
            </w:r>
          </w:p>
          <w:p>
            <w:pPr>
              <w:autoSpaceDE w:val="0"/>
              <w:autoSpaceDN w:val="0"/>
              <w:adjustRightInd w:val="0"/>
              <w:ind w:firstLine="480"/>
              <w:rPr>
                <w:kern w:val="0"/>
              </w:rPr>
            </w:pPr>
            <w:r>
              <w:rPr>
                <w:kern w:val="0"/>
              </w:rPr>
              <w:t>为了预防风险事故的发生，提出以下措施对风险事故进行防范，投入运行的风险事故防范措施费用为</w:t>
            </w:r>
            <w:r>
              <w:rPr>
                <w:rFonts w:hint="eastAsia"/>
                <w:kern w:val="0"/>
              </w:rPr>
              <w:t>8</w:t>
            </w:r>
            <w:r>
              <w:rPr>
                <w:kern w:val="0"/>
              </w:rPr>
              <w:t>万元，详见下表。</w:t>
            </w:r>
          </w:p>
          <w:p>
            <w:pPr>
              <w:ind w:firstLine="422"/>
              <w:jc w:val="center"/>
              <w:rPr>
                <w:b/>
                <w:bCs/>
                <w:sz w:val="21"/>
                <w:szCs w:val="21"/>
              </w:rPr>
            </w:pPr>
            <w:r>
              <w:rPr>
                <w:b/>
                <w:bCs/>
                <w:sz w:val="21"/>
                <w:szCs w:val="21"/>
              </w:rPr>
              <w:t>表4-</w:t>
            </w:r>
            <w:r>
              <w:rPr>
                <w:rFonts w:hint="eastAsia"/>
                <w:b/>
                <w:bCs/>
                <w:sz w:val="21"/>
                <w:szCs w:val="21"/>
              </w:rPr>
              <w:t>2</w:t>
            </w:r>
            <w:r>
              <w:rPr>
                <w:rFonts w:hint="eastAsia"/>
                <w:b/>
                <w:bCs/>
                <w:sz w:val="21"/>
                <w:szCs w:val="21"/>
                <w:lang w:val="en-US" w:eastAsia="zh-CN"/>
              </w:rPr>
              <w:t>7</w:t>
            </w:r>
            <w:r>
              <w:rPr>
                <w:b/>
                <w:bCs/>
                <w:sz w:val="21"/>
                <w:szCs w:val="21"/>
              </w:rPr>
              <w:t xml:space="preserve"> 环境风险措施一览表</w:t>
            </w:r>
          </w:p>
          <w:tbl>
            <w:tblPr>
              <w:tblStyle w:val="31"/>
              <w:tblW w:w="8377"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60"/>
              <w:gridCol w:w="4662"/>
              <w:gridCol w:w="1252"/>
              <w:gridCol w:w="140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50" w:hRule="atLeast"/>
                <w:jc w:val="center"/>
              </w:trPr>
              <w:tc>
                <w:tcPr>
                  <w:tcW w:w="1060" w:type="dxa"/>
                  <w:vAlign w:val="center"/>
                </w:tcPr>
                <w:p>
                  <w:pPr>
                    <w:pStyle w:val="7"/>
                  </w:pPr>
                  <w:r>
                    <w:t>序号</w:t>
                  </w:r>
                </w:p>
              </w:tc>
              <w:tc>
                <w:tcPr>
                  <w:tcW w:w="4662" w:type="dxa"/>
                  <w:vAlign w:val="center"/>
                </w:tcPr>
                <w:p>
                  <w:pPr>
                    <w:pStyle w:val="7"/>
                  </w:pPr>
                  <w:r>
                    <w:t>措施</w:t>
                  </w:r>
                </w:p>
              </w:tc>
              <w:tc>
                <w:tcPr>
                  <w:tcW w:w="1252" w:type="dxa"/>
                  <w:vAlign w:val="center"/>
                </w:tcPr>
                <w:p>
                  <w:pPr>
                    <w:pStyle w:val="7"/>
                  </w:pPr>
                  <w:r>
                    <w:t>投资</w:t>
                  </w:r>
                </w:p>
              </w:tc>
              <w:tc>
                <w:tcPr>
                  <w:tcW w:w="1403" w:type="dxa"/>
                  <w:vAlign w:val="center"/>
                </w:tcPr>
                <w:p>
                  <w:pPr>
                    <w:pStyle w:val="7"/>
                  </w:pPr>
                  <w: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94" w:hRule="atLeast"/>
                <w:jc w:val="center"/>
              </w:trPr>
              <w:tc>
                <w:tcPr>
                  <w:tcW w:w="1060" w:type="dxa"/>
                  <w:vAlign w:val="center"/>
                </w:tcPr>
                <w:p>
                  <w:pPr>
                    <w:pStyle w:val="7"/>
                  </w:pPr>
                  <w:r>
                    <w:t>1</w:t>
                  </w:r>
                </w:p>
              </w:tc>
              <w:tc>
                <w:tcPr>
                  <w:tcW w:w="4662" w:type="dxa"/>
                  <w:vAlign w:val="center"/>
                </w:tcPr>
                <w:p>
                  <w:pPr>
                    <w:pStyle w:val="7"/>
                  </w:pPr>
                  <w:r>
                    <w:t>设置消火栓</w:t>
                  </w:r>
                  <w:r>
                    <w:rPr>
                      <w:rFonts w:hint="eastAsia"/>
                    </w:rPr>
                    <w:t>（项目车间内外共设置12处）</w:t>
                  </w:r>
                  <w:r>
                    <w:t>，车间配置灭火器</w:t>
                  </w:r>
                  <w:r>
                    <w:rPr>
                      <w:rFonts w:hint="eastAsia"/>
                    </w:rPr>
                    <w:t>（若干个，确保满足消防要求）</w:t>
                  </w:r>
                </w:p>
              </w:tc>
              <w:tc>
                <w:tcPr>
                  <w:tcW w:w="1252" w:type="dxa"/>
                  <w:vAlign w:val="center"/>
                </w:tcPr>
                <w:p>
                  <w:pPr>
                    <w:pStyle w:val="7"/>
                  </w:pPr>
                  <w:r>
                    <w:t>2.0万</w:t>
                  </w:r>
                </w:p>
              </w:tc>
              <w:tc>
                <w:tcPr>
                  <w:tcW w:w="1403" w:type="dxa"/>
                  <w:vMerge w:val="restart"/>
                  <w:vAlign w:val="center"/>
                </w:tcPr>
                <w:p>
                  <w:pPr>
                    <w:pStyle w:val="7"/>
                  </w:pPr>
                  <w:r>
                    <w:t>环评要求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56" w:hRule="atLeast"/>
                <w:jc w:val="center"/>
              </w:trPr>
              <w:tc>
                <w:tcPr>
                  <w:tcW w:w="1060" w:type="dxa"/>
                  <w:vAlign w:val="center"/>
                </w:tcPr>
                <w:p>
                  <w:pPr>
                    <w:pStyle w:val="7"/>
                  </w:pPr>
                  <w:r>
                    <w:rPr>
                      <w:rFonts w:hint="eastAsia"/>
                    </w:rPr>
                    <w:t>2</w:t>
                  </w:r>
                </w:p>
              </w:tc>
              <w:tc>
                <w:tcPr>
                  <w:tcW w:w="4662" w:type="dxa"/>
                  <w:vAlign w:val="center"/>
                </w:tcPr>
                <w:p>
                  <w:pPr>
                    <w:pStyle w:val="7"/>
                  </w:pPr>
                  <w:r>
                    <w:t>定期对电器线路和消防设施进行检查、维护</w:t>
                  </w:r>
                </w:p>
              </w:tc>
              <w:tc>
                <w:tcPr>
                  <w:tcW w:w="1252" w:type="dxa"/>
                  <w:vAlign w:val="center"/>
                </w:tcPr>
                <w:p>
                  <w:pPr>
                    <w:pStyle w:val="7"/>
                  </w:pPr>
                  <w:r>
                    <w:t>1.0万</w:t>
                  </w:r>
                </w:p>
              </w:tc>
              <w:tc>
                <w:tcPr>
                  <w:tcW w:w="1403" w:type="dxa"/>
                  <w:vMerge w:val="continue"/>
                  <w:vAlign w:val="center"/>
                </w:tcPr>
                <w:p>
                  <w:pPr>
                    <w:pStyle w:val="7"/>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94" w:hRule="atLeast"/>
                <w:jc w:val="center"/>
              </w:trPr>
              <w:tc>
                <w:tcPr>
                  <w:tcW w:w="1060" w:type="dxa"/>
                  <w:vAlign w:val="center"/>
                </w:tcPr>
                <w:p>
                  <w:pPr>
                    <w:pStyle w:val="7"/>
                  </w:pPr>
                  <w:r>
                    <w:rPr>
                      <w:rFonts w:hint="eastAsia"/>
                    </w:rPr>
                    <w:t>4</w:t>
                  </w:r>
                </w:p>
              </w:tc>
              <w:tc>
                <w:tcPr>
                  <w:tcW w:w="4662" w:type="dxa"/>
                  <w:vAlign w:val="center"/>
                </w:tcPr>
                <w:p>
                  <w:pPr>
                    <w:pStyle w:val="7"/>
                  </w:pPr>
                  <w:r>
                    <w:rPr>
                      <w:rFonts w:hint="eastAsia"/>
                    </w:rPr>
                    <w:t>危废暂存间设置围堰、收集沟和收容装置若干个。</w:t>
                  </w:r>
                </w:p>
              </w:tc>
              <w:tc>
                <w:tcPr>
                  <w:tcW w:w="1252" w:type="dxa"/>
                  <w:vAlign w:val="center"/>
                </w:tcPr>
                <w:p>
                  <w:pPr>
                    <w:pStyle w:val="7"/>
                  </w:pPr>
                  <w:r>
                    <w:rPr>
                      <w:rFonts w:hint="eastAsia"/>
                    </w:rPr>
                    <w:t>3.0万</w:t>
                  </w:r>
                </w:p>
              </w:tc>
              <w:tc>
                <w:tcPr>
                  <w:tcW w:w="1403" w:type="dxa"/>
                  <w:vMerge w:val="continue"/>
                  <w:vAlign w:val="center"/>
                </w:tcPr>
                <w:p>
                  <w:pPr>
                    <w:pStyle w:val="7"/>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56" w:hRule="atLeast"/>
                <w:jc w:val="center"/>
              </w:trPr>
              <w:tc>
                <w:tcPr>
                  <w:tcW w:w="1060" w:type="dxa"/>
                  <w:vAlign w:val="center"/>
                </w:tcPr>
                <w:p>
                  <w:pPr>
                    <w:pStyle w:val="7"/>
                  </w:pPr>
                  <w:r>
                    <w:rPr>
                      <w:rFonts w:hint="eastAsia"/>
                    </w:rPr>
                    <w:t>5</w:t>
                  </w:r>
                </w:p>
              </w:tc>
              <w:tc>
                <w:tcPr>
                  <w:tcW w:w="4662" w:type="dxa"/>
                  <w:vAlign w:val="center"/>
                </w:tcPr>
                <w:p>
                  <w:pPr>
                    <w:pStyle w:val="7"/>
                  </w:pPr>
                  <w:r>
                    <w:t>制定《突发环境事件应急预案》</w:t>
                  </w:r>
                </w:p>
              </w:tc>
              <w:tc>
                <w:tcPr>
                  <w:tcW w:w="1252" w:type="dxa"/>
                  <w:vAlign w:val="center"/>
                </w:tcPr>
                <w:p>
                  <w:pPr>
                    <w:pStyle w:val="7"/>
                  </w:pPr>
                  <w:r>
                    <w:t>2.0万</w:t>
                  </w:r>
                </w:p>
              </w:tc>
              <w:tc>
                <w:tcPr>
                  <w:tcW w:w="1403" w:type="dxa"/>
                  <w:vMerge w:val="continue"/>
                  <w:vAlign w:val="center"/>
                </w:tcPr>
                <w:p>
                  <w:pPr>
                    <w:pStyle w:val="7"/>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68" w:hRule="atLeast"/>
                <w:jc w:val="center"/>
              </w:trPr>
              <w:tc>
                <w:tcPr>
                  <w:tcW w:w="5722" w:type="dxa"/>
                  <w:gridSpan w:val="2"/>
                  <w:vAlign w:val="center"/>
                </w:tcPr>
                <w:p>
                  <w:pPr>
                    <w:pStyle w:val="7"/>
                  </w:pPr>
                  <w:r>
                    <w:t>合计</w:t>
                  </w:r>
                </w:p>
              </w:tc>
              <w:tc>
                <w:tcPr>
                  <w:tcW w:w="1252" w:type="dxa"/>
                  <w:vAlign w:val="center"/>
                </w:tcPr>
                <w:p>
                  <w:pPr>
                    <w:pStyle w:val="7"/>
                  </w:pPr>
                  <w:r>
                    <w:rPr>
                      <w:rFonts w:hint="eastAsia"/>
                    </w:rPr>
                    <w:t>8万</w:t>
                  </w:r>
                </w:p>
              </w:tc>
              <w:tc>
                <w:tcPr>
                  <w:tcW w:w="1403" w:type="dxa"/>
                  <w:vAlign w:val="center"/>
                </w:tcPr>
                <w:p>
                  <w:pPr>
                    <w:pStyle w:val="7"/>
                  </w:pPr>
                  <w:r>
                    <w:t>/</w:t>
                  </w:r>
                </w:p>
              </w:tc>
            </w:tr>
          </w:tbl>
          <w:p>
            <w:pPr>
              <w:ind w:firstLine="482"/>
              <w:rPr>
                <w:b/>
              </w:rPr>
            </w:pPr>
            <w:r>
              <w:rPr>
                <w:rFonts w:hint="eastAsia"/>
                <w:b/>
                <w:kern w:val="0"/>
              </w:rPr>
              <w:t>8</w:t>
            </w:r>
            <w:r>
              <w:rPr>
                <w:b/>
                <w:kern w:val="0"/>
              </w:rPr>
              <w:t>、应急事故处理</w:t>
            </w:r>
          </w:p>
          <w:p>
            <w:pPr>
              <w:ind w:firstLine="480"/>
            </w:pPr>
            <w:r>
              <w:t>为保证企业及人民生命财产的安全，防止突发性重大环境事故发生，并在发生事故时，能迅速有序地开展救援工作，尽最大努力减少事故的危害和损失。企业应组织专业队伍学习和演练，提高队伍实战能力，防患于未然，以便应急救援工作的顺利开展。</w:t>
            </w:r>
          </w:p>
          <w:p>
            <w:pPr>
              <w:ind w:firstLine="480"/>
            </w:pPr>
            <w:r>
              <w:t>无论预防工作如何周密，风险事故总是难以根本杜绝，工厂必须制</w:t>
            </w:r>
            <w:r>
              <w:rPr>
                <w:rFonts w:hint="eastAsia"/>
                <w:lang w:val="en-US" w:eastAsia="zh-CN"/>
              </w:rPr>
              <w:t>定</w:t>
            </w:r>
            <w:r>
              <w:t>环境风险事故应急预案。制</w:t>
            </w:r>
            <w:r>
              <w:rPr>
                <w:rFonts w:hint="eastAsia"/>
                <w:lang w:val="en-US" w:eastAsia="zh-CN"/>
              </w:rPr>
              <w:t>定</w:t>
            </w:r>
            <w:r>
              <w:t>预案的目的是要迅速而有效地将事故损失减至最小，应急预案原则如下：</w:t>
            </w:r>
          </w:p>
          <w:p>
            <w:pPr>
              <w:ind w:firstLine="480"/>
            </w:pPr>
            <w:r>
              <w:t>(1)确定救援组织、队伍和联络方式。</w:t>
            </w:r>
          </w:p>
          <w:p>
            <w:pPr>
              <w:ind w:firstLine="480"/>
            </w:pPr>
            <w:r>
              <w:t>(2)制定事故类型、等级和相应的应急响应程序。</w:t>
            </w:r>
          </w:p>
          <w:p>
            <w:pPr>
              <w:ind w:firstLine="480"/>
            </w:pPr>
            <w:r>
              <w:t>(3)配备必要的救灾防毒器具及防护用品。</w:t>
            </w:r>
          </w:p>
          <w:p>
            <w:pPr>
              <w:ind w:firstLine="480"/>
            </w:pPr>
            <w:r>
              <w:t>(4)对生产系统制定应急状态切断终止或自动报警连锁保护程序。</w:t>
            </w:r>
          </w:p>
          <w:p>
            <w:pPr>
              <w:ind w:firstLine="480"/>
            </w:pPr>
            <w:r>
              <w:t>(5)岗位培训和演习，设置事故应急学习手册及报告、记录和评估。</w:t>
            </w:r>
          </w:p>
          <w:p>
            <w:pPr>
              <w:ind w:firstLine="480"/>
            </w:pPr>
            <w:r>
              <w:t>(6)制定区域防灾救援方案，厂外受影响人群的疏散、撤离方案，与当地政府、消防、环保和医疗救助等部门加强联系，以便风险事故发生时得到及时救援。</w:t>
            </w:r>
          </w:p>
          <w:p>
            <w:pPr>
              <w:ind w:firstLine="482"/>
              <w:rPr>
                <w:b/>
              </w:rPr>
            </w:pPr>
            <w:r>
              <w:rPr>
                <w:rFonts w:hint="eastAsia"/>
                <w:b/>
                <w:kern w:val="0"/>
              </w:rPr>
              <w:t>9</w:t>
            </w:r>
            <w:r>
              <w:rPr>
                <w:b/>
                <w:kern w:val="0"/>
              </w:rPr>
              <w:t>、结论</w:t>
            </w:r>
          </w:p>
          <w:p>
            <w:pPr>
              <w:ind w:firstLine="480"/>
              <w:rPr>
                <w:rStyle w:val="36"/>
                <w:kern w:val="0"/>
                <w:sz w:val="24"/>
                <w:szCs w:val="24"/>
              </w:rPr>
            </w:pPr>
            <w:r>
              <w:t>项目存在火灾、泄露风险事故，建设单位对上述风险采取了有效措施后，本评价认为该项目措施有力，能够有效降低上述风险发生的概率或者减少风险造成的损失和对周边环境的影响。项目的风险措施有效提升了项目开展的社会、经济和环境效益，从风险角度分析，项目建设时可行的。</w:t>
            </w:r>
          </w:p>
          <w:p>
            <w:pPr>
              <w:ind w:firstLine="422"/>
              <w:contextualSpacing/>
              <w:jc w:val="center"/>
              <w:rPr>
                <w:b/>
                <w:sz w:val="21"/>
                <w:szCs w:val="21"/>
              </w:rPr>
            </w:pPr>
            <w:r>
              <w:rPr>
                <w:rFonts w:hint="eastAsia"/>
                <w:b/>
                <w:bCs/>
                <w:sz w:val="21"/>
                <w:szCs w:val="21"/>
              </w:rPr>
              <w:t>表</w:t>
            </w:r>
            <w:r>
              <w:rPr>
                <w:b/>
                <w:bCs/>
                <w:sz w:val="21"/>
                <w:szCs w:val="21"/>
              </w:rPr>
              <w:t>4</w:t>
            </w:r>
            <w:r>
              <w:rPr>
                <w:rFonts w:hint="eastAsia"/>
                <w:b/>
                <w:bCs/>
                <w:sz w:val="21"/>
                <w:szCs w:val="21"/>
              </w:rPr>
              <w:t>-</w:t>
            </w:r>
            <w:r>
              <w:rPr>
                <w:b/>
                <w:bCs/>
                <w:sz w:val="21"/>
                <w:szCs w:val="21"/>
              </w:rPr>
              <w:t>2</w:t>
            </w:r>
            <w:r>
              <w:rPr>
                <w:rFonts w:hint="eastAsia"/>
                <w:b/>
                <w:bCs/>
                <w:sz w:val="21"/>
                <w:szCs w:val="21"/>
                <w:lang w:val="en-US" w:eastAsia="zh-CN"/>
              </w:rPr>
              <w:t>8</w:t>
            </w:r>
            <w:r>
              <w:rPr>
                <w:b/>
                <w:bCs/>
                <w:sz w:val="21"/>
                <w:szCs w:val="21"/>
              </w:rPr>
              <w:t xml:space="preserve">  建设</w:t>
            </w:r>
            <w:r>
              <w:rPr>
                <w:rFonts w:hint="eastAsia"/>
                <w:b/>
                <w:bCs/>
                <w:sz w:val="21"/>
                <w:szCs w:val="21"/>
              </w:rPr>
              <w:t>项目</w:t>
            </w:r>
            <w:r>
              <w:rPr>
                <w:b/>
                <w:bCs/>
                <w:sz w:val="21"/>
                <w:szCs w:val="21"/>
              </w:rPr>
              <w:t>环境风险简单分析内容表</w:t>
            </w:r>
          </w:p>
          <w:tbl>
            <w:tblPr>
              <w:tblStyle w:val="31"/>
              <w:tblW w:w="8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1"/>
              <w:gridCol w:w="1205"/>
              <w:gridCol w:w="2021"/>
              <w:gridCol w:w="1129"/>
              <w:gridCol w:w="846"/>
              <w:gridCol w:w="1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1" w:type="dxa"/>
                  <w:vAlign w:val="center"/>
                </w:tcPr>
                <w:p>
                  <w:pPr>
                    <w:pStyle w:val="94"/>
                  </w:pPr>
                  <w:r>
                    <w:rPr>
                      <w:rFonts w:hint="eastAsia"/>
                    </w:rPr>
                    <w:t>建设项目名称</w:t>
                  </w:r>
                </w:p>
              </w:tc>
              <w:tc>
                <w:tcPr>
                  <w:tcW w:w="6598" w:type="dxa"/>
                  <w:gridSpan w:val="5"/>
                  <w:vAlign w:val="center"/>
                </w:tcPr>
                <w:p>
                  <w:pPr>
                    <w:pStyle w:val="94"/>
                  </w:pPr>
                  <w:r>
                    <w:rPr>
                      <w:rFonts w:hint="eastAsia"/>
                    </w:rPr>
                    <w:t>四川开科智能有限公司 LED 模组及显示屏生产项目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1" w:type="dxa"/>
                  <w:vAlign w:val="center"/>
                </w:tcPr>
                <w:p>
                  <w:pPr>
                    <w:pStyle w:val="94"/>
                  </w:pPr>
                  <w:r>
                    <w:rPr>
                      <w:rFonts w:hint="eastAsia"/>
                    </w:rPr>
                    <w:t>建设地点</w:t>
                  </w:r>
                </w:p>
              </w:tc>
              <w:tc>
                <w:tcPr>
                  <w:tcW w:w="1205" w:type="dxa"/>
                  <w:vAlign w:val="center"/>
                </w:tcPr>
                <w:p>
                  <w:pPr>
                    <w:pStyle w:val="94"/>
                  </w:pPr>
                  <w:r>
                    <w:rPr>
                      <w:rFonts w:hint="eastAsia"/>
                    </w:rPr>
                    <w:t>（四川）省</w:t>
                  </w:r>
                </w:p>
              </w:tc>
              <w:tc>
                <w:tcPr>
                  <w:tcW w:w="2021" w:type="dxa"/>
                  <w:vAlign w:val="center"/>
                </w:tcPr>
                <w:p>
                  <w:pPr>
                    <w:pStyle w:val="94"/>
                  </w:pPr>
                  <w:r>
                    <w:rPr>
                      <w:rFonts w:hint="eastAsia"/>
                    </w:rPr>
                    <w:t>（达州）市</w:t>
                  </w:r>
                </w:p>
              </w:tc>
              <w:tc>
                <w:tcPr>
                  <w:tcW w:w="1129" w:type="dxa"/>
                  <w:vAlign w:val="center"/>
                </w:tcPr>
                <w:p>
                  <w:pPr>
                    <w:pStyle w:val="94"/>
                  </w:pPr>
                  <w:r>
                    <w:rPr>
                      <w:rFonts w:hint="eastAsia"/>
                    </w:rPr>
                    <w:t>（/）区</w:t>
                  </w:r>
                </w:p>
              </w:tc>
              <w:tc>
                <w:tcPr>
                  <w:tcW w:w="846" w:type="dxa"/>
                  <w:vAlign w:val="center"/>
                </w:tcPr>
                <w:p>
                  <w:pPr>
                    <w:pStyle w:val="94"/>
                  </w:pPr>
                  <w:r>
                    <w:rPr>
                      <w:rFonts w:hint="eastAsia"/>
                    </w:rPr>
                    <w:t>（大竹）县</w:t>
                  </w:r>
                </w:p>
              </w:tc>
              <w:tc>
                <w:tcPr>
                  <w:tcW w:w="1397" w:type="dxa"/>
                  <w:vAlign w:val="center"/>
                </w:tcPr>
                <w:p>
                  <w:pPr>
                    <w:pStyle w:val="94"/>
                  </w:pPr>
                  <w:r>
                    <w:rPr>
                      <w:rFonts w:hint="eastAsia"/>
                    </w:rPr>
                    <w:t>（大竹县工业）园区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1" w:type="dxa"/>
                  <w:vAlign w:val="center"/>
                </w:tcPr>
                <w:p>
                  <w:pPr>
                    <w:pStyle w:val="94"/>
                  </w:pPr>
                  <w:r>
                    <w:rPr>
                      <w:rFonts w:hint="eastAsia"/>
                    </w:rPr>
                    <w:t>地理坐标</w:t>
                  </w:r>
                </w:p>
              </w:tc>
              <w:tc>
                <w:tcPr>
                  <w:tcW w:w="1205" w:type="dxa"/>
                  <w:vAlign w:val="center"/>
                </w:tcPr>
                <w:p>
                  <w:pPr>
                    <w:pStyle w:val="94"/>
                  </w:pPr>
                  <w:r>
                    <w:rPr>
                      <w:rFonts w:hint="eastAsia"/>
                    </w:rPr>
                    <w:t>经度</w:t>
                  </w:r>
                </w:p>
              </w:tc>
              <w:tc>
                <w:tcPr>
                  <w:tcW w:w="2021" w:type="dxa"/>
                  <w:vAlign w:val="center"/>
                </w:tcPr>
                <w:p>
                  <w:pPr>
                    <w:pStyle w:val="94"/>
                  </w:pPr>
                  <w:r>
                    <w:rPr>
                      <w:rFonts w:hint="eastAsia"/>
                    </w:rPr>
                    <w:t>10</w:t>
                  </w:r>
                  <w:r>
                    <w:t>7</w:t>
                  </w:r>
                  <w:r>
                    <w:rPr>
                      <w:rFonts w:hint="eastAsia"/>
                    </w:rPr>
                    <w:t>°1</w:t>
                  </w:r>
                  <w:r>
                    <w:t>5</w:t>
                  </w:r>
                  <w:r>
                    <w:rPr>
                      <w:rFonts w:hint="eastAsia"/>
                    </w:rPr>
                    <w:t>′17.601″</w:t>
                  </w:r>
                </w:p>
              </w:tc>
              <w:tc>
                <w:tcPr>
                  <w:tcW w:w="1129" w:type="dxa"/>
                  <w:vAlign w:val="center"/>
                </w:tcPr>
                <w:p>
                  <w:pPr>
                    <w:pStyle w:val="94"/>
                  </w:pPr>
                  <w:r>
                    <w:t>纬度</w:t>
                  </w:r>
                </w:p>
              </w:tc>
              <w:tc>
                <w:tcPr>
                  <w:tcW w:w="2243" w:type="dxa"/>
                  <w:gridSpan w:val="2"/>
                  <w:vAlign w:val="center"/>
                </w:tcPr>
                <w:p>
                  <w:pPr>
                    <w:pStyle w:val="94"/>
                  </w:pPr>
                  <w:r>
                    <w:t>30</w:t>
                  </w:r>
                  <w:r>
                    <w:rPr>
                      <w:rFonts w:hint="eastAsia"/>
                    </w:rPr>
                    <w:t>°</w:t>
                  </w:r>
                  <w:r>
                    <w:t>44</w:t>
                  </w:r>
                  <w:r>
                    <w:rPr>
                      <w:rFonts w:hint="eastAsia"/>
                    </w:rPr>
                    <w:t>′17.503″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1" w:type="dxa"/>
                  <w:vAlign w:val="center"/>
                </w:tcPr>
                <w:p>
                  <w:pPr>
                    <w:pStyle w:val="94"/>
                  </w:pPr>
                  <w:r>
                    <w:rPr>
                      <w:rFonts w:hint="eastAsia"/>
                    </w:rPr>
                    <w:t>主要危险物质及分布</w:t>
                  </w:r>
                </w:p>
              </w:tc>
              <w:tc>
                <w:tcPr>
                  <w:tcW w:w="6598" w:type="dxa"/>
                  <w:gridSpan w:val="5"/>
                  <w:vAlign w:val="center"/>
                </w:tcPr>
                <w:p>
                  <w:pPr>
                    <w:pStyle w:val="94"/>
                  </w:pPr>
                  <w:r>
                    <w:rPr>
                      <w:rFonts w:hint="eastAsia"/>
                    </w:rPr>
                    <w:t>2楼冰箱：银胶、锡膏、酒精；危废暂存间：废银胶瓶、废锡膏桶、废擦拭物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1" w:type="dxa"/>
                  <w:vAlign w:val="center"/>
                </w:tcPr>
                <w:p>
                  <w:pPr>
                    <w:pStyle w:val="94"/>
                  </w:pPr>
                  <w:r>
                    <w:rPr>
                      <w:rFonts w:hint="eastAsia"/>
                    </w:rPr>
                    <w:t>环境影响途径及危害后果</w:t>
                  </w:r>
                </w:p>
              </w:tc>
              <w:tc>
                <w:tcPr>
                  <w:tcW w:w="6598" w:type="dxa"/>
                  <w:gridSpan w:val="5"/>
                  <w:vAlign w:val="center"/>
                </w:tcPr>
                <w:p>
                  <w:pPr>
                    <w:pStyle w:val="94"/>
                  </w:pPr>
                  <w:r>
                    <w:rPr>
                      <w:rFonts w:hint="eastAsia"/>
                    </w:rPr>
                    <w:t>大气：</w:t>
                  </w:r>
                  <w:r>
                    <w:rPr>
                      <w:szCs w:val="21"/>
                    </w:rPr>
                    <w:t>污染治理设施非正常运行</w:t>
                  </w:r>
                  <w:r>
                    <w:rPr>
                      <w:rFonts w:hint="eastAsia"/>
                    </w:rPr>
                    <w:t>，小范围影响</w:t>
                  </w:r>
                </w:p>
                <w:p>
                  <w:pPr>
                    <w:pStyle w:val="11"/>
                    <w:ind w:firstLine="420"/>
                  </w:pPr>
                  <w:r>
                    <w:rPr>
                      <w:rFonts w:hint="eastAsia"/>
                      <w:sz w:val="21"/>
                      <w:szCs w:val="21"/>
                    </w:rPr>
                    <w:t>地表水、地下水：化学品泄漏，小范围影响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1" w:type="dxa"/>
                  <w:vAlign w:val="center"/>
                </w:tcPr>
                <w:p>
                  <w:pPr>
                    <w:pStyle w:val="94"/>
                  </w:pPr>
                  <w:r>
                    <w:rPr>
                      <w:rFonts w:hint="eastAsia"/>
                    </w:rPr>
                    <w:t>风险防范措施要求</w:t>
                  </w:r>
                </w:p>
              </w:tc>
              <w:tc>
                <w:tcPr>
                  <w:tcW w:w="6598" w:type="dxa"/>
                  <w:gridSpan w:val="5"/>
                  <w:vAlign w:val="center"/>
                </w:tcPr>
                <w:p>
                  <w:pPr>
                    <w:pStyle w:val="94"/>
                  </w:pPr>
                  <w:r>
                    <w:t>设置消火栓，车间配置灭火器</w:t>
                  </w:r>
                  <w:r>
                    <w:rPr>
                      <w:rFonts w:hint="eastAsia"/>
                    </w:rPr>
                    <w:t>；</w:t>
                  </w:r>
                  <w:r>
                    <w:t>定期对电器线路和消防设施进行检查、维护</w:t>
                  </w:r>
                  <w:r>
                    <w:rPr>
                      <w:rFonts w:hint="eastAsia"/>
                    </w:rPr>
                    <w:t>；危废暂存间设置围堰、收集沟和收容装置；</w:t>
                  </w:r>
                  <w:r>
                    <w:t>制定《突发环境事件应急预案》</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79" w:type="dxa"/>
                  <w:gridSpan w:val="6"/>
                  <w:vAlign w:val="center"/>
                </w:tcPr>
                <w:p>
                  <w:pPr>
                    <w:pStyle w:val="94"/>
                  </w:pPr>
                  <w:r>
                    <w:rPr>
                      <w:rFonts w:hint="eastAsia"/>
                    </w:rPr>
                    <w:t>填表说明：/</w:t>
                  </w:r>
                </w:p>
              </w:tc>
            </w:tr>
          </w:tbl>
          <w:p>
            <w:pPr>
              <w:pStyle w:val="13"/>
              <w:spacing w:before="0" w:after="0" w:line="460" w:lineRule="exact"/>
              <w:ind w:right="0" w:firstLine="0" w:firstLineChars="0"/>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6" w:type="dxa"/>
            <w:vAlign w:val="center"/>
          </w:tcPr>
          <w:p>
            <w:pPr>
              <w:ind w:firstLine="0" w:firstLineChars="0"/>
              <w:rPr>
                <w:bCs/>
                <w:szCs w:val="21"/>
                <w:highlight w:val="yellow"/>
              </w:rPr>
            </w:pPr>
            <w:r>
              <w:rPr>
                <w:rFonts w:hint="eastAsia"/>
              </w:rPr>
              <w:t>环保投资</w:t>
            </w:r>
          </w:p>
        </w:tc>
        <w:tc>
          <w:tcPr>
            <w:tcW w:w="8605" w:type="dxa"/>
          </w:tcPr>
          <w:p>
            <w:pPr>
              <w:ind w:firstLine="480"/>
            </w:pPr>
            <w:r>
              <w:rPr>
                <w:rFonts w:hint="eastAsia"/>
              </w:rPr>
              <w:t>项目总投资5000万元，环保投资13</w:t>
            </w:r>
            <w:r>
              <w:rPr>
                <w:rFonts w:hint="eastAsia"/>
                <w:lang w:val="en-US" w:eastAsia="zh-CN"/>
              </w:rPr>
              <w:t>1</w:t>
            </w:r>
            <w:r>
              <w:rPr>
                <w:rFonts w:hint="eastAsia"/>
              </w:rPr>
              <w:t>万元，环保投资占总投资的2.</w:t>
            </w:r>
            <w:r>
              <w:rPr>
                <w:rFonts w:hint="eastAsia"/>
                <w:lang w:val="en-US" w:eastAsia="zh-CN"/>
              </w:rPr>
              <w:t>6</w:t>
            </w:r>
            <w:r>
              <w:rPr>
                <w:rFonts w:hint="eastAsia"/>
              </w:rPr>
              <w:t>%，项目的环保投资估算见下表。</w:t>
            </w:r>
          </w:p>
          <w:p>
            <w:pPr>
              <w:ind w:firstLine="422"/>
              <w:jc w:val="center"/>
              <w:rPr>
                <w:b/>
                <w:sz w:val="21"/>
                <w:szCs w:val="21"/>
              </w:rPr>
            </w:pPr>
            <w:r>
              <w:rPr>
                <w:b/>
                <w:sz w:val="21"/>
                <w:szCs w:val="21"/>
              </w:rPr>
              <w:t>表4-</w:t>
            </w:r>
            <w:r>
              <w:rPr>
                <w:rFonts w:hint="eastAsia"/>
                <w:b/>
                <w:sz w:val="21"/>
                <w:szCs w:val="21"/>
              </w:rPr>
              <w:t>2</w:t>
            </w:r>
            <w:r>
              <w:rPr>
                <w:rFonts w:hint="eastAsia"/>
                <w:b/>
                <w:sz w:val="21"/>
                <w:szCs w:val="21"/>
                <w:lang w:val="en-US" w:eastAsia="zh-CN"/>
              </w:rPr>
              <w:t>9</w:t>
            </w:r>
            <w:r>
              <w:rPr>
                <w:b/>
                <w:sz w:val="21"/>
                <w:szCs w:val="21"/>
              </w:rPr>
              <w:t xml:space="preserve">  项目环保措施及投资估算一览表</w:t>
            </w:r>
          </w:p>
          <w:tbl>
            <w:tblPr>
              <w:tblStyle w:val="31"/>
              <w:tblW w:w="8025"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24"/>
              <w:gridCol w:w="931"/>
              <w:gridCol w:w="931"/>
              <w:gridCol w:w="3446"/>
              <w:gridCol w:w="1024"/>
              <w:gridCol w:w="106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486" w:type="dxa"/>
                  <w:gridSpan w:val="3"/>
                  <w:vAlign w:val="center"/>
                </w:tcPr>
                <w:p>
                  <w:pPr>
                    <w:pStyle w:val="7"/>
                  </w:pPr>
                  <w:r>
                    <w:t>类别</w:t>
                  </w:r>
                </w:p>
              </w:tc>
              <w:tc>
                <w:tcPr>
                  <w:tcW w:w="3446" w:type="dxa"/>
                  <w:vAlign w:val="center"/>
                </w:tcPr>
                <w:p>
                  <w:pPr>
                    <w:pStyle w:val="7"/>
                  </w:pPr>
                  <w:r>
                    <w:t>治理措施</w:t>
                  </w:r>
                </w:p>
              </w:tc>
              <w:tc>
                <w:tcPr>
                  <w:tcW w:w="1024" w:type="dxa"/>
                  <w:vAlign w:val="center"/>
                </w:tcPr>
                <w:p>
                  <w:pPr>
                    <w:pStyle w:val="7"/>
                  </w:pPr>
                  <w:r>
                    <w:t>投资</w:t>
                  </w:r>
                </w:p>
                <w:p>
                  <w:pPr>
                    <w:pStyle w:val="7"/>
                  </w:pPr>
                  <w:r>
                    <w:t>（万元）</w:t>
                  </w:r>
                </w:p>
              </w:tc>
              <w:tc>
                <w:tcPr>
                  <w:tcW w:w="1069" w:type="dxa"/>
                  <w:vAlign w:val="center"/>
                </w:tcPr>
                <w:p>
                  <w:pPr>
                    <w:pStyle w:val="7"/>
                  </w:pPr>
                  <w: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24" w:type="dxa"/>
                  <w:vMerge w:val="restart"/>
                  <w:vAlign w:val="center"/>
                </w:tcPr>
                <w:p>
                  <w:pPr>
                    <w:pStyle w:val="7"/>
                  </w:pPr>
                  <w:r>
                    <w:rPr>
                      <w:rFonts w:hint="eastAsia"/>
                    </w:rPr>
                    <w:t>废气</w:t>
                  </w:r>
                </w:p>
              </w:tc>
              <w:tc>
                <w:tcPr>
                  <w:tcW w:w="1862" w:type="dxa"/>
                  <w:gridSpan w:val="2"/>
                  <w:vAlign w:val="center"/>
                </w:tcPr>
                <w:p>
                  <w:pPr>
                    <w:pStyle w:val="7"/>
                  </w:pPr>
                  <w:r>
                    <w:rPr>
                      <w:rFonts w:hint="eastAsia"/>
                    </w:rPr>
                    <w:t>施工期废气</w:t>
                  </w:r>
                </w:p>
              </w:tc>
              <w:tc>
                <w:tcPr>
                  <w:tcW w:w="3446" w:type="dxa"/>
                  <w:vAlign w:val="center"/>
                </w:tcPr>
                <w:p>
                  <w:pPr>
                    <w:pStyle w:val="7"/>
                  </w:pPr>
                  <w:r>
                    <w:t>采用优质环保的装修材料</w:t>
                  </w:r>
                </w:p>
              </w:tc>
              <w:tc>
                <w:tcPr>
                  <w:tcW w:w="1024" w:type="dxa"/>
                  <w:vAlign w:val="center"/>
                </w:tcPr>
                <w:p>
                  <w:pPr>
                    <w:pStyle w:val="7"/>
                  </w:pPr>
                  <w:r>
                    <w:rPr>
                      <w:rFonts w:hint="eastAsia"/>
                    </w:rPr>
                    <w:t>/</w:t>
                  </w:r>
                </w:p>
              </w:tc>
              <w:tc>
                <w:tcPr>
                  <w:tcW w:w="1069" w:type="dxa"/>
                  <w:vAlign w:val="center"/>
                </w:tcPr>
                <w:p>
                  <w:pPr>
                    <w:pStyle w:val="7"/>
                  </w:pPr>
                  <w:r>
                    <w:t>计入主体工程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24" w:type="dxa"/>
                  <w:vMerge w:val="continue"/>
                  <w:vAlign w:val="center"/>
                </w:tcPr>
                <w:p>
                  <w:pPr>
                    <w:pStyle w:val="7"/>
                  </w:pPr>
                </w:p>
              </w:tc>
              <w:tc>
                <w:tcPr>
                  <w:tcW w:w="1862" w:type="dxa"/>
                  <w:gridSpan w:val="2"/>
                  <w:shd w:val="clear" w:color="auto" w:fill="auto"/>
                  <w:vAlign w:val="center"/>
                </w:tcPr>
                <w:p>
                  <w:pPr>
                    <w:pStyle w:val="7"/>
                  </w:pPr>
                  <w:r>
                    <w:rPr>
                      <w:rFonts w:hint="eastAsia"/>
                    </w:rPr>
                    <w:t>烘干废气</w:t>
                  </w:r>
                </w:p>
              </w:tc>
              <w:tc>
                <w:tcPr>
                  <w:tcW w:w="3446" w:type="dxa"/>
                  <w:shd w:val="clear" w:color="auto" w:fill="auto"/>
                  <w:vAlign w:val="center"/>
                </w:tcPr>
                <w:p>
                  <w:pPr>
                    <w:pStyle w:val="7"/>
                  </w:pPr>
                  <w:r>
                    <w:rPr>
                      <w:rFonts w:hint="eastAsia"/>
                    </w:rPr>
                    <w:t>管道+“二级活性炭吸附”</w:t>
                  </w:r>
                  <w:r>
                    <w:t>系统</w:t>
                  </w:r>
                  <w:r>
                    <w:rPr>
                      <w:rFonts w:hint="eastAsia"/>
                    </w:rPr>
                    <w:t>+排气筒（DA001）</w:t>
                  </w:r>
                </w:p>
              </w:tc>
              <w:tc>
                <w:tcPr>
                  <w:tcW w:w="1024" w:type="dxa"/>
                  <w:vMerge w:val="restart"/>
                  <w:vAlign w:val="center"/>
                </w:tcPr>
                <w:p>
                  <w:pPr>
                    <w:pStyle w:val="7"/>
                  </w:pPr>
                  <w:r>
                    <w:rPr>
                      <w:rFonts w:hint="eastAsia"/>
                    </w:rPr>
                    <w:t>60</w:t>
                  </w:r>
                </w:p>
              </w:tc>
              <w:tc>
                <w:tcPr>
                  <w:tcW w:w="1069" w:type="dxa"/>
                  <w:vAlign w:val="center"/>
                </w:tcPr>
                <w:p>
                  <w:pPr>
                    <w:pStyle w:val="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24" w:type="dxa"/>
                  <w:vMerge w:val="continue"/>
                  <w:vAlign w:val="center"/>
                </w:tcPr>
                <w:p>
                  <w:pPr>
                    <w:pStyle w:val="7"/>
                  </w:pPr>
                </w:p>
              </w:tc>
              <w:tc>
                <w:tcPr>
                  <w:tcW w:w="1862" w:type="dxa"/>
                  <w:gridSpan w:val="2"/>
                  <w:shd w:val="clear" w:color="auto" w:fill="auto"/>
                  <w:vAlign w:val="center"/>
                </w:tcPr>
                <w:p>
                  <w:pPr>
                    <w:pStyle w:val="7"/>
                  </w:pPr>
                  <w:r>
                    <w:rPr>
                      <w:rFonts w:hint="eastAsia"/>
                    </w:rPr>
                    <w:t>注塑废气</w:t>
                  </w:r>
                </w:p>
              </w:tc>
              <w:tc>
                <w:tcPr>
                  <w:tcW w:w="3446" w:type="dxa"/>
                  <w:shd w:val="clear" w:color="auto" w:fill="auto"/>
                  <w:vAlign w:val="center"/>
                </w:tcPr>
                <w:p>
                  <w:pPr>
                    <w:pStyle w:val="7"/>
                  </w:pPr>
                  <w:r>
                    <w:rPr>
                      <w:rFonts w:hint="eastAsia"/>
                    </w:rPr>
                    <w:t>集气罩+“二级活性炭吸附”</w:t>
                  </w:r>
                  <w:r>
                    <w:t>系统</w:t>
                  </w:r>
                  <w:r>
                    <w:rPr>
                      <w:rFonts w:hint="eastAsia"/>
                    </w:rPr>
                    <w:t>+排气筒（DA00</w:t>
                  </w:r>
                  <w:r>
                    <w:rPr>
                      <w:rFonts w:hint="eastAsia"/>
                      <w:lang w:val="en-US" w:eastAsia="zh-CN"/>
                    </w:rPr>
                    <w:t>1</w:t>
                  </w:r>
                  <w:r>
                    <w:rPr>
                      <w:rFonts w:hint="eastAsia"/>
                    </w:rPr>
                    <w:t>）</w:t>
                  </w:r>
                </w:p>
              </w:tc>
              <w:tc>
                <w:tcPr>
                  <w:tcW w:w="1024" w:type="dxa"/>
                  <w:vMerge w:val="continue"/>
                  <w:vAlign w:val="center"/>
                </w:tcPr>
                <w:p>
                  <w:pPr>
                    <w:pStyle w:val="7"/>
                  </w:pPr>
                </w:p>
              </w:tc>
              <w:tc>
                <w:tcPr>
                  <w:tcW w:w="1069" w:type="dxa"/>
                  <w:vAlign w:val="center"/>
                </w:tcPr>
                <w:p>
                  <w:pPr>
                    <w:pStyle w:val="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24" w:type="dxa"/>
                  <w:vMerge w:val="continue"/>
                  <w:vAlign w:val="center"/>
                </w:tcPr>
                <w:p>
                  <w:pPr>
                    <w:pStyle w:val="7"/>
                  </w:pPr>
                </w:p>
              </w:tc>
              <w:tc>
                <w:tcPr>
                  <w:tcW w:w="1862" w:type="dxa"/>
                  <w:gridSpan w:val="2"/>
                  <w:vAlign w:val="center"/>
                </w:tcPr>
                <w:p>
                  <w:pPr>
                    <w:pStyle w:val="7"/>
                  </w:pPr>
                  <w:r>
                    <w:rPr>
                      <w:rFonts w:hint="eastAsia"/>
                    </w:rPr>
                    <w:t>碎料</w:t>
                  </w:r>
                  <w:r>
                    <w:t>粉尘</w:t>
                  </w:r>
                </w:p>
              </w:tc>
              <w:tc>
                <w:tcPr>
                  <w:tcW w:w="3446" w:type="dxa"/>
                  <w:vAlign w:val="center"/>
                </w:tcPr>
                <w:p>
                  <w:pPr>
                    <w:pStyle w:val="7"/>
                  </w:pPr>
                  <w:r>
                    <w:rPr>
                      <w:rFonts w:hint="eastAsia"/>
                    </w:rPr>
                    <w:t>密闭作业，布袋收尘</w:t>
                  </w:r>
                </w:p>
              </w:tc>
              <w:tc>
                <w:tcPr>
                  <w:tcW w:w="1024" w:type="dxa"/>
                  <w:vMerge w:val="continue"/>
                  <w:vAlign w:val="center"/>
                </w:tcPr>
                <w:p>
                  <w:pPr>
                    <w:pStyle w:val="7"/>
                  </w:pPr>
                </w:p>
              </w:tc>
              <w:tc>
                <w:tcPr>
                  <w:tcW w:w="1069" w:type="dxa"/>
                  <w:vAlign w:val="center"/>
                </w:tcPr>
                <w:p>
                  <w:pPr>
                    <w:pStyle w:val="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24" w:type="dxa"/>
                  <w:vMerge w:val="continue"/>
                  <w:vAlign w:val="center"/>
                </w:tcPr>
                <w:p>
                  <w:pPr>
                    <w:pStyle w:val="7"/>
                  </w:pPr>
                </w:p>
              </w:tc>
              <w:tc>
                <w:tcPr>
                  <w:tcW w:w="1862" w:type="dxa"/>
                  <w:gridSpan w:val="2"/>
                  <w:vAlign w:val="center"/>
                </w:tcPr>
                <w:p>
                  <w:pPr>
                    <w:pStyle w:val="7"/>
                  </w:pPr>
                  <w:r>
                    <w:rPr>
                      <w:rFonts w:hint="eastAsia"/>
                    </w:rPr>
                    <w:t>焊接废气</w:t>
                  </w:r>
                </w:p>
              </w:tc>
              <w:tc>
                <w:tcPr>
                  <w:tcW w:w="3446" w:type="dxa"/>
                  <w:vAlign w:val="center"/>
                </w:tcPr>
                <w:p>
                  <w:pPr>
                    <w:pStyle w:val="7"/>
                  </w:pPr>
                  <w:r>
                    <w:rPr>
                      <w:rFonts w:hint="eastAsia"/>
                    </w:rPr>
                    <w:t>集气罩+“过滤棉+二级活性炭吸附”</w:t>
                  </w:r>
                  <w:r>
                    <w:t>系统</w:t>
                  </w:r>
                  <w:r>
                    <w:rPr>
                      <w:rFonts w:hint="eastAsia"/>
                    </w:rPr>
                    <w:t>+排气筒（DA00</w:t>
                  </w:r>
                  <w:r>
                    <w:rPr>
                      <w:rFonts w:hint="eastAsia"/>
                      <w:lang w:val="en-US" w:eastAsia="zh-CN"/>
                    </w:rPr>
                    <w:t>1</w:t>
                  </w:r>
                  <w:r>
                    <w:rPr>
                      <w:rFonts w:hint="eastAsia"/>
                    </w:rPr>
                    <w:t>）</w:t>
                  </w:r>
                </w:p>
              </w:tc>
              <w:tc>
                <w:tcPr>
                  <w:tcW w:w="1024" w:type="dxa"/>
                  <w:vMerge w:val="continue"/>
                  <w:vAlign w:val="center"/>
                </w:tcPr>
                <w:p>
                  <w:pPr>
                    <w:pStyle w:val="7"/>
                  </w:pPr>
                </w:p>
              </w:tc>
              <w:tc>
                <w:tcPr>
                  <w:tcW w:w="1069" w:type="dxa"/>
                  <w:vAlign w:val="center"/>
                </w:tcPr>
                <w:p>
                  <w:pPr>
                    <w:pStyle w:val="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24" w:type="dxa"/>
                  <w:vMerge w:val="continue"/>
                  <w:vAlign w:val="center"/>
                </w:tcPr>
                <w:p>
                  <w:pPr>
                    <w:pStyle w:val="7"/>
                  </w:pPr>
                </w:p>
              </w:tc>
              <w:tc>
                <w:tcPr>
                  <w:tcW w:w="1862" w:type="dxa"/>
                  <w:gridSpan w:val="2"/>
                  <w:vAlign w:val="center"/>
                </w:tcPr>
                <w:p>
                  <w:pPr>
                    <w:pStyle w:val="7"/>
                  </w:pPr>
                  <w:r>
                    <w:rPr>
                      <w:rFonts w:hint="eastAsia"/>
                    </w:rPr>
                    <w:t>擦拭废气</w:t>
                  </w:r>
                </w:p>
              </w:tc>
              <w:tc>
                <w:tcPr>
                  <w:tcW w:w="3446" w:type="dxa"/>
                  <w:vAlign w:val="center"/>
                </w:tcPr>
                <w:p>
                  <w:pPr>
                    <w:pStyle w:val="7"/>
                  </w:pPr>
                  <w:r>
                    <w:rPr>
                      <w:rFonts w:hint="eastAsia"/>
                    </w:rPr>
                    <w:t>集气罩+“二级活性炭吸附”</w:t>
                  </w:r>
                  <w:r>
                    <w:t>系统</w:t>
                  </w:r>
                  <w:r>
                    <w:rPr>
                      <w:rFonts w:hint="eastAsia"/>
                    </w:rPr>
                    <w:t>+排气筒（DA00</w:t>
                  </w:r>
                  <w:r>
                    <w:rPr>
                      <w:rFonts w:hint="eastAsia"/>
                      <w:lang w:val="en-US" w:eastAsia="zh-CN"/>
                    </w:rPr>
                    <w:t>1</w:t>
                  </w:r>
                  <w:r>
                    <w:rPr>
                      <w:rFonts w:hint="eastAsia"/>
                    </w:rPr>
                    <w:t>）</w:t>
                  </w:r>
                </w:p>
              </w:tc>
              <w:tc>
                <w:tcPr>
                  <w:tcW w:w="1024" w:type="dxa"/>
                  <w:vMerge w:val="continue"/>
                  <w:vAlign w:val="center"/>
                </w:tcPr>
                <w:p>
                  <w:pPr>
                    <w:pStyle w:val="7"/>
                  </w:pPr>
                </w:p>
              </w:tc>
              <w:tc>
                <w:tcPr>
                  <w:tcW w:w="1069" w:type="dxa"/>
                  <w:vAlign w:val="center"/>
                </w:tcPr>
                <w:p>
                  <w:pPr>
                    <w:pStyle w:val="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24" w:type="dxa"/>
                  <w:vAlign w:val="center"/>
                </w:tcPr>
                <w:p>
                  <w:pPr>
                    <w:pStyle w:val="7"/>
                  </w:pPr>
                  <w:r>
                    <w:t>废水</w:t>
                  </w:r>
                </w:p>
              </w:tc>
              <w:tc>
                <w:tcPr>
                  <w:tcW w:w="1862" w:type="dxa"/>
                  <w:gridSpan w:val="2"/>
                  <w:shd w:val="clear" w:color="auto" w:fill="auto"/>
                  <w:vAlign w:val="center"/>
                </w:tcPr>
                <w:p>
                  <w:pPr>
                    <w:pStyle w:val="7"/>
                  </w:pPr>
                  <w:r>
                    <w:t>生活污水</w:t>
                  </w:r>
                  <w:r>
                    <w:rPr>
                      <w:rFonts w:hint="eastAsia"/>
                    </w:rPr>
                    <w:t>、车间清洁废水</w:t>
                  </w:r>
                </w:p>
              </w:tc>
              <w:tc>
                <w:tcPr>
                  <w:tcW w:w="3446" w:type="dxa"/>
                  <w:shd w:val="clear" w:color="auto" w:fill="auto"/>
                  <w:vAlign w:val="center"/>
                </w:tcPr>
                <w:p>
                  <w:pPr>
                    <w:pStyle w:val="7"/>
                  </w:pPr>
                  <w:r>
                    <w:rPr>
                      <w:rFonts w:hint="eastAsia"/>
                    </w:rPr>
                    <w:t>经园区已建化粪池处理后排入市政污水管网</w:t>
                  </w:r>
                </w:p>
              </w:tc>
              <w:tc>
                <w:tcPr>
                  <w:tcW w:w="1024" w:type="dxa"/>
                  <w:shd w:val="clear" w:color="auto" w:fill="auto"/>
                  <w:vAlign w:val="center"/>
                </w:tcPr>
                <w:p>
                  <w:pPr>
                    <w:pStyle w:val="7"/>
                  </w:pPr>
                  <w:r>
                    <w:rPr>
                      <w:rFonts w:hint="eastAsia"/>
                      <w:lang w:val="en-US" w:eastAsia="zh-CN"/>
                    </w:rPr>
                    <w:t>1</w:t>
                  </w:r>
                </w:p>
              </w:tc>
              <w:tc>
                <w:tcPr>
                  <w:tcW w:w="1069" w:type="dxa"/>
                  <w:shd w:val="clear" w:color="auto" w:fill="auto"/>
                  <w:vAlign w:val="center"/>
                </w:tcPr>
                <w:p>
                  <w:pPr>
                    <w:pStyle w:val="7"/>
                  </w:pPr>
                  <w:r>
                    <w:rPr>
                      <w:rFonts w:hint="eastAsia"/>
                    </w:rPr>
                    <w:t>依托园区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6" w:hRule="atLeast"/>
                <w:jc w:val="center"/>
              </w:trPr>
              <w:tc>
                <w:tcPr>
                  <w:tcW w:w="624" w:type="dxa"/>
                  <w:vMerge w:val="restart"/>
                  <w:vAlign w:val="center"/>
                </w:tcPr>
                <w:p>
                  <w:pPr>
                    <w:pStyle w:val="7"/>
                  </w:pPr>
                  <w:r>
                    <w:t>噪声治理</w:t>
                  </w:r>
                </w:p>
              </w:tc>
              <w:tc>
                <w:tcPr>
                  <w:tcW w:w="1862" w:type="dxa"/>
                  <w:gridSpan w:val="2"/>
                  <w:vAlign w:val="center"/>
                </w:tcPr>
                <w:p>
                  <w:pPr>
                    <w:pStyle w:val="7"/>
                  </w:pPr>
                  <w:r>
                    <w:rPr>
                      <w:rFonts w:hint="eastAsia"/>
                    </w:rPr>
                    <w:t>施工期噪声</w:t>
                  </w:r>
                </w:p>
              </w:tc>
              <w:tc>
                <w:tcPr>
                  <w:tcW w:w="3446" w:type="dxa"/>
                  <w:vAlign w:val="center"/>
                </w:tcPr>
                <w:p>
                  <w:pPr>
                    <w:pStyle w:val="7"/>
                  </w:pPr>
                  <w:r>
                    <w:t>选低噪声设备，合理安排施工时间，文明施工，合理布置施工平面，车辆限速、禁鸣等</w:t>
                  </w:r>
                </w:p>
              </w:tc>
              <w:tc>
                <w:tcPr>
                  <w:tcW w:w="1024" w:type="dxa"/>
                  <w:vAlign w:val="center"/>
                </w:tcPr>
                <w:p>
                  <w:pPr>
                    <w:pStyle w:val="7"/>
                  </w:pPr>
                  <w:r>
                    <w:rPr>
                      <w:rFonts w:hint="eastAsia"/>
                    </w:rPr>
                    <w:t>2</w:t>
                  </w:r>
                </w:p>
              </w:tc>
              <w:tc>
                <w:tcPr>
                  <w:tcW w:w="1069" w:type="dxa"/>
                  <w:vAlign w:val="center"/>
                </w:tcPr>
                <w:p>
                  <w:pPr>
                    <w:pStyle w:val="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6" w:hRule="atLeast"/>
                <w:jc w:val="center"/>
              </w:trPr>
              <w:tc>
                <w:tcPr>
                  <w:tcW w:w="624" w:type="dxa"/>
                  <w:vMerge w:val="continue"/>
                  <w:vAlign w:val="center"/>
                </w:tcPr>
                <w:p>
                  <w:pPr>
                    <w:pStyle w:val="7"/>
                  </w:pPr>
                </w:p>
              </w:tc>
              <w:tc>
                <w:tcPr>
                  <w:tcW w:w="1862" w:type="dxa"/>
                  <w:gridSpan w:val="2"/>
                  <w:vMerge w:val="restart"/>
                  <w:vAlign w:val="center"/>
                </w:tcPr>
                <w:p>
                  <w:pPr>
                    <w:pStyle w:val="7"/>
                  </w:pPr>
                  <w:r>
                    <w:rPr>
                      <w:rFonts w:hint="eastAsia"/>
                    </w:rPr>
                    <w:t>营运期</w:t>
                  </w:r>
                  <w:r>
                    <w:t>设备噪声</w:t>
                  </w:r>
                </w:p>
              </w:tc>
              <w:tc>
                <w:tcPr>
                  <w:tcW w:w="3446" w:type="dxa"/>
                  <w:vAlign w:val="center"/>
                </w:tcPr>
                <w:p>
                  <w:pPr>
                    <w:pStyle w:val="7"/>
                  </w:pPr>
                  <w:r>
                    <w:t>选用低噪声设备、厂房隔声、基础减震</w:t>
                  </w:r>
                </w:p>
              </w:tc>
              <w:tc>
                <w:tcPr>
                  <w:tcW w:w="1024" w:type="dxa"/>
                  <w:vAlign w:val="center"/>
                </w:tcPr>
                <w:p>
                  <w:pPr>
                    <w:pStyle w:val="7"/>
                  </w:pPr>
                  <w:r>
                    <w:t>/</w:t>
                  </w:r>
                </w:p>
              </w:tc>
              <w:tc>
                <w:tcPr>
                  <w:tcW w:w="1069" w:type="dxa"/>
                  <w:vAlign w:val="center"/>
                </w:tcPr>
                <w:p>
                  <w:pPr>
                    <w:pStyle w:val="7"/>
                  </w:pPr>
                  <w:r>
                    <w:t>计入主体工程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24" w:type="dxa"/>
                  <w:vMerge w:val="continue"/>
                  <w:vAlign w:val="center"/>
                </w:tcPr>
                <w:p>
                  <w:pPr>
                    <w:pStyle w:val="7"/>
                  </w:pPr>
                </w:p>
              </w:tc>
              <w:tc>
                <w:tcPr>
                  <w:tcW w:w="1862" w:type="dxa"/>
                  <w:gridSpan w:val="2"/>
                  <w:vMerge w:val="continue"/>
                  <w:vAlign w:val="center"/>
                </w:tcPr>
                <w:p>
                  <w:pPr>
                    <w:pStyle w:val="7"/>
                  </w:pPr>
                </w:p>
              </w:tc>
              <w:tc>
                <w:tcPr>
                  <w:tcW w:w="3446" w:type="dxa"/>
                  <w:vAlign w:val="center"/>
                </w:tcPr>
                <w:p>
                  <w:pPr>
                    <w:pStyle w:val="7"/>
                  </w:pPr>
                  <w:r>
                    <w:t>风机密闭隔声</w:t>
                  </w:r>
                </w:p>
              </w:tc>
              <w:tc>
                <w:tcPr>
                  <w:tcW w:w="1024" w:type="dxa"/>
                  <w:vAlign w:val="center"/>
                </w:tcPr>
                <w:p>
                  <w:pPr>
                    <w:pStyle w:val="7"/>
                  </w:pPr>
                  <w:r>
                    <w:rPr>
                      <w:rFonts w:hint="eastAsia"/>
                    </w:rPr>
                    <w:t>3</w:t>
                  </w:r>
                </w:p>
              </w:tc>
              <w:tc>
                <w:tcPr>
                  <w:tcW w:w="1069" w:type="dxa"/>
                  <w:vAlign w:val="center"/>
                </w:tcPr>
                <w:p>
                  <w:pPr>
                    <w:pStyle w:val="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24" w:type="dxa"/>
                  <w:vMerge w:val="restart"/>
                  <w:vAlign w:val="center"/>
                </w:tcPr>
                <w:p>
                  <w:pPr>
                    <w:pStyle w:val="7"/>
                  </w:pPr>
                  <w:r>
                    <w:t>固废治理</w:t>
                  </w:r>
                </w:p>
              </w:tc>
              <w:tc>
                <w:tcPr>
                  <w:tcW w:w="1862" w:type="dxa"/>
                  <w:gridSpan w:val="2"/>
                  <w:vAlign w:val="center"/>
                </w:tcPr>
                <w:p>
                  <w:pPr>
                    <w:pStyle w:val="7"/>
                  </w:pPr>
                  <w:r>
                    <w:rPr>
                      <w:rFonts w:hint="eastAsia"/>
                    </w:rPr>
                    <w:t>施工期</w:t>
                  </w:r>
                </w:p>
              </w:tc>
              <w:tc>
                <w:tcPr>
                  <w:tcW w:w="3446" w:type="dxa"/>
                  <w:vAlign w:val="center"/>
                </w:tcPr>
                <w:p>
                  <w:pPr>
                    <w:pStyle w:val="7"/>
                  </w:pPr>
                  <w:r>
                    <w:t>建筑废物分类处置，生活垃圾日产日清</w:t>
                  </w:r>
                </w:p>
              </w:tc>
              <w:tc>
                <w:tcPr>
                  <w:tcW w:w="1024" w:type="dxa"/>
                  <w:vAlign w:val="center"/>
                </w:tcPr>
                <w:p>
                  <w:pPr>
                    <w:pStyle w:val="7"/>
                  </w:pPr>
                  <w:r>
                    <w:rPr>
                      <w:rFonts w:hint="eastAsia"/>
                    </w:rPr>
                    <w:t>1</w:t>
                  </w:r>
                </w:p>
              </w:tc>
              <w:tc>
                <w:tcPr>
                  <w:tcW w:w="1069" w:type="dxa"/>
                  <w:vAlign w:val="center"/>
                </w:tcPr>
                <w:p>
                  <w:pPr>
                    <w:pStyle w:val="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24" w:type="dxa"/>
                  <w:vMerge w:val="continue"/>
                  <w:vAlign w:val="center"/>
                </w:tcPr>
                <w:p>
                  <w:pPr>
                    <w:pStyle w:val="7"/>
                  </w:pPr>
                </w:p>
              </w:tc>
              <w:tc>
                <w:tcPr>
                  <w:tcW w:w="931" w:type="dxa"/>
                  <w:vMerge w:val="restart"/>
                  <w:vAlign w:val="center"/>
                </w:tcPr>
                <w:p>
                  <w:pPr>
                    <w:pStyle w:val="7"/>
                  </w:pPr>
                  <w:r>
                    <w:rPr>
                      <w:rFonts w:hint="eastAsia"/>
                    </w:rPr>
                    <w:t>营运期</w:t>
                  </w:r>
                </w:p>
              </w:tc>
              <w:tc>
                <w:tcPr>
                  <w:tcW w:w="931" w:type="dxa"/>
                  <w:vAlign w:val="center"/>
                </w:tcPr>
                <w:p>
                  <w:pPr>
                    <w:pStyle w:val="7"/>
                  </w:pPr>
                  <w:r>
                    <w:t>一般固废</w:t>
                  </w:r>
                </w:p>
              </w:tc>
              <w:tc>
                <w:tcPr>
                  <w:tcW w:w="3446" w:type="dxa"/>
                  <w:vAlign w:val="center"/>
                </w:tcPr>
                <w:p>
                  <w:pPr>
                    <w:pStyle w:val="7"/>
                  </w:pPr>
                  <w:r>
                    <w:t>生活垃圾交由环卫部门处理</w:t>
                  </w:r>
                  <w:r>
                    <w:rPr>
                      <w:rFonts w:hint="eastAsia"/>
                    </w:rPr>
                    <w:t>；</w:t>
                  </w:r>
                  <w:r>
                    <w:t>废</w:t>
                  </w:r>
                  <w:r>
                    <w:rPr>
                      <w:rFonts w:hint="eastAsia"/>
                    </w:rPr>
                    <w:t>包装材料、不合格灯珠产品、废模具、</w:t>
                  </w:r>
                  <w:r>
                    <w:rPr>
                      <w:rFonts w:hint="eastAsia"/>
                      <w:lang w:eastAsia="zh-CN"/>
                    </w:rPr>
                    <w:t>不合格数据线</w:t>
                  </w:r>
                  <w:r>
                    <w:rPr>
                      <w:rFonts w:hint="eastAsia"/>
                    </w:rPr>
                    <w:t>、废螺丝</w:t>
                  </w:r>
                  <w:r>
                    <w:t>外卖处置；</w:t>
                  </w:r>
                  <w:r>
                    <w:rPr>
                      <w:rFonts w:hint="eastAsia"/>
                    </w:rPr>
                    <w:t>废线皮、碎料机收尘灰回用生产；废锡渣交由有一般工业固废处置资质的单位处理。</w:t>
                  </w:r>
                </w:p>
              </w:tc>
              <w:tc>
                <w:tcPr>
                  <w:tcW w:w="1024" w:type="dxa"/>
                  <w:vAlign w:val="center"/>
                </w:tcPr>
                <w:p>
                  <w:pPr>
                    <w:pStyle w:val="7"/>
                  </w:pPr>
                  <w:r>
                    <w:rPr>
                      <w:rFonts w:hint="eastAsia"/>
                    </w:rPr>
                    <w:t>10</w:t>
                  </w:r>
                </w:p>
              </w:tc>
              <w:tc>
                <w:tcPr>
                  <w:tcW w:w="1069" w:type="dxa"/>
                  <w:vAlign w:val="center"/>
                </w:tcPr>
                <w:p>
                  <w:pPr>
                    <w:pStyle w:val="7"/>
                  </w:pPr>
                  <w: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043" w:hRule="atLeast"/>
                <w:jc w:val="center"/>
              </w:trPr>
              <w:tc>
                <w:tcPr>
                  <w:tcW w:w="624" w:type="dxa"/>
                  <w:vMerge w:val="continue"/>
                  <w:vAlign w:val="center"/>
                </w:tcPr>
                <w:p>
                  <w:pPr>
                    <w:pStyle w:val="7"/>
                  </w:pPr>
                </w:p>
              </w:tc>
              <w:tc>
                <w:tcPr>
                  <w:tcW w:w="931" w:type="dxa"/>
                  <w:vMerge w:val="continue"/>
                  <w:vAlign w:val="center"/>
                </w:tcPr>
                <w:p>
                  <w:pPr>
                    <w:pStyle w:val="7"/>
                  </w:pPr>
                </w:p>
              </w:tc>
              <w:tc>
                <w:tcPr>
                  <w:tcW w:w="931" w:type="dxa"/>
                  <w:vAlign w:val="center"/>
                </w:tcPr>
                <w:p>
                  <w:pPr>
                    <w:pStyle w:val="7"/>
                  </w:pPr>
                  <w:r>
                    <w:t>危险固废</w:t>
                  </w:r>
                </w:p>
              </w:tc>
              <w:tc>
                <w:tcPr>
                  <w:tcW w:w="3446" w:type="dxa"/>
                  <w:vAlign w:val="center"/>
                </w:tcPr>
                <w:p>
                  <w:pPr>
                    <w:pStyle w:val="7"/>
                  </w:pPr>
                  <w:r>
                    <w:t>危废暂存间</w:t>
                  </w:r>
                  <w:r>
                    <w:rPr>
                      <w:rFonts w:hint="eastAsia"/>
                    </w:rPr>
                    <w:t>1</w:t>
                  </w:r>
                  <w:r>
                    <w:t>处</w:t>
                  </w:r>
                  <w:r>
                    <w:rPr>
                      <w:rFonts w:hint="eastAsia"/>
                    </w:rPr>
                    <w:t>30</w:t>
                  </w:r>
                  <w:r>
                    <w:t>m</w:t>
                  </w:r>
                  <w:r>
                    <w:rPr>
                      <w:rFonts w:hint="eastAsia"/>
                      <w:vertAlign w:val="superscript"/>
                    </w:rPr>
                    <w:t>2</w:t>
                  </w:r>
                  <w:r>
                    <w:rPr>
                      <w:rFonts w:hint="eastAsia"/>
                    </w:rPr>
                    <w:t>。</w:t>
                  </w:r>
                </w:p>
                <w:p>
                  <w:pPr>
                    <w:pStyle w:val="7"/>
                  </w:pPr>
                  <w:r>
                    <w:t>危废交由有相关危废处理资质的单位处理，按照危废暂存间要求做好防渗工作</w:t>
                  </w:r>
                </w:p>
              </w:tc>
              <w:tc>
                <w:tcPr>
                  <w:tcW w:w="1024" w:type="dxa"/>
                  <w:vAlign w:val="center"/>
                </w:tcPr>
                <w:p>
                  <w:pPr>
                    <w:pStyle w:val="7"/>
                  </w:pPr>
                  <w:r>
                    <w:rPr>
                      <w:rFonts w:hint="eastAsia"/>
                    </w:rPr>
                    <w:t>20</w:t>
                  </w:r>
                </w:p>
              </w:tc>
              <w:tc>
                <w:tcPr>
                  <w:tcW w:w="1069" w:type="dxa"/>
                  <w:vAlign w:val="center"/>
                </w:tcPr>
                <w:p>
                  <w:pPr>
                    <w:pStyle w:val="7"/>
                  </w:pPr>
                  <w: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486" w:type="dxa"/>
                  <w:gridSpan w:val="3"/>
                  <w:vMerge w:val="restart"/>
                  <w:vAlign w:val="center"/>
                </w:tcPr>
                <w:p>
                  <w:pPr>
                    <w:pStyle w:val="7"/>
                  </w:pPr>
                  <w:r>
                    <w:t>地下水防治</w:t>
                  </w:r>
                </w:p>
              </w:tc>
              <w:tc>
                <w:tcPr>
                  <w:tcW w:w="3446" w:type="dxa"/>
                  <w:vAlign w:val="center"/>
                </w:tcPr>
                <w:p>
                  <w:pPr>
                    <w:pStyle w:val="7"/>
                  </w:pPr>
                  <w:r>
                    <w:rPr>
                      <w:rFonts w:hint="eastAsia"/>
                    </w:rPr>
                    <w:t>简单防渗区一般地面硬化</w:t>
                  </w:r>
                </w:p>
              </w:tc>
              <w:tc>
                <w:tcPr>
                  <w:tcW w:w="1024" w:type="dxa"/>
                  <w:vAlign w:val="center"/>
                </w:tcPr>
                <w:p>
                  <w:pPr>
                    <w:pStyle w:val="7"/>
                  </w:pPr>
                  <w:r>
                    <w:rPr>
                      <w:rFonts w:hint="eastAsia"/>
                    </w:rPr>
                    <w:t>10</w:t>
                  </w:r>
                </w:p>
              </w:tc>
              <w:tc>
                <w:tcPr>
                  <w:tcW w:w="1069" w:type="dxa"/>
                  <w:vAlign w:val="center"/>
                </w:tcPr>
                <w:p>
                  <w:pPr>
                    <w:pStyle w:val="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486" w:type="dxa"/>
                  <w:gridSpan w:val="3"/>
                  <w:vMerge w:val="continue"/>
                  <w:vAlign w:val="center"/>
                </w:tcPr>
                <w:p>
                  <w:pPr>
                    <w:pStyle w:val="7"/>
                  </w:pPr>
                </w:p>
              </w:tc>
              <w:tc>
                <w:tcPr>
                  <w:tcW w:w="3446" w:type="dxa"/>
                  <w:vAlign w:val="center"/>
                </w:tcPr>
                <w:p>
                  <w:pPr>
                    <w:pStyle w:val="7"/>
                  </w:pPr>
                  <w:r>
                    <w:t>一般防渗区防渗处理，</w:t>
                  </w:r>
                  <w:r>
                    <w:rPr>
                      <w:bCs/>
                    </w:rPr>
                    <w:t>Mb≥1.5m，渗透系数K≤1×10</w:t>
                  </w:r>
                  <w:r>
                    <w:rPr>
                      <w:bCs/>
                      <w:vertAlign w:val="superscript"/>
                    </w:rPr>
                    <w:t>-7</w:t>
                  </w:r>
                  <w:r>
                    <w:rPr>
                      <w:bCs/>
                    </w:rPr>
                    <w:t>cm/s</w:t>
                  </w:r>
                </w:p>
              </w:tc>
              <w:tc>
                <w:tcPr>
                  <w:tcW w:w="1024" w:type="dxa"/>
                  <w:vAlign w:val="center"/>
                </w:tcPr>
                <w:p>
                  <w:pPr>
                    <w:pStyle w:val="7"/>
                  </w:pPr>
                  <w:r>
                    <w:rPr>
                      <w:rFonts w:hint="eastAsia"/>
                    </w:rPr>
                    <w:t>5</w:t>
                  </w:r>
                </w:p>
              </w:tc>
              <w:tc>
                <w:tcPr>
                  <w:tcW w:w="1069" w:type="dxa"/>
                  <w:vAlign w:val="center"/>
                </w:tcPr>
                <w:p>
                  <w:pPr>
                    <w:pStyle w:val="7"/>
                  </w:pPr>
                  <w: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486" w:type="dxa"/>
                  <w:gridSpan w:val="3"/>
                  <w:vMerge w:val="continue"/>
                  <w:vAlign w:val="center"/>
                </w:tcPr>
                <w:p>
                  <w:pPr>
                    <w:pStyle w:val="7"/>
                  </w:pPr>
                </w:p>
              </w:tc>
              <w:tc>
                <w:tcPr>
                  <w:tcW w:w="3446" w:type="dxa"/>
                  <w:vAlign w:val="center"/>
                </w:tcPr>
                <w:p>
                  <w:pPr>
                    <w:pStyle w:val="7"/>
                  </w:pPr>
                  <w:r>
                    <w:rPr>
                      <w:rFonts w:hint="eastAsia"/>
                    </w:rPr>
                    <w:t>重点防渗区防渗处理</w:t>
                  </w:r>
                  <w:r>
                    <w:t>，</w:t>
                  </w:r>
                  <w:r>
                    <w:rPr>
                      <w:bCs/>
                      <w:kern w:val="2"/>
                    </w:rPr>
                    <w:t>Mb≥6.0m，</w:t>
                  </w:r>
                  <w:r>
                    <w:rPr>
                      <w:bCs/>
                    </w:rPr>
                    <w:t>渗透系数</w:t>
                  </w:r>
                  <w:r>
                    <w:t>≤10</w:t>
                  </w:r>
                  <w:r>
                    <w:rPr>
                      <w:vertAlign w:val="superscript"/>
                    </w:rPr>
                    <w:t>-</w:t>
                  </w:r>
                  <w:r>
                    <w:rPr>
                      <w:rFonts w:hint="eastAsia"/>
                      <w:vertAlign w:val="superscript"/>
                    </w:rPr>
                    <w:t>10</w:t>
                  </w:r>
                  <w:r>
                    <w:t>cm/s</w:t>
                  </w:r>
                  <w:r>
                    <w:rPr>
                      <w:rFonts w:hint="eastAsia"/>
                    </w:rPr>
                    <w:t>的要求</w:t>
                  </w:r>
                </w:p>
              </w:tc>
              <w:tc>
                <w:tcPr>
                  <w:tcW w:w="1024" w:type="dxa"/>
                  <w:vAlign w:val="center"/>
                </w:tcPr>
                <w:p>
                  <w:pPr>
                    <w:pStyle w:val="7"/>
                  </w:pPr>
                  <w:r>
                    <w:rPr>
                      <w:rFonts w:hint="eastAsia"/>
                    </w:rPr>
                    <w:t>8</w:t>
                  </w:r>
                </w:p>
              </w:tc>
              <w:tc>
                <w:tcPr>
                  <w:tcW w:w="1069" w:type="dxa"/>
                  <w:vAlign w:val="center"/>
                </w:tcPr>
                <w:p>
                  <w:pPr>
                    <w:pStyle w:val="7"/>
                  </w:pPr>
                  <w: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486" w:type="dxa"/>
                  <w:gridSpan w:val="3"/>
                  <w:vMerge w:val="restart"/>
                  <w:vAlign w:val="center"/>
                </w:tcPr>
                <w:p>
                  <w:pPr>
                    <w:pStyle w:val="7"/>
                  </w:pPr>
                  <w:r>
                    <w:t>风险</w:t>
                  </w:r>
                  <w:r>
                    <w:rPr>
                      <w:rFonts w:hint="eastAsia"/>
                      <w:lang w:val="en-US" w:eastAsia="zh-CN"/>
                    </w:rPr>
                    <w:t>防范措施</w:t>
                  </w:r>
                </w:p>
              </w:tc>
              <w:tc>
                <w:tcPr>
                  <w:tcW w:w="3446" w:type="dxa"/>
                  <w:vAlign w:val="center"/>
                </w:tcPr>
                <w:p>
                  <w:pPr>
                    <w:pStyle w:val="7"/>
                  </w:pPr>
                  <w:r>
                    <w:rPr>
                      <w:rFonts w:hint="eastAsia"/>
                    </w:rPr>
                    <w:t>详见表4-2</w:t>
                  </w:r>
                  <w:r>
                    <w:rPr>
                      <w:rFonts w:hint="eastAsia"/>
                      <w:lang w:val="en-US" w:eastAsia="zh-CN"/>
                    </w:rPr>
                    <w:t>7</w:t>
                  </w:r>
                </w:p>
              </w:tc>
              <w:tc>
                <w:tcPr>
                  <w:tcW w:w="1024" w:type="dxa"/>
                  <w:vAlign w:val="center"/>
                </w:tcPr>
                <w:p>
                  <w:pPr>
                    <w:pStyle w:val="7"/>
                  </w:pPr>
                  <w:r>
                    <w:rPr>
                      <w:rFonts w:hint="eastAsia"/>
                    </w:rPr>
                    <w:t>8</w:t>
                  </w:r>
                </w:p>
              </w:tc>
              <w:tc>
                <w:tcPr>
                  <w:tcW w:w="1069" w:type="dxa"/>
                  <w:vAlign w:val="center"/>
                </w:tcPr>
                <w:p>
                  <w:pPr>
                    <w:pStyle w:val="7"/>
                  </w:pPr>
                  <w: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486" w:type="dxa"/>
                  <w:gridSpan w:val="3"/>
                  <w:vAlign w:val="center"/>
                </w:tcPr>
                <w:p>
                  <w:pPr>
                    <w:pStyle w:val="7"/>
                  </w:pPr>
                  <w:r>
                    <w:rPr>
                      <w:rFonts w:hint="eastAsia"/>
                    </w:rPr>
                    <w:t>环境监测</w:t>
                  </w:r>
                </w:p>
              </w:tc>
              <w:tc>
                <w:tcPr>
                  <w:tcW w:w="3446" w:type="dxa"/>
                  <w:vAlign w:val="center"/>
                </w:tcPr>
                <w:p>
                  <w:pPr>
                    <w:pStyle w:val="7"/>
                  </w:pPr>
                  <w:r>
                    <w:t>制定自行监测方案，定期开展污染源监测</w:t>
                  </w:r>
                </w:p>
              </w:tc>
              <w:tc>
                <w:tcPr>
                  <w:tcW w:w="1024" w:type="dxa"/>
                  <w:vAlign w:val="center"/>
                </w:tcPr>
                <w:p>
                  <w:pPr>
                    <w:pStyle w:val="7"/>
                  </w:pPr>
                  <w:r>
                    <w:rPr>
                      <w:rFonts w:hint="eastAsia"/>
                    </w:rPr>
                    <w:t>3</w:t>
                  </w:r>
                </w:p>
              </w:tc>
              <w:tc>
                <w:tcPr>
                  <w:tcW w:w="1069" w:type="dxa"/>
                  <w:vAlign w:val="center"/>
                </w:tcPr>
                <w:p>
                  <w:pPr>
                    <w:pStyle w:val="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3" w:hRule="atLeast"/>
                <w:jc w:val="center"/>
              </w:trPr>
              <w:tc>
                <w:tcPr>
                  <w:tcW w:w="2486" w:type="dxa"/>
                  <w:gridSpan w:val="3"/>
                  <w:vAlign w:val="center"/>
                </w:tcPr>
                <w:p>
                  <w:pPr>
                    <w:pStyle w:val="7"/>
                  </w:pPr>
                  <w:r>
                    <w:t>合计</w:t>
                  </w:r>
                </w:p>
              </w:tc>
              <w:tc>
                <w:tcPr>
                  <w:tcW w:w="3446" w:type="dxa"/>
                  <w:vAlign w:val="center"/>
                </w:tcPr>
                <w:p>
                  <w:pPr>
                    <w:pStyle w:val="7"/>
                  </w:pPr>
                  <w:r>
                    <w:t>/</w:t>
                  </w:r>
                </w:p>
              </w:tc>
              <w:tc>
                <w:tcPr>
                  <w:tcW w:w="1024" w:type="dxa"/>
                  <w:vAlign w:val="center"/>
                </w:tcPr>
                <w:p>
                  <w:pPr>
                    <w:pStyle w:val="7"/>
                  </w:pPr>
                  <w:r>
                    <w:rPr>
                      <w:rFonts w:hint="eastAsia"/>
                    </w:rPr>
                    <w:t>13</w:t>
                  </w:r>
                  <w:r>
                    <w:rPr>
                      <w:rFonts w:hint="eastAsia"/>
                      <w:lang w:val="en-US" w:eastAsia="zh-CN"/>
                    </w:rPr>
                    <w:t>1</w:t>
                  </w:r>
                </w:p>
              </w:tc>
              <w:tc>
                <w:tcPr>
                  <w:tcW w:w="1069" w:type="dxa"/>
                  <w:vAlign w:val="center"/>
                </w:tcPr>
                <w:p>
                  <w:pPr>
                    <w:pStyle w:val="7"/>
                  </w:pPr>
                  <w:r>
                    <w:t>/</w:t>
                  </w:r>
                </w:p>
              </w:tc>
            </w:tr>
          </w:tbl>
          <w:p>
            <w:pPr>
              <w:pStyle w:val="13"/>
              <w:spacing w:before="0" w:after="0" w:line="460" w:lineRule="exact"/>
              <w:ind w:right="0" w:firstLine="360"/>
              <w:rPr>
                <w:highlight w:val="yellow"/>
              </w:rPr>
            </w:pPr>
          </w:p>
        </w:tc>
      </w:tr>
    </w:tbl>
    <w:p>
      <w:pPr>
        <w:pStyle w:val="13"/>
        <w:ind w:firstLine="360"/>
        <w:rPr>
          <w:highlight w:val="yellow"/>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29"/>
        <w:numPr>
          <w:ilvl w:val="0"/>
          <w:numId w:val="10"/>
        </w:numPr>
        <w:ind w:firstLine="600"/>
        <w:jc w:val="center"/>
        <w:outlineLvl w:val="0"/>
        <w:rPr>
          <w:rFonts w:hint="eastAsia" w:ascii="Times New Roman" w:hAnsi="Times New Roman"/>
          <w:snapToGrid w:val="0"/>
          <w:sz w:val="30"/>
          <w:szCs w:val="30"/>
        </w:rPr>
      </w:pPr>
      <w:bookmarkStart w:id="6" w:name="_Hlk54167917"/>
      <w:bookmarkStart w:id="7" w:name="_Toc8926"/>
      <w:r>
        <w:rPr>
          <w:rFonts w:hint="eastAsia" w:ascii="Times New Roman" w:hAnsi="Times New Roman"/>
          <w:snapToGrid w:val="0"/>
          <w:sz w:val="30"/>
          <w:szCs w:val="30"/>
        </w:rPr>
        <w:t>环境保护措施监督检查清单</w:t>
      </w:r>
      <w:bookmarkEnd w:id="6"/>
      <w:bookmarkEnd w:id="7"/>
    </w:p>
    <w:tbl>
      <w:tblPr>
        <w:tblStyle w:val="31"/>
        <w:tblW w:w="9187"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566"/>
        <w:gridCol w:w="1551"/>
        <w:gridCol w:w="1949"/>
        <w:gridCol w:w="23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778" w:type="dxa"/>
            <w:tcBorders>
              <w:tl2br w:val="single" w:color="auto" w:sz="4" w:space="0"/>
            </w:tcBorders>
          </w:tcPr>
          <w:p>
            <w:pPr>
              <w:pStyle w:val="7"/>
            </w:pPr>
            <w:r>
              <w:t>内容</w:t>
            </w:r>
          </w:p>
          <w:p>
            <w:pPr>
              <w:pStyle w:val="7"/>
            </w:pPr>
            <w:r>
              <w:t>要素</w:t>
            </w:r>
          </w:p>
        </w:tc>
        <w:tc>
          <w:tcPr>
            <w:tcW w:w="1566" w:type="dxa"/>
            <w:vAlign w:val="center"/>
          </w:tcPr>
          <w:p>
            <w:pPr>
              <w:pStyle w:val="7"/>
            </w:pPr>
            <w:r>
              <w:t>排放口(编号、</w:t>
            </w:r>
          </w:p>
          <w:p>
            <w:pPr>
              <w:pStyle w:val="7"/>
            </w:pPr>
            <w:r>
              <w:t>名称)/污染源</w:t>
            </w:r>
          </w:p>
        </w:tc>
        <w:tc>
          <w:tcPr>
            <w:tcW w:w="1551" w:type="dxa"/>
            <w:vAlign w:val="center"/>
          </w:tcPr>
          <w:p>
            <w:pPr>
              <w:pStyle w:val="7"/>
            </w:pPr>
            <w:r>
              <w:t>污染物项目</w:t>
            </w:r>
          </w:p>
        </w:tc>
        <w:tc>
          <w:tcPr>
            <w:tcW w:w="1949" w:type="dxa"/>
            <w:vAlign w:val="center"/>
          </w:tcPr>
          <w:p>
            <w:pPr>
              <w:pStyle w:val="7"/>
            </w:pPr>
            <w:r>
              <w:t>环境保护措施</w:t>
            </w:r>
          </w:p>
        </w:tc>
        <w:tc>
          <w:tcPr>
            <w:tcW w:w="2343" w:type="dxa"/>
            <w:vAlign w:val="center"/>
          </w:tcPr>
          <w:p>
            <w:pPr>
              <w:pStyle w:val="7"/>
            </w:pPr>
            <w: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565" w:hRule="atLeast"/>
          <w:jc w:val="center"/>
        </w:trPr>
        <w:tc>
          <w:tcPr>
            <w:tcW w:w="1778" w:type="dxa"/>
            <w:vMerge w:val="restart"/>
            <w:vAlign w:val="center"/>
          </w:tcPr>
          <w:p>
            <w:pPr>
              <w:pStyle w:val="7"/>
            </w:pPr>
            <w:r>
              <w:t>大气环境</w:t>
            </w:r>
          </w:p>
        </w:tc>
        <w:tc>
          <w:tcPr>
            <w:tcW w:w="1566" w:type="dxa"/>
            <w:shd w:val="clear" w:color="auto" w:fill="auto"/>
            <w:vAlign w:val="center"/>
          </w:tcPr>
          <w:p>
            <w:pPr>
              <w:pStyle w:val="7"/>
            </w:pPr>
            <w:r>
              <w:rPr>
                <w:rFonts w:hint="eastAsia"/>
              </w:rPr>
              <w:t>排气筒（DA001）</w:t>
            </w:r>
          </w:p>
        </w:tc>
        <w:tc>
          <w:tcPr>
            <w:tcW w:w="1551" w:type="dxa"/>
            <w:shd w:val="clear" w:color="auto" w:fill="auto"/>
            <w:vAlign w:val="center"/>
          </w:tcPr>
          <w:p>
            <w:pPr>
              <w:pStyle w:val="7"/>
            </w:pPr>
            <w:r>
              <w:t>颗粒物</w:t>
            </w:r>
            <w:r>
              <w:rPr>
                <w:rFonts w:hint="eastAsia"/>
              </w:rPr>
              <w:t>、锡及其化合物、</w:t>
            </w:r>
            <w:r>
              <w:t>VOCs</w:t>
            </w:r>
          </w:p>
        </w:tc>
        <w:tc>
          <w:tcPr>
            <w:tcW w:w="1949" w:type="dxa"/>
            <w:shd w:val="clear" w:color="auto" w:fill="auto"/>
            <w:vAlign w:val="center"/>
          </w:tcPr>
          <w:p>
            <w:pPr>
              <w:pStyle w:val="7"/>
            </w:pPr>
            <w:r>
              <w:rPr>
                <w:rFonts w:hint="eastAsia"/>
                <w:lang w:val="en-US" w:eastAsia="zh-CN"/>
              </w:rPr>
              <w:t>管道/</w:t>
            </w:r>
            <w:r>
              <w:rPr>
                <w:rFonts w:hint="eastAsia"/>
              </w:rPr>
              <w:t>集气罩+“二级活性炭吸附”</w:t>
            </w:r>
            <w:r>
              <w:t>系统</w:t>
            </w:r>
            <w:r>
              <w:rPr>
                <w:rFonts w:hint="eastAsia"/>
              </w:rPr>
              <w:t>处理（颗粒物先经过滤棉过滤）+20m高排气筒（DA00</w:t>
            </w:r>
            <w:r>
              <w:rPr>
                <w:rFonts w:hint="eastAsia"/>
                <w:lang w:val="en-US" w:eastAsia="zh-CN"/>
              </w:rPr>
              <w:t>1</w:t>
            </w:r>
            <w:r>
              <w:rPr>
                <w:rFonts w:hint="eastAsia"/>
              </w:rPr>
              <w:t>）排放</w:t>
            </w:r>
          </w:p>
        </w:tc>
        <w:tc>
          <w:tcPr>
            <w:tcW w:w="2343" w:type="dxa"/>
            <w:vMerge w:val="restart"/>
            <w:vAlign w:val="center"/>
          </w:tcPr>
          <w:p>
            <w:pPr>
              <w:pStyle w:val="7"/>
            </w:pPr>
            <w:r>
              <w:rPr>
                <w:rFonts w:hint="eastAsia"/>
              </w:rPr>
              <w:t>①VOCs</w:t>
            </w:r>
            <w:r>
              <w:t>执行《四川省固定污染源大气挥发性有机物排放标准》（DB51/2377-2017）</w:t>
            </w:r>
            <w:r>
              <w:rPr>
                <w:rFonts w:hint="eastAsia"/>
              </w:rPr>
              <w:t>排放限值；</w:t>
            </w:r>
          </w:p>
          <w:p>
            <w:pPr>
              <w:pStyle w:val="7"/>
              <w:rPr>
                <w:rFonts w:hint="eastAsia" w:eastAsia="宋体"/>
                <w:lang w:eastAsia="zh-CN"/>
              </w:rPr>
            </w:pPr>
            <w:r>
              <w:rPr>
                <w:rFonts w:hint="eastAsia"/>
              </w:rPr>
              <w:t>②有组织废气中的颗粒物</w:t>
            </w:r>
            <w:r>
              <w:t>执行《合成树脂工业污染物排放标准》 （GB31572-2015）表5标准值</w:t>
            </w:r>
            <w:r>
              <w:rPr>
                <w:rFonts w:hint="eastAsia"/>
                <w:lang w:eastAsia="zh-CN"/>
              </w:rPr>
              <w:t>；</w:t>
            </w:r>
          </w:p>
          <w:p>
            <w:pPr>
              <w:pStyle w:val="7"/>
            </w:pPr>
            <w:r>
              <w:rPr>
                <w:rFonts w:hint="eastAsia"/>
                <w:lang w:val="en-US" w:eastAsia="zh-CN"/>
              </w:rPr>
              <w:t>③</w:t>
            </w:r>
            <w:r>
              <w:rPr>
                <w:rFonts w:hint="eastAsia"/>
              </w:rPr>
              <w:t>有组织废气中的锡及其化合物</w:t>
            </w:r>
            <w:r>
              <w:t>执行《大气污染物综合排放标准》（GB16297-1996</w:t>
            </w:r>
            <w:r>
              <w:rPr>
                <w:rFonts w:hint="eastAsia"/>
              </w:rPr>
              <w:t>）表2标准限值；</w:t>
            </w:r>
          </w:p>
          <w:p>
            <w:pPr>
              <w:pStyle w:val="7"/>
            </w:pPr>
            <w:r>
              <w:rPr>
                <w:rFonts w:hint="eastAsia"/>
                <w:lang w:val="en-US" w:eastAsia="zh-CN"/>
              </w:rPr>
              <w:t>④</w:t>
            </w:r>
            <w:r>
              <w:rPr>
                <w:rFonts w:hint="eastAsia"/>
              </w:rPr>
              <w:t>无组织废气中的锡及其化合物、颗粒物执行</w:t>
            </w:r>
            <w:r>
              <w:t>《大气污染物综合排放标准》 （GB16297-1996）表</w:t>
            </w:r>
            <w:r>
              <w:rPr>
                <w:rFonts w:hint="eastAsia"/>
              </w:rPr>
              <w:t>2</w:t>
            </w:r>
            <w:r>
              <w:t>标准</w:t>
            </w:r>
            <w:r>
              <w:rPr>
                <w:rFonts w:hint="eastAsia"/>
              </w:rPr>
              <w:t>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778" w:type="dxa"/>
            <w:vMerge w:val="continue"/>
            <w:vAlign w:val="center"/>
          </w:tcPr>
          <w:p>
            <w:pPr>
              <w:pStyle w:val="7"/>
            </w:pPr>
          </w:p>
        </w:tc>
        <w:tc>
          <w:tcPr>
            <w:tcW w:w="1566" w:type="dxa"/>
            <w:shd w:val="clear" w:color="auto" w:fill="auto"/>
            <w:vAlign w:val="center"/>
          </w:tcPr>
          <w:p>
            <w:pPr>
              <w:pStyle w:val="7"/>
            </w:pPr>
            <w:r>
              <w:t>无组织排放/</w:t>
            </w:r>
            <w:r>
              <w:rPr>
                <w:rFonts w:hint="eastAsia"/>
              </w:rPr>
              <w:t>碎料</w:t>
            </w:r>
          </w:p>
        </w:tc>
        <w:tc>
          <w:tcPr>
            <w:tcW w:w="1551" w:type="dxa"/>
            <w:shd w:val="clear" w:color="auto" w:fill="auto"/>
            <w:vAlign w:val="center"/>
          </w:tcPr>
          <w:p>
            <w:pPr>
              <w:pStyle w:val="7"/>
            </w:pPr>
            <w:r>
              <w:rPr>
                <w:rFonts w:hint="eastAsia"/>
              </w:rPr>
              <w:t>碎料粉尘</w:t>
            </w:r>
          </w:p>
        </w:tc>
        <w:tc>
          <w:tcPr>
            <w:tcW w:w="1949" w:type="dxa"/>
            <w:shd w:val="clear" w:color="auto" w:fill="auto"/>
            <w:vAlign w:val="center"/>
          </w:tcPr>
          <w:p>
            <w:pPr>
              <w:pStyle w:val="7"/>
            </w:pPr>
            <w:r>
              <w:rPr>
                <w:rFonts w:hint="eastAsia"/>
              </w:rPr>
              <w:t>密闭作业，布袋收尘</w:t>
            </w:r>
          </w:p>
        </w:tc>
        <w:tc>
          <w:tcPr>
            <w:tcW w:w="2343" w:type="dxa"/>
            <w:vMerge w:val="continue"/>
            <w:vAlign w:val="center"/>
          </w:tcPr>
          <w:p>
            <w:pPr>
              <w:pStyle w:val="7"/>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3" w:hRule="atLeast"/>
          <w:jc w:val="center"/>
        </w:trPr>
        <w:tc>
          <w:tcPr>
            <w:tcW w:w="1778" w:type="dxa"/>
            <w:vAlign w:val="center"/>
          </w:tcPr>
          <w:p>
            <w:pPr>
              <w:pStyle w:val="7"/>
            </w:pPr>
            <w:r>
              <w:t>地表水环境</w:t>
            </w:r>
          </w:p>
        </w:tc>
        <w:tc>
          <w:tcPr>
            <w:tcW w:w="1566" w:type="dxa"/>
            <w:shd w:val="clear" w:color="auto" w:fill="auto"/>
            <w:vAlign w:val="center"/>
          </w:tcPr>
          <w:p>
            <w:pPr>
              <w:pStyle w:val="7"/>
            </w:pPr>
            <w:r>
              <w:rPr>
                <w:rFonts w:hint="eastAsia"/>
              </w:rPr>
              <w:t>生活废水、车间清洁废水</w:t>
            </w:r>
          </w:p>
        </w:tc>
        <w:tc>
          <w:tcPr>
            <w:tcW w:w="1551" w:type="dxa"/>
            <w:shd w:val="clear" w:color="auto" w:fill="auto"/>
            <w:vAlign w:val="center"/>
          </w:tcPr>
          <w:p>
            <w:pPr>
              <w:pStyle w:val="7"/>
            </w:pPr>
            <w:r>
              <w:t>COD、BOD</w:t>
            </w:r>
            <w:r>
              <w:rPr>
                <w:vertAlign w:val="subscript"/>
              </w:rPr>
              <w:t>5</w:t>
            </w:r>
            <w:r>
              <w:t>、SS、NH</w:t>
            </w:r>
            <w:r>
              <w:rPr>
                <w:vertAlign w:val="subscript"/>
              </w:rPr>
              <w:t>3</w:t>
            </w:r>
            <w:r>
              <w:t>-N</w:t>
            </w:r>
          </w:p>
        </w:tc>
        <w:tc>
          <w:tcPr>
            <w:tcW w:w="1949" w:type="dxa"/>
            <w:shd w:val="clear" w:color="auto" w:fill="auto"/>
            <w:vAlign w:val="center"/>
          </w:tcPr>
          <w:p>
            <w:pPr>
              <w:pStyle w:val="7"/>
            </w:pPr>
            <w:r>
              <w:rPr>
                <w:rFonts w:hint="eastAsia"/>
              </w:rPr>
              <w:t>经园区已建化粪池处理后</w:t>
            </w:r>
            <w:r>
              <w:t>，排入市政污水管网</w:t>
            </w:r>
          </w:p>
        </w:tc>
        <w:tc>
          <w:tcPr>
            <w:tcW w:w="2343" w:type="dxa"/>
            <w:vAlign w:val="center"/>
          </w:tcPr>
          <w:p>
            <w:pPr>
              <w:pStyle w:val="7"/>
            </w:pPr>
            <w:r>
              <w:t>《污水综合排放标准》（GB8978-1996）三级标准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778" w:type="dxa"/>
            <w:vAlign w:val="center"/>
          </w:tcPr>
          <w:p>
            <w:pPr>
              <w:pStyle w:val="7"/>
            </w:pPr>
            <w:r>
              <w:t>声环境</w:t>
            </w:r>
          </w:p>
        </w:tc>
        <w:tc>
          <w:tcPr>
            <w:tcW w:w="1566" w:type="dxa"/>
            <w:vAlign w:val="center"/>
          </w:tcPr>
          <w:p>
            <w:pPr>
              <w:pStyle w:val="7"/>
            </w:pPr>
            <w:r>
              <w:t>设备噪声</w:t>
            </w:r>
          </w:p>
        </w:tc>
        <w:tc>
          <w:tcPr>
            <w:tcW w:w="1551" w:type="dxa"/>
            <w:vAlign w:val="center"/>
          </w:tcPr>
          <w:p>
            <w:pPr>
              <w:pStyle w:val="7"/>
            </w:pPr>
            <w:r>
              <w:t>设备噪声</w:t>
            </w:r>
          </w:p>
        </w:tc>
        <w:tc>
          <w:tcPr>
            <w:tcW w:w="1949" w:type="dxa"/>
            <w:vAlign w:val="center"/>
          </w:tcPr>
          <w:p>
            <w:pPr>
              <w:pStyle w:val="7"/>
            </w:pPr>
            <w:r>
              <w:t>设备选用低噪设备，所有设备设置减振台，风机安装减振装置，厂房隔声</w:t>
            </w:r>
          </w:p>
        </w:tc>
        <w:tc>
          <w:tcPr>
            <w:tcW w:w="2343" w:type="dxa"/>
            <w:vAlign w:val="center"/>
          </w:tcPr>
          <w:p>
            <w:pPr>
              <w:pStyle w:val="7"/>
            </w:pPr>
            <w:r>
              <w:t>《工业企业厂界环境噪声排放标准》（GB2348-2008）3类标准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778" w:type="dxa"/>
            <w:vAlign w:val="center"/>
          </w:tcPr>
          <w:p>
            <w:pPr>
              <w:pStyle w:val="7"/>
            </w:pPr>
            <w:r>
              <w:t>电磁辐射</w:t>
            </w:r>
          </w:p>
        </w:tc>
        <w:tc>
          <w:tcPr>
            <w:tcW w:w="1566" w:type="dxa"/>
            <w:vAlign w:val="center"/>
          </w:tcPr>
          <w:p>
            <w:pPr>
              <w:pStyle w:val="7"/>
            </w:pPr>
            <w:r>
              <w:t>无</w:t>
            </w:r>
          </w:p>
        </w:tc>
        <w:tc>
          <w:tcPr>
            <w:tcW w:w="1551" w:type="dxa"/>
            <w:vAlign w:val="center"/>
          </w:tcPr>
          <w:p>
            <w:pPr>
              <w:pStyle w:val="7"/>
            </w:pPr>
            <w:r>
              <w:t>无</w:t>
            </w:r>
          </w:p>
        </w:tc>
        <w:tc>
          <w:tcPr>
            <w:tcW w:w="1949" w:type="dxa"/>
            <w:vAlign w:val="center"/>
          </w:tcPr>
          <w:p>
            <w:pPr>
              <w:pStyle w:val="7"/>
            </w:pPr>
            <w:r>
              <w:t>无</w:t>
            </w:r>
          </w:p>
        </w:tc>
        <w:tc>
          <w:tcPr>
            <w:tcW w:w="2343" w:type="dxa"/>
            <w:vAlign w:val="center"/>
          </w:tcPr>
          <w:p>
            <w:pPr>
              <w:pStyle w:val="7"/>
            </w:pPr>
            <w: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78" w:type="dxa"/>
            <w:vAlign w:val="center"/>
          </w:tcPr>
          <w:p>
            <w:pPr>
              <w:pStyle w:val="7"/>
            </w:pPr>
            <w:r>
              <w:t>固体废物</w:t>
            </w:r>
          </w:p>
        </w:tc>
        <w:tc>
          <w:tcPr>
            <w:tcW w:w="7409" w:type="dxa"/>
            <w:gridSpan w:val="4"/>
            <w:vAlign w:val="center"/>
          </w:tcPr>
          <w:p>
            <w:pPr>
              <w:pStyle w:val="7"/>
              <w:jc w:val="both"/>
            </w:pPr>
            <w:r>
              <w:rPr>
                <w:b/>
                <w:bCs/>
              </w:rPr>
              <w:t>一般固废：</w:t>
            </w:r>
            <w:r>
              <w:rPr>
                <w:rFonts w:hint="eastAsia"/>
              </w:rPr>
              <w:t>生活垃圾</w:t>
            </w:r>
            <w:r>
              <w:t>交环卫部门处理；废</w:t>
            </w:r>
            <w:r>
              <w:rPr>
                <w:rFonts w:hint="eastAsia"/>
              </w:rPr>
              <w:t>包装材料、不合格灯珠产品、废模具、</w:t>
            </w:r>
            <w:r>
              <w:rPr>
                <w:rFonts w:hint="eastAsia"/>
                <w:lang w:eastAsia="zh-CN"/>
              </w:rPr>
              <w:t>不合格数据线</w:t>
            </w:r>
            <w:r>
              <w:rPr>
                <w:rFonts w:hint="eastAsia"/>
              </w:rPr>
              <w:t>、废螺丝</w:t>
            </w:r>
            <w:r>
              <w:t>外卖处置；</w:t>
            </w:r>
            <w:r>
              <w:rPr>
                <w:rFonts w:hint="eastAsia"/>
              </w:rPr>
              <w:t>废线皮、碎料机收尘灰回用生产；废锡渣交由有一般工业固废处置资质的单位处理</w:t>
            </w:r>
          </w:p>
          <w:p>
            <w:pPr>
              <w:pStyle w:val="7"/>
              <w:jc w:val="both"/>
            </w:pPr>
            <w:r>
              <w:rPr>
                <w:b/>
                <w:bCs/>
              </w:rPr>
              <w:t>危险废物：</w:t>
            </w:r>
            <w:r>
              <w:rPr>
                <w:rFonts w:hint="eastAsia"/>
              </w:rPr>
              <w:t>废银胶瓶、废A/B胶桶、废锡膏桶、废擦拭物、废有机硅电子灌封胶桶、废过滤棉、废</w:t>
            </w:r>
            <w:r>
              <w:t>活性炭由危废暂存间暂存，定期由危废处理单位处置。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596" w:hRule="atLeast"/>
          <w:jc w:val="center"/>
        </w:trPr>
        <w:tc>
          <w:tcPr>
            <w:tcW w:w="1778" w:type="dxa"/>
            <w:vAlign w:val="center"/>
          </w:tcPr>
          <w:p>
            <w:pPr>
              <w:pStyle w:val="7"/>
            </w:pPr>
            <w:r>
              <w:t>土壤及地下水</w:t>
            </w:r>
          </w:p>
          <w:p>
            <w:pPr>
              <w:pStyle w:val="7"/>
            </w:pPr>
            <w:r>
              <w:t>污染防治措施</w:t>
            </w:r>
          </w:p>
        </w:tc>
        <w:tc>
          <w:tcPr>
            <w:tcW w:w="7409" w:type="dxa"/>
            <w:gridSpan w:val="4"/>
            <w:vAlign w:val="center"/>
          </w:tcPr>
          <w:p>
            <w:pPr>
              <w:pStyle w:val="7"/>
              <w:jc w:val="both"/>
            </w:pPr>
            <w:r>
              <w:fldChar w:fldCharType="begin"/>
            </w:r>
            <w:r>
              <w:instrText xml:space="preserve"> = 1 \* GB3 </w:instrText>
            </w:r>
            <w:r>
              <w:fldChar w:fldCharType="separate"/>
            </w:r>
            <w:r>
              <w:t>①</w:t>
            </w:r>
            <w:r>
              <w:fldChar w:fldCharType="end"/>
            </w:r>
            <w:r>
              <w:t>重点防渗区：</w:t>
            </w:r>
            <w:r>
              <w:rPr>
                <w:rFonts w:hint="eastAsia"/>
              </w:rPr>
              <w:t>危废暂存间</w:t>
            </w:r>
            <w:r>
              <w:t>。确保等效黏土防渗层Mb≥6.0m，渗透系数K≤10</w:t>
            </w:r>
            <w:r>
              <w:rPr>
                <w:vertAlign w:val="superscript"/>
              </w:rPr>
              <w:t>-7</w:t>
            </w:r>
            <w:r>
              <w:t>cm/s。（其中危险废物暂存间渗透系数K≤10</w:t>
            </w:r>
            <w:r>
              <w:rPr>
                <w:vertAlign w:val="superscript"/>
              </w:rPr>
              <w:t>-10</w:t>
            </w:r>
            <w:r>
              <w:t>cm/s）</w:t>
            </w:r>
          </w:p>
          <w:p>
            <w:pPr>
              <w:pStyle w:val="7"/>
              <w:jc w:val="both"/>
            </w:pPr>
            <w:r>
              <w:t>②一般防渗区：</w:t>
            </w:r>
            <w:r>
              <w:rPr>
                <w:rFonts w:hint="eastAsia"/>
              </w:rPr>
              <w:t>生产车间其他区域、一般库房</w:t>
            </w:r>
            <w:r>
              <w:t>进行一般防渗处理，满足等效黏土防渗层Mb≥1.5m，渗透系数K≤10</w:t>
            </w:r>
            <w:r>
              <w:rPr>
                <w:vertAlign w:val="superscript"/>
              </w:rPr>
              <w:t>-7</w:t>
            </w:r>
            <w:r>
              <w:t>cm/s。</w:t>
            </w:r>
          </w:p>
          <w:p>
            <w:pPr>
              <w:pStyle w:val="7"/>
              <w:jc w:val="both"/>
            </w:pPr>
            <w:r>
              <w:t>③简单防渗区：</w:t>
            </w:r>
            <w:r>
              <w:rPr>
                <w:rFonts w:hint="eastAsia"/>
              </w:rPr>
              <w:t>1楼调试车间、</w:t>
            </w:r>
            <w:r>
              <w:t>办公区</w:t>
            </w:r>
            <w:r>
              <w:rPr>
                <w:rFonts w:hint="eastAsia"/>
              </w:rPr>
              <w:t>等</w:t>
            </w:r>
          </w:p>
          <w:p>
            <w:pPr>
              <w:ind w:firstLine="0" w:firstLineChars="0"/>
            </w:pPr>
            <w:r>
              <w:rPr>
                <w:rFonts w:hint="eastAsia"/>
                <w:kern w:val="0"/>
                <w:sz w:val="21"/>
                <w:szCs w:val="21"/>
              </w:rPr>
              <w:t>备注：本项目租用已建标准化厂房，地面已</w:t>
            </w:r>
            <w:r>
              <w:rPr>
                <w:kern w:val="0"/>
                <w:sz w:val="21"/>
                <w:szCs w:val="21"/>
              </w:rPr>
              <w:t>采用环氧漆做防腐防渗处理</w:t>
            </w:r>
            <w:r>
              <w:rPr>
                <w:rFonts w:hint="eastAsia"/>
                <w:kern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78" w:type="dxa"/>
            <w:vAlign w:val="center"/>
          </w:tcPr>
          <w:p>
            <w:pPr>
              <w:pStyle w:val="7"/>
            </w:pPr>
            <w:r>
              <w:t>生态保护措施</w:t>
            </w:r>
          </w:p>
        </w:tc>
        <w:tc>
          <w:tcPr>
            <w:tcW w:w="7409" w:type="dxa"/>
            <w:gridSpan w:val="4"/>
            <w:vAlign w:val="center"/>
          </w:tcPr>
          <w:p>
            <w:pPr>
              <w:pStyle w:val="7"/>
            </w:pPr>
            <w: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jc w:val="center"/>
        </w:trPr>
        <w:tc>
          <w:tcPr>
            <w:tcW w:w="1778" w:type="dxa"/>
            <w:vAlign w:val="center"/>
          </w:tcPr>
          <w:p>
            <w:pPr>
              <w:pStyle w:val="7"/>
            </w:pPr>
            <w:r>
              <w:t>环境风险</w:t>
            </w:r>
          </w:p>
          <w:p>
            <w:pPr>
              <w:pStyle w:val="7"/>
            </w:pPr>
            <w:r>
              <w:t>防范措施</w:t>
            </w:r>
          </w:p>
        </w:tc>
        <w:tc>
          <w:tcPr>
            <w:tcW w:w="7409" w:type="dxa"/>
            <w:gridSpan w:val="4"/>
            <w:vAlign w:val="center"/>
          </w:tcPr>
          <w:p>
            <w:pPr>
              <w:pStyle w:val="7"/>
              <w:jc w:val="both"/>
            </w:pPr>
            <w:r>
              <w:t>①</w:t>
            </w:r>
            <w:r>
              <w:rPr>
                <w:rFonts w:hint="eastAsia"/>
              </w:rPr>
              <w:t>厂区</w:t>
            </w:r>
            <w:r>
              <w:t>设置严禁烟火的标示。</w:t>
            </w:r>
          </w:p>
          <w:p>
            <w:pPr>
              <w:pStyle w:val="7"/>
              <w:jc w:val="both"/>
            </w:pPr>
            <w:r>
              <w:t>②配备有灭火器、消防沙等物资。</w:t>
            </w:r>
          </w:p>
          <w:p>
            <w:pPr>
              <w:pStyle w:val="7"/>
              <w:jc w:val="both"/>
            </w:pPr>
            <w:r>
              <w:fldChar w:fldCharType="begin"/>
            </w:r>
            <w:r>
              <w:instrText xml:space="preserve"> = 3 \* GB3 \* MERGEFORMAT </w:instrText>
            </w:r>
            <w:r>
              <w:fldChar w:fldCharType="separate"/>
            </w:r>
            <w:r>
              <w:t>③</w:t>
            </w:r>
            <w:r>
              <w:fldChar w:fldCharType="end"/>
            </w:r>
            <w:r>
              <w:t>危废暂存间门口贴标识标牌，设防火提示牌，门口设置警示牌；</w:t>
            </w:r>
          </w:p>
          <w:p>
            <w:pPr>
              <w:pStyle w:val="7"/>
              <w:jc w:val="both"/>
            </w:pPr>
            <w:r>
              <w:fldChar w:fldCharType="begin"/>
            </w:r>
            <w:r>
              <w:instrText xml:space="preserve"> = 4 \* GB3 \* MERGEFORMAT </w:instrText>
            </w:r>
            <w:r>
              <w:fldChar w:fldCharType="separate"/>
            </w:r>
            <w:r>
              <w:t>④</w:t>
            </w:r>
            <w:r>
              <w:fldChar w:fldCharType="end"/>
            </w:r>
            <w:r>
              <w:t>液态危废采用专用密闭容器收集暂存，且容器下方设置不锈钢托盘；</w:t>
            </w:r>
          </w:p>
          <w:p>
            <w:pPr>
              <w:pStyle w:val="7"/>
              <w:jc w:val="both"/>
            </w:pPr>
            <w:r>
              <w:fldChar w:fldCharType="begin"/>
            </w:r>
            <w:r>
              <w:instrText xml:space="preserve"> = 5 \* GB3 \* MERGEFORMAT </w:instrText>
            </w:r>
            <w:r>
              <w:fldChar w:fldCharType="separate"/>
            </w:r>
            <w:r>
              <w:t>⑤</w:t>
            </w:r>
            <w:r>
              <w:fldChar w:fldCharType="end"/>
            </w:r>
            <w:r>
              <w:t>设置空桶作为备用收容设施；</w:t>
            </w:r>
          </w:p>
          <w:p>
            <w:pPr>
              <w:pStyle w:val="7"/>
              <w:jc w:val="both"/>
            </w:pPr>
            <w:r>
              <w:fldChar w:fldCharType="begin"/>
            </w:r>
            <w:r>
              <w:instrText xml:space="preserve"> = 6 \* GB3 \* MERGEFORMAT </w:instrText>
            </w:r>
            <w:r>
              <w:fldChar w:fldCharType="separate"/>
            </w:r>
            <w:r>
              <w:t>⑥</w:t>
            </w:r>
            <w:r>
              <w:fldChar w:fldCharType="end"/>
            </w:r>
            <w:r>
              <w:rPr>
                <w:rFonts w:hint="eastAsia"/>
              </w:rPr>
              <w:t>设置事故废水收容装置；</w:t>
            </w:r>
          </w:p>
          <w:p>
            <w:pPr>
              <w:pStyle w:val="7"/>
              <w:jc w:val="both"/>
            </w:pPr>
            <w:r>
              <w:fldChar w:fldCharType="begin"/>
            </w:r>
            <w:r>
              <w:instrText xml:space="preserve"> = 7 \* GB3 \* MERGEFORMAT </w:instrText>
            </w:r>
            <w:r>
              <w:fldChar w:fldCharType="separate"/>
            </w:r>
            <w:r>
              <w:t>⑦</w:t>
            </w:r>
            <w:r>
              <w:fldChar w:fldCharType="end"/>
            </w:r>
            <w:r>
              <w:t>危险废物暂存间地面</w:t>
            </w:r>
            <w:r>
              <w:rPr>
                <w:rFonts w:hint="eastAsia"/>
              </w:rPr>
              <w:t>设置围堰和收容设置，做重点</w:t>
            </w:r>
            <w:r>
              <w:t>防渗处理。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1778" w:type="dxa"/>
            <w:vAlign w:val="center"/>
          </w:tcPr>
          <w:p>
            <w:pPr>
              <w:pStyle w:val="7"/>
            </w:pPr>
            <w:r>
              <w:t>其他环境</w:t>
            </w:r>
          </w:p>
          <w:p>
            <w:pPr>
              <w:pStyle w:val="7"/>
            </w:pPr>
            <w:r>
              <w:t>管理要求</w:t>
            </w:r>
          </w:p>
        </w:tc>
        <w:tc>
          <w:tcPr>
            <w:tcW w:w="7409" w:type="dxa"/>
            <w:gridSpan w:val="4"/>
            <w:vAlign w:val="center"/>
          </w:tcPr>
          <w:p>
            <w:pPr>
              <w:pStyle w:val="7"/>
              <w:jc w:val="both"/>
            </w:pPr>
            <w:r>
              <w:t>1、环境管理</w:t>
            </w:r>
          </w:p>
          <w:p>
            <w:pPr>
              <w:pStyle w:val="7"/>
              <w:jc w:val="both"/>
            </w:pPr>
            <w:r>
              <w:t>（1）根据《中华人民共和国环境保护法》《中华人民共和国固体废物污染</w:t>
            </w:r>
            <w:r>
              <w:rPr>
                <w:rFonts w:hint="eastAsia"/>
                <w:lang w:val="en-US" w:eastAsia="zh-CN"/>
              </w:rPr>
              <w:t>环境</w:t>
            </w:r>
            <w:r>
              <w:t>防治法》《地表水环境质量标准》（GB3838-2002）、《四川省危险废物污染环境防治办法》《环境空气质量标准》（GB3095-2012）、《工业企业厂界环境噪声排放标准》（GB12348-2008）等，对本工程的环境保护工作进行全面的监督及管理，健全项目污染源档案。</w:t>
            </w:r>
          </w:p>
          <w:p>
            <w:pPr>
              <w:pStyle w:val="7"/>
              <w:jc w:val="both"/>
            </w:pPr>
            <w:r>
              <w:t>（2）对污染物的各种处理设备的正常工作状态进行监督管理，对项目区域的自然和生态环境进行保护。</w:t>
            </w:r>
          </w:p>
          <w:p>
            <w:pPr>
              <w:pStyle w:val="7"/>
              <w:jc w:val="both"/>
            </w:pPr>
            <w:r>
              <w:t>（3）对项目产生的污染物及处置情况进行记录、管理。</w:t>
            </w:r>
          </w:p>
          <w:p>
            <w:pPr>
              <w:pStyle w:val="7"/>
              <w:jc w:val="both"/>
            </w:pPr>
            <w:r>
              <w:t>2、环境监测计划</w:t>
            </w:r>
          </w:p>
          <w:p>
            <w:pPr>
              <w:pStyle w:val="7"/>
              <w:jc w:val="both"/>
            </w:pPr>
            <w:r>
              <w:t>（1）制定自行监测方案，定期开展污染源监测。</w:t>
            </w:r>
          </w:p>
          <w:p>
            <w:pPr>
              <w:pStyle w:val="7"/>
              <w:jc w:val="both"/>
            </w:pPr>
            <w:r>
              <w:t>（2）对环保治理设施的运行情况进行监测，以便及时对设施的设计和处理效果进行比较；发现问题及时报告有关部门。</w:t>
            </w:r>
          </w:p>
          <w:p>
            <w:pPr>
              <w:pStyle w:val="7"/>
              <w:jc w:val="both"/>
            </w:pPr>
            <w:r>
              <w:t>（3）当发生污染事故时，进行应急监测，为采取处理措施提供第一手资料。</w:t>
            </w:r>
          </w:p>
          <w:p>
            <w:pPr>
              <w:pStyle w:val="7"/>
              <w:jc w:val="both"/>
            </w:pPr>
            <w:r>
              <w:rPr>
                <w:rFonts w:hint="eastAsia"/>
              </w:rPr>
              <w:t>3、排污口规范化管理</w:t>
            </w:r>
          </w:p>
          <w:p>
            <w:pPr>
              <w:pStyle w:val="7"/>
              <w:jc w:val="both"/>
            </w:pPr>
            <w:r>
              <w:rPr>
                <w:rFonts w:hint="eastAsia"/>
              </w:rPr>
              <w:t>监测点位标志牌设置要求：</w:t>
            </w:r>
          </w:p>
          <w:p>
            <w:pPr>
              <w:pStyle w:val="7"/>
              <w:jc w:val="both"/>
            </w:pPr>
            <w:r>
              <w:rPr>
                <w:rFonts w:hint="eastAsia"/>
              </w:rPr>
              <w:t>（1）标志牌应设置在距污染物监测点位较近且醒目处，并能长久保留。</w:t>
            </w:r>
          </w:p>
          <w:p>
            <w:pPr>
              <w:pStyle w:val="7"/>
              <w:jc w:val="both"/>
            </w:pPr>
            <w:r>
              <w:rPr>
                <w:rFonts w:hint="eastAsia"/>
              </w:rPr>
              <w:t>（2）环保图形标志必须符合原国家环境保护局和国家技术监督局发布的《环境保护图形标志－排放口（源）》（GB15562.1-1995）、《环境保护图形标志－固体废物贮存（处置）场》（GB15562.2-1995）</w:t>
            </w:r>
            <w:r>
              <w:rPr>
                <w:rFonts w:hint="eastAsia"/>
                <w:lang w:val="en-US" w:eastAsia="zh-CN"/>
              </w:rPr>
              <w:t>及修改单（生态环境部 公告 2023年 第5号）</w:t>
            </w:r>
            <w:r>
              <w:rPr>
                <w:rFonts w:hint="eastAsia"/>
              </w:rPr>
              <w:t>、《危险废物识别标志设置技术规范》（HJ1276—2022）等规定。</w:t>
            </w:r>
          </w:p>
          <w:p>
            <w:pPr>
              <w:pStyle w:val="7"/>
              <w:jc w:val="both"/>
            </w:pPr>
            <w:r>
              <w:rPr>
                <w:rFonts w:hint="eastAsia"/>
              </w:rPr>
              <w:t>（3）提示标志牌：底和立柱为绿色，图案、边框、支架和文字为白色。</w:t>
            </w:r>
          </w:p>
          <w:p>
            <w:pPr>
              <w:pStyle w:val="7"/>
              <w:jc w:val="both"/>
            </w:pPr>
            <w:r>
              <w:rPr>
                <w:rFonts w:hint="eastAsia"/>
              </w:rPr>
              <w:t>（4）标志牌内容：排放口标志名称、单位名称、编号、污染物种类、国家环境保护总局监制。</w:t>
            </w:r>
          </w:p>
          <w:p>
            <w:pPr>
              <w:pStyle w:val="7"/>
              <w:jc w:val="both"/>
            </w:pPr>
            <w:r>
              <w:rPr>
                <w:rFonts w:hint="eastAsia"/>
              </w:rPr>
              <w:t>（5）标志字型：黑体字。</w:t>
            </w:r>
          </w:p>
          <w:p>
            <w:pPr>
              <w:pStyle w:val="7"/>
              <w:jc w:val="both"/>
            </w:pPr>
            <w:r>
              <w:rPr>
                <w:rFonts w:hint="eastAsia"/>
              </w:rPr>
              <w:t>（6）标志牌尺寸：平面固定式标志牌外形尺寸480×300mm；立式固定式标志牌外形尺寸420×420mm。</w:t>
            </w:r>
          </w:p>
          <w:p>
            <w:pPr>
              <w:pStyle w:val="7"/>
              <w:jc w:val="both"/>
            </w:pPr>
            <w:r>
              <w:rPr>
                <w:rFonts w:hint="eastAsia"/>
              </w:rPr>
              <w:t>（7）标志牌材料：标志牌采用1.5～2mm冷轧钢板，表面采用搪瓷或者反光贴膜。</w:t>
            </w:r>
          </w:p>
          <w:p>
            <w:pPr>
              <w:pStyle w:val="7"/>
              <w:jc w:val="both"/>
            </w:pPr>
            <w:r>
              <w:t>排放口图形标志牌见下表。</w:t>
            </w:r>
          </w:p>
          <w:p>
            <w:pPr>
              <w:pStyle w:val="7"/>
              <w:rPr>
                <w:b/>
                <w:bCs/>
              </w:rPr>
            </w:pPr>
          </w:p>
          <w:p>
            <w:pPr>
              <w:pStyle w:val="7"/>
              <w:rPr>
                <w:b/>
                <w:bCs/>
              </w:rPr>
            </w:pPr>
          </w:p>
          <w:p>
            <w:pPr>
              <w:pStyle w:val="7"/>
              <w:rPr>
                <w:b/>
                <w:bCs/>
              </w:rPr>
            </w:pPr>
          </w:p>
          <w:p>
            <w:pPr>
              <w:pStyle w:val="7"/>
              <w:rPr>
                <w:b/>
                <w:bCs/>
              </w:rPr>
            </w:pPr>
            <w:r>
              <w:rPr>
                <w:b/>
                <w:bCs/>
              </w:rPr>
              <w:t>表</w:t>
            </w:r>
            <w:r>
              <w:rPr>
                <w:rFonts w:hint="eastAsia"/>
                <w:b/>
                <w:bCs/>
              </w:rPr>
              <w:t>5-1</w:t>
            </w:r>
            <w:r>
              <w:rPr>
                <w:b/>
                <w:bCs/>
              </w:rPr>
              <w:t>排放口图形标志牌</w:t>
            </w:r>
          </w:p>
          <w:tbl>
            <w:tblPr>
              <w:tblStyle w:val="31"/>
              <w:tblW w:w="71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47"/>
              <w:gridCol w:w="1657"/>
              <w:gridCol w:w="1660"/>
              <w:gridCol w:w="1298"/>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447" w:type="dxa"/>
                  <w:vAlign w:val="center"/>
                </w:tcPr>
                <w:p>
                  <w:pPr>
                    <w:pStyle w:val="7"/>
                    <w:jc w:val="both"/>
                  </w:pPr>
                  <w:r>
                    <w:t>序号</w:t>
                  </w:r>
                </w:p>
              </w:tc>
              <w:tc>
                <w:tcPr>
                  <w:tcW w:w="1657" w:type="dxa"/>
                  <w:vAlign w:val="center"/>
                </w:tcPr>
                <w:p>
                  <w:pPr>
                    <w:pStyle w:val="7"/>
                    <w:jc w:val="both"/>
                  </w:pPr>
                  <w:r>
                    <w:t>提示图形符号</w:t>
                  </w:r>
                </w:p>
              </w:tc>
              <w:tc>
                <w:tcPr>
                  <w:tcW w:w="1660" w:type="dxa"/>
                  <w:vAlign w:val="center"/>
                </w:tcPr>
                <w:p>
                  <w:pPr>
                    <w:pStyle w:val="7"/>
                    <w:jc w:val="both"/>
                  </w:pPr>
                  <w:r>
                    <w:t>警告图形符号</w:t>
                  </w:r>
                </w:p>
              </w:tc>
              <w:tc>
                <w:tcPr>
                  <w:tcW w:w="1298" w:type="dxa"/>
                  <w:vAlign w:val="center"/>
                </w:tcPr>
                <w:p>
                  <w:pPr>
                    <w:pStyle w:val="7"/>
                    <w:jc w:val="both"/>
                  </w:pPr>
                  <w:r>
                    <w:t>名称</w:t>
                  </w:r>
                </w:p>
              </w:tc>
              <w:tc>
                <w:tcPr>
                  <w:tcW w:w="2118" w:type="dxa"/>
                  <w:vAlign w:val="center"/>
                </w:tcPr>
                <w:p>
                  <w:pPr>
                    <w:pStyle w:val="7"/>
                    <w:jc w:val="both"/>
                  </w:pPr>
                  <w: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447" w:type="dxa"/>
                  <w:vAlign w:val="center"/>
                </w:tcPr>
                <w:p>
                  <w:pPr>
                    <w:pStyle w:val="7"/>
                    <w:jc w:val="both"/>
                  </w:pPr>
                  <w:r>
                    <w:rPr>
                      <w:rFonts w:hint="eastAsia"/>
                    </w:rPr>
                    <w:t>1</w:t>
                  </w:r>
                </w:p>
              </w:tc>
              <w:tc>
                <w:tcPr>
                  <w:tcW w:w="1657" w:type="dxa"/>
                  <w:vAlign w:val="center"/>
                </w:tcPr>
                <w:p>
                  <w:pPr>
                    <w:pStyle w:val="7"/>
                    <w:jc w:val="both"/>
                  </w:pPr>
                  <w:r>
                    <w:drawing>
                      <wp:inline distT="0" distB="0" distL="114300" distR="114300">
                        <wp:extent cx="1028700" cy="990600"/>
                        <wp:effectExtent l="0" t="0" r="0" b="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23"/>
                                <a:stretch>
                                  <a:fillRect/>
                                </a:stretch>
                              </pic:blipFill>
                              <pic:spPr>
                                <a:xfrm>
                                  <a:off x="0" y="0"/>
                                  <a:ext cx="1028700" cy="990600"/>
                                </a:xfrm>
                                <a:prstGeom prst="rect">
                                  <a:avLst/>
                                </a:prstGeom>
                                <a:noFill/>
                                <a:ln>
                                  <a:noFill/>
                                </a:ln>
                              </pic:spPr>
                            </pic:pic>
                          </a:graphicData>
                        </a:graphic>
                      </wp:inline>
                    </w:drawing>
                  </w:r>
                </w:p>
              </w:tc>
              <w:tc>
                <w:tcPr>
                  <w:tcW w:w="1660" w:type="dxa"/>
                  <w:vAlign w:val="center"/>
                </w:tcPr>
                <w:p>
                  <w:pPr>
                    <w:pStyle w:val="7"/>
                    <w:jc w:val="both"/>
                  </w:pPr>
                  <w:r>
                    <w:drawing>
                      <wp:inline distT="0" distB="0" distL="114300" distR="114300">
                        <wp:extent cx="1143000" cy="1038225"/>
                        <wp:effectExtent l="0" t="0" r="0" b="952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4"/>
                                <a:srcRect l="-3448"/>
                                <a:stretch>
                                  <a:fillRect/>
                                </a:stretch>
                              </pic:blipFill>
                              <pic:spPr>
                                <a:xfrm>
                                  <a:off x="0" y="0"/>
                                  <a:ext cx="1143000" cy="1038225"/>
                                </a:xfrm>
                                <a:prstGeom prst="rect">
                                  <a:avLst/>
                                </a:prstGeom>
                                <a:noFill/>
                                <a:ln>
                                  <a:noFill/>
                                </a:ln>
                              </pic:spPr>
                            </pic:pic>
                          </a:graphicData>
                        </a:graphic>
                      </wp:inline>
                    </w:drawing>
                  </w:r>
                </w:p>
              </w:tc>
              <w:tc>
                <w:tcPr>
                  <w:tcW w:w="1298" w:type="dxa"/>
                  <w:vAlign w:val="center"/>
                </w:tcPr>
                <w:p>
                  <w:pPr>
                    <w:pStyle w:val="7"/>
                    <w:jc w:val="both"/>
                  </w:pPr>
                  <w:r>
                    <w:t>一般固体废物</w:t>
                  </w:r>
                </w:p>
              </w:tc>
              <w:tc>
                <w:tcPr>
                  <w:tcW w:w="2118" w:type="dxa"/>
                  <w:vAlign w:val="center"/>
                </w:tcPr>
                <w:p>
                  <w:pPr>
                    <w:pStyle w:val="7"/>
                    <w:jc w:val="both"/>
                  </w:pPr>
                  <w:r>
                    <w:t>表示一般固体废物贮存、处置场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447" w:type="dxa"/>
                  <w:vAlign w:val="center"/>
                </w:tcPr>
                <w:p>
                  <w:pPr>
                    <w:pStyle w:val="7"/>
                    <w:jc w:val="both"/>
                  </w:pPr>
                  <w:r>
                    <w:rPr>
                      <w:rFonts w:hint="eastAsia"/>
                    </w:rPr>
                    <w:t>2</w:t>
                  </w:r>
                </w:p>
              </w:tc>
              <w:tc>
                <w:tcPr>
                  <w:tcW w:w="1657" w:type="dxa"/>
                  <w:vAlign w:val="center"/>
                </w:tcPr>
                <w:p>
                  <w:pPr>
                    <w:pStyle w:val="7"/>
                    <w:jc w:val="both"/>
                  </w:pPr>
                </w:p>
              </w:tc>
              <w:tc>
                <w:tcPr>
                  <w:tcW w:w="1660" w:type="dxa"/>
                  <w:vAlign w:val="center"/>
                </w:tcPr>
                <w:p>
                  <w:pPr>
                    <w:pStyle w:val="7"/>
                    <w:jc w:val="both"/>
                  </w:pPr>
                  <w:r>
                    <w:fldChar w:fldCharType="begin"/>
                  </w:r>
                  <w:r>
                    <w:instrText xml:space="preserve">INCLUDEPICTURE \d "C:\\Users\\Administrator\\AppData\\Roaming\\Tencent\\Users\\2641547441\\QQ\\WinTemp\\RichOle\\W$UC@1]MFBT6$MHM]IIBD5J.png" \* MERGEFORMATINET </w:instrText>
                  </w:r>
                  <w:r>
                    <w:fldChar w:fldCharType="separate"/>
                  </w:r>
                  <w:r>
                    <w:drawing>
                      <wp:inline distT="0" distB="0" distL="114300" distR="114300">
                        <wp:extent cx="1048385" cy="1024890"/>
                        <wp:effectExtent l="0" t="0" r="18415" b="3810"/>
                        <wp:docPr id="2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descr="IMG_256"/>
                                <pic:cNvPicPr>
                                  <a:picLocks noChangeAspect="1"/>
                                </pic:cNvPicPr>
                              </pic:nvPicPr>
                              <pic:blipFill>
                                <a:blip r:embed="rId25"/>
                                <a:stretch>
                                  <a:fillRect/>
                                </a:stretch>
                              </pic:blipFill>
                              <pic:spPr>
                                <a:xfrm>
                                  <a:off x="0" y="0"/>
                                  <a:ext cx="1048385" cy="1024890"/>
                                </a:xfrm>
                                <a:prstGeom prst="rect">
                                  <a:avLst/>
                                </a:prstGeom>
                                <a:noFill/>
                                <a:ln>
                                  <a:noFill/>
                                </a:ln>
                              </pic:spPr>
                            </pic:pic>
                          </a:graphicData>
                        </a:graphic>
                      </wp:inline>
                    </w:drawing>
                  </w:r>
                  <w:r>
                    <w:fldChar w:fldCharType="end"/>
                  </w:r>
                </w:p>
              </w:tc>
              <w:tc>
                <w:tcPr>
                  <w:tcW w:w="1298" w:type="dxa"/>
                  <w:vAlign w:val="center"/>
                </w:tcPr>
                <w:p>
                  <w:pPr>
                    <w:pStyle w:val="7"/>
                    <w:jc w:val="both"/>
                  </w:pPr>
                  <w:r>
                    <w:t>危险废物</w:t>
                  </w:r>
                </w:p>
              </w:tc>
              <w:tc>
                <w:tcPr>
                  <w:tcW w:w="2118" w:type="dxa"/>
                  <w:vAlign w:val="center"/>
                </w:tcPr>
                <w:p>
                  <w:pPr>
                    <w:pStyle w:val="7"/>
                    <w:jc w:val="both"/>
                  </w:pPr>
                  <w:r>
                    <w:t>表示危险废物贮存、处置场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447" w:type="dxa"/>
                  <w:vAlign w:val="center"/>
                </w:tcPr>
                <w:p>
                  <w:pPr>
                    <w:pStyle w:val="7"/>
                    <w:jc w:val="both"/>
                  </w:pPr>
                  <w:r>
                    <w:rPr>
                      <w:rFonts w:hint="eastAsia"/>
                    </w:rPr>
                    <w:t>3</w:t>
                  </w:r>
                </w:p>
              </w:tc>
              <w:tc>
                <w:tcPr>
                  <w:tcW w:w="1657" w:type="dxa"/>
                  <w:vAlign w:val="center"/>
                </w:tcPr>
                <w:p>
                  <w:pPr>
                    <w:pStyle w:val="7"/>
                    <w:jc w:val="both"/>
                  </w:pPr>
                  <w:r>
                    <w:drawing>
                      <wp:inline distT="0" distB="0" distL="114300" distR="114300">
                        <wp:extent cx="1021080" cy="990600"/>
                        <wp:effectExtent l="0" t="0" r="7620" b="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26"/>
                                <a:stretch>
                                  <a:fillRect/>
                                </a:stretch>
                              </pic:blipFill>
                              <pic:spPr>
                                <a:xfrm>
                                  <a:off x="0" y="0"/>
                                  <a:ext cx="1021080" cy="990600"/>
                                </a:xfrm>
                                <a:prstGeom prst="rect">
                                  <a:avLst/>
                                </a:prstGeom>
                                <a:noFill/>
                                <a:ln>
                                  <a:noFill/>
                                </a:ln>
                              </pic:spPr>
                            </pic:pic>
                          </a:graphicData>
                        </a:graphic>
                      </wp:inline>
                    </w:drawing>
                  </w:r>
                </w:p>
              </w:tc>
              <w:tc>
                <w:tcPr>
                  <w:tcW w:w="1660" w:type="dxa"/>
                  <w:vAlign w:val="center"/>
                </w:tcPr>
                <w:p>
                  <w:pPr>
                    <w:pStyle w:val="7"/>
                    <w:jc w:val="both"/>
                  </w:pPr>
                  <w:r>
                    <w:drawing>
                      <wp:inline distT="0" distB="0" distL="114300" distR="114300">
                        <wp:extent cx="1133475" cy="1009650"/>
                        <wp:effectExtent l="0" t="0" r="9525" b="0"/>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27"/>
                                <a:stretch>
                                  <a:fillRect/>
                                </a:stretch>
                              </pic:blipFill>
                              <pic:spPr>
                                <a:xfrm>
                                  <a:off x="0" y="0"/>
                                  <a:ext cx="1133475" cy="1009650"/>
                                </a:xfrm>
                                <a:prstGeom prst="rect">
                                  <a:avLst/>
                                </a:prstGeom>
                                <a:noFill/>
                                <a:ln>
                                  <a:noFill/>
                                </a:ln>
                              </pic:spPr>
                            </pic:pic>
                          </a:graphicData>
                        </a:graphic>
                      </wp:inline>
                    </w:drawing>
                  </w:r>
                </w:p>
              </w:tc>
              <w:tc>
                <w:tcPr>
                  <w:tcW w:w="1298" w:type="dxa"/>
                  <w:vAlign w:val="center"/>
                </w:tcPr>
                <w:p>
                  <w:pPr>
                    <w:pStyle w:val="7"/>
                    <w:jc w:val="both"/>
                  </w:pPr>
                  <w:r>
                    <w:t>噪声排放源</w:t>
                  </w:r>
                </w:p>
              </w:tc>
              <w:tc>
                <w:tcPr>
                  <w:tcW w:w="2118" w:type="dxa"/>
                  <w:vAlign w:val="center"/>
                </w:tcPr>
                <w:p>
                  <w:pPr>
                    <w:pStyle w:val="7"/>
                    <w:jc w:val="both"/>
                  </w:pPr>
                  <w:r>
                    <w:t>表示噪声向外环境排放</w:t>
                  </w:r>
                </w:p>
              </w:tc>
            </w:tr>
          </w:tbl>
          <w:p>
            <w:pPr>
              <w:pStyle w:val="7"/>
              <w:jc w:val="both"/>
            </w:pPr>
            <w:r>
              <w:rPr>
                <w:rFonts w:hint="eastAsia"/>
              </w:rPr>
              <w:t>4</w:t>
            </w:r>
            <w:r>
              <w:t>、环保设施竣工验收管理</w:t>
            </w:r>
          </w:p>
          <w:p>
            <w:pPr>
              <w:pStyle w:val="7"/>
              <w:jc w:val="both"/>
            </w:pPr>
            <w:r>
              <w:rPr>
                <w:rFonts w:hint="eastAsia"/>
              </w:rPr>
              <w:t>（1）</w:t>
            </w:r>
            <w:r>
              <w:t>环保工程设计要求</w:t>
            </w:r>
          </w:p>
          <w:p>
            <w:pPr>
              <w:pStyle w:val="7"/>
              <w:jc w:val="both"/>
            </w:pPr>
            <w:r>
              <w:rPr>
                <w:rFonts w:hint="eastAsia"/>
              </w:rPr>
              <w:t>①</w:t>
            </w:r>
            <w:r>
              <w:t>按照环评报告表提出的污染防治措施，完善本项目的环保工程设计，并针对本项目的特点，重点做好</w:t>
            </w:r>
            <w:r>
              <w:rPr>
                <w:rFonts w:hint="eastAsia"/>
              </w:rPr>
              <w:t>废气、废水、噪声、固废</w:t>
            </w:r>
            <w:r>
              <w:t>的污染防治，确保工程建成投产后“三废”做到达标排放。</w:t>
            </w:r>
          </w:p>
          <w:p>
            <w:pPr>
              <w:pStyle w:val="7"/>
              <w:jc w:val="both"/>
            </w:pPr>
            <w:r>
              <w:rPr>
                <w:rFonts w:hint="eastAsia"/>
              </w:rPr>
              <w:t>②</w:t>
            </w:r>
            <w:r>
              <w:t>核准环保投资概算，加增环保资金，要求做到专款专用，环保投资及时到位。</w:t>
            </w:r>
          </w:p>
          <w:p>
            <w:pPr>
              <w:pStyle w:val="7"/>
              <w:jc w:val="both"/>
            </w:pPr>
            <w:r>
              <w:rPr>
                <w:rFonts w:hint="eastAsia"/>
              </w:rPr>
              <w:t>③</w:t>
            </w:r>
            <w:r>
              <w:t>主体工程完工后，其配套建设的环境保护设施必须与主体工程同时完工；如需进行试生产，其配套建设的环境保护设施必须与主体工程同时投入运行。</w:t>
            </w:r>
          </w:p>
          <w:p>
            <w:pPr>
              <w:pStyle w:val="7"/>
              <w:jc w:val="both"/>
            </w:pPr>
            <w:r>
              <w:rPr>
                <w:rFonts w:hint="eastAsia"/>
              </w:rPr>
              <w:t>（2）</w:t>
            </w:r>
            <w:r>
              <w:t>环保设施验收建议</w:t>
            </w:r>
          </w:p>
          <w:p>
            <w:pPr>
              <w:pStyle w:val="7"/>
              <w:jc w:val="both"/>
            </w:pPr>
            <w:r>
              <w:t>1）验收范围</w:t>
            </w:r>
          </w:p>
          <w:p>
            <w:pPr>
              <w:pStyle w:val="7"/>
              <w:jc w:val="both"/>
            </w:pPr>
            <w:r>
              <w:t>①与本项目有关的各项环境保护设施，包括为污染防治和保护环境所建成或配套的工程、设备、装置和监测手段，各项生态保护设施等。</w:t>
            </w:r>
          </w:p>
          <w:p>
            <w:pPr>
              <w:pStyle w:val="7"/>
              <w:jc w:val="both"/>
            </w:pPr>
            <w:r>
              <w:t>②本报告表和有关文件规定应采取</w:t>
            </w:r>
            <w:r>
              <w:rPr>
                <w:rFonts w:hint="eastAsia"/>
              </w:rPr>
              <w:t>的其他</w:t>
            </w:r>
            <w:r>
              <w:t>各项环保措施。</w:t>
            </w:r>
          </w:p>
          <w:p>
            <w:pPr>
              <w:pStyle w:val="7"/>
              <w:jc w:val="both"/>
            </w:pPr>
            <w:r>
              <w:t>2）验收清单</w:t>
            </w:r>
          </w:p>
          <w:p>
            <w:pPr>
              <w:pStyle w:val="7"/>
              <w:jc w:val="both"/>
            </w:pPr>
            <w:r>
              <w:t>建设单位在工程投产后正常生产工况下，应按照《建设项目竣工环境保护验收暂行办法》（国环规环评〔20</w:t>
            </w:r>
            <w:r>
              <w:rPr>
                <w:rFonts w:hint="eastAsia"/>
              </w:rPr>
              <w:t>17</w:t>
            </w:r>
            <w:r>
              <w:t>〕4号）</w:t>
            </w:r>
            <w:r>
              <w:rPr>
                <w:rFonts w:hint="eastAsia"/>
              </w:rPr>
              <w:t>、</w:t>
            </w:r>
            <w:r>
              <w:t>《关于规范建设单位自主开展建设项目竣工环境保护验收的通知》（环办环评函〔2017〕1235号）中的有关要求，进行验收</w:t>
            </w:r>
            <w:r>
              <w:rPr>
                <w:rFonts w:hint="eastAsia"/>
              </w:rPr>
              <w:t>。</w:t>
            </w:r>
          </w:p>
        </w:tc>
      </w:tr>
    </w:tbl>
    <w:p>
      <w:pPr>
        <w:ind w:firstLine="480"/>
      </w:pPr>
      <w:r>
        <w:rPr>
          <w:rFonts w:hint="eastAsia"/>
        </w:rPr>
        <w:br w:type="page"/>
      </w:r>
    </w:p>
    <w:p>
      <w:pPr>
        <w:pStyle w:val="29"/>
        <w:spacing w:line="240" w:lineRule="auto"/>
        <w:ind w:firstLine="0" w:firstLineChars="0"/>
        <w:jc w:val="center"/>
        <w:outlineLvl w:val="0"/>
      </w:pPr>
      <w:r>
        <w:rPr>
          <w:rFonts w:hint="eastAsia" w:ascii="Times New Roman" w:hAnsi="Times New Roman"/>
          <w:snapToGrid w:val="0"/>
          <w:sz w:val="30"/>
          <w:szCs w:val="30"/>
        </w:rPr>
        <w:t>六、结论</w:t>
      </w:r>
    </w:p>
    <w:tbl>
      <w:tblPr>
        <w:tblStyle w:val="31"/>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8865" w:type="dxa"/>
          </w:tcPr>
          <w:p>
            <w:pPr>
              <w:ind w:firstLine="480"/>
              <w:rPr>
                <w:rFonts w:ascii="宋体" w:cs="宋体"/>
              </w:rPr>
            </w:pPr>
            <w:r>
              <w:rPr>
                <w:rFonts w:hint="eastAsia"/>
                <w:lang w:eastAsia="zh-CN"/>
              </w:rPr>
              <w:t>四川开科智能科技有限公司</w:t>
            </w:r>
            <w:r>
              <w:rPr>
                <w:rFonts w:hint="eastAsia" w:hAnsi="宋体"/>
                <w:bCs/>
              </w:rPr>
              <w:t>拟建设的</w:t>
            </w:r>
            <w:r>
              <w:rPr>
                <w:rFonts w:hint="eastAsia"/>
              </w:rPr>
              <w:t>四川开科智能有限公司 LED 模组及显示屏生产项目</w:t>
            </w:r>
            <w:r>
              <w:rPr>
                <w:rFonts w:hAnsi="宋体"/>
                <w:bCs/>
              </w:rPr>
              <w:t>符合国家产业政策，选址符合区域规划的要求，项目建设产生的各类污染物在采取污染防治措施后其不利影响能得到有效控制，外排污染物对环境影响小，能为环境所接受。项目建成后，有利于促进工业经济的发展并带动就业，将获得良好的社会效益和环境效益。从环境保护角度考虑，项目建设可行</w:t>
            </w:r>
            <w:r>
              <w:rPr>
                <w:rFonts w:hint="eastAsia" w:hAnsi="宋体"/>
                <w:bCs/>
              </w:rPr>
              <w:t>。</w:t>
            </w:r>
          </w:p>
        </w:tc>
      </w:tr>
    </w:tbl>
    <w:p>
      <w:pPr>
        <w:pStyle w:val="16"/>
        <w:numPr>
          <w:ilvl w:val="0"/>
          <w:numId w:val="0"/>
        </w:num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29"/>
        <w:adjustRightInd w:val="0"/>
        <w:snapToGrid w:val="0"/>
        <w:spacing w:before="0" w:beforeAutospacing="0" w:after="0" w:afterAutospacing="0" w:line="240" w:lineRule="auto"/>
        <w:ind w:firstLine="640"/>
        <w:outlineLvl w:val="0"/>
        <w:rPr>
          <w:rFonts w:ascii="Times New Roman" w:hAnsi="Times New Roman"/>
          <w:snapToGrid w:val="0"/>
          <w:sz w:val="32"/>
          <w:szCs w:val="32"/>
        </w:rPr>
      </w:pPr>
      <w:r>
        <w:rPr>
          <w:rFonts w:ascii="Times New Roman" w:hAnsi="Times New Roman"/>
          <w:snapToGrid w:val="0"/>
          <w:sz w:val="32"/>
          <w:szCs w:val="32"/>
        </w:rPr>
        <w:t>附表</w:t>
      </w:r>
    </w:p>
    <w:p>
      <w:pPr>
        <w:pStyle w:val="29"/>
        <w:adjustRightInd w:val="0"/>
        <w:snapToGrid w:val="0"/>
        <w:spacing w:before="0" w:beforeAutospacing="0" w:after="0" w:afterAutospacing="0" w:line="240" w:lineRule="auto"/>
        <w:ind w:firstLine="760"/>
        <w:jc w:val="center"/>
        <w:outlineLvl w:val="0"/>
        <w:rPr>
          <w:rFonts w:ascii="Times New Roman" w:hAnsi="Times New Roman"/>
          <w:snapToGrid w:val="0"/>
          <w:sz w:val="38"/>
          <w:szCs w:val="38"/>
        </w:rPr>
      </w:pPr>
      <w:r>
        <w:rPr>
          <w:rFonts w:ascii="Times New Roman" w:hAnsi="Times New Roman"/>
          <w:snapToGrid w:val="0"/>
          <w:sz w:val="38"/>
          <w:szCs w:val="38"/>
        </w:rPr>
        <w:t>建设项目污染物排放量汇总表</w:t>
      </w:r>
    </w:p>
    <w:tbl>
      <w:tblPr>
        <w:tblStyle w:val="31"/>
        <w:tblW w:w="1347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7"/>
        <w:gridCol w:w="1176"/>
        <w:gridCol w:w="1233"/>
        <w:gridCol w:w="1638"/>
        <w:gridCol w:w="1087"/>
        <w:gridCol w:w="1638"/>
        <w:gridCol w:w="1497"/>
        <w:gridCol w:w="1697"/>
        <w:gridCol w:w="1889"/>
        <w:gridCol w:w="10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58" w:hRule="atLeast"/>
        </w:trPr>
        <w:tc>
          <w:tcPr>
            <w:tcW w:w="607" w:type="dxa"/>
            <w:tcBorders>
              <w:tl2br w:val="single" w:color="auto" w:sz="4" w:space="0"/>
            </w:tcBorders>
            <w:tcMar>
              <w:left w:w="28" w:type="dxa"/>
              <w:right w:w="28" w:type="dxa"/>
            </w:tcMar>
            <w:vAlign w:val="center"/>
          </w:tcPr>
          <w:p>
            <w:pPr>
              <w:pStyle w:val="39"/>
              <w:rPr>
                <w:snapToGrid w:val="0"/>
                <w:spacing w:val="-6"/>
                <w:kern w:val="21"/>
              </w:rPr>
            </w:pPr>
            <w:r>
              <w:rPr>
                <w:snapToGrid w:val="0"/>
                <w:spacing w:val="-6"/>
                <w:kern w:val="21"/>
              </w:rPr>
              <w:t>项目</w:t>
            </w:r>
          </w:p>
          <w:p>
            <w:pPr>
              <w:pStyle w:val="39"/>
              <w:rPr>
                <w:snapToGrid w:val="0"/>
                <w:spacing w:val="-6"/>
                <w:kern w:val="21"/>
              </w:rPr>
            </w:pPr>
            <w:r>
              <w:rPr>
                <w:snapToGrid w:val="0"/>
                <w:spacing w:val="-6"/>
                <w:kern w:val="21"/>
              </w:rPr>
              <w:t>分类</w:t>
            </w:r>
          </w:p>
        </w:tc>
        <w:tc>
          <w:tcPr>
            <w:tcW w:w="2409" w:type="dxa"/>
            <w:gridSpan w:val="2"/>
            <w:tcMar>
              <w:left w:w="28" w:type="dxa"/>
              <w:right w:w="28" w:type="dxa"/>
            </w:tcMar>
            <w:vAlign w:val="center"/>
          </w:tcPr>
          <w:p>
            <w:pPr>
              <w:pStyle w:val="39"/>
              <w:rPr>
                <w:snapToGrid w:val="0"/>
                <w:spacing w:val="-6"/>
                <w:kern w:val="21"/>
              </w:rPr>
            </w:pPr>
            <w:r>
              <w:rPr>
                <w:snapToGrid w:val="0"/>
                <w:spacing w:val="-6"/>
                <w:kern w:val="21"/>
              </w:rPr>
              <w:t>污染物名称</w:t>
            </w:r>
          </w:p>
        </w:tc>
        <w:tc>
          <w:tcPr>
            <w:tcW w:w="1638" w:type="dxa"/>
            <w:tcMar>
              <w:left w:w="28" w:type="dxa"/>
              <w:right w:w="28" w:type="dxa"/>
            </w:tcMar>
            <w:vAlign w:val="center"/>
          </w:tcPr>
          <w:p>
            <w:pPr>
              <w:pStyle w:val="39"/>
              <w:rPr>
                <w:snapToGrid w:val="0"/>
                <w:spacing w:val="-6"/>
                <w:kern w:val="21"/>
              </w:rPr>
            </w:pPr>
            <w:r>
              <w:rPr>
                <w:snapToGrid w:val="0"/>
                <w:spacing w:val="-6"/>
                <w:kern w:val="21"/>
              </w:rPr>
              <w:t>现有工程</w:t>
            </w:r>
          </w:p>
          <w:p>
            <w:pPr>
              <w:pStyle w:val="39"/>
              <w:rPr>
                <w:snapToGrid w:val="0"/>
                <w:spacing w:val="-6"/>
                <w:kern w:val="21"/>
              </w:rPr>
            </w:pPr>
            <w:r>
              <w:rPr>
                <w:snapToGrid w:val="0"/>
                <w:spacing w:val="-6"/>
                <w:kern w:val="21"/>
              </w:rPr>
              <w:t>排放量（固体废物产生量）</w:t>
            </w:r>
            <w:r>
              <w:rPr>
                <w:snapToGrid w:val="0"/>
                <w:spacing w:val="-6"/>
                <w:kern w:val="21"/>
              </w:rPr>
              <w:fldChar w:fldCharType="begin"/>
            </w:r>
            <w:r>
              <w:rPr>
                <w:snapToGrid w:val="0"/>
                <w:spacing w:val="-6"/>
                <w:kern w:val="21"/>
              </w:rPr>
              <w:instrText xml:space="preserve"> = 1 \* GB3 \* MERGEFORMAT </w:instrText>
            </w:r>
            <w:r>
              <w:rPr>
                <w:snapToGrid w:val="0"/>
                <w:spacing w:val="-6"/>
                <w:kern w:val="21"/>
              </w:rPr>
              <w:fldChar w:fldCharType="separate"/>
            </w:r>
            <w:r>
              <w:rPr>
                <w:kern w:val="2"/>
              </w:rPr>
              <w:t>①</w:t>
            </w:r>
            <w:r>
              <w:rPr>
                <w:snapToGrid w:val="0"/>
                <w:spacing w:val="-6"/>
                <w:kern w:val="21"/>
              </w:rPr>
              <w:fldChar w:fldCharType="end"/>
            </w:r>
            <w:r>
              <w:rPr>
                <w:snapToGrid w:val="0"/>
                <w:spacing w:val="-6"/>
                <w:kern w:val="21"/>
              </w:rPr>
              <w:t>（吨/年）</w:t>
            </w:r>
          </w:p>
        </w:tc>
        <w:tc>
          <w:tcPr>
            <w:tcW w:w="1087" w:type="dxa"/>
            <w:tcMar>
              <w:left w:w="28" w:type="dxa"/>
              <w:right w:w="28" w:type="dxa"/>
            </w:tcMar>
            <w:vAlign w:val="center"/>
          </w:tcPr>
          <w:p>
            <w:pPr>
              <w:pStyle w:val="39"/>
              <w:rPr>
                <w:snapToGrid w:val="0"/>
                <w:spacing w:val="-6"/>
                <w:kern w:val="21"/>
              </w:rPr>
            </w:pPr>
            <w:r>
              <w:rPr>
                <w:snapToGrid w:val="0"/>
                <w:spacing w:val="-6"/>
                <w:kern w:val="21"/>
              </w:rPr>
              <w:t>现有工程</w:t>
            </w:r>
          </w:p>
          <w:p>
            <w:pPr>
              <w:pStyle w:val="39"/>
              <w:rPr>
                <w:snapToGrid w:val="0"/>
                <w:spacing w:val="-6"/>
                <w:kern w:val="21"/>
              </w:rPr>
            </w:pPr>
            <w:r>
              <w:rPr>
                <w:snapToGrid w:val="0"/>
                <w:spacing w:val="-6"/>
                <w:kern w:val="21"/>
              </w:rPr>
              <w:t>许可排放量</w:t>
            </w:r>
          </w:p>
          <w:p>
            <w:pPr>
              <w:pStyle w:val="39"/>
              <w:rPr>
                <w:snapToGrid w:val="0"/>
                <w:spacing w:val="-6"/>
                <w:kern w:val="21"/>
              </w:rPr>
            </w:pPr>
            <w:r>
              <w:rPr>
                <w:snapToGrid w:val="0"/>
                <w:spacing w:val="-6"/>
                <w:kern w:val="21"/>
              </w:rPr>
              <w:fldChar w:fldCharType="begin"/>
            </w:r>
            <w:r>
              <w:rPr>
                <w:snapToGrid w:val="0"/>
                <w:spacing w:val="-6"/>
                <w:kern w:val="21"/>
              </w:rPr>
              <w:instrText xml:space="preserve"> = 2 \* GB3 \* MERGEFORMAT </w:instrText>
            </w:r>
            <w:r>
              <w:rPr>
                <w:snapToGrid w:val="0"/>
                <w:spacing w:val="-6"/>
                <w:kern w:val="21"/>
              </w:rPr>
              <w:fldChar w:fldCharType="separate"/>
            </w:r>
            <w:r>
              <w:rPr>
                <w:snapToGrid w:val="0"/>
                <w:spacing w:val="-6"/>
                <w:kern w:val="21"/>
              </w:rPr>
              <w:t>②</w:t>
            </w:r>
            <w:r>
              <w:rPr>
                <w:snapToGrid w:val="0"/>
                <w:spacing w:val="-6"/>
                <w:kern w:val="21"/>
              </w:rPr>
              <w:fldChar w:fldCharType="end"/>
            </w:r>
            <w:r>
              <w:rPr>
                <w:snapToGrid w:val="0"/>
                <w:spacing w:val="-6"/>
                <w:kern w:val="21"/>
              </w:rPr>
              <w:t>（吨/年）</w:t>
            </w:r>
          </w:p>
        </w:tc>
        <w:tc>
          <w:tcPr>
            <w:tcW w:w="1638" w:type="dxa"/>
            <w:tcMar>
              <w:left w:w="28" w:type="dxa"/>
              <w:right w:w="28" w:type="dxa"/>
            </w:tcMar>
            <w:vAlign w:val="center"/>
          </w:tcPr>
          <w:p>
            <w:pPr>
              <w:pStyle w:val="39"/>
              <w:rPr>
                <w:snapToGrid w:val="0"/>
                <w:spacing w:val="-6"/>
                <w:kern w:val="21"/>
              </w:rPr>
            </w:pPr>
            <w:r>
              <w:rPr>
                <w:snapToGrid w:val="0"/>
                <w:spacing w:val="-6"/>
                <w:kern w:val="21"/>
              </w:rPr>
              <w:t>在建工程</w:t>
            </w:r>
          </w:p>
          <w:p>
            <w:pPr>
              <w:pStyle w:val="39"/>
              <w:rPr>
                <w:snapToGrid w:val="0"/>
                <w:spacing w:val="-6"/>
                <w:kern w:val="21"/>
              </w:rPr>
            </w:pPr>
            <w:r>
              <w:rPr>
                <w:snapToGrid w:val="0"/>
                <w:spacing w:val="-6"/>
                <w:kern w:val="21"/>
              </w:rPr>
              <w:t>排放量（固体废物产生量）</w:t>
            </w:r>
            <w:r>
              <w:rPr>
                <w:snapToGrid w:val="0"/>
                <w:spacing w:val="-6"/>
                <w:kern w:val="21"/>
              </w:rPr>
              <w:fldChar w:fldCharType="begin"/>
            </w:r>
            <w:r>
              <w:rPr>
                <w:snapToGrid w:val="0"/>
                <w:spacing w:val="-6"/>
                <w:kern w:val="21"/>
              </w:rPr>
              <w:instrText xml:space="preserve"> = 3 \* GB3 \* MERGEFORMAT </w:instrText>
            </w:r>
            <w:r>
              <w:rPr>
                <w:snapToGrid w:val="0"/>
                <w:spacing w:val="-6"/>
                <w:kern w:val="21"/>
              </w:rPr>
              <w:fldChar w:fldCharType="separate"/>
            </w:r>
            <w:r>
              <w:rPr>
                <w:kern w:val="2"/>
              </w:rPr>
              <w:t>③</w:t>
            </w:r>
            <w:r>
              <w:rPr>
                <w:snapToGrid w:val="0"/>
                <w:spacing w:val="-6"/>
                <w:kern w:val="21"/>
              </w:rPr>
              <w:fldChar w:fldCharType="end"/>
            </w:r>
            <w:r>
              <w:rPr>
                <w:snapToGrid w:val="0"/>
                <w:spacing w:val="-6"/>
                <w:kern w:val="21"/>
              </w:rPr>
              <w:t>（吨/年）</w:t>
            </w:r>
          </w:p>
        </w:tc>
        <w:tc>
          <w:tcPr>
            <w:tcW w:w="1497" w:type="dxa"/>
            <w:tcMar>
              <w:left w:w="28" w:type="dxa"/>
              <w:right w:w="28" w:type="dxa"/>
            </w:tcMar>
            <w:vAlign w:val="center"/>
          </w:tcPr>
          <w:p>
            <w:pPr>
              <w:pStyle w:val="39"/>
              <w:rPr>
                <w:snapToGrid w:val="0"/>
                <w:spacing w:val="-6"/>
                <w:kern w:val="21"/>
              </w:rPr>
            </w:pPr>
            <w:r>
              <w:rPr>
                <w:snapToGrid w:val="0"/>
                <w:spacing w:val="-6"/>
                <w:kern w:val="21"/>
              </w:rPr>
              <w:t>本项目</w:t>
            </w:r>
          </w:p>
          <w:p>
            <w:pPr>
              <w:pStyle w:val="39"/>
              <w:rPr>
                <w:snapToGrid w:val="0"/>
                <w:spacing w:val="-6"/>
                <w:kern w:val="21"/>
              </w:rPr>
            </w:pPr>
            <w:r>
              <w:rPr>
                <w:snapToGrid w:val="0"/>
                <w:spacing w:val="-6"/>
                <w:kern w:val="21"/>
              </w:rPr>
              <w:t>排放量（固体废物产生量）</w:t>
            </w:r>
            <w:r>
              <w:rPr>
                <w:snapToGrid w:val="0"/>
                <w:spacing w:val="-6"/>
                <w:kern w:val="21"/>
              </w:rPr>
              <w:fldChar w:fldCharType="begin"/>
            </w:r>
            <w:r>
              <w:rPr>
                <w:snapToGrid w:val="0"/>
                <w:spacing w:val="-6"/>
                <w:kern w:val="21"/>
              </w:rPr>
              <w:instrText xml:space="preserve"> = 4 \* GB3 \* MERGEFORMAT </w:instrText>
            </w:r>
            <w:r>
              <w:rPr>
                <w:snapToGrid w:val="0"/>
                <w:spacing w:val="-6"/>
                <w:kern w:val="21"/>
              </w:rPr>
              <w:fldChar w:fldCharType="separate"/>
            </w:r>
            <w:r>
              <w:rPr>
                <w:kern w:val="2"/>
              </w:rPr>
              <w:t>④</w:t>
            </w:r>
            <w:r>
              <w:rPr>
                <w:snapToGrid w:val="0"/>
                <w:spacing w:val="-6"/>
                <w:kern w:val="21"/>
              </w:rPr>
              <w:fldChar w:fldCharType="end"/>
            </w:r>
            <w:r>
              <w:rPr>
                <w:snapToGrid w:val="0"/>
                <w:spacing w:val="-6"/>
                <w:kern w:val="21"/>
              </w:rPr>
              <w:t>（吨/年）</w:t>
            </w:r>
          </w:p>
        </w:tc>
        <w:tc>
          <w:tcPr>
            <w:tcW w:w="1697" w:type="dxa"/>
            <w:tcMar>
              <w:left w:w="28" w:type="dxa"/>
              <w:right w:w="28" w:type="dxa"/>
            </w:tcMar>
            <w:vAlign w:val="center"/>
          </w:tcPr>
          <w:p>
            <w:pPr>
              <w:pStyle w:val="39"/>
              <w:rPr>
                <w:snapToGrid w:val="0"/>
                <w:spacing w:val="-16"/>
                <w:kern w:val="21"/>
              </w:rPr>
            </w:pPr>
            <w:r>
              <w:rPr>
                <w:snapToGrid w:val="0"/>
                <w:spacing w:val="-16"/>
                <w:kern w:val="21"/>
              </w:rPr>
              <w:t>以新带老削减量</w:t>
            </w:r>
          </w:p>
          <w:p>
            <w:pPr>
              <w:pStyle w:val="39"/>
              <w:rPr>
                <w:snapToGrid w:val="0"/>
                <w:spacing w:val="-16"/>
                <w:kern w:val="21"/>
              </w:rPr>
            </w:pPr>
            <w:r>
              <w:rPr>
                <w:snapToGrid w:val="0"/>
                <w:spacing w:val="-16"/>
                <w:kern w:val="21"/>
              </w:rPr>
              <w:t>（新建项目不填）</w:t>
            </w:r>
            <w:r>
              <w:rPr>
                <w:snapToGrid w:val="0"/>
                <w:spacing w:val="-16"/>
                <w:kern w:val="21"/>
              </w:rPr>
              <w:fldChar w:fldCharType="begin"/>
            </w:r>
            <w:r>
              <w:rPr>
                <w:snapToGrid w:val="0"/>
                <w:spacing w:val="-16"/>
                <w:kern w:val="21"/>
              </w:rPr>
              <w:instrText xml:space="preserve"> = 5 \* GB3 \* MERGEFORMAT </w:instrText>
            </w:r>
            <w:r>
              <w:rPr>
                <w:snapToGrid w:val="0"/>
                <w:spacing w:val="-16"/>
                <w:kern w:val="21"/>
              </w:rPr>
              <w:fldChar w:fldCharType="separate"/>
            </w:r>
            <w:r>
              <w:rPr>
                <w:kern w:val="2"/>
              </w:rPr>
              <w:t>⑤</w:t>
            </w:r>
            <w:r>
              <w:rPr>
                <w:snapToGrid w:val="0"/>
                <w:spacing w:val="-16"/>
                <w:kern w:val="21"/>
              </w:rPr>
              <w:fldChar w:fldCharType="end"/>
            </w:r>
            <w:r>
              <w:rPr>
                <w:snapToGrid w:val="0"/>
                <w:spacing w:val="-6"/>
                <w:kern w:val="21"/>
              </w:rPr>
              <w:t>（吨/年）</w:t>
            </w:r>
          </w:p>
        </w:tc>
        <w:tc>
          <w:tcPr>
            <w:tcW w:w="1889" w:type="dxa"/>
            <w:tcMar>
              <w:left w:w="28" w:type="dxa"/>
              <w:right w:w="28" w:type="dxa"/>
            </w:tcMar>
            <w:vAlign w:val="center"/>
          </w:tcPr>
          <w:p>
            <w:pPr>
              <w:pStyle w:val="39"/>
              <w:rPr>
                <w:snapToGrid w:val="0"/>
                <w:spacing w:val="-16"/>
                <w:kern w:val="21"/>
              </w:rPr>
            </w:pPr>
            <w:r>
              <w:rPr>
                <w:snapToGrid w:val="0"/>
                <w:spacing w:val="-16"/>
                <w:kern w:val="21"/>
              </w:rPr>
              <w:t>本项目建成后</w:t>
            </w:r>
          </w:p>
          <w:p>
            <w:pPr>
              <w:pStyle w:val="39"/>
              <w:rPr>
                <w:snapToGrid w:val="0"/>
                <w:spacing w:val="-16"/>
                <w:kern w:val="21"/>
              </w:rPr>
            </w:pPr>
            <w:r>
              <w:rPr>
                <w:snapToGrid w:val="0"/>
                <w:spacing w:val="-16"/>
                <w:kern w:val="21"/>
              </w:rPr>
              <w:t>全厂排放量（固体废物产生量）</w:t>
            </w:r>
            <w:r>
              <w:rPr>
                <w:snapToGrid w:val="0"/>
                <w:spacing w:val="-16"/>
                <w:kern w:val="21"/>
              </w:rPr>
              <w:fldChar w:fldCharType="begin"/>
            </w:r>
            <w:r>
              <w:rPr>
                <w:snapToGrid w:val="0"/>
                <w:spacing w:val="-16"/>
                <w:kern w:val="21"/>
              </w:rPr>
              <w:instrText xml:space="preserve"> = 6 \* GB3 \* MERGEFORMAT </w:instrText>
            </w:r>
            <w:r>
              <w:rPr>
                <w:snapToGrid w:val="0"/>
                <w:spacing w:val="-16"/>
                <w:kern w:val="21"/>
              </w:rPr>
              <w:fldChar w:fldCharType="separate"/>
            </w:r>
            <w:r>
              <w:rPr>
                <w:kern w:val="2"/>
              </w:rPr>
              <w:t>⑥</w:t>
            </w:r>
            <w:r>
              <w:rPr>
                <w:snapToGrid w:val="0"/>
                <w:spacing w:val="-16"/>
                <w:kern w:val="21"/>
              </w:rPr>
              <w:fldChar w:fldCharType="end"/>
            </w:r>
            <w:r>
              <w:rPr>
                <w:snapToGrid w:val="0"/>
                <w:spacing w:val="-6"/>
                <w:kern w:val="21"/>
              </w:rPr>
              <w:t>（吨/年）</w:t>
            </w:r>
          </w:p>
        </w:tc>
        <w:tc>
          <w:tcPr>
            <w:tcW w:w="1017" w:type="dxa"/>
            <w:tcMar>
              <w:left w:w="28" w:type="dxa"/>
              <w:right w:w="28" w:type="dxa"/>
            </w:tcMar>
            <w:vAlign w:val="center"/>
          </w:tcPr>
          <w:p>
            <w:pPr>
              <w:pStyle w:val="39"/>
              <w:rPr>
                <w:snapToGrid w:val="0"/>
                <w:spacing w:val="-6"/>
                <w:kern w:val="21"/>
              </w:rPr>
            </w:pPr>
            <w:r>
              <w:rPr>
                <w:snapToGrid w:val="0"/>
                <w:spacing w:val="-6"/>
                <w:kern w:val="21"/>
              </w:rPr>
              <w:t>变化量</w:t>
            </w:r>
          </w:p>
          <w:p>
            <w:pPr>
              <w:pStyle w:val="39"/>
              <w:rPr>
                <w:snapToGrid w:val="0"/>
                <w:spacing w:val="-6"/>
                <w:kern w:val="21"/>
              </w:rPr>
            </w:pPr>
            <w:r>
              <w:rPr>
                <w:snapToGrid w:val="0"/>
                <w:spacing w:val="-6"/>
                <w:kern w:val="21"/>
              </w:rPr>
              <w:fldChar w:fldCharType="begin"/>
            </w:r>
            <w:r>
              <w:rPr>
                <w:snapToGrid w:val="0"/>
                <w:spacing w:val="-6"/>
                <w:kern w:val="21"/>
              </w:rPr>
              <w:instrText xml:space="preserve"> = 7 \* GB3 \* MERGEFORMAT </w:instrText>
            </w:r>
            <w:r>
              <w:rPr>
                <w:snapToGrid w:val="0"/>
                <w:spacing w:val="-6"/>
                <w:kern w:val="21"/>
              </w:rPr>
              <w:fldChar w:fldCharType="separate"/>
            </w:r>
            <w:r>
              <w:rPr>
                <w:kern w:val="2"/>
              </w:rPr>
              <w:t>⑦</w:t>
            </w:r>
            <w:r>
              <w:rPr>
                <w:snapToGrid w:val="0"/>
                <w:spacing w:val="-6"/>
                <w:kern w:val="21"/>
              </w:rPr>
              <w:fldChar w:fldCharType="end"/>
            </w:r>
            <w:r>
              <w:rPr>
                <w:snapToGrid w:val="0"/>
                <w:spacing w:val="-6"/>
                <w:kern w:val="21"/>
              </w:rPr>
              <w:t>（吨/年）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607" w:type="dxa"/>
            <w:vMerge w:val="restart"/>
            <w:vAlign w:val="center"/>
          </w:tcPr>
          <w:p>
            <w:pPr>
              <w:pStyle w:val="39"/>
              <w:rPr>
                <w:snapToGrid w:val="0"/>
                <w:kern w:val="21"/>
              </w:rPr>
            </w:pPr>
            <w:r>
              <w:rPr>
                <w:snapToGrid w:val="0"/>
                <w:kern w:val="21"/>
              </w:rPr>
              <w:t>废气</w:t>
            </w:r>
          </w:p>
        </w:tc>
        <w:tc>
          <w:tcPr>
            <w:tcW w:w="2409" w:type="dxa"/>
            <w:gridSpan w:val="2"/>
            <w:shd w:val="clear" w:color="auto" w:fill="auto"/>
            <w:vAlign w:val="center"/>
          </w:tcPr>
          <w:p>
            <w:pPr>
              <w:pStyle w:val="7"/>
            </w:pPr>
            <w:r>
              <w:rPr>
                <w:rFonts w:hint="eastAsia"/>
              </w:rPr>
              <w:t>VOCs</w:t>
            </w:r>
          </w:p>
        </w:tc>
        <w:tc>
          <w:tcPr>
            <w:tcW w:w="1638" w:type="dxa"/>
            <w:vAlign w:val="center"/>
          </w:tcPr>
          <w:p>
            <w:pPr>
              <w:pStyle w:val="39"/>
              <w:rPr>
                <w:snapToGrid w:val="0"/>
                <w:kern w:val="21"/>
              </w:rPr>
            </w:pPr>
            <w:r>
              <w:rPr>
                <w:snapToGrid w:val="0"/>
                <w:kern w:val="21"/>
              </w:rPr>
              <w:t>0</w:t>
            </w:r>
          </w:p>
        </w:tc>
        <w:tc>
          <w:tcPr>
            <w:tcW w:w="1087" w:type="dxa"/>
            <w:vAlign w:val="center"/>
          </w:tcPr>
          <w:p>
            <w:pPr>
              <w:pStyle w:val="39"/>
              <w:rPr>
                <w:snapToGrid w:val="0"/>
                <w:kern w:val="21"/>
              </w:rPr>
            </w:pPr>
            <w:r>
              <w:rPr>
                <w:snapToGrid w:val="0"/>
                <w:kern w:val="21"/>
              </w:rPr>
              <w:t>/</w:t>
            </w:r>
          </w:p>
        </w:tc>
        <w:tc>
          <w:tcPr>
            <w:tcW w:w="1638" w:type="dxa"/>
            <w:vAlign w:val="center"/>
          </w:tcPr>
          <w:p>
            <w:pPr>
              <w:pStyle w:val="39"/>
              <w:rPr>
                <w:snapToGrid w:val="0"/>
                <w:kern w:val="21"/>
              </w:rPr>
            </w:pPr>
            <w:r>
              <w:rPr>
                <w:snapToGrid w:val="0"/>
                <w:kern w:val="21"/>
              </w:rPr>
              <w:t>0</w:t>
            </w:r>
          </w:p>
        </w:tc>
        <w:tc>
          <w:tcPr>
            <w:tcW w:w="1497" w:type="dxa"/>
          </w:tcPr>
          <w:p>
            <w:pPr>
              <w:spacing w:line="240" w:lineRule="auto"/>
              <w:ind w:firstLine="0" w:firstLineChars="0"/>
              <w:jc w:val="center"/>
              <w:rPr>
                <w:snapToGrid w:val="0"/>
                <w:kern w:val="21"/>
                <w:sz w:val="21"/>
                <w:szCs w:val="21"/>
              </w:rPr>
            </w:pPr>
            <w:r>
              <w:rPr>
                <w:rFonts w:hint="eastAsia"/>
                <w:snapToGrid w:val="0"/>
                <w:kern w:val="21"/>
                <w:sz w:val="21"/>
                <w:szCs w:val="21"/>
              </w:rPr>
              <w:t>1.</w:t>
            </w:r>
            <w:r>
              <w:rPr>
                <w:rFonts w:hint="eastAsia"/>
                <w:snapToGrid w:val="0"/>
                <w:kern w:val="21"/>
                <w:sz w:val="21"/>
                <w:szCs w:val="21"/>
                <w:lang w:val="en-US" w:eastAsia="zh-CN"/>
              </w:rPr>
              <w:t>461</w:t>
            </w:r>
          </w:p>
        </w:tc>
        <w:tc>
          <w:tcPr>
            <w:tcW w:w="1697" w:type="dxa"/>
            <w:vAlign w:val="center"/>
          </w:tcPr>
          <w:p>
            <w:pPr>
              <w:pStyle w:val="39"/>
              <w:rPr>
                <w:snapToGrid w:val="0"/>
                <w:kern w:val="21"/>
              </w:rPr>
            </w:pPr>
            <w:r>
              <w:rPr>
                <w:snapToGrid w:val="0"/>
                <w:kern w:val="21"/>
              </w:rPr>
              <w:t>0</w:t>
            </w:r>
          </w:p>
        </w:tc>
        <w:tc>
          <w:tcPr>
            <w:tcW w:w="1889" w:type="dxa"/>
            <w:shd w:val="clear" w:color="auto" w:fill="auto"/>
          </w:tcPr>
          <w:p>
            <w:pPr>
              <w:spacing w:line="240" w:lineRule="auto"/>
              <w:ind w:firstLine="0" w:firstLineChars="0"/>
              <w:jc w:val="center"/>
              <w:rPr>
                <w:snapToGrid w:val="0"/>
                <w:kern w:val="21"/>
                <w:sz w:val="21"/>
                <w:szCs w:val="21"/>
              </w:rPr>
            </w:pPr>
            <w:r>
              <w:rPr>
                <w:rFonts w:hint="eastAsia"/>
                <w:snapToGrid w:val="0"/>
                <w:kern w:val="21"/>
                <w:sz w:val="21"/>
                <w:szCs w:val="21"/>
              </w:rPr>
              <w:t>1.</w:t>
            </w:r>
            <w:r>
              <w:rPr>
                <w:rFonts w:hint="eastAsia"/>
                <w:snapToGrid w:val="0"/>
                <w:kern w:val="21"/>
                <w:sz w:val="21"/>
                <w:szCs w:val="21"/>
                <w:lang w:val="en-US" w:eastAsia="zh-CN"/>
              </w:rPr>
              <w:t>461</w:t>
            </w:r>
          </w:p>
        </w:tc>
        <w:tc>
          <w:tcPr>
            <w:tcW w:w="1017" w:type="dxa"/>
            <w:shd w:val="clear" w:color="auto" w:fill="auto"/>
          </w:tcPr>
          <w:p>
            <w:pPr>
              <w:spacing w:line="240" w:lineRule="auto"/>
              <w:ind w:firstLine="0" w:firstLineChars="0"/>
              <w:jc w:val="center"/>
              <w:rPr>
                <w:snapToGrid w:val="0"/>
                <w:kern w:val="21"/>
                <w:sz w:val="21"/>
                <w:szCs w:val="21"/>
              </w:rPr>
            </w:pPr>
            <w:r>
              <w:rPr>
                <w:rFonts w:hint="eastAsia"/>
                <w:snapToGrid w:val="0"/>
                <w:kern w:val="21"/>
                <w:sz w:val="21"/>
                <w:szCs w:val="21"/>
              </w:rPr>
              <w:t>+1.</w:t>
            </w:r>
            <w:r>
              <w:rPr>
                <w:rFonts w:hint="eastAsia"/>
                <w:snapToGrid w:val="0"/>
                <w:kern w:val="21"/>
                <w:sz w:val="21"/>
                <w:szCs w:val="21"/>
                <w:lang w:val="en-US" w:eastAsia="zh-CN"/>
              </w:rPr>
              <w:t>461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607" w:type="dxa"/>
            <w:vMerge w:val="continue"/>
            <w:vAlign w:val="center"/>
          </w:tcPr>
          <w:p>
            <w:pPr>
              <w:pStyle w:val="39"/>
              <w:rPr>
                <w:snapToGrid w:val="0"/>
                <w:kern w:val="21"/>
              </w:rPr>
            </w:pPr>
          </w:p>
        </w:tc>
        <w:tc>
          <w:tcPr>
            <w:tcW w:w="2409" w:type="dxa"/>
            <w:gridSpan w:val="2"/>
            <w:shd w:val="clear" w:color="auto" w:fill="auto"/>
            <w:vAlign w:val="center"/>
          </w:tcPr>
          <w:p>
            <w:pPr>
              <w:pStyle w:val="7"/>
            </w:pPr>
            <w:r>
              <w:t>颗粒物</w:t>
            </w:r>
          </w:p>
        </w:tc>
        <w:tc>
          <w:tcPr>
            <w:tcW w:w="1638" w:type="dxa"/>
            <w:shd w:val="clear" w:color="auto" w:fill="auto"/>
            <w:vAlign w:val="center"/>
          </w:tcPr>
          <w:p>
            <w:pPr>
              <w:pStyle w:val="39"/>
              <w:rPr>
                <w:snapToGrid w:val="0"/>
                <w:color w:val="000000"/>
                <w:spacing w:val="11"/>
                <w:kern w:val="21"/>
              </w:rPr>
            </w:pPr>
            <w:r>
              <w:rPr>
                <w:rFonts w:hint="eastAsia"/>
                <w:snapToGrid w:val="0"/>
                <w:kern w:val="21"/>
              </w:rPr>
              <w:t>0</w:t>
            </w:r>
          </w:p>
        </w:tc>
        <w:tc>
          <w:tcPr>
            <w:tcW w:w="1087" w:type="dxa"/>
            <w:vAlign w:val="center"/>
          </w:tcPr>
          <w:p>
            <w:pPr>
              <w:spacing w:line="240" w:lineRule="auto"/>
              <w:ind w:firstLine="0" w:firstLineChars="0"/>
              <w:jc w:val="center"/>
              <w:rPr>
                <w:snapToGrid w:val="0"/>
                <w:kern w:val="21"/>
                <w:sz w:val="21"/>
                <w:szCs w:val="21"/>
              </w:rPr>
            </w:pPr>
            <w:r>
              <w:rPr>
                <w:snapToGrid w:val="0"/>
                <w:kern w:val="21"/>
                <w:sz w:val="21"/>
                <w:szCs w:val="21"/>
              </w:rPr>
              <w:t>/</w:t>
            </w:r>
          </w:p>
        </w:tc>
        <w:tc>
          <w:tcPr>
            <w:tcW w:w="1638" w:type="dxa"/>
            <w:shd w:val="clear" w:color="auto" w:fill="auto"/>
            <w:vAlign w:val="center"/>
          </w:tcPr>
          <w:p>
            <w:pPr>
              <w:pStyle w:val="39"/>
              <w:rPr>
                <w:snapToGrid w:val="0"/>
                <w:color w:val="000000"/>
                <w:spacing w:val="11"/>
                <w:kern w:val="21"/>
              </w:rPr>
            </w:pPr>
            <w:r>
              <w:rPr>
                <w:rFonts w:hint="eastAsia"/>
                <w:snapToGrid w:val="0"/>
                <w:kern w:val="21"/>
              </w:rPr>
              <w:t>0</w:t>
            </w:r>
          </w:p>
        </w:tc>
        <w:tc>
          <w:tcPr>
            <w:tcW w:w="1497" w:type="dxa"/>
          </w:tcPr>
          <w:p>
            <w:pPr>
              <w:spacing w:line="240" w:lineRule="auto"/>
              <w:ind w:firstLine="0" w:firstLineChars="0"/>
              <w:jc w:val="center"/>
              <w:rPr>
                <w:sz w:val="21"/>
                <w:szCs w:val="21"/>
                <w:lang w:bidi="ar"/>
              </w:rPr>
            </w:pPr>
            <w:r>
              <w:rPr>
                <w:rFonts w:hint="eastAsia"/>
                <w:sz w:val="21"/>
                <w:szCs w:val="21"/>
                <w:lang w:bidi="ar"/>
              </w:rPr>
              <w:t>0.00011</w:t>
            </w:r>
          </w:p>
        </w:tc>
        <w:tc>
          <w:tcPr>
            <w:tcW w:w="1697" w:type="dxa"/>
            <w:vAlign w:val="center"/>
          </w:tcPr>
          <w:p>
            <w:pPr>
              <w:pStyle w:val="39"/>
              <w:rPr>
                <w:snapToGrid w:val="0"/>
                <w:kern w:val="21"/>
              </w:rPr>
            </w:pPr>
            <w:r>
              <w:rPr>
                <w:rFonts w:hint="eastAsia"/>
                <w:snapToGrid w:val="0"/>
                <w:kern w:val="21"/>
              </w:rPr>
              <w:t>0</w:t>
            </w:r>
          </w:p>
        </w:tc>
        <w:tc>
          <w:tcPr>
            <w:tcW w:w="1889" w:type="dxa"/>
            <w:shd w:val="clear" w:color="auto" w:fill="auto"/>
          </w:tcPr>
          <w:p>
            <w:pPr>
              <w:spacing w:line="240" w:lineRule="auto"/>
              <w:ind w:firstLine="0" w:firstLineChars="0"/>
              <w:jc w:val="center"/>
              <w:rPr>
                <w:sz w:val="21"/>
                <w:szCs w:val="21"/>
                <w:lang w:bidi="ar"/>
              </w:rPr>
            </w:pPr>
            <w:r>
              <w:rPr>
                <w:rFonts w:hint="eastAsia"/>
                <w:sz w:val="21"/>
                <w:szCs w:val="21"/>
                <w:lang w:bidi="ar"/>
              </w:rPr>
              <w:t>0.00011</w:t>
            </w:r>
          </w:p>
        </w:tc>
        <w:tc>
          <w:tcPr>
            <w:tcW w:w="1017" w:type="dxa"/>
            <w:shd w:val="clear" w:color="auto" w:fill="auto"/>
          </w:tcPr>
          <w:p>
            <w:pPr>
              <w:spacing w:line="240" w:lineRule="auto"/>
              <w:ind w:firstLine="0" w:firstLineChars="0"/>
              <w:jc w:val="center"/>
              <w:rPr>
                <w:sz w:val="21"/>
                <w:szCs w:val="21"/>
                <w:lang w:bidi="ar"/>
              </w:rPr>
            </w:pPr>
            <w:r>
              <w:rPr>
                <w:rFonts w:hint="eastAsia"/>
                <w:sz w:val="21"/>
                <w:szCs w:val="21"/>
                <w:lang w:bidi="ar"/>
              </w:rPr>
              <w:t>+0.00011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607" w:type="dxa"/>
            <w:vMerge w:val="continue"/>
            <w:vAlign w:val="center"/>
          </w:tcPr>
          <w:p>
            <w:pPr>
              <w:pStyle w:val="39"/>
              <w:rPr>
                <w:snapToGrid w:val="0"/>
                <w:kern w:val="21"/>
              </w:rPr>
            </w:pPr>
          </w:p>
        </w:tc>
        <w:tc>
          <w:tcPr>
            <w:tcW w:w="2409" w:type="dxa"/>
            <w:gridSpan w:val="2"/>
            <w:shd w:val="clear" w:color="auto" w:fill="auto"/>
            <w:vAlign w:val="center"/>
          </w:tcPr>
          <w:p>
            <w:pPr>
              <w:pStyle w:val="7"/>
            </w:pPr>
            <w:r>
              <w:rPr>
                <w:rFonts w:hint="eastAsia"/>
              </w:rPr>
              <w:t>锡及其化合物</w:t>
            </w:r>
          </w:p>
        </w:tc>
        <w:tc>
          <w:tcPr>
            <w:tcW w:w="1638" w:type="dxa"/>
            <w:shd w:val="clear" w:color="auto" w:fill="auto"/>
            <w:vAlign w:val="center"/>
          </w:tcPr>
          <w:p>
            <w:pPr>
              <w:pStyle w:val="39"/>
              <w:rPr>
                <w:snapToGrid w:val="0"/>
                <w:color w:val="000000"/>
                <w:spacing w:val="11"/>
                <w:kern w:val="21"/>
              </w:rPr>
            </w:pPr>
            <w:r>
              <w:rPr>
                <w:rFonts w:hint="eastAsia"/>
                <w:snapToGrid w:val="0"/>
                <w:kern w:val="21"/>
              </w:rPr>
              <w:t>0</w:t>
            </w:r>
          </w:p>
        </w:tc>
        <w:tc>
          <w:tcPr>
            <w:tcW w:w="1087" w:type="dxa"/>
            <w:vAlign w:val="center"/>
          </w:tcPr>
          <w:p>
            <w:pPr>
              <w:spacing w:line="240" w:lineRule="auto"/>
              <w:ind w:firstLine="0" w:firstLineChars="0"/>
              <w:jc w:val="center"/>
              <w:rPr>
                <w:snapToGrid w:val="0"/>
                <w:kern w:val="21"/>
                <w:sz w:val="21"/>
                <w:szCs w:val="21"/>
              </w:rPr>
            </w:pPr>
            <w:r>
              <w:rPr>
                <w:snapToGrid w:val="0"/>
                <w:kern w:val="21"/>
                <w:sz w:val="21"/>
                <w:szCs w:val="21"/>
              </w:rPr>
              <w:t>/</w:t>
            </w:r>
          </w:p>
        </w:tc>
        <w:tc>
          <w:tcPr>
            <w:tcW w:w="1638" w:type="dxa"/>
            <w:shd w:val="clear" w:color="auto" w:fill="auto"/>
            <w:vAlign w:val="center"/>
          </w:tcPr>
          <w:p>
            <w:pPr>
              <w:pStyle w:val="39"/>
              <w:rPr>
                <w:snapToGrid w:val="0"/>
                <w:color w:val="000000"/>
                <w:spacing w:val="11"/>
                <w:kern w:val="21"/>
              </w:rPr>
            </w:pPr>
            <w:r>
              <w:rPr>
                <w:rFonts w:hint="eastAsia"/>
                <w:snapToGrid w:val="0"/>
                <w:kern w:val="21"/>
              </w:rPr>
              <w:t>0</w:t>
            </w:r>
          </w:p>
        </w:tc>
        <w:tc>
          <w:tcPr>
            <w:tcW w:w="1497" w:type="dxa"/>
          </w:tcPr>
          <w:p>
            <w:pPr>
              <w:spacing w:line="240" w:lineRule="auto"/>
              <w:ind w:firstLine="0" w:firstLineChars="0"/>
              <w:jc w:val="center"/>
              <w:rPr>
                <w:sz w:val="21"/>
                <w:szCs w:val="21"/>
                <w:lang w:bidi="ar"/>
              </w:rPr>
            </w:pPr>
            <w:r>
              <w:rPr>
                <w:rFonts w:hint="eastAsia"/>
                <w:sz w:val="21"/>
                <w:szCs w:val="21"/>
                <w:lang w:bidi="ar"/>
              </w:rPr>
              <w:t>0.00007</w:t>
            </w:r>
          </w:p>
        </w:tc>
        <w:tc>
          <w:tcPr>
            <w:tcW w:w="1697" w:type="dxa"/>
            <w:vAlign w:val="center"/>
          </w:tcPr>
          <w:p>
            <w:pPr>
              <w:pStyle w:val="39"/>
              <w:rPr>
                <w:snapToGrid w:val="0"/>
                <w:kern w:val="21"/>
              </w:rPr>
            </w:pPr>
            <w:r>
              <w:rPr>
                <w:rFonts w:hint="eastAsia"/>
                <w:snapToGrid w:val="0"/>
                <w:kern w:val="21"/>
              </w:rPr>
              <w:t>0</w:t>
            </w:r>
          </w:p>
        </w:tc>
        <w:tc>
          <w:tcPr>
            <w:tcW w:w="1889" w:type="dxa"/>
            <w:shd w:val="clear" w:color="auto" w:fill="auto"/>
          </w:tcPr>
          <w:p>
            <w:pPr>
              <w:spacing w:line="240" w:lineRule="auto"/>
              <w:ind w:firstLine="0" w:firstLineChars="0"/>
              <w:jc w:val="center"/>
              <w:rPr>
                <w:sz w:val="21"/>
                <w:szCs w:val="21"/>
                <w:lang w:bidi="ar"/>
              </w:rPr>
            </w:pPr>
            <w:r>
              <w:rPr>
                <w:rFonts w:hint="eastAsia"/>
                <w:sz w:val="21"/>
                <w:szCs w:val="21"/>
                <w:lang w:bidi="ar"/>
              </w:rPr>
              <w:t>0.00007</w:t>
            </w:r>
          </w:p>
        </w:tc>
        <w:tc>
          <w:tcPr>
            <w:tcW w:w="1017" w:type="dxa"/>
            <w:shd w:val="clear" w:color="auto" w:fill="auto"/>
          </w:tcPr>
          <w:p>
            <w:pPr>
              <w:spacing w:line="240" w:lineRule="auto"/>
              <w:ind w:firstLine="0" w:firstLineChars="0"/>
              <w:jc w:val="center"/>
              <w:rPr>
                <w:sz w:val="21"/>
                <w:szCs w:val="21"/>
                <w:lang w:bidi="ar"/>
              </w:rPr>
            </w:pPr>
            <w:r>
              <w:rPr>
                <w:rFonts w:hint="eastAsia"/>
                <w:sz w:val="21"/>
                <w:szCs w:val="21"/>
                <w:lang w:bidi="ar"/>
              </w:rPr>
              <w:t>+0.00007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607" w:type="dxa"/>
            <w:vMerge w:val="restart"/>
            <w:vAlign w:val="center"/>
          </w:tcPr>
          <w:p>
            <w:pPr>
              <w:pStyle w:val="39"/>
              <w:rPr>
                <w:snapToGrid w:val="0"/>
                <w:kern w:val="21"/>
              </w:rPr>
            </w:pPr>
            <w:r>
              <w:rPr>
                <w:snapToGrid w:val="0"/>
                <w:kern w:val="21"/>
              </w:rPr>
              <w:t>废水</w:t>
            </w:r>
          </w:p>
        </w:tc>
        <w:tc>
          <w:tcPr>
            <w:tcW w:w="1176" w:type="dxa"/>
            <w:vMerge w:val="restart"/>
            <w:vAlign w:val="center"/>
          </w:tcPr>
          <w:p>
            <w:pPr>
              <w:widowControl/>
              <w:spacing w:line="240" w:lineRule="auto"/>
              <w:ind w:firstLine="0" w:firstLineChars="0"/>
              <w:jc w:val="center"/>
              <w:rPr>
                <w:bCs/>
                <w:snapToGrid w:val="0"/>
                <w:kern w:val="21"/>
                <w:sz w:val="21"/>
                <w:szCs w:val="21"/>
              </w:rPr>
            </w:pPr>
            <w:r>
              <w:rPr>
                <w:bCs/>
                <w:snapToGrid w:val="0"/>
                <w:kern w:val="21"/>
                <w:sz w:val="21"/>
                <w:szCs w:val="21"/>
              </w:rPr>
              <w:t>综合废水</w:t>
            </w:r>
          </w:p>
        </w:tc>
        <w:tc>
          <w:tcPr>
            <w:tcW w:w="1233" w:type="dxa"/>
            <w:vAlign w:val="center"/>
          </w:tcPr>
          <w:p>
            <w:pPr>
              <w:widowControl/>
              <w:spacing w:line="240" w:lineRule="auto"/>
              <w:ind w:firstLine="0" w:firstLineChars="0"/>
              <w:jc w:val="center"/>
              <w:rPr>
                <w:bCs/>
                <w:snapToGrid w:val="0"/>
                <w:kern w:val="21"/>
                <w:sz w:val="21"/>
                <w:szCs w:val="21"/>
              </w:rPr>
            </w:pPr>
            <w:r>
              <w:rPr>
                <w:bCs/>
                <w:snapToGrid w:val="0"/>
                <w:kern w:val="21"/>
                <w:sz w:val="21"/>
                <w:szCs w:val="21"/>
              </w:rPr>
              <w:t>水量</w:t>
            </w:r>
          </w:p>
        </w:tc>
        <w:tc>
          <w:tcPr>
            <w:tcW w:w="1638" w:type="dxa"/>
            <w:vAlign w:val="center"/>
          </w:tcPr>
          <w:p>
            <w:pPr>
              <w:pStyle w:val="39"/>
              <w:rPr>
                <w:bCs/>
                <w:snapToGrid w:val="0"/>
                <w:kern w:val="21"/>
              </w:rPr>
            </w:pPr>
            <w:r>
              <w:rPr>
                <w:bCs/>
                <w:snapToGrid w:val="0"/>
                <w:kern w:val="21"/>
              </w:rPr>
              <w:t>0</w:t>
            </w:r>
          </w:p>
        </w:tc>
        <w:tc>
          <w:tcPr>
            <w:tcW w:w="1087" w:type="dxa"/>
            <w:vAlign w:val="center"/>
          </w:tcPr>
          <w:p>
            <w:pPr>
              <w:spacing w:line="240" w:lineRule="auto"/>
              <w:ind w:firstLine="0" w:firstLineChars="0"/>
              <w:jc w:val="center"/>
              <w:rPr>
                <w:snapToGrid w:val="0"/>
                <w:kern w:val="21"/>
                <w:sz w:val="21"/>
                <w:szCs w:val="21"/>
              </w:rPr>
            </w:pPr>
            <w:r>
              <w:rPr>
                <w:snapToGrid w:val="0"/>
                <w:kern w:val="21"/>
                <w:sz w:val="21"/>
                <w:szCs w:val="21"/>
              </w:rPr>
              <w:t>/</w:t>
            </w:r>
          </w:p>
        </w:tc>
        <w:tc>
          <w:tcPr>
            <w:tcW w:w="1638" w:type="dxa"/>
            <w:vAlign w:val="center"/>
          </w:tcPr>
          <w:p>
            <w:pPr>
              <w:pStyle w:val="39"/>
              <w:rPr>
                <w:snapToGrid w:val="0"/>
                <w:kern w:val="21"/>
              </w:rPr>
            </w:pPr>
            <w:r>
              <w:rPr>
                <w:snapToGrid w:val="0"/>
                <w:kern w:val="21"/>
              </w:rPr>
              <w:t>0</w:t>
            </w:r>
          </w:p>
        </w:tc>
        <w:tc>
          <w:tcPr>
            <w:tcW w:w="1497" w:type="dxa"/>
            <w:vAlign w:val="center"/>
          </w:tcPr>
          <w:p>
            <w:pPr>
              <w:widowControl/>
              <w:spacing w:line="240" w:lineRule="auto"/>
              <w:ind w:firstLine="0" w:firstLineChars="0"/>
              <w:jc w:val="center"/>
              <w:rPr>
                <w:snapToGrid w:val="0"/>
                <w:kern w:val="21"/>
                <w:sz w:val="21"/>
                <w:szCs w:val="21"/>
              </w:rPr>
            </w:pPr>
            <w:r>
              <w:rPr>
                <w:rFonts w:hint="eastAsia"/>
                <w:snapToGrid w:val="0"/>
                <w:kern w:val="21"/>
                <w:sz w:val="21"/>
                <w:szCs w:val="21"/>
              </w:rPr>
              <w:t>2167.5</w:t>
            </w:r>
          </w:p>
        </w:tc>
        <w:tc>
          <w:tcPr>
            <w:tcW w:w="1697" w:type="dxa"/>
            <w:vAlign w:val="center"/>
          </w:tcPr>
          <w:p>
            <w:pPr>
              <w:widowControl/>
              <w:spacing w:line="240" w:lineRule="auto"/>
              <w:ind w:firstLine="0" w:firstLineChars="0"/>
              <w:jc w:val="center"/>
              <w:rPr>
                <w:snapToGrid w:val="0"/>
                <w:kern w:val="21"/>
                <w:sz w:val="21"/>
                <w:szCs w:val="21"/>
              </w:rPr>
            </w:pPr>
            <w:r>
              <w:rPr>
                <w:rFonts w:hint="eastAsia"/>
                <w:snapToGrid w:val="0"/>
                <w:kern w:val="21"/>
                <w:sz w:val="21"/>
                <w:szCs w:val="21"/>
              </w:rPr>
              <w:t>0</w:t>
            </w:r>
          </w:p>
        </w:tc>
        <w:tc>
          <w:tcPr>
            <w:tcW w:w="1889" w:type="dxa"/>
            <w:shd w:val="clear" w:color="auto" w:fill="auto"/>
            <w:vAlign w:val="center"/>
          </w:tcPr>
          <w:p>
            <w:pPr>
              <w:widowControl/>
              <w:spacing w:line="240" w:lineRule="auto"/>
              <w:ind w:firstLine="0" w:firstLineChars="0"/>
              <w:jc w:val="center"/>
              <w:rPr>
                <w:snapToGrid w:val="0"/>
                <w:kern w:val="21"/>
                <w:sz w:val="21"/>
                <w:szCs w:val="21"/>
              </w:rPr>
            </w:pPr>
            <w:r>
              <w:rPr>
                <w:rFonts w:hint="eastAsia"/>
                <w:snapToGrid w:val="0"/>
                <w:kern w:val="21"/>
                <w:sz w:val="21"/>
                <w:szCs w:val="21"/>
              </w:rPr>
              <w:t>2167.5</w:t>
            </w:r>
          </w:p>
        </w:tc>
        <w:tc>
          <w:tcPr>
            <w:tcW w:w="1017" w:type="dxa"/>
            <w:shd w:val="clear" w:color="auto" w:fill="auto"/>
            <w:vAlign w:val="center"/>
          </w:tcPr>
          <w:p>
            <w:pPr>
              <w:widowControl/>
              <w:spacing w:line="240" w:lineRule="auto"/>
              <w:ind w:firstLine="0" w:firstLineChars="0"/>
              <w:jc w:val="center"/>
              <w:rPr>
                <w:snapToGrid w:val="0"/>
                <w:kern w:val="21"/>
                <w:sz w:val="21"/>
                <w:szCs w:val="21"/>
              </w:rPr>
            </w:pPr>
            <w:r>
              <w:rPr>
                <w:rFonts w:hint="eastAsia"/>
                <w:snapToGrid w:val="0"/>
                <w:kern w:val="21"/>
                <w:sz w:val="21"/>
                <w:szCs w:val="21"/>
              </w:rPr>
              <w:t>+2167.5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607" w:type="dxa"/>
            <w:vMerge w:val="continue"/>
            <w:vAlign w:val="center"/>
          </w:tcPr>
          <w:p>
            <w:pPr>
              <w:pStyle w:val="39"/>
              <w:rPr>
                <w:snapToGrid w:val="0"/>
                <w:kern w:val="21"/>
              </w:rPr>
            </w:pPr>
          </w:p>
        </w:tc>
        <w:tc>
          <w:tcPr>
            <w:tcW w:w="1176" w:type="dxa"/>
            <w:vMerge w:val="continue"/>
            <w:vAlign w:val="center"/>
          </w:tcPr>
          <w:p>
            <w:pPr>
              <w:widowControl/>
              <w:spacing w:line="240" w:lineRule="auto"/>
              <w:ind w:firstLine="0" w:firstLineChars="0"/>
              <w:jc w:val="center"/>
              <w:rPr>
                <w:bCs/>
                <w:snapToGrid w:val="0"/>
                <w:kern w:val="21"/>
                <w:sz w:val="21"/>
                <w:szCs w:val="21"/>
              </w:rPr>
            </w:pPr>
          </w:p>
        </w:tc>
        <w:tc>
          <w:tcPr>
            <w:tcW w:w="1233" w:type="dxa"/>
            <w:vAlign w:val="center"/>
          </w:tcPr>
          <w:p>
            <w:pPr>
              <w:widowControl/>
              <w:spacing w:line="240" w:lineRule="auto"/>
              <w:ind w:firstLine="0" w:firstLineChars="0"/>
              <w:jc w:val="center"/>
              <w:rPr>
                <w:bCs/>
                <w:snapToGrid w:val="0"/>
                <w:kern w:val="21"/>
                <w:sz w:val="21"/>
                <w:szCs w:val="21"/>
              </w:rPr>
            </w:pPr>
            <w:r>
              <w:rPr>
                <w:bCs/>
                <w:snapToGrid w:val="0"/>
                <w:kern w:val="21"/>
                <w:sz w:val="21"/>
                <w:szCs w:val="21"/>
              </w:rPr>
              <w:t>COD</w:t>
            </w:r>
          </w:p>
        </w:tc>
        <w:tc>
          <w:tcPr>
            <w:tcW w:w="1638" w:type="dxa"/>
            <w:vAlign w:val="center"/>
          </w:tcPr>
          <w:p>
            <w:pPr>
              <w:spacing w:line="240" w:lineRule="auto"/>
              <w:ind w:firstLine="0" w:firstLineChars="0"/>
              <w:jc w:val="center"/>
              <w:rPr>
                <w:bCs/>
                <w:snapToGrid w:val="0"/>
                <w:kern w:val="21"/>
                <w:sz w:val="21"/>
                <w:szCs w:val="21"/>
              </w:rPr>
            </w:pPr>
            <w:r>
              <w:rPr>
                <w:snapToGrid w:val="0"/>
                <w:kern w:val="21"/>
                <w:sz w:val="21"/>
                <w:szCs w:val="21"/>
              </w:rPr>
              <w:t>0</w:t>
            </w:r>
          </w:p>
        </w:tc>
        <w:tc>
          <w:tcPr>
            <w:tcW w:w="1087" w:type="dxa"/>
            <w:vAlign w:val="center"/>
          </w:tcPr>
          <w:p>
            <w:pPr>
              <w:spacing w:line="240" w:lineRule="auto"/>
              <w:ind w:firstLine="0" w:firstLineChars="0"/>
              <w:jc w:val="center"/>
              <w:rPr>
                <w:bCs/>
                <w:snapToGrid w:val="0"/>
                <w:kern w:val="21"/>
                <w:sz w:val="21"/>
                <w:szCs w:val="21"/>
              </w:rPr>
            </w:pPr>
            <w:r>
              <w:rPr>
                <w:snapToGrid w:val="0"/>
                <w:kern w:val="21"/>
                <w:sz w:val="21"/>
                <w:szCs w:val="21"/>
              </w:rPr>
              <w:t>/</w:t>
            </w:r>
          </w:p>
        </w:tc>
        <w:tc>
          <w:tcPr>
            <w:tcW w:w="1638" w:type="dxa"/>
            <w:vAlign w:val="center"/>
          </w:tcPr>
          <w:p>
            <w:pPr>
              <w:pStyle w:val="39"/>
              <w:rPr>
                <w:snapToGrid w:val="0"/>
                <w:kern w:val="21"/>
              </w:rPr>
            </w:pPr>
            <w:r>
              <w:rPr>
                <w:snapToGrid w:val="0"/>
                <w:kern w:val="21"/>
              </w:rPr>
              <w:t>0</w:t>
            </w:r>
          </w:p>
        </w:tc>
        <w:tc>
          <w:tcPr>
            <w:tcW w:w="1497" w:type="dxa"/>
            <w:vAlign w:val="center"/>
          </w:tcPr>
          <w:p>
            <w:pPr>
              <w:widowControl/>
              <w:spacing w:line="240" w:lineRule="auto"/>
              <w:ind w:firstLine="0" w:firstLineChars="0"/>
              <w:jc w:val="center"/>
              <w:rPr>
                <w:snapToGrid w:val="0"/>
                <w:kern w:val="21"/>
                <w:sz w:val="21"/>
                <w:szCs w:val="21"/>
              </w:rPr>
            </w:pPr>
            <w:r>
              <w:rPr>
                <w:rFonts w:hint="eastAsia"/>
                <w:snapToGrid w:val="0"/>
                <w:kern w:val="21"/>
                <w:sz w:val="21"/>
                <w:szCs w:val="21"/>
              </w:rPr>
              <w:t>1.084</w:t>
            </w:r>
          </w:p>
        </w:tc>
        <w:tc>
          <w:tcPr>
            <w:tcW w:w="1697" w:type="dxa"/>
            <w:vAlign w:val="center"/>
          </w:tcPr>
          <w:p>
            <w:pPr>
              <w:widowControl/>
              <w:spacing w:line="240" w:lineRule="auto"/>
              <w:ind w:firstLine="0" w:firstLineChars="0"/>
              <w:jc w:val="center"/>
              <w:rPr>
                <w:snapToGrid w:val="0"/>
                <w:kern w:val="21"/>
                <w:sz w:val="21"/>
                <w:szCs w:val="21"/>
              </w:rPr>
            </w:pPr>
            <w:r>
              <w:rPr>
                <w:rFonts w:hint="eastAsia"/>
                <w:snapToGrid w:val="0"/>
                <w:kern w:val="21"/>
                <w:sz w:val="21"/>
                <w:szCs w:val="21"/>
              </w:rPr>
              <w:t>0</w:t>
            </w:r>
          </w:p>
        </w:tc>
        <w:tc>
          <w:tcPr>
            <w:tcW w:w="1889" w:type="dxa"/>
            <w:shd w:val="clear" w:color="auto" w:fill="auto"/>
            <w:vAlign w:val="center"/>
          </w:tcPr>
          <w:p>
            <w:pPr>
              <w:widowControl/>
              <w:spacing w:line="240" w:lineRule="auto"/>
              <w:ind w:firstLine="0" w:firstLineChars="0"/>
              <w:jc w:val="center"/>
              <w:rPr>
                <w:snapToGrid w:val="0"/>
                <w:kern w:val="21"/>
                <w:sz w:val="21"/>
                <w:szCs w:val="21"/>
              </w:rPr>
            </w:pPr>
            <w:r>
              <w:rPr>
                <w:rFonts w:hint="eastAsia"/>
                <w:snapToGrid w:val="0"/>
                <w:kern w:val="21"/>
                <w:sz w:val="21"/>
                <w:szCs w:val="21"/>
              </w:rPr>
              <w:t>1.084</w:t>
            </w:r>
          </w:p>
        </w:tc>
        <w:tc>
          <w:tcPr>
            <w:tcW w:w="1017" w:type="dxa"/>
            <w:shd w:val="clear" w:color="auto" w:fill="auto"/>
            <w:vAlign w:val="center"/>
          </w:tcPr>
          <w:p>
            <w:pPr>
              <w:widowControl/>
              <w:spacing w:line="240" w:lineRule="auto"/>
              <w:ind w:firstLine="0" w:firstLineChars="0"/>
              <w:jc w:val="center"/>
              <w:rPr>
                <w:snapToGrid w:val="0"/>
                <w:kern w:val="21"/>
                <w:sz w:val="21"/>
                <w:szCs w:val="21"/>
              </w:rPr>
            </w:pPr>
            <w:r>
              <w:rPr>
                <w:rFonts w:hint="eastAsia"/>
                <w:snapToGrid w:val="0"/>
                <w:kern w:val="21"/>
                <w:sz w:val="21"/>
                <w:szCs w:val="21"/>
              </w:rPr>
              <w:t>+1.084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607" w:type="dxa"/>
            <w:vMerge w:val="continue"/>
            <w:vAlign w:val="center"/>
          </w:tcPr>
          <w:p>
            <w:pPr>
              <w:pStyle w:val="39"/>
              <w:rPr>
                <w:snapToGrid w:val="0"/>
                <w:kern w:val="21"/>
              </w:rPr>
            </w:pPr>
          </w:p>
        </w:tc>
        <w:tc>
          <w:tcPr>
            <w:tcW w:w="1176" w:type="dxa"/>
            <w:vMerge w:val="continue"/>
            <w:vAlign w:val="center"/>
          </w:tcPr>
          <w:p>
            <w:pPr>
              <w:widowControl/>
              <w:spacing w:line="240" w:lineRule="auto"/>
              <w:ind w:firstLine="0" w:firstLineChars="0"/>
              <w:jc w:val="center"/>
              <w:rPr>
                <w:bCs/>
                <w:snapToGrid w:val="0"/>
                <w:kern w:val="21"/>
                <w:sz w:val="21"/>
                <w:szCs w:val="21"/>
              </w:rPr>
            </w:pPr>
          </w:p>
        </w:tc>
        <w:tc>
          <w:tcPr>
            <w:tcW w:w="1233" w:type="dxa"/>
            <w:vAlign w:val="center"/>
          </w:tcPr>
          <w:p>
            <w:pPr>
              <w:widowControl/>
              <w:spacing w:line="240" w:lineRule="auto"/>
              <w:ind w:firstLine="0" w:firstLineChars="0"/>
              <w:jc w:val="center"/>
              <w:rPr>
                <w:bCs/>
                <w:snapToGrid w:val="0"/>
                <w:kern w:val="21"/>
                <w:sz w:val="21"/>
                <w:szCs w:val="21"/>
              </w:rPr>
            </w:pPr>
            <w:r>
              <w:rPr>
                <w:bCs/>
                <w:snapToGrid w:val="0"/>
                <w:kern w:val="21"/>
                <w:sz w:val="21"/>
                <w:szCs w:val="21"/>
              </w:rPr>
              <w:t>NH</w:t>
            </w:r>
            <w:r>
              <w:rPr>
                <w:bCs/>
                <w:snapToGrid w:val="0"/>
                <w:kern w:val="21"/>
                <w:sz w:val="21"/>
                <w:szCs w:val="21"/>
                <w:vertAlign w:val="subscript"/>
              </w:rPr>
              <w:t>3</w:t>
            </w:r>
            <w:r>
              <w:rPr>
                <w:bCs/>
                <w:snapToGrid w:val="0"/>
                <w:kern w:val="21"/>
                <w:sz w:val="21"/>
                <w:szCs w:val="21"/>
              </w:rPr>
              <w:t>-N</w:t>
            </w:r>
          </w:p>
        </w:tc>
        <w:tc>
          <w:tcPr>
            <w:tcW w:w="1638" w:type="dxa"/>
            <w:vAlign w:val="center"/>
          </w:tcPr>
          <w:p>
            <w:pPr>
              <w:spacing w:line="240" w:lineRule="auto"/>
              <w:ind w:firstLine="0" w:firstLineChars="0"/>
              <w:jc w:val="center"/>
              <w:rPr>
                <w:bCs/>
                <w:snapToGrid w:val="0"/>
                <w:kern w:val="21"/>
                <w:sz w:val="21"/>
                <w:szCs w:val="21"/>
              </w:rPr>
            </w:pPr>
            <w:r>
              <w:rPr>
                <w:snapToGrid w:val="0"/>
                <w:kern w:val="21"/>
                <w:sz w:val="21"/>
                <w:szCs w:val="21"/>
              </w:rPr>
              <w:t>0</w:t>
            </w:r>
          </w:p>
        </w:tc>
        <w:tc>
          <w:tcPr>
            <w:tcW w:w="1087" w:type="dxa"/>
            <w:vAlign w:val="center"/>
          </w:tcPr>
          <w:p>
            <w:pPr>
              <w:spacing w:line="240" w:lineRule="auto"/>
              <w:ind w:firstLine="0" w:firstLineChars="0"/>
              <w:jc w:val="center"/>
              <w:rPr>
                <w:bCs/>
                <w:snapToGrid w:val="0"/>
                <w:kern w:val="21"/>
                <w:sz w:val="21"/>
                <w:szCs w:val="21"/>
              </w:rPr>
            </w:pPr>
            <w:r>
              <w:rPr>
                <w:snapToGrid w:val="0"/>
                <w:kern w:val="21"/>
                <w:sz w:val="21"/>
                <w:szCs w:val="21"/>
              </w:rPr>
              <w:t>/</w:t>
            </w:r>
          </w:p>
        </w:tc>
        <w:tc>
          <w:tcPr>
            <w:tcW w:w="1638" w:type="dxa"/>
            <w:vAlign w:val="center"/>
          </w:tcPr>
          <w:p>
            <w:pPr>
              <w:pStyle w:val="39"/>
              <w:rPr>
                <w:snapToGrid w:val="0"/>
                <w:kern w:val="21"/>
              </w:rPr>
            </w:pPr>
            <w:r>
              <w:rPr>
                <w:snapToGrid w:val="0"/>
                <w:kern w:val="21"/>
              </w:rPr>
              <w:t>0</w:t>
            </w:r>
          </w:p>
        </w:tc>
        <w:tc>
          <w:tcPr>
            <w:tcW w:w="1497" w:type="dxa"/>
            <w:vAlign w:val="center"/>
          </w:tcPr>
          <w:p>
            <w:pPr>
              <w:widowControl/>
              <w:spacing w:line="240" w:lineRule="auto"/>
              <w:ind w:firstLine="0" w:firstLineChars="0"/>
              <w:jc w:val="center"/>
              <w:rPr>
                <w:snapToGrid w:val="0"/>
                <w:kern w:val="21"/>
                <w:sz w:val="21"/>
                <w:szCs w:val="21"/>
              </w:rPr>
            </w:pPr>
            <w:r>
              <w:rPr>
                <w:rFonts w:hint="eastAsia"/>
                <w:snapToGrid w:val="0"/>
                <w:kern w:val="21"/>
                <w:sz w:val="21"/>
                <w:szCs w:val="21"/>
              </w:rPr>
              <w:t>0.098</w:t>
            </w:r>
          </w:p>
        </w:tc>
        <w:tc>
          <w:tcPr>
            <w:tcW w:w="1697" w:type="dxa"/>
            <w:vAlign w:val="center"/>
          </w:tcPr>
          <w:p>
            <w:pPr>
              <w:widowControl/>
              <w:spacing w:line="240" w:lineRule="auto"/>
              <w:ind w:firstLine="0" w:firstLineChars="0"/>
              <w:jc w:val="center"/>
              <w:rPr>
                <w:snapToGrid w:val="0"/>
                <w:kern w:val="21"/>
                <w:sz w:val="21"/>
                <w:szCs w:val="21"/>
              </w:rPr>
            </w:pPr>
            <w:r>
              <w:rPr>
                <w:rFonts w:hint="eastAsia"/>
                <w:snapToGrid w:val="0"/>
                <w:kern w:val="21"/>
                <w:sz w:val="21"/>
                <w:szCs w:val="21"/>
              </w:rPr>
              <w:t>0</w:t>
            </w:r>
          </w:p>
        </w:tc>
        <w:tc>
          <w:tcPr>
            <w:tcW w:w="1889" w:type="dxa"/>
            <w:shd w:val="clear" w:color="auto" w:fill="auto"/>
            <w:vAlign w:val="center"/>
          </w:tcPr>
          <w:p>
            <w:pPr>
              <w:widowControl/>
              <w:spacing w:line="240" w:lineRule="auto"/>
              <w:ind w:firstLine="0" w:firstLineChars="0"/>
              <w:jc w:val="center"/>
              <w:rPr>
                <w:snapToGrid w:val="0"/>
                <w:kern w:val="21"/>
                <w:sz w:val="21"/>
                <w:szCs w:val="21"/>
              </w:rPr>
            </w:pPr>
            <w:r>
              <w:rPr>
                <w:rFonts w:hint="eastAsia"/>
                <w:snapToGrid w:val="0"/>
                <w:kern w:val="21"/>
                <w:sz w:val="21"/>
                <w:szCs w:val="21"/>
              </w:rPr>
              <w:t>0.098</w:t>
            </w:r>
          </w:p>
        </w:tc>
        <w:tc>
          <w:tcPr>
            <w:tcW w:w="1017" w:type="dxa"/>
            <w:shd w:val="clear" w:color="auto" w:fill="auto"/>
            <w:vAlign w:val="center"/>
          </w:tcPr>
          <w:p>
            <w:pPr>
              <w:widowControl/>
              <w:spacing w:line="240" w:lineRule="auto"/>
              <w:ind w:firstLine="0" w:firstLineChars="0"/>
              <w:jc w:val="center"/>
              <w:rPr>
                <w:snapToGrid w:val="0"/>
                <w:kern w:val="21"/>
                <w:sz w:val="21"/>
                <w:szCs w:val="21"/>
              </w:rPr>
            </w:pPr>
            <w:r>
              <w:rPr>
                <w:rFonts w:hint="eastAsia"/>
                <w:snapToGrid w:val="0"/>
                <w:kern w:val="21"/>
                <w:sz w:val="21"/>
                <w:szCs w:val="21"/>
              </w:rPr>
              <w:t>+0.098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607" w:type="dxa"/>
            <w:vMerge w:val="restart"/>
            <w:vAlign w:val="center"/>
          </w:tcPr>
          <w:p>
            <w:pPr>
              <w:pStyle w:val="39"/>
              <w:rPr>
                <w:snapToGrid w:val="0"/>
                <w:kern w:val="21"/>
              </w:rPr>
            </w:pPr>
            <w:r>
              <w:rPr>
                <w:snapToGrid w:val="0"/>
                <w:kern w:val="21"/>
              </w:rPr>
              <w:t>一般废物</w:t>
            </w:r>
          </w:p>
        </w:tc>
        <w:tc>
          <w:tcPr>
            <w:tcW w:w="2409" w:type="dxa"/>
            <w:gridSpan w:val="2"/>
            <w:shd w:val="clear" w:color="auto" w:fill="auto"/>
            <w:vAlign w:val="center"/>
          </w:tcPr>
          <w:p>
            <w:pPr>
              <w:pStyle w:val="7"/>
            </w:pPr>
            <w:r>
              <w:rPr>
                <w:rFonts w:hint="eastAsia"/>
              </w:rPr>
              <w:t>废包装材料</w:t>
            </w:r>
          </w:p>
        </w:tc>
        <w:tc>
          <w:tcPr>
            <w:tcW w:w="1638" w:type="dxa"/>
            <w:vAlign w:val="center"/>
          </w:tcPr>
          <w:p>
            <w:pPr>
              <w:pStyle w:val="39"/>
              <w:rPr>
                <w:snapToGrid w:val="0"/>
                <w:kern w:val="21"/>
              </w:rPr>
            </w:pPr>
            <w:r>
              <w:rPr>
                <w:snapToGrid w:val="0"/>
                <w:kern w:val="21"/>
              </w:rPr>
              <w:t>0</w:t>
            </w:r>
          </w:p>
        </w:tc>
        <w:tc>
          <w:tcPr>
            <w:tcW w:w="1087" w:type="dxa"/>
            <w:vAlign w:val="center"/>
          </w:tcPr>
          <w:p>
            <w:pPr>
              <w:pStyle w:val="39"/>
              <w:rPr>
                <w:snapToGrid w:val="0"/>
                <w:kern w:val="21"/>
              </w:rPr>
            </w:pPr>
            <w:r>
              <w:rPr>
                <w:snapToGrid w:val="0"/>
                <w:kern w:val="21"/>
              </w:rPr>
              <w:t>/</w:t>
            </w:r>
          </w:p>
        </w:tc>
        <w:tc>
          <w:tcPr>
            <w:tcW w:w="1638"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497" w:type="dxa"/>
            <w:shd w:val="clear" w:color="auto" w:fill="auto"/>
            <w:vAlign w:val="center"/>
          </w:tcPr>
          <w:p>
            <w:pPr>
              <w:pStyle w:val="7"/>
            </w:pPr>
            <w:r>
              <w:rPr>
                <w:rFonts w:hint="eastAsia"/>
              </w:rPr>
              <w:t>2</w:t>
            </w:r>
          </w:p>
        </w:tc>
        <w:tc>
          <w:tcPr>
            <w:tcW w:w="1697" w:type="dxa"/>
            <w:vAlign w:val="center"/>
          </w:tcPr>
          <w:p>
            <w:pPr>
              <w:pStyle w:val="39"/>
              <w:rPr>
                <w:snapToGrid w:val="0"/>
                <w:kern w:val="21"/>
              </w:rPr>
            </w:pPr>
            <w:r>
              <w:rPr>
                <w:snapToGrid w:val="0"/>
                <w:kern w:val="21"/>
              </w:rPr>
              <w:t>0</w:t>
            </w:r>
          </w:p>
        </w:tc>
        <w:tc>
          <w:tcPr>
            <w:tcW w:w="1889" w:type="dxa"/>
            <w:shd w:val="clear" w:color="auto" w:fill="auto"/>
            <w:vAlign w:val="center"/>
          </w:tcPr>
          <w:p>
            <w:pPr>
              <w:pStyle w:val="7"/>
            </w:pPr>
            <w:r>
              <w:rPr>
                <w:rFonts w:hint="eastAsia"/>
              </w:rPr>
              <w:t>2</w:t>
            </w:r>
          </w:p>
        </w:tc>
        <w:tc>
          <w:tcPr>
            <w:tcW w:w="1017" w:type="dxa"/>
            <w:shd w:val="clear" w:color="auto" w:fill="auto"/>
            <w:vAlign w:val="center"/>
          </w:tcPr>
          <w:p>
            <w:pPr>
              <w:pStyle w:val="7"/>
            </w:pPr>
            <w:r>
              <w:rPr>
                <w:rFonts w:hint="eastAsia"/>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607" w:type="dxa"/>
            <w:vMerge w:val="continue"/>
            <w:vAlign w:val="center"/>
          </w:tcPr>
          <w:p>
            <w:pPr>
              <w:pStyle w:val="39"/>
              <w:rPr>
                <w:snapToGrid w:val="0"/>
                <w:kern w:val="21"/>
              </w:rPr>
            </w:pPr>
          </w:p>
        </w:tc>
        <w:tc>
          <w:tcPr>
            <w:tcW w:w="2409" w:type="dxa"/>
            <w:gridSpan w:val="2"/>
            <w:shd w:val="clear" w:color="auto" w:fill="auto"/>
            <w:vAlign w:val="center"/>
          </w:tcPr>
          <w:p>
            <w:pPr>
              <w:pStyle w:val="7"/>
            </w:pPr>
            <w:r>
              <w:rPr>
                <w:rFonts w:hint="eastAsia"/>
              </w:rPr>
              <w:t>不合格灯珠产品</w:t>
            </w:r>
          </w:p>
        </w:tc>
        <w:tc>
          <w:tcPr>
            <w:tcW w:w="1638"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087" w:type="dxa"/>
            <w:vAlign w:val="center"/>
          </w:tcPr>
          <w:p>
            <w:pPr>
              <w:pStyle w:val="39"/>
              <w:rPr>
                <w:snapToGrid w:val="0"/>
                <w:kern w:val="21"/>
              </w:rPr>
            </w:pPr>
            <w:r>
              <w:rPr>
                <w:snapToGrid w:val="0"/>
                <w:kern w:val="21"/>
              </w:rPr>
              <w:t>/</w:t>
            </w:r>
          </w:p>
        </w:tc>
        <w:tc>
          <w:tcPr>
            <w:tcW w:w="1638"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497" w:type="dxa"/>
            <w:shd w:val="clear" w:color="auto" w:fill="auto"/>
            <w:vAlign w:val="center"/>
          </w:tcPr>
          <w:p>
            <w:pPr>
              <w:pStyle w:val="7"/>
            </w:pPr>
            <w:r>
              <w:rPr>
                <w:rFonts w:hint="eastAsia"/>
              </w:rPr>
              <w:t>0.5</w:t>
            </w:r>
          </w:p>
        </w:tc>
        <w:tc>
          <w:tcPr>
            <w:tcW w:w="1697"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889" w:type="dxa"/>
            <w:shd w:val="clear" w:color="auto" w:fill="auto"/>
            <w:vAlign w:val="center"/>
          </w:tcPr>
          <w:p>
            <w:pPr>
              <w:pStyle w:val="7"/>
            </w:pPr>
            <w:r>
              <w:rPr>
                <w:rFonts w:hint="eastAsia"/>
              </w:rPr>
              <w:t>0.5</w:t>
            </w:r>
          </w:p>
        </w:tc>
        <w:tc>
          <w:tcPr>
            <w:tcW w:w="1017" w:type="dxa"/>
            <w:shd w:val="clear" w:color="auto" w:fill="auto"/>
            <w:vAlign w:val="center"/>
          </w:tcPr>
          <w:p>
            <w:pPr>
              <w:pStyle w:val="7"/>
            </w:pPr>
            <w:r>
              <w:rPr>
                <w:rFonts w:hint="eastAsia"/>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trPr>
        <w:tc>
          <w:tcPr>
            <w:tcW w:w="607" w:type="dxa"/>
            <w:vMerge w:val="continue"/>
            <w:vAlign w:val="center"/>
          </w:tcPr>
          <w:p>
            <w:pPr>
              <w:pStyle w:val="39"/>
              <w:rPr>
                <w:snapToGrid w:val="0"/>
                <w:kern w:val="21"/>
              </w:rPr>
            </w:pPr>
          </w:p>
        </w:tc>
        <w:tc>
          <w:tcPr>
            <w:tcW w:w="2409" w:type="dxa"/>
            <w:gridSpan w:val="2"/>
            <w:shd w:val="clear" w:color="auto" w:fill="auto"/>
            <w:vAlign w:val="center"/>
          </w:tcPr>
          <w:p>
            <w:pPr>
              <w:pStyle w:val="7"/>
            </w:pPr>
            <w:r>
              <w:rPr>
                <w:rFonts w:hint="eastAsia"/>
              </w:rPr>
              <w:t>废线皮</w:t>
            </w:r>
          </w:p>
        </w:tc>
        <w:tc>
          <w:tcPr>
            <w:tcW w:w="1638"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087" w:type="dxa"/>
            <w:vAlign w:val="center"/>
          </w:tcPr>
          <w:p>
            <w:pPr>
              <w:spacing w:line="240" w:lineRule="auto"/>
              <w:ind w:firstLine="0" w:firstLineChars="0"/>
              <w:jc w:val="center"/>
              <w:rPr>
                <w:snapToGrid w:val="0"/>
                <w:kern w:val="21"/>
                <w:sz w:val="21"/>
                <w:szCs w:val="21"/>
              </w:rPr>
            </w:pPr>
            <w:r>
              <w:rPr>
                <w:snapToGrid w:val="0"/>
                <w:kern w:val="21"/>
                <w:sz w:val="21"/>
                <w:szCs w:val="21"/>
              </w:rPr>
              <w:t>/</w:t>
            </w:r>
          </w:p>
        </w:tc>
        <w:tc>
          <w:tcPr>
            <w:tcW w:w="1638"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497" w:type="dxa"/>
            <w:shd w:val="clear" w:color="auto" w:fill="auto"/>
            <w:vAlign w:val="center"/>
          </w:tcPr>
          <w:p>
            <w:pPr>
              <w:pStyle w:val="7"/>
            </w:pPr>
            <w:r>
              <w:rPr>
                <w:rFonts w:hint="eastAsia"/>
              </w:rPr>
              <w:t>0.5</w:t>
            </w:r>
          </w:p>
        </w:tc>
        <w:tc>
          <w:tcPr>
            <w:tcW w:w="1697"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889" w:type="dxa"/>
            <w:shd w:val="clear" w:color="auto" w:fill="auto"/>
            <w:vAlign w:val="center"/>
          </w:tcPr>
          <w:p>
            <w:pPr>
              <w:pStyle w:val="7"/>
            </w:pPr>
            <w:r>
              <w:rPr>
                <w:rFonts w:hint="eastAsia"/>
              </w:rPr>
              <w:t>0.5</w:t>
            </w:r>
          </w:p>
        </w:tc>
        <w:tc>
          <w:tcPr>
            <w:tcW w:w="1017" w:type="dxa"/>
            <w:shd w:val="clear" w:color="auto" w:fill="auto"/>
            <w:vAlign w:val="center"/>
          </w:tcPr>
          <w:p>
            <w:pPr>
              <w:pStyle w:val="7"/>
            </w:pPr>
            <w:r>
              <w:rPr>
                <w:rFonts w:hint="eastAsia"/>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607" w:type="dxa"/>
            <w:vMerge w:val="continue"/>
            <w:vAlign w:val="center"/>
          </w:tcPr>
          <w:p>
            <w:pPr>
              <w:pStyle w:val="39"/>
              <w:rPr>
                <w:snapToGrid w:val="0"/>
                <w:kern w:val="21"/>
              </w:rPr>
            </w:pPr>
          </w:p>
        </w:tc>
        <w:tc>
          <w:tcPr>
            <w:tcW w:w="2409" w:type="dxa"/>
            <w:gridSpan w:val="2"/>
            <w:shd w:val="clear" w:color="auto" w:fill="auto"/>
            <w:vAlign w:val="center"/>
          </w:tcPr>
          <w:p>
            <w:pPr>
              <w:pStyle w:val="7"/>
            </w:pPr>
            <w:r>
              <w:rPr>
                <w:rFonts w:hint="eastAsia"/>
              </w:rPr>
              <w:t>废锡渣</w:t>
            </w:r>
          </w:p>
        </w:tc>
        <w:tc>
          <w:tcPr>
            <w:tcW w:w="1638"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087" w:type="dxa"/>
            <w:vAlign w:val="center"/>
          </w:tcPr>
          <w:p>
            <w:pPr>
              <w:spacing w:line="240" w:lineRule="auto"/>
              <w:ind w:firstLine="0" w:firstLineChars="0"/>
              <w:jc w:val="center"/>
              <w:rPr>
                <w:snapToGrid w:val="0"/>
                <w:kern w:val="21"/>
                <w:sz w:val="21"/>
                <w:szCs w:val="21"/>
              </w:rPr>
            </w:pPr>
            <w:r>
              <w:rPr>
                <w:snapToGrid w:val="0"/>
                <w:kern w:val="21"/>
                <w:sz w:val="21"/>
                <w:szCs w:val="21"/>
              </w:rPr>
              <w:t>/</w:t>
            </w:r>
          </w:p>
        </w:tc>
        <w:tc>
          <w:tcPr>
            <w:tcW w:w="1638"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497" w:type="dxa"/>
            <w:shd w:val="clear" w:color="auto" w:fill="auto"/>
            <w:vAlign w:val="center"/>
          </w:tcPr>
          <w:p>
            <w:pPr>
              <w:pStyle w:val="7"/>
            </w:pPr>
            <w:r>
              <w:rPr>
                <w:rFonts w:hint="eastAsia"/>
              </w:rPr>
              <w:t>0.02</w:t>
            </w:r>
          </w:p>
        </w:tc>
        <w:tc>
          <w:tcPr>
            <w:tcW w:w="1697"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889" w:type="dxa"/>
            <w:shd w:val="clear" w:color="auto" w:fill="auto"/>
            <w:vAlign w:val="center"/>
          </w:tcPr>
          <w:p>
            <w:pPr>
              <w:pStyle w:val="7"/>
            </w:pPr>
            <w:r>
              <w:rPr>
                <w:rFonts w:hint="eastAsia"/>
              </w:rPr>
              <w:t>0.02</w:t>
            </w:r>
          </w:p>
        </w:tc>
        <w:tc>
          <w:tcPr>
            <w:tcW w:w="1017" w:type="dxa"/>
            <w:shd w:val="clear" w:color="auto" w:fill="auto"/>
            <w:vAlign w:val="center"/>
          </w:tcPr>
          <w:p>
            <w:pPr>
              <w:pStyle w:val="7"/>
            </w:pPr>
            <w:r>
              <w:rPr>
                <w:rFonts w:hint="eastAsia"/>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607" w:type="dxa"/>
            <w:vMerge w:val="continue"/>
            <w:vAlign w:val="center"/>
          </w:tcPr>
          <w:p>
            <w:pPr>
              <w:pStyle w:val="39"/>
              <w:rPr>
                <w:snapToGrid w:val="0"/>
                <w:kern w:val="21"/>
              </w:rPr>
            </w:pPr>
          </w:p>
        </w:tc>
        <w:tc>
          <w:tcPr>
            <w:tcW w:w="2409" w:type="dxa"/>
            <w:gridSpan w:val="2"/>
            <w:shd w:val="clear" w:color="auto" w:fill="auto"/>
            <w:vAlign w:val="center"/>
          </w:tcPr>
          <w:p>
            <w:pPr>
              <w:pStyle w:val="7"/>
            </w:pPr>
            <w:r>
              <w:rPr>
                <w:rFonts w:hint="eastAsia"/>
              </w:rPr>
              <w:t>废模具</w:t>
            </w:r>
          </w:p>
        </w:tc>
        <w:tc>
          <w:tcPr>
            <w:tcW w:w="1638" w:type="dxa"/>
            <w:vAlign w:val="center"/>
          </w:tcPr>
          <w:p>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1087" w:type="dxa"/>
            <w:vAlign w:val="center"/>
          </w:tcPr>
          <w:p>
            <w:pPr>
              <w:spacing w:line="240" w:lineRule="auto"/>
              <w:ind w:firstLine="0" w:firstLineChars="0"/>
              <w:jc w:val="center"/>
              <w:rPr>
                <w:snapToGrid w:val="0"/>
                <w:kern w:val="21"/>
                <w:sz w:val="21"/>
                <w:szCs w:val="21"/>
              </w:rPr>
            </w:pPr>
            <w:r>
              <w:rPr>
                <w:rFonts w:hint="eastAsia"/>
                <w:snapToGrid w:val="0"/>
                <w:kern w:val="21"/>
                <w:sz w:val="21"/>
                <w:szCs w:val="21"/>
              </w:rPr>
              <w:t>/</w:t>
            </w:r>
          </w:p>
        </w:tc>
        <w:tc>
          <w:tcPr>
            <w:tcW w:w="1638" w:type="dxa"/>
            <w:vAlign w:val="center"/>
          </w:tcPr>
          <w:p>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1497" w:type="dxa"/>
            <w:shd w:val="clear" w:color="auto" w:fill="auto"/>
            <w:vAlign w:val="center"/>
          </w:tcPr>
          <w:p>
            <w:pPr>
              <w:pStyle w:val="7"/>
            </w:pPr>
            <w:r>
              <w:rPr>
                <w:rFonts w:hint="eastAsia"/>
              </w:rPr>
              <w:t>2</w:t>
            </w:r>
          </w:p>
        </w:tc>
        <w:tc>
          <w:tcPr>
            <w:tcW w:w="1697" w:type="dxa"/>
            <w:vAlign w:val="center"/>
          </w:tcPr>
          <w:p>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1889" w:type="dxa"/>
            <w:shd w:val="clear" w:color="auto" w:fill="auto"/>
            <w:vAlign w:val="center"/>
          </w:tcPr>
          <w:p>
            <w:pPr>
              <w:pStyle w:val="7"/>
            </w:pPr>
            <w:r>
              <w:rPr>
                <w:rFonts w:hint="eastAsia"/>
              </w:rPr>
              <w:t>2</w:t>
            </w:r>
          </w:p>
        </w:tc>
        <w:tc>
          <w:tcPr>
            <w:tcW w:w="1017" w:type="dxa"/>
            <w:shd w:val="clear" w:color="auto" w:fill="auto"/>
            <w:vAlign w:val="center"/>
          </w:tcPr>
          <w:p>
            <w:pPr>
              <w:pStyle w:val="7"/>
            </w:pPr>
            <w:r>
              <w:rPr>
                <w:rFonts w:hint="eastAsia"/>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607" w:type="dxa"/>
            <w:vMerge w:val="continue"/>
            <w:vAlign w:val="center"/>
          </w:tcPr>
          <w:p>
            <w:pPr>
              <w:pStyle w:val="39"/>
              <w:rPr>
                <w:snapToGrid w:val="0"/>
                <w:kern w:val="21"/>
              </w:rPr>
            </w:pPr>
          </w:p>
        </w:tc>
        <w:tc>
          <w:tcPr>
            <w:tcW w:w="2409" w:type="dxa"/>
            <w:gridSpan w:val="2"/>
            <w:shd w:val="clear" w:color="auto" w:fill="auto"/>
            <w:vAlign w:val="center"/>
          </w:tcPr>
          <w:p>
            <w:pPr>
              <w:pStyle w:val="7"/>
              <w:rPr>
                <w:rFonts w:hint="eastAsia" w:eastAsia="宋体"/>
                <w:lang w:eastAsia="zh-CN"/>
              </w:rPr>
            </w:pPr>
            <w:r>
              <w:rPr>
                <w:rFonts w:hint="eastAsia"/>
                <w:lang w:eastAsia="zh-CN"/>
              </w:rPr>
              <w:t>不合格数据线</w:t>
            </w:r>
          </w:p>
        </w:tc>
        <w:tc>
          <w:tcPr>
            <w:tcW w:w="1638"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087" w:type="dxa"/>
            <w:vAlign w:val="center"/>
          </w:tcPr>
          <w:p>
            <w:pPr>
              <w:spacing w:line="240" w:lineRule="auto"/>
              <w:ind w:firstLine="0" w:firstLineChars="0"/>
              <w:jc w:val="center"/>
              <w:rPr>
                <w:snapToGrid w:val="0"/>
                <w:kern w:val="21"/>
                <w:sz w:val="21"/>
                <w:szCs w:val="21"/>
              </w:rPr>
            </w:pPr>
            <w:r>
              <w:rPr>
                <w:snapToGrid w:val="0"/>
                <w:kern w:val="21"/>
                <w:sz w:val="21"/>
                <w:szCs w:val="21"/>
              </w:rPr>
              <w:t>/</w:t>
            </w:r>
          </w:p>
        </w:tc>
        <w:tc>
          <w:tcPr>
            <w:tcW w:w="1638"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497" w:type="dxa"/>
            <w:shd w:val="clear" w:color="auto" w:fill="auto"/>
            <w:vAlign w:val="center"/>
          </w:tcPr>
          <w:p>
            <w:pPr>
              <w:pStyle w:val="7"/>
            </w:pPr>
            <w:r>
              <w:rPr>
                <w:rFonts w:hint="eastAsia"/>
              </w:rPr>
              <w:t>0.5</w:t>
            </w:r>
          </w:p>
        </w:tc>
        <w:tc>
          <w:tcPr>
            <w:tcW w:w="1697"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889" w:type="dxa"/>
            <w:shd w:val="clear" w:color="auto" w:fill="auto"/>
            <w:vAlign w:val="center"/>
          </w:tcPr>
          <w:p>
            <w:pPr>
              <w:pStyle w:val="7"/>
            </w:pPr>
            <w:r>
              <w:rPr>
                <w:rFonts w:hint="eastAsia"/>
              </w:rPr>
              <w:t>0.5</w:t>
            </w:r>
          </w:p>
        </w:tc>
        <w:tc>
          <w:tcPr>
            <w:tcW w:w="1017" w:type="dxa"/>
            <w:shd w:val="clear" w:color="auto" w:fill="auto"/>
            <w:vAlign w:val="center"/>
          </w:tcPr>
          <w:p>
            <w:pPr>
              <w:pStyle w:val="7"/>
            </w:pPr>
            <w:r>
              <w:rPr>
                <w:rFonts w:hint="eastAsia"/>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607" w:type="dxa"/>
            <w:vMerge w:val="continue"/>
            <w:vAlign w:val="center"/>
          </w:tcPr>
          <w:p>
            <w:pPr>
              <w:pStyle w:val="39"/>
              <w:rPr>
                <w:snapToGrid w:val="0"/>
                <w:kern w:val="21"/>
              </w:rPr>
            </w:pPr>
          </w:p>
        </w:tc>
        <w:tc>
          <w:tcPr>
            <w:tcW w:w="2409" w:type="dxa"/>
            <w:gridSpan w:val="2"/>
            <w:shd w:val="clear" w:color="auto" w:fill="auto"/>
            <w:vAlign w:val="center"/>
          </w:tcPr>
          <w:p>
            <w:pPr>
              <w:pStyle w:val="7"/>
            </w:pPr>
            <w:r>
              <w:rPr>
                <w:rFonts w:hint="eastAsia"/>
              </w:rPr>
              <w:t>废螺丝</w:t>
            </w:r>
          </w:p>
        </w:tc>
        <w:tc>
          <w:tcPr>
            <w:tcW w:w="1638"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087" w:type="dxa"/>
            <w:vAlign w:val="center"/>
          </w:tcPr>
          <w:p>
            <w:pPr>
              <w:spacing w:line="240" w:lineRule="auto"/>
              <w:ind w:firstLine="0" w:firstLineChars="0"/>
              <w:jc w:val="center"/>
              <w:rPr>
                <w:snapToGrid w:val="0"/>
                <w:kern w:val="21"/>
                <w:sz w:val="21"/>
                <w:szCs w:val="21"/>
              </w:rPr>
            </w:pPr>
            <w:r>
              <w:rPr>
                <w:snapToGrid w:val="0"/>
                <w:kern w:val="21"/>
                <w:sz w:val="21"/>
                <w:szCs w:val="21"/>
              </w:rPr>
              <w:t>/</w:t>
            </w:r>
          </w:p>
        </w:tc>
        <w:tc>
          <w:tcPr>
            <w:tcW w:w="1638"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497" w:type="dxa"/>
            <w:shd w:val="clear" w:color="auto" w:fill="auto"/>
            <w:vAlign w:val="center"/>
          </w:tcPr>
          <w:p>
            <w:pPr>
              <w:pStyle w:val="7"/>
            </w:pPr>
            <w:r>
              <w:rPr>
                <w:rFonts w:hint="eastAsia"/>
              </w:rPr>
              <w:t>0.01</w:t>
            </w:r>
          </w:p>
        </w:tc>
        <w:tc>
          <w:tcPr>
            <w:tcW w:w="1697"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889" w:type="dxa"/>
            <w:shd w:val="clear" w:color="auto" w:fill="auto"/>
            <w:vAlign w:val="center"/>
          </w:tcPr>
          <w:p>
            <w:pPr>
              <w:pStyle w:val="7"/>
            </w:pPr>
            <w:r>
              <w:rPr>
                <w:rFonts w:hint="eastAsia"/>
              </w:rPr>
              <w:t>0.01</w:t>
            </w:r>
          </w:p>
        </w:tc>
        <w:tc>
          <w:tcPr>
            <w:tcW w:w="1017" w:type="dxa"/>
            <w:shd w:val="clear" w:color="auto" w:fill="auto"/>
            <w:vAlign w:val="center"/>
          </w:tcPr>
          <w:p>
            <w:pPr>
              <w:pStyle w:val="7"/>
            </w:pPr>
            <w:r>
              <w:rPr>
                <w:rFonts w:hint="eastAsia"/>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607" w:type="dxa"/>
            <w:vMerge w:val="continue"/>
            <w:vAlign w:val="center"/>
          </w:tcPr>
          <w:p>
            <w:pPr>
              <w:pStyle w:val="39"/>
              <w:rPr>
                <w:snapToGrid w:val="0"/>
                <w:kern w:val="21"/>
              </w:rPr>
            </w:pPr>
          </w:p>
        </w:tc>
        <w:tc>
          <w:tcPr>
            <w:tcW w:w="2409" w:type="dxa"/>
            <w:gridSpan w:val="2"/>
            <w:shd w:val="clear" w:color="auto" w:fill="auto"/>
            <w:vAlign w:val="center"/>
          </w:tcPr>
          <w:p>
            <w:pPr>
              <w:pStyle w:val="7"/>
            </w:pPr>
            <w:r>
              <w:rPr>
                <w:rFonts w:hint="eastAsia"/>
              </w:rPr>
              <w:t>碎料机收尘灰</w:t>
            </w:r>
          </w:p>
        </w:tc>
        <w:tc>
          <w:tcPr>
            <w:tcW w:w="1638" w:type="dxa"/>
            <w:vAlign w:val="center"/>
          </w:tcPr>
          <w:p>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1087" w:type="dxa"/>
            <w:vAlign w:val="center"/>
          </w:tcPr>
          <w:p>
            <w:pPr>
              <w:spacing w:line="240" w:lineRule="auto"/>
              <w:ind w:firstLine="0" w:firstLineChars="0"/>
              <w:jc w:val="center"/>
              <w:rPr>
                <w:snapToGrid w:val="0"/>
                <w:kern w:val="21"/>
                <w:sz w:val="21"/>
                <w:szCs w:val="21"/>
              </w:rPr>
            </w:pPr>
            <w:r>
              <w:rPr>
                <w:rFonts w:hint="eastAsia"/>
                <w:snapToGrid w:val="0"/>
                <w:kern w:val="21"/>
                <w:sz w:val="21"/>
                <w:szCs w:val="21"/>
              </w:rPr>
              <w:t>/</w:t>
            </w:r>
          </w:p>
        </w:tc>
        <w:tc>
          <w:tcPr>
            <w:tcW w:w="1638" w:type="dxa"/>
            <w:vAlign w:val="center"/>
          </w:tcPr>
          <w:p>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1497" w:type="dxa"/>
            <w:shd w:val="clear" w:color="auto" w:fill="auto"/>
            <w:vAlign w:val="center"/>
          </w:tcPr>
          <w:p>
            <w:pPr>
              <w:pStyle w:val="7"/>
            </w:pPr>
            <w:r>
              <w:rPr>
                <w:rFonts w:hint="eastAsia"/>
              </w:rPr>
              <w:t>0.0003</w:t>
            </w:r>
          </w:p>
        </w:tc>
        <w:tc>
          <w:tcPr>
            <w:tcW w:w="1697" w:type="dxa"/>
            <w:vAlign w:val="center"/>
          </w:tcPr>
          <w:p>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1889" w:type="dxa"/>
            <w:shd w:val="clear" w:color="auto" w:fill="auto"/>
            <w:vAlign w:val="center"/>
          </w:tcPr>
          <w:p>
            <w:pPr>
              <w:pStyle w:val="7"/>
            </w:pPr>
            <w:r>
              <w:rPr>
                <w:rFonts w:hint="eastAsia"/>
              </w:rPr>
              <w:t>0.0003</w:t>
            </w:r>
          </w:p>
        </w:tc>
        <w:tc>
          <w:tcPr>
            <w:tcW w:w="1017" w:type="dxa"/>
            <w:shd w:val="clear" w:color="auto" w:fill="auto"/>
            <w:vAlign w:val="center"/>
          </w:tcPr>
          <w:p>
            <w:pPr>
              <w:pStyle w:val="7"/>
            </w:pPr>
            <w:r>
              <w:rPr>
                <w:rFonts w:hint="eastAsia"/>
              </w:rPr>
              <w:t>+0.0003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607" w:type="dxa"/>
            <w:vMerge w:val="continue"/>
            <w:vAlign w:val="center"/>
          </w:tcPr>
          <w:p>
            <w:pPr>
              <w:pStyle w:val="39"/>
              <w:rPr>
                <w:snapToGrid w:val="0"/>
                <w:kern w:val="21"/>
              </w:rPr>
            </w:pPr>
          </w:p>
        </w:tc>
        <w:tc>
          <w:tcPr>
            <w:tcW w:w="2409" w:type="dxa"/>
            <w:gridSpan w:val="2"/>
            <w:shd w:val="clear" w:color="auto" w:fill="auto"/>
            <w:vAlign w:val="center"/>
          </w:tcPr>
          <w:p>
            <w:pPr>
              <w:pStyle w:val="7"/>
            </w:pPr>
            <w:r>
              <w:t>生活垃圾</w:t>
            </w:r>
          </w:p>
        </w:tc>
        <w:tc>
          <w:tcPr>
            <w:tcW w:w="1638" w:type="dxa"/>
            <w:vAlign w:val="center"/>
          </w:tcPr>
          <w:p>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1087" w:type="dxa"/>
            <w:vAlign w:val="center"/>
          </w:tcPr>
          <w:p>
            <w:pPr>
              <w:spacing w:line="240" w:lineRule="auto"/>
              <w:ind w:firstLine="0" w:firstLineChars="0"/>
              <w:jc w:val="center"/>
              <w:rPr>
                <w:snapToGrid w:val="0"/>
                <w:kern w:val="21"/>
                <w:sz w:val="21"/>
                <w:szCs w:val="21"/>
              </w:rPr>
            </w:pPr>
            <w:r>
              <w:rPr>
                <w:rFonts w:hint="eastAsia"/>
                <w:snapToGrid w:val="0"/>
                <w:kern w:val="21"/>
                <w:sz w:val="21"/>
                <w:szCs w:val="21"/>
              </w:rPr>
              <w:t>/</w:t>
            </w:r>
          </w:p>
        </w:tc>
        <w:tc>
          <w:tcPr>
            <w:tcW w:w="1638" w:type="dxa"/>
            <w:vAlign w:val="center"/>
          </w:tcPr>
          <w:p>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1497" w:type="dxa"/>
            <w:shd w:val="clear" w:color="auto" w:fill="auto"/>
            <w:vAlign w:val="center"/>
          </w:tcPr>
          <w:p>
            <w:pPr>
              <w:pStyle w:val="7"/>
            </w:pPr>
            <w:r>
              <w:rPr>
                <w:rFonts w:hint="eastAsia"/>
              </w:rPr>
              <w:t>22.5</w:t>
            </w:r>
          </w:p>
        </w:tc>
        <w:tc>
          <w:tcPr>
            <w:tcW w:w="1697" w:type="dxa"/>
            <w:vAlign w:val="center"/>
          </w:tcPr>
          <w:p>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1889" w:type="dxa"/>
            <w:shd w:val="clear" w:color="auto" w:fill="auto"/>
            <w:vAlign w:val="center"/>
          </w:tcPr>
          <w:p>
            <w:pPr>
              <w:pStyle w:val="7"/>
            </w:pPr>
            <w:r>
              <w:rPr>
                <w:rFonts w:hint="eastAsia"/>
              </w:rPr>
              <w:t>22.5</w:t>
            </w:r>
          </w:p>
        </w:tc>
        <w:tc>
          <w:tcPr>
            <w:tcW w:w="1017" w:type="dxa"/>
            <w:shd w:val="clear" w:color="auto" w:fill="auto"/>
            <w:vAlign w:val="center"/>
          </w:tcPr>
          <w:p>
            <w:pPr>
              <w:pStyle w:val="7"/>
            </w:pPr>
            <w:r>
              <w:rPr>
                <w:rFonts w:hint="eastAsia"/>
              </w:rPr>
              <w:t>+22.5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607" w:type="dxa"/>
            <w:vMerge w:val="continue"/>
            <w:vAlign w:val="center"/>
          </w:tcPr>
          <w:p>
            <w:pPr>
              <w:pStyle w:val="39"/>
              <w:rPr>
                <w:snapToGrid w:val="0"/>
                <w:kern w:val="21"/>
              </w:rPr>
            </w:pPr>
          </w:p>
        </w:tc>
        <w:tc>
          <w:tcPr>
            <w:tcW w:w="2409" w:type="dxa"/>
            <w:gridSpan w:val="2"/>
            <w:shd w:val="clear" w:color="auto" w:fill="auto"/>
            <w:vAlign w:val="center"/>
          </w:tcPr>
          <w:p>
            <w:pPr>
              <w:pStyle w:val="7"/>
            </w:pPr>
            <w:r>
              <w:rPr>
                <w:rFonts w:hint="eastAsia"/>
              </w:rPr>
              <w:t>化粪池污泥</w:t>
            </w:r>
          </w:p>
        </w:tc>
        <w:tc>
          <w:tcPr>
            <w:tcW w:w="1638"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087" w:type="dxa"/>
            <w:vAlign w:val="center"/>
          </w:tcPr>
          <w:p>
            <w:pPr>
              <w:spacing w:line="240" w:lineRule="auto"/>
              <w:ind w:firstLine="0" w:firstLineChars="0"/>
              <w:jc w:val="center"/>
              <w:rPr>
                <w:snapToGrid w:val="0"/>
                <w:kern w:val="21"/>
                <w:sz w:val="21"/>
                <w:szCs w:val="21"/>
              </w:rPr>
            </w:pPr>
            <w:r>
              <w:rPr>
                <w:snapToGrid w:val="0"/>
                <w:kern w:val="21"/>
                <w:sz w:val="21"/>
                <w:szCs w:val="21"/>
              </w:rPr>
              <w:t>/</w:t>
            </w:r>
          </w:p>
        </w:tc>
        <w:tc>
          <w:tcPr>
            <w:tcW w:w="1638"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497" w:type="dxa"/>
            <w:shd w:val="clear" w:color="auto" w:fill="auto"/>
            <w:vAlign w:val="center"/>
          </w:tcPr>
          <w:p>
            <w:pPr>
              <w:pStyle w:val="7"/>
            </w:pPr>
            <w:r>
              <w:rPr>
                <w:rFonts w:hint="eastAsia"/>
              </w:rPr>
              <w:t>10.8</w:t>
            </w:r>
          </w:p>
        </w:tc>
        <w:tc>
          <w:tcPr>
            <w:tcW w:w="1697"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889" w:type="dxa"/>
            <w:shd w:val="clear" w:color="auto" w:fill="auto"/>
            <w:vAlign w:val="center"/>
          </w:tcPr>
          <w:p>
            <w:pPr>
              <w:pStyle w:val="7"/>
            </w:pPr>
            <w:r>
              <w:rPr>
                <w:rFonts w:hint="eastAsia"/>
              </w:rPr>
              <w:t>10.8</w:t>
            </w:r>
          </w:p>
        </w:tc>
        <w:tc>
          <w:tcPr>
            <w:tcW w:w="1017" w:type="dxa"/>
            <w:shd w:val="clear" w:color="auto" w:fill="auto"/>
            <w:vAlign w:val="center"/>
          </w:tcPr>
          <w:p>
            <w:pPr>
              <w:pStyle w:val="7"/>
            </w:pPr>
            <w:r>
              <w:rPr>
                <w:rFonts w:hint="eastAsia"/>
              </w:rPr>
              <w:t>+10.8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607" w:type="dxa"/>
            <w:vMerge w:val="restart"/>
            <w:vAlign w:val="center"/>
          </w:tcPr>
          <w:p>
            <w:pPr>
              <w:pStyle w:val="39"/>
              <w:rPr>
                <w:snapToGrid w:val="0"/>
                <w:kern w:val="21"/>
              </w:rPr>
            </w:pPr>
            <w:r>
              <w:rPr>
                <w:snapToGrid w:val="0"/>
                <w:kern w:val="21"/>
              </w:rPr>
              <w:t>危险废物</w:t>
            </w:r>
          </w:p>
        </w:tc>
        <w:tc>
          <w:tcPr>
            <w:tcW w:w="2409" w:type="dxa"/>
            <w:gridSpan w:val="2"/>
            <w:shd w:val="clear" w:color="auto" w:fill="auto"/>
            <w:vAlign w:val="center"/>
          </w:tcPr>
          <w:p>
            <w:pPr>
              <w:pStyle w:val="7"/>
            </w:pPr>
            <w:r>
              <w:rPr>
                <w:rFonts w:hint="eastAsia"/>
              </w:rPr>
              <w:t>废银胶瓶</w:t>
            </w:r>
          </w:p>
        </w:tc>
        <w:tc>
          <w:tcPr>
            <w:tcW w:w="1638" w:type="dxa"/>
            <w:shd w:val="clear" w:color="auto" w:fill="auto"/>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087" w:type="dxa"/>
            <w:shd w:val="clear" w:color="auto" w:fill="auto"/>
            <w:vAlign w:val="center"/>
          </w:tcPr>
          <w:p>
            <w:pPr>
              <w:spacing w:line="240" w:lineRule="auto"/>
              <w:ind w:firstLine="0" w:firstLineChars="0"/>
              <w:jc w:val="center"/>
              <w:rPr>
                <w:snapToGrid w:val="0"/>
                <w:kern w:val="21"/>
                <w:sz w:val="21"/>
                <w:szCs w:val="21"/>
              </w:rPr>
            </w:pPr>
            <w:r>
              <w:rPr>
                <w:snapToGrid w:val="0"/>
                <w:kern w:val="21"/>
                <w:sz w:val="21"/>
                <w:szCs w:val="21"/>
              </w:rPr>
              <w:t>/</w:t>
            </w:r>
          </w:p>
        </w:tc>
        <w:tc>
          <w:tcPr>
            <w:tcW w:w="1638" w:type="dxa"/>
            <w:shd w:val="clear" w:color="auto" w:fill="auto"/>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497" w:type="dxa"/>
            <w:shd w:val="clear" w:color="auto" w:fill="auto"/>
            <w:vAlign w:val="center"/>
          </w:tcPr>
          <w:p>
            <w:pPr>
              <w:pStyle w:val="7"/>
            </w:pPr>
            <w:r>
              <w:rPr>
                <w:rFonts w:hint="eastAsia"/>
              </w:rPr>
              <w:t>0.005</w:t>
            </w:r>
          </w:p>
        </w:tc>
        <w:tc>
          <w:tcPr>
            <w:tcW w:w="1697" w:type="dxa"/>
            <w:shd w:val="clear" w:color="auto" w:fill="auto"/>
            <w:vAlign w:val="center"/>
          </w:tcPr>
          <w:p>
            <w:pPr>
              <w:spacing w:line="240" w:lineRule="auto"/>
              <w:ind w:firstLine="0" w:firstLineChars="0"/>
              <w:jc w:val="center"/>
              <w:rPr>
                <w:sz w:val="21"/>
                <w:szCs w:val="21"/>
                <w:lang w:bidi="ar"/>
              </w:rPr>
            </w:pPr>
            <w:r>
              <w:rPr>
                <w:snapToGrid w:val="0"/>
                <w:kern w:val="21"/>
                <w:sz w:val="21"/>
                <w:szCs w:val="21"/>
              </w:rPr>
              <w:t>0</w:t>
            </w:r>
          </w:p>
        </w:tc>
        <w:tc>
          <w:tcPr>
            <w:tcW w:w="1889" w:type="dxa"/>
            <w:shd w:val="clear" w:color="auto" w:fill="auto"/>
            <w:vAlign w:val="center"/>
          </w:tcPr>
          <w:p>
            <w:pPr>
              <w:pStyle w:val="7"/>
            </w:pPr>
            <w:r>
              <w:rPr>
                <w:rFonts w:hint="eastAsia"/>
              </w:rPr>
              <w:t>0.005</w:t>
            </w:r>
          </w:p>
        </w:tc>
        <w:tc>
          <w:tcPr>
            <w:tcW w:w="1017" w:type="dxa"/>
            <w:shd w:val="clear" w:color="auto" w:fill="auto"/>
            <w:vAlign w:val="center"/>
          </w:tcPr>
          <w:p>
            <w:pPr>
              <w:pStyle w:val="7"/>
            </w:pPr>
            <w:r>
              <w:rPr>
                <w:rFonts w:hint="eastAsia"/>
              </w:rPr>
              <w:t>+0.005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607" w:type="dxa"/>
            <w:vMerge w:val="continue"/>
            <w:vAlign w:val="center"/>
          </w:tcPr>
          <w:p>
            <w:pPr>
              <w:pStyle w:val="39"/>
              <w:rPr>
                <w:snapToGrid w:val="0"/>
                <w:kern w:val="21"/>
              </w:rPr>
            </w:pPr>
          </w:p>
        </w:tc>
        <w:tc>
          <w:tcPr>
            <w:tcW w:w="2409" w:type="dxa"/>
            <w:gridSpan w:val="2"/>
            <w:shd w:val="clear" w:color="auto" w:fill="auto"/>
            <w:vAlign w:val="center"/>
          </w:tcPr>
          <w:p>
            <w:pPr>
              <w:pStyle w:val="7"/>
            </w:pPr>
            <w:r>
              <w:rPr>
                <w:rFonts w:hint="eastAsia"/>
              </w:rPr>
              <w:t>废A/B胶桶</w:t>
            </w:r>
          </w:p>
        </w:tc>
        <w:tc>
          <w:tcPr>
            <w:tcW w:w="1638" w:type="dxa"/>
            <w:vAlign w:val="center"/>
          </w:tcPr>
          <w:p>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1087" w:type="dxa"/>
            <w:vAlign w:val="center"/>
          </w:tcPr>
          <w:p>
            <w:pPr>
              <w:spacing w:line="240" w:lineRule="auto"/>
              <w:ind w:firstLine="0" w:firstLineChars="0"/>
              <w:jc w:val="center"/>
              <w:rPr>
                <w:snapToGrid w:val="0"/>
                <w:kern w:val="21"/>
                <w:sz w:val="21"/>
                <w:szCs w:val="21"/>
              </w:rPr>
            </w:pPr>
            <w:r>
              <w:rPr>
                <w:snapToGrid w:val="0"/>
                <w:kern w:val="21"/>
                <w:sz w:val="21"/>
                <w:szCs w:val="21"/>
              </w:rPr>
              <w:t>/</w:t>
            </w:r>
          </w:p>
        </w:tc>
        <w:tc>
          <w:tcPr>
            <w:tcW w:w="1638" w:type="dxa"/>
            <w:vAlign w:val="center"/>
          </w:tcPr>
          <w:p>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1497" w:type="dxa"/>
            <w:shd w:val="clear" w:color="auto" w:fill="auto"/>
            <w:vAlign w:val="center"/>
          </w:tcPr>
          <w:p>
            <w:pPr>
              <w:pStyle w:val="7"/>
            </w:pPr>
            <w:r>
              <w:rPr>
                <w:rFonts w:hint="eastAsia"/>
              </w:rPr>
              <w:t>0.5</w:t>
            </w:r>
          </w:p>
        </w:tc>
        <w:tc>
          <w:tcPr>
            <w:tcW w:w="1697" w:type="dxa"/>
            <w:vAlign w:val="center"/>
          </w:tcPr>
          <w:p>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1889" w:type="dxa"/>
            <w:shd w:val="clear" w:color="auto" w:fill="auto"/>
            <w:vAlign w:val="center"/>
          </w:tcPr>
          <w:p>
            <w:pPr>
              <w:pStyle w:val="7"/>
            </w:pPr>
            <w:r>
              <w:rPr>
                <w:rFonts w:hint="eastAsia"/>
              </w:rPr>
              <w:t>0.5</w:t>
            </w:r>
          </w:p>
        </w:tc>
        <w:tc>
          <w:tcPr>
            <w:tcW w:w="1017" w:type="dxa"/>
            <w:shd w:val="clear" w:color="auto" w:fill="auto"/>
            <w:vAlign w:val="center"/>
          </w:tcPr>
          <w:p>
            <w:pPr>
              <w:pStyle w:val="7"/>
            </w:pPr>
            <w:r>
              <w:rPr>
                <w:rFonts w:hint="eastAsia"/>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607" w:type="dxa"/>
            <w:vMerge w:val="continue"/>
            <w:vAlign w:val="center"/>
          </w:tcPr>
          <w:p>
            <w:pPr>
              <w:pStyle w:val="39"/>
              <w:rPr>
                <w:snapToGrid w:val="0"/>
                <w:kern w:val="21"/>
              </w:rPr>
            </w:pPr>
          </w:p>
        </w:tc>
        <w:tc>
          <w:tcPr>
            <w:tcW w:w="2409" w:type="dxa"/>
            <w:gridSpan w:val="2"/>
            <w:shd w:val="clear" w:color="auto" w:fill="auto"/>
            <w:vAlign w:val="center"/>
          </w:tcPr>
          <w:p>
            <w:pPr>
              <w:pStyle w:val="7"/>
            </w:pPr>
            <w:r>
              <w:rPr>
                <w:rFonts w:hint="eastAsia"/>
              </w:rPr>
              <w:t>废锡膏桶</w:t>
            </w:r>
          </w:p>
        </w:tc>
        <w:tc>
          <w:tcPr>
            <w:tcW w:w="1638" w:type="dxa"/>
            <w:vAlign w:val="center"/>
          </w:tcPr>
          <w:p>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1087" w:type="dxa"/>
            <w:vAlign w:val="center"/>
          </w:tcPr>
          <w:p>
            <w:pPr>
              <w:spacing w:line="240" w:lineRule="auto"/>
              <w:ind w:firstLine="0" w:firstLineChars="0"/>
              <w:jc w:val="center"/>
              <w:rPr>
                <w:snapToGrid w:val="0"/>
                <w:kern w:val="21"/>
                <w:sz w:val="21"/>
                <w:szCs w:val="21"/>
              </w:rPr>
            </w:pPr>
            <w:r>
              <w:rPr>
                <w:snapToGrid w:val="0"/>
                <w:kern w:val="21"/>
                <w:sz w:val="21"/>
                <w:szCs w:val="21"/>
              </w:rPr>
              <w:t>/</w:t>
            </w:r>
          </w:p>
        </w:tc>
        <w:tc>
          <w:tcPr>
            <w:tcW w:w="1638"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497" w:type="dxa"/>
            <w:shd w:val="clear" w:color="auto" w:fill="auto"/>
            <w:vAlign w:val="center"/>
          </w:tcPr>
          <w:p>
            <w:pPr>
              <w:pStyle w:val="7"/>
            </w:pPr>
            <w:r>
              <w:rPr>
                <w:rFonts w:hint="eastAsia"/>
              </w:rPr>
              <w:t>0.02</w:t>
            </w:r>
          </w:p>
        </w:tc>
        <w:tc>
          <w:tcPr>
            <w:tcW w:w="1697"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889" w:type="dxa"/>
            <w:shd w:val="clear" w:color="auto" w:fill="auto"/>
            <w:vAlign w:val="center"/>
          </w:tcPr>
          <w:p>
            <w:pPr>
              <w:pStyle w:val="7"/>
            </w:pPr>
            <w:r>
              <w:rPr>
                <w:rFonts w:hint="eastAsia"/>
              </w:rPr>
              <w:t>0.02</w:t>
            </w:r>
          </w:p>
        </w:tc>
        <w:tc>
          <w:tcPr>
            <w:tcW w:w="1017" w:type="dxa"/>
            <w:shd w:val="clear" w:color="auto" w:fill="auto"/>
            <w:vAlign w:val="center"/>
          </w:tcPr>
          <w:p>
            <w:pPr>
              <w:pStyle w:val="7"/>
            </w:pPr>
            <w:r>
              <w:rPr>
                <w:rFonts w:hint="eastAsia"/>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607" w:type="dxa"/>
            <w:vMerge w:val="continue"/>
            <w:vAlign w:val="center"/>
          </w:tcPr>
          <w:p>
            <w:pPr>
              <w:pStyle w:val="39"/>
              <w:rPr>
                <w:snapToGrid w:val="0"/>
                <w:kern w:val="21"/>
              </w:rPr>
            </w:pPr>
          </w:p>
        </w:tc>
        <w:tc>
          <w:tcPr>
            <w:tcW w:w="2409" w:type="dxa"/>
            <w:gridSpan w:val="2"/>
            <w:shd w:val="clear" w:color="auto" w:fill="auto"/>
            <w:vAlign w:val="center"/>
          </w:tcPr>
          <w:p>
            <w:pPr>
              <w:pStyle w:val="7"/>
            </w:pPr>
            <w:r>
              <w:rPr>
                <w:rFonts w:hint="eastAsia"/>
              </w:rPr>
              <w:t>废擦拭物</w:t>
            </w:r>
          </w:p>
        </w:tc>
        <w:tc>
          <w:tcPr>
            <w:tcW w:w="1638" w:type="dxa"/>
            <w:vAlign w:val="center"/>
          </w:tcPr>
          <w:p>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1087" w:type="dxa"/>
            <w:vAlign w:val="center"/>
          </w:tcPr>
          <w:p>
            <w:pPr>
              <w:spacing w:line="240" w:lineRule="auto"/>
              <w:ind w:firstLine="0" w:firstLineChars="0"/>
              <w:jc w:val="center"/>
              <w:rPr>
                <w:snapToGrid w:val="0"/>
                <w:kern w:val="21"/>
                <w:sz w:val="21"/>
                <w:szCs w:val="21"/>
              </w:rPr>
            </w:pPr>
            <w:r>
              <w:rPr>
                <w:snapToGrid w:val="0"/>
                <w:kern w:val="21"/>
                <w:sz w:val="21"/>
                <w:szCs w:val="21"/>
              </w:rPr>
              <w:t>/</w:t>
            </w:r>
          </w:p>
        </w:tc>
        <w:tc>
          <w:tcPr>
            <w:tcW w:w="1638"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497" w:type="dxa"/>
            <w:shd w:val="clear" w:color="auto" w:fill="auto"/>
            <w:vAlign w:val="center"/>
          </w:tcPr>
          <w:p>
            <w:pPr>
              <w:pStyle w:val="7"/>
            </w:pPr>
            <w:r>
              <w:rPr>
                <w:rFonts w:hint="eastAsia"/>
              </w:rPr>
              <w:t>0.008</w:t>
            </w:r>
          </w:p>
        </w:tc>
        <w:tc>
          <w:tcPr>
            <w:tcW w:w="1697" w:type="dxa"/>
            <w:vAlign w:val="center"/>
          </w:tcPr>
          <w:p>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1889" w:type="dxa"/>
            <w:shd w:val="clear" w:color="auto" w:fill="auto"/>
            <w:vAlign w:val="center"/>
          </w:tcPr>
          <w:p>
            <w:pPr>
              <w:pStyle w:val="7"/>
            </w:pPr>
            <w:r>
              <w:rPr>
                <w:rFonts w:hint="eastAsia"/>
              </w:rPr>
              <w:t>0.008</w:t>
            </w:r>
          </w:p>
        </w:tc>
        <w:tc>
          <w:tcPr>
            <w:tcW w:w="1017" w:type="dxa"/>
            <w:shd w:val="clear" w:color="auto" w:fill="auto"/>
            <w:vAlign w:val="center"/>
          </w:tcPr>
          <w:p>
            <w:pPr>
              <w:pStyle w:val="7"/>
            </w:pPr>
            <w:r>
              <w:rPr>
                <w:rFonts w:hint="eastAsia"/>
              </w:rPr>
              <w:t>+0.008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607" w:type="dxa"/>
            <w:vMerge w:val="continue"/>
            <w:vAlign w:val="center"/>
          </w:tcPr>
          <w:p>
            <w:pPr>
              <w:pStyle w:val="39"/>
              <w:rPr>
                <w:snapToGrid w:val="0"/>
                <w:kern w:val="21"/>
              </w:rPr>
            </w:pPr>
          </w:p>
        </w:tc>
        <w:tc>
          <w:tcPr>
            <w:tcW w:w="2409" w:type="dxa"/>
            <w:gridSpan w:val="2"/>
            <w:shd w:val="clear" w:color="auto" w:fill="auto"/>
            <w:vAlign w:val="center"/>
          </w:tcPr>
          <w:p>
            <w:pPr>
              <w:pStyle w:val="7"/>
            </w:pPr>
            <w:r>
              <w:rPr>
                <w:rFonts w:hint="eastAsia"/>
              </w:rPr>
              <w:t>废有机硅电子灌封胶桶</w:t>
            </w:r>
          </w:p>
        </w:tc>
        <w:tc>
          <w:tcPr>
            <w:tcW w:w="1638" w:type="dxa"/>
            <w:vAlign w:val="center"/>
          </w:tcPr>
          <w:p>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1087" w:type="dxa"/>
            <w:vAlign w:val="center"/>
          </w:tcPr>
          <w:p>
            <w:pPr>
              <w:spacing w:line="240" w:lineRule="auto"/>
              <w:ind w:firstLine="0" w:firstLineChars="0"/>
              <w:jc w:val="center"/>
              <w:rPr>
                <w:snapToGrid w:val="0"/>
                <w:kern w:val="21"/>
                <w:sz w:val="21"/>
                <w:szCs w:val="21"/>
              </w:rPr>
            </w:pPr>
            <w:r>
              <w:rPr>
                <w:snapToGrid w:val="0"/>
                <w:kern w:val="21"/>
                <w:sz w:val="21"/>
                <w:szCs w:val="21"/>
              </w:rPr>
              <w:t>/</w:t>
            </w:r>
          </w:p>
        </w:tc>
        <w:tc>
          <w:tcPr>
            <w:tcW w:w="1638"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497" w:type="dxa"/>
            <w:shd w:val="clear" w:color="auto" w:fill="auto"/>
            <w:vAlign w:val="center"/>
          </w:tcPr>
          <w:p>
            <w:pPr>
              <w:pStyle w:val="7"/>
            </w:pPr>
            <w:r>
              <w:rPr>
                <w:rFonts w:hint="eastAsia"/>
              </w:rPr>
              <w:t>0.05</w:t>
            </w:r>
          </w:p>
        </w:tc>
        <w:tc>
          <w:tcPr>
            <w:tcW w:w="1697" w:type="dxa"/>
            <w:vAlign w:val="center"/>
          </w:tcPr>
          <w:p>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1889" w:type="dxa"/>
            <w:shd w:val="clear" w:color="auto" w:fill="auto"/>
            <w:vAlign w:val="center"/>
          </w:tcPr>
          <w:p>
            <w:pPr>
              <w:pStyle w:val="7"/>
            </w:pPr>
            <w:r>
              <w:rPr>
                <w:rFonts w:hint="eastAsia"/>
              </w:rPr>
              <w:t>0.05</w:t>
            </w:r>
          </w:p>
        </w:tc>
        <w:tc>
          <w:tcPr>
            <w:tcW w:w="1017" w:type="dxa"/>
            <w:shd w:val="clear" w:color="auto" w:fill="auto"/>
            <w:vAlign w:val="center"/>
          </w:tcPr>
          <w:p>
            <w:pPr>
              <w:pStyle w:val="7"/>
            </w:pPr>
            <w:r>
              <w:rPr>
                <w:rFonts w:hint="eastAsia"/>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607" w:type="dxa"/>
            <w:vMerge w:val="continue"/>
          </w:tcPr>
          <w:p>
            <w:pPr>
              <w:pStyle w:val="39"/>
              <w:rPr>
                <w:snapToGrid w:val="0"/>
                <w:kern w:val="21"/>
              </w:rPr>
            </w:pPr>
          </w:p>
        </w:tc>
        <w:tc>
          <w:tcPr>
            <w:tcW w:w="2409" w:type="dxa"/>
            <w:gridSpan w:val="2"/>
            <w:shd w:val="clear" w:color="auto" w:fill="auto"/>
            <w:vAlign w:val="center"/>
          </w:tcPr>
          <w:p>
            <w:pPr>
              <w:pStyle w:val="7"/>
            </w:pPr>
            <w:r>
              <w:t>废活性炭</w:t>
            </w:r>
          </w:p>
        </w:tc>
        <w:tc>
          <w:tcPr>
            <w:tcW w:w="1638" w:type="dxa"/>
            <w:vAlign w:val="center"/>
          </w:tcPr>
          <w:p>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1087" w:type="dxa"/>
            <w:vAlign w:val="center"/>
          </w:tcPr>
          <w:p>
            <w:pPr>
              <w:spacing w:line="240" w:lineRule="auto"/>
              <w:ind w:firstLine="0" w:firstLineChars="0"/>
              <w:jc w:val="center"/>
              <w:rPr>
                <w:snapToGrid w:val="0"/>
                <w:kern w:val="21"/>
                <w:sz w:val="21"/>
                <w:szCs w:val="21"/>
              </w:rPr>
            </w:pPr>
            <w:r>
              <w:rPr>
                <w:snapToGrid w:val="0"/>
                <w:kern w:val="21"/>
                <w:sz w:val="21"/>
                <w:szCs w:val="21"/>
              </w:rPr>
              <w:t>/</w:t>
            </w:r>
          </w:p>
        </w:tc>
        <w:tc>
          <w:tcPr>
            <w:tcW w:w="1638"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497" w:type="dxa"/>
            <w:shd w:val="clear" w:color="auto" w:fill="auto"/>
            <w:vAlign w:val="center"/>
          </w:tcPr>
          <w:p>
            <w:pPr>
              <w:pStyle w:val="7"/>
              <w:rPr>
                <w:rFonts w:hint="eastAsia" w:eastAsia="宋体"/>
                <w:lang w:eastAsia="zh-CN"/>
              </w:rPr>
            </w:pPr>
            <w:r>
              <w:rPr>
                <w:rFonts w:hint="eastAsia"/>
                <w:lang w:eastAsia="zh-CN"/>
              </w:rPr>
              <w:t>21.560</w:t>
            </w:r>
          </w:p>
        </w:tc>
        <w:tc>
          <w:tcPr>
            <w:tcW w:w="1697" w:type="dxa"/>
          </w:tcPr>
          <w:p>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1889" w:type="dxa"/>
            <w:shd w:val="clear" w:color="auto" w:fill="auto"/>
            <w:vAlign w:val="center"/>
          </w:tcPr>
          <w:p>
            <w:pPr>
              <w:pStyle w:val="7"/>
              <w:rPr>
                <w:rFonts w:hint="eastAsia" w:eastAsia="宋体"/>
                <w:lang w:eastAsia="zh-CN"/>
              </w:rPr>
            </w:pPr>
            <w:r>
              <w:rPr>
                <w:rFonts w:hint="eastAsia"/>
                <w:lang w:eastAsia="zh-CN"/>
              </w:rPr>
              <w:t>21.560</w:t>
            </w:r>
          </w:p>
        </w:tc>
        <w:tc>
          <w:tcPr>
            <w:tcW w:w="1017" w:type="dxa"/>
            <w:shd w:val="clear" w:color="auto" w:fill="auto"/>
            <w:vAlign w:val="center"/>
          </w:tcPr>
          <w:p>
            <w:pPr>
              <w:pStyle w:val="7"/>
              <w:rPr>
                <w:rFonts w:hint="eastAsia" w:eastAsia="宋体"/>
                <w:lang w:eastAsia="zh-CN"/>
              </w:rPr>
            </w:pPr>
            <w:r>
              <w:rPr>
                <w:rFonts w:hint="eastAsia"/>
              </w:rPr>
              <w:t>+</w:t>
            </w:r>
            <w:r>
              <w:rPr>
                <w:rFonts w:hint="eastAsia"/>
                <w:lang w:eastAsia="zh-CN"/>
              </w:rPr>
              <w:t>21.560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607" w:type="dxa"/>
          </w:tcPr>
          <w:p>
            <w:pPr>
              <w:pStyle w:val="39"/>
              <w:rPr>
                <w:snapToGrid w:val="0"/>
                <w:kern w:val="21"/>
              </w:rPr>
            </w:pPr>
          </w:p>
        </w:tc>
        <w:tc>
          <w:tcPr>
            <w:tcW w:w="2409" w:type="dxa"/>
            <w:gridSpan w:val="2"/>
            <w:shd w:val="clear" w:color="auto" w:fill="auto"/>
            <w:vAlign w:val="center"/>
          </w:tcPr>
          <w:p>
            <w:pPr>
              <w:pStyle w:val="7"/>
            </w:pPr>
            <w:r>
              <w:rPr>
                <w:rFonts w:hint="eastAsia"/>
              </w:rPr>
              <w:t>废过滤棉</w:t>
            </w:r>
          </w:p>
        </w:tc>
        <w:tc>
          <w:tcPr>
            <w:tcW w:w="1638" w:type="dxa"/>
          </w:tcPr>
          <w:p>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1087" w:type="dxa"/>
          </w:tcPr>
          <w:p>
            <w:pPr>
              <w:spacing w:line="240" w:lineRule="auto"/>
              <w:ind w:firstLine="0" w:firstLineChars="0"/>
              <w:jc w:val="center"/>
              <w:rPr>
                <w:snapToGrid w:val="0"/>
                <w:kern w:val="21"/>
                <w:sz w:val="21"/>
                <w:szCs w:val="21"/>
              </w:rPr>
            </w:pPr>
            <w:r>
              <w:rPr>
                <w:rFonts w:hint="eastAsia"/>
                <w:snapToGrid w:val="0"/>
                <w:kern w:val="21"/>
                <w:sz w:val="21"/>
                <w:szCs w:val="21"/>
              </w:rPr>
              <w:t>/</w:t>
            </w:r>
          </w:p>
        </w:tc>
        <w:tc>
          <w:tcPr>
            <w:tcW w:w="1638" w:type="dxa"/>
          </w:tcPr>
          <w:p>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1497" w:type="dxa"/>
            <w:shd w:val="clear" w:color="auto" w:fill="auto"/>
            <w:vAlign w:val="center"/>
          </w:tcPr>
          <w:p>
            <w:pPr>
              <w:pStyle w:val="7"/>
            </w:pPr>
            <w:r>
              <w:rPr>
                <w:rFonts w:hint="eastAsia"/>
              </w:rPr>
              <w:t>0.005</w:t>
            </w:r>
          </w:p>
        </w:tc>
        <w:tc>
          <w:tcPr>
            <w:tcW w:w="1697" w:type="dxa"/>
          </w:tcPr>
          <w:p>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1889" w:type="dxa"/>
            <w:shd w:val="clear" w:color="auto" w:fill="auto"/>
            <w:vAlign w:val="center"/>
          </w:tcPr>
          <w:p>
            <w:pPr>
              <w:pStyle w:val="7"/>
            </w:pPr>
            <w:r>
              <w:rPr>
                <w:rFonts w:hint="eastAsia"/>
              </w:rPr>
              <w:t>0.005</w:t>
            </w:r>
          </w:p>
        </w:tc>
        <w:tc>
          <w:tcPr>
            <w:tcW w:w="1017" w:type="dxa"/>
            <w:shd w:val="clear" w:color="auto" w:fill="auto"/>
            <w:vAlign w:val="center"/>
          </w:tcPr>
          <w:p>
            <w:pPr>
              <w:pStyle w:val="7"/>
            </w:pPr>
            <w:r>
              <w:rPr>
                <w:rFonts w:hint="eastAsia"/>
              </w:rPr>
              <w:t>+0.005</w:t>
            </w:r>
          </w:p>
        </w:tc>
      </w:tr>
    </w:tbl>
    <w:p>
      <w:pPr>
        <w:pStyle w:val="39"/>
        <w:jc w:val="left"/>
        <w:rPr>
          <w:snapToGrid w:val="0"/>
          <w:spacing w:val="-6"/>
          <w:kern w:val="21"/>
        </w:rPr>
      </w:pPr>
      <w:r>
        <w:rPr>
          <w:snapToGrid w:val="0"/>
          <w:kern w:val="21"/>
        </w:rPr>
        <w:t>注：</w:t>
      </w:r>
      <w:r>
        <w:rPr>
          <w:snapToGrid w:val="0"/>
          <w:spacing w:val="-16"/>
          <w:kern w:val="21"/>
        </w:rPr>
        <w:fldChar w:fldCharType="begin"/>
      </w:r>
      <w:r>
        <w:rPr>
          <w:snapToGrid w:val="0"/>
          <w:spacing w:val="-16"/>
          <w:kern w:val="21"/>
        </w:rPr>
        <w:instrText xml:space="preserve"> = 6 \* GB3 \* MERGEFORMAT </w:instrText>
      </w:r>
      <w:r>
        <w:rPr>
          <w:snapToGrid w:val="0"/>
          <w:spacing w:val="-16"/>
          <w:kern w:val="21"/>
        </w:rPr>
        <w:fldChar w:fldCharType="separate"/>
      </w:r>
      <w:r>
        <w:rPr>
          <w:rFonts w:hint="eastAsia"/>
        </w:rPr>
        <w:t>⑥</w:t>
      </w:r>
      <w:r>
        <w:rPr>
          <w:snapToGrid w:val="0"/>
          <w:spacing w:val="-16"/>
          <w:kern w:val="21"/>
        </w:rPr>
        <w:fldChar w:fldCharType="end"/>
      </w:r>
      <w:r>
        <w:rPr>
          <w:snapToGrid w:val="0"/>
          <w:spacing w:val="-16"/>
          <w:kern w:val="21"/>
        </w:rPr>
        <w:t>=</w:t>
      </w:r>
      <w:r>
        <w:rPr>
          <w:snapToGrid w:val="0"/>
          <w:spacing w:val="-6"/>
          <w:kern w:val="21"/>
        </w:rPr>
        <w:fldChar w:fldCharType="begin"/>
      </w:r>
      <w:r>
        <w:rPr>
          <w:snapToGrid w:val="0"/>
          <w:spacing w:val="-6"/>
          <w:kern w:val="21"/>
        </w:rPr>
        <w:instrText xml:space="preserve"> = 1 \* GB3 \* MERGEFORMAT </w:instrText>
      </w:r>
      <w:r>
        <w:rPr>
          <w:snapToGrid w:val="0"/>
          <w:spacing w:val="-6"/>
          <w:kern w:val="21"/>
        </w:rPr>
        <w:fldChar w:fldCharType="separate"/>
      </w:r>
      <w:r>
        <w:rPr>
          <w:rFonts w:hint="eastAsia"/>
        </w:rPr>
        <w:t>①</w:t>
      </w:r>
      <w:r>
        <w:rPr>
          <w:snapToGrid w:val="0"/>
          <w:spacing w:val="-6"/>
          <w:kern w:val="21"/>
        </w:rPr>
        <w:fldChar w:fldCharType="end"/>
      </w:r>
      <w:r>
        <w:rPr>
          <w:snapToGrid w:val="0"/>
          <w:spacing w:val="-6"/>
          <w:kern w:val="21"/>
        </w:rPr>
        <w:t>+</w:t>
      </w:r>
      <w:r>
        <w:rPr>
          <w:snapToGrid w:val="0"/>
          <w:spacing w:val="-6"/>
          <w:kern w:val="21"/>
        </w:rPr>
        <w:fldChar w:fldCharType="begin"/>
      </w:r>
      <w:r>
        <w:rPr>
          <w:snapToGrid w:val="0"/>
          <w:spacing w:val="-6"/>
          <w:kern w:val="21"/>
        </w:rPr>
        <w:instrText xml:space="preserve"> = 3 \* GB3 \* MERGEFORMAT </w:instrText>
      </w:r>
      <w:r>
        <w:rPr>
          <w:snapToGrid w:val="0"/>
          <w:spacing w:val="-6"/>
          <w:kern w:val="21"/>
        </w:rPr>
        <w:fldChar w:fldCharType="separate"/>
      </w:r>
      <w:r>
        <w:rPr>
          <w:rFonts w:hint="eastAsia"/>
        </w:rPr>
        <w:t>③</w:t>
      </w:r>
      <w:r>
        <w:rPr>
          <w:snapToGrid w:val="0"/>
          <w:spacing w:val="-6"/>
          <w:kern w:val="21"/>
        </w:rPr>
        <w:fldChar w:fldCharType="end"/>
      </w:r>
      <w:r>
        <w:rPr>
          <w:snapToGrid w:val="0"/>
          <w:spacing w:val="-6"/>
          <w:kern w:val="21"/>
        </w:rPr>
        <w:t>+</w:t>
      </w:r>
      <w:r>
        <w:rPr>
          <w:snapToGrid w:val="0"/>
          <w:spacing w:val="-6"/>
          <w:kern w:val="21"/>
        </w:rPr>
        <w:fldChar w:fldCharType="begin"/>
      </w:r>
      <w:r>
        <w:rPr>
          <w:snapToGrid w:val="0"/>
          <w:spacing w:val="-6"/>
          <w:kern w:val="21"/>
        </w:rPr>
        <w:instrText xml:space="preserve"> = 4 \* GB3 \* MERGEFORMAT </w:instrText>
      </w:r>
      <w:r>
        <w:rPr>
          <w:snapToGrid w:val="0"/>
          <w:spacing w:val="-6"/>
          <w:kern w:val="21"/>
        </w:rPr>
        <w:fldChar w:fldCharType="separate"/>
      </w:r>
      <w:r>
        <w:rPr>
          <w:rFonts w:hint="eastAsia"/>
        </w:rPr>
        <w:t>④</w:t>
      </w:r>
      <w:r>
        <w:rPr>
          <w:snapToGrid w:val="0"/>
          <w:spacing w:val="-6"/>
          <w:kern w:val="21"/>
        </w:rPr>
        <w:fldChar w:fldCharType="end"/>
      </w:r>
      <w:r>
        <w:rPr>
          <w:snapToGrid w:val="0"/>
          <w:spacing w:val="-6"/>
          <w:kern w:val="21"/>
        </w:rPr>
        <w:t>-</w:t>
      </w:r>
      <w:r>
        <w:rPr>
          <w:snapToGrid w:val="0"/>
          <w:spacing w:val="-16"/>
          <w:kern w:val="21"/>
        </w:rPr>
        <w:fldChar w:fldCharType="begin"/>
      </w:r>
      <w:r>
        <w:rPr>
          <w:snapToGrid w:val="0"/>
          <w:spacing w:val="-16"/>
          <w:kern w:val="21"/>
        </w:rPr>
        <w:instrText xml:space="preserve"> = 5 \* GB3 \* MERGEFORMAT </w:instrText>
      </w:r>
      <w:r>
        <w:rPr>
          <w:snapToGrid w:val="0"/>
          <w:spacing w:val="-16"/>
          <w:kern w:val="21"/>
        </w:rPr>
        <w:fldChar w:fldCharType="separate"/>
      </w:r>
      <w:r>
        <w:rPr>
          <w:rFonts w:hint="eastAsia"/>
        </w:rPr>
        <w:t>⑤</w:t>
      </w:r>
      <w:r>
        <w:rPr>
          <w:snapToGrid w:val="0"/>
          <w:spacing w:val="-16"/>
          <w:kern w:val="21"/>
        </w:rPr>
        <w:fldChar w:fldCharType="end"/>
      </w:r>
      <w:r>
        <w:rPr>
          <w:snapToGrid w:val="0"/>
          <w:spacing w:val="-16"/>
          <w:kern w:val="21"/>
        </w:rPr>
        <w:t>；</w:t>
      </w:r>
      <w:r>
        <w:rPr>
          <w:snapToGrid w:val="0"/>
          <w:spacing w:val="-6"/>
          <w:kern w:val="21"/>
        </w:rPr>
        <w:fldChar w:fldCharType="begin"/>
      </w:r>
      <w:r>
        <w:rPr>
          <w:snapToGrid w:val="0"/>
          <w:spacing w:val="-6"/>
          <w:kern w:val="21"/>
        </w:rPr>
        <w:instrText xml:space="preserve"> = 7 \* GB3 \* MERGEFORMAT </w:instrText>
      </w:r>
      <w:r>
        <w:rPr>
          <w:snapToGrid w:val="0"/>
          <w:spacing w:val="-6"/>
          <w:kern w:val="21"/>
        </w:rPr>
        <w:fldChar w:fldCharType="separate"/>
      </w:r>
      <w:r>
        <w:rPr>
          <w:rFonts w:hint="eastAsia"/>
        </w:rPr>
        <w:t>⑦</w:t>
      </w:r>
      <w:r>
        <w:rPr>
          <w:snapToGrid w:val="0"/>
          <w:spacing w:val="-6"/>
          <w:kern w:val="21"/>
        </w:rPr>
        <w:fldChar w:fldCharType="end"/>
      </w:r>
      <w:r>
        <w:rPr>
          <w:snapToGrid w:val="0"/>
          <w:spacing w:val="-6"/>
          <w:kern w:val="21"/>
        </w:rPr>
        <w:t>=</w:t>
      </w:r>
      <w:r>
        <w:rPr>
          <w:snapToGrid w:val="0"/>
          <w:spacing w:val="-16"/>
          <w:kern w:val="21"/>
        </w:rPr>
        <w:fldChar w:fldCharType="begin"/>
      </w:r>
      <w:r>
        <w:rPr>
          <w:snapToGrid w:val="0"/>
          <w:spacing w:val="-16"/>
          <w:kern w:val="21"/>
        </w:rPr>
        <w:instrText xml:space="preserve"> = 6 \* GB3 \* MERGEFORMAT </w:instrText>
      </w:r>
      <w:r>
        <w:rPr>
          <w:snapToGrid w:val="0"/>
          <w:spacing w:val="-16"/>
          <w:kern w:val="21"/>
        </w:rPr>
        <w:fldChar w:fldCharType="separate"/>
      </w:r>
      <w:r>
        <w:rPr>
          <w:rFonts w:hint="eastAsia"/>
        </w:rPr>
        <w:t>⑥</w:t>
      </w:r>
      <w:r>
        <w:rPr>
          <w:snapToGrid w:val="0"/>
          <w:spacing w:val="-16"/>
          <w:kern w:val="21"/>
        </w:rPr>
        <w:fldChar w:fldCharType="end"/>
      </w:r>
      <w:r>
        <w:rPr>
          <w:snapToGrid w:val="0"/>
          <w:spacing w:val="-16"/>
          <w:kern w:val="21"/>
        </w:rPr>
        <w:t>-</w:t>
      </w:r>
      <w:r>
        <w:rPr>
          <w:snapToGrid w:val="0"/>
          <w:spacing w:val="-6"/>
          <w:kern w:val="21"/>
        </w:rPr>
        <w:fldChar w:fldCharType="begin"/>
      </w:r>
      <w:r>
        <w:rPr>
          <w:snapToGrid w:val="0"/>
          <w:spacing w:val="-6"/>
          <w:kern w:val="21"/>
        </w:rPr>
        <w:instrText xml:space="preserve"> = 1 \* GB3 \* MERGEFORMAT </w:instrText>
      </w:r>
      <w:r>
        <w:rPr>
          <w:snapToGrid w:val="0"/>
          <w:spacing w:val="-6"/>
          <w:kern w:val="21"/>
        </w:rPr>
        <w:fldChar w:fldCharType="separate"/>
      </w:r>
      <w:r>
        <w:rPr>
          <w:rFonts w:hint="eastAsia"/>
        </w:rPr>
        <w:t>①</w:t>
      </w:r>
      <w:r>
        <w:rPr>
          <w:snapToGrid w:val="0"/>
          <w:spacing w:val="-6"/>
          <w:kern w:val="21"/>
        </w:rPr>
        <w:fldChar w:fldCharType="end"/>
      </w:r>
    </w:p>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roman"/>
    <w:pitch w:val="default"/>
    <w:sig w:usb0="00000001" w:usb1="080E0000" w:usb2="00000000" w:usb3="00000000" w:csb0="00040000" w:csb1="00000000"/>
  </w:font>
  <w:font w:name="Courier">
    <w:altName w:val="Courier New"/>
    <w:panose1 w:val="02070409020205020404"/>
    <w:charset w:val="00"/>
    <w:family w:val="modern"/>
    <w:pitch w:val="default"/>
    <w:sig w:usb0="00000000" w:usb1="00000000" w:usb2="00000000" w:usb3="00000000" w:csb0="00000001" w:csb1="00000000"/>
  </w:font>
  <w:font w:name="PMingLiU">
    <w:altName w:val="Microsoft JhengHei UI"/>
    <w:panose1 w:val="02010601000101010101"/>
    <w:charset w:val="88"/>
    <w:family w:val="roman"/>
    <w:pitch w:val="default"/>
    <w:sig w:usb0="00000000" w:usb1="00000000" w:usb2="00000016" w:usb3="00000000" w:csb0="00100001" w:csb1="00000000"/>
  </w:font>
  <w:font w:name="ˎ̥">
    <w:altName w:val="Times New Roman"/>
    <w:panose1 w:val="00000000000000000000"/>
    <w:charset w:val="00"/>
    <w:family w:val="roman"/>
    <w:pitch w:val="default"/>
    <w:sig w:usb0="00000000" w:usb1="00000000" w:usb2="00000000" w:usb3="00000000" w:csb0="00040001" w:csb1="00000000"/>
  </w:font>
  <w:font w:name="方正大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TimesNewRoman">
    <w:altName w:val="Times New Roman"/>
    <w:panose1 w:val="00000000000000000000"/>
    <w:charset w:val="00"/>
    <w:family w:val="roman"/>
    <w:pitch w:val="default"/>
    <w:sig w:usb0="00000000" w:usb1="00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9" w:usb3="00000000" w:csb0="000001FF" w:csb1="00000000"/>
  </w:font>
  <w:font w:name="Verdana">
    <w:panose1 w:val="020B0604030504040204"/>
    <w:charset w:val="00"/>
    <w:family w:val="swiss"/>
    <w:pitch w:val="default"/>
    <w:sig w:usb0="A00006FF" w:usb1="4000205B" w:usb2="00000010" w:usb3="00000000" w:csb0="2000019F" w:csb1="00000000"/>
  </w:font>
  <w:font w:name="Microsoft JhengHei UI">
    <w:panose1 w:val="020B0604030504040204"/>
    <w:charset w:val="88"/>
    <w:family w:val="auto"/>
    <w:pitch w:val="default"/>
    <w:sig w:usb0="000002A7" w:usb1="28CF4400" w:usb2="00000016" w:usb3="00000000" w:csb0="00100009"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ind w:firstLine="360"/>
      <w:rPr>
        <w:rStyle w:val="34"/>
      </w:rPr>
    </w:pPr>
    <w:r>
      <w:fldChar w:fldCharType="begin"/>
    </w:r>
    <w:r>
      <w:rPr>
        <w:rStyle w:val="34"/>
      </w:rPr>
      <w:instrText xml:space="preserve">PAGE  </w:instrText>
    </w:r>
    <w:r>
      <w:fldChar w:fldCharType="end"/>
    </w:r>
  </w:p>
  <w:p>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jc w:val="center"/>
    </w:pPr>
    <w:r>
      <w:fldChar w:fldCharType="begin"/>
    </w:r>
    <w:r>
      <w:instrText xml:space="preserve">PAGE   \* MERGEFORMAT</w:instrText>
    </w:r>
    <w:r>
      <w:fldChar w:fldCharType="separate"/>
    </w:r>
    <w:r>
      <w:rPr>
        <w:lang w:val="zh-CN"/>
      </w:rPr>
      <w:t>2</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jc w:val="center"/>
    </w:pPr>
    <w:r>
      <w:fldChar w:fldCharType="begin"/>
    </w:r>
    <w:r>
      <w:instrText xml:space="preserve">PAGE   \* MERGEFORMAT</w:instrText>
    </w:r>
    <w:r>
      <w:fldChar w:fldCharType="separate"/>
    </w:r>
    <w:r>
      <w:rPr>
        <w:lang w:val="zh-CN"/>
      </w:rPr>
      <w:t>2</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0D61C9"/>
    <w:multiLevelType w:val="singleLevel"/>
    <w:tmpl w:val="8D0D61C9"/>
    <w:lvl w:ilvl="0" w:tentative="0">
      <w:start w:val="2"/>
      <w:numFmt w:val="decimal"/>
      <w:suff w:val="nothing"/>
      <w:lvlText w:val="（%1）"/>
      <w:lvlJc w:val="left"/>
    </w:lvl>
  </w:abstractNum>
  <w:abstractNum w:abstractNumId="1">
    <w:nsid w:val="911D5332"/>
    <w:multiLevelType w:val="singleLevel"/>
    <w:tmpl w:val="911D5332"/>
    <w:lvl w:ilvl="0" w:tentative="0">
      <w:start w:val="5"/>
      <w:numFmt w:val="chineseCounting"/>
      <w:suff w:val="nothing"/>
      <w:lvlText w:val="%1、"/>
      <w:lvlJc w:val="left"/>
      <w:rPr>
        <w:rFonts w:hint="eastAsia"/>
      </w:rPr>
    </w:lvl>
  </w:abstractNum>
  <w:abstractNum w:abstractNumId="2">
    <w:nsid w:val="964EBEE5"/>
    <w:multiLevelType w:val="singleLevel"/>
    <w:tmpl w:val="964EBEE5"/>
    <w:lvl w:ilvl="0" w:tentative="0">
      <w:start w:val="8"/>
      <w:numFmt w:val="decimal"/>
      <w:suff w:val="nothing"/>
      <w:lvlText w:val="（%1）"/>
      <w:lvlJc w:val="left"/>
    </w:lvl>
  </w:abstractNum>
  <w:abstractNum w:abstractNumId="3">
    <w:nsid w:val="CD5FCAD1"/>
    <w:multiLevelType w:val="singleLevel"/>
    <w:tmpl w:val="CD5FCAD1"/>
    <w:lvl w:ilvl="0" w:tentative="0">
      <w:start w:val="1"/>
      <w:numFmt w:val="decimal"/>
      <w:lvlText w:val="%1."/>
      <w:lvlJc w:val="left"/>
      <w:pPr>
        <w:tabs>
          <w:tab w:val="left" w:pos="312"/>
        </w:tabs>
      </w:pPr>
    </w:lvl>
  </w:abstractNum>
  <w:abstractNum w:abstractNumId="4">
    <w:nsid w:val="DC165DD7"/>
    <w:multiLevelType w:val="singleLevel"/>
    <w:tmpl w:val="DC165DD7"/>
    <w:lvl w:ilvl="0" w:tentative="0">
      <w:start w:val="1"/>
      <w:numFmt w:val="decimal"/>
      <w:suff w:val="nothing"/>
      <w:lvlText w:val="%1、"/>
      <w:lvlJc w:val="left"/>
    </w:lvl>
  </w:abstractNum>
  <w:abstractNum w:abstractNumId="5">
    <w:nsid w:val="E62D0764"/>
    <w:multiLevelType w:val="singleLevel"/>
    <w:tmpl w:val="E62D0764"/>
    <w:lvl w:ilvl="0" w:tentative="0">
      <w:start w:val="3"/>
      <w:numFmt w:val="decimal"/>
      <w:suff w:val="nothing"/>
      <w:lvlText w:val="%1、"/>
      <w:lvlJc w:val="left"/>
    </w:lvl>
  </w:abstractNum>
  <w:abstractNum w:abstractNumId="6">
    <w:nsid w:val="3973F9BF"/>
    <w:multiLevelType w:val="singleLevel"/>
    <w:tmpl w:val="3973F9BF"/>
    <w:lvl w:ilvl="0" w:tentative="0">
      <w:start w:val="4"/>
      <w:numFmt w:val="chineseCounting"/>
      <w:suff w:val="nothing"/>
      <w:lvlText w:val="（%1）"/>
      <w:lvlJc w:val="left"/>
      <w:rPr>
        <w:rFonts w:hint="eastAsia"/>
      </w:rPr>
    </w:lvl>
  </w:abstractNum>
  <w:abstractNum w:abstractNumId="7">
    <w:nsid w:val="5ED13FB7"/>
    <w:multiLevelType w:val="singleLevel"/>
    <w:tmpl w:val="5ED13FB7"/>
    <w:lvl w:ilvl="0" w:tentative="0">
      <w:start w:val="1"/>
      <w:numFmt w:val="decimal"/>
      <w:suff w:val="nothing"/>
      <w:lvlText w:val="（%1）"/>
      <w:lvlJc w:val="left"/>
    </w:lvl>
  </w:abstractNum>
  <w:abstractNum w:abstractNumId="8">
    <w:nsid w:val="74740675"/>
    <w:multiLevelType w:val="singleLevel"/>
    <w:tmpl w:val="74740675"/>
    <w:lvl w:ilvl="0" w:tentative="0">
      <w:start w:val="1"/>
      <w:numFmt w:val="bullet"/>
      <w:pStyle w:val="16"/>
      <w:lvlText w:val=""/>
      <w:lvlJc w:val="left"/>
      <w:pPr>
        <w:tabs>
          <w:tab w:val="left" w:pos="2040"/>
        </w:tabs>
        <w:ind w:left="2040" w:hanging="360"/>
      </w:pPr>
      <w:rPr>
        <w:rFonts w:hint="default" w:ascii="Wingdings" w:hAnsi="Wingdings"/>
      </w:rPr>
    </w:lvl>
  </w:abstractNum>
  <w:abstractNum w:abstractNumId="9">
    <w:nsid w:val="75FF5390"/>
    <w:multiLevelType w:val="singleLevel"/>
    <w:tmpl w:val="75FF5390"/>
    <w:lvl w:ilvl="0" w:tentative="0">
      <w:start w:val="1"/>
      <w:numFmt w:val="decimal"/>
      <w:suff w:val="nothing"/>
      <w:lvlText w:val="（%1）"/>
      <w:lvlJc w:val="left"/>
    </w:lvl>
  </w:abstractNum>
  <w:num w:numId="1">
    <w:abstractNumId w:val="8"/>
  </w:num>
  <w:num w:numId="2">
    <w:abstractNumId w:val="6"/>
  </w:num>
  <w:num w:numId="3">
    <w:abstractNumId w:val="5"/>
  </w:num>
  <w:num w:numId="4">
    <w:abstractNumId w:val="3"/>
  </w:num>
  <w:num w:numId="5">
    <w:abstractNumId w:val="9"/>
  </w:num>
  <w:num w:numId="6">
    <w:abstractNumId w:val="0"/>
  </w:num>
  <w:num w:numId="7">
    <w:abstractNumId w:val="7"/>
  </w:num>
  <w:num w:numId="8">
    <w:abstractNumId w:val="4"/>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c4ODAwMTJiZjk0MzE5ODE1ODU3ZDdjYWQ4NTY1MzYifQ=="/>
  </w:docVars>
  <w:rsids>
    <w:rsidRoot w:val="004E03AD"/>
    <w:rsid w:val="00005F66"/>
    <w:rsid w:val="00030049"/>
    <w:rsid w:val="000420BB"/>
    <w:rsid w:val="00043927"/>
    <w:rsid w:val="0006559A"/>
    <w:rsid w:val="00075650"/>
    <w:rsid w:val="00080573"/>
    <w:rsid w:val="00085DE0"/>
    <w:rsid w:val="000867E4"/>
    <w:rsid w:val="0009413B"/>
    <w:rsid w:val="000942D5"/>
    <w:rsid w:val="000A5BC9"/>
    <w:rsid w:val="000B40E9"/>
    <w:rsid w:val="000C2FD8"/>
    <w:rsid w:val="000C5008"/>
    <w:rsid w:val="000E193C"/>
    <w:rsid w:val="000F79A1"/>
    <w:rsid w:val="0010499A"/>
    <w:rsid w:val="00115EDF"/>
    <w:rsid w:val="00116925"/>
    <w:rsid w:val="001271A8"/>
    <w:rsid w:val="001276E3"/>
    <w:rsid w:val="00130360"/>
    <w:rsid w:val="0014634B"/>
    <w:rsid w:val="0017122B"/>
    <w:rsid w:val="0017445E"/>
    <w:rsid w:val="00176188"/>
    <w:rsid w:val="001765E6"/>
    <w:rsid w:val="001871B1"/>
    <w:rsid w:val="00187E21"/>
    <w:rsid w:val="001904AB"/>
    <w:rsid w:val="00191C8D"/>
    <w:rsid w:val="00191FFB"/>
    <w:rsid w:val="00193E5F"/>
    <w:rsid w:val="001B0669"/>
    <w:rsid w:val="001D631F"/>
    <w:rsid w:val="001D7C3C"/>
    <w:rsid w:val="001E1B9C"/>
    <w:rsid w:val="001E5465"/>
    <w:rsid w:val="001E75C9"/>
    <w:rsid w:val="001E78DC"/>
    <w:rsid w:val="00204BB6"/>
    <w:rsid w:val="0021392B"/>
    <w:rsid w:val="00213BF6"/>
    <w:rsid w:val="00226CBB"/>
    <w:rsid w:val="0023103F"/>
    <w:rsid w:val="00231A95"/>
    <w:rsid w:val="00232070"/>
    <w:rsid w:val="002325CA"/>
    <w:rsid w:val="00232CB9"/>
    <w:rsid w:val="00242D80"/>
    <w:rsid w:val="00253483"/>
    <w:rsid w:val="00254422"/>
    <w:rsid w:val="002600B1"/>
    <w:rsid w:val="00263F72"/>
    <w:rsid w:val="00270D20"/>
    <w:rsid w:val="00275F27"/>
    <w:rsid w:val="002766EA"/>
    <w:rsid w:val="00294BF8"/>
    <w:rsid w:val="002A5AA2"/>
    <w:rsid w:val="002B25CF"/>
    <w:rsid w:val="002B76B2"/>
    <w:rsid w:val="002C13A5"/>
    <w:rsid w:val="002C521D"/>
    <w:rsid w:val="002C7789"/>
    <w:rsid w:val="002D0ED7"/>
    <w:rsid w:val="002E739F"/>
    <w:rsid w:val="002F1AC6"/>
    <w:rsid w:val="002F2A79"/>
    <w:rsid w:val="0030422A"/>
    <w:rsid w:val="00306516"/>
    <w:rsid w:val="003074BA"/>
    <w:rsid w:val="00307CFB"/>
    <w:rsid w:val="00310D7D"/>
    <w:rsid w:val="00314BC6"/>
    <w:rsid w:val="003159DA"/>
    <w:rsid w:val="00315F39"/>
    <w:rsid w:val="003433D0"/>
    <w:rsid w:val="00347D5D"/>
    <w:rsid w:val="003517DC"/>
    <w:rsid w:val="00353EDD"/>
    <w:rsid w:val="00360380"/>
    <w:rsid w:val="003706DC"/>
    <w:rsid w:val="0037215B"/>
    <w:rsid w:val="003806E8"/>
    <w:rsid w:val="0038229C"/>
    <w:rsid w:val="00383772"/>
    <w:rsid w:val="00391434"/>
    <w:rsid w:val="00391B8D"/>
    <w:rsid w:val="0039361C"/>
    <w:rsid w:val="003A2CD1"/>
    <w:rsid w:val="003C0B3C"/>
    <w:rsid w:val="003D03CC"/>
    <w:rsid w:val="003D1921"/>
    <w:rsid w:val="003D5ED9"/>
    <w:rsid w:val="003D6915"/>
    <w:rsid w:val="003E4EA3"/>
    <w:rsid w:val="003E6B19"/>
    <w:rsid w:val="003E788B"/>
    <w:rsid w:val="003F15D7"/>
    <w:rsid w:val="0040154B"/>
    <w:rsid w:val="004059EA"/>
    <w:rsid w:val="004145F0"/>
    <w:rsid w:val="0042373A"/>
    <w:rsid w:val="004271E9"/>
    <w:rsid w:val="00476AFA"/>
    <w:rsid w:val="00477377"/>
    <w:rsid w:val="00483CAA"/>
    <w:rsid w:val="00486136"/>
    <w:rsid w:val="004871E3"/>
    <w:rsid w:val="00490045"/>
    <w:rsid w:val="0049208D"/>
    <w:rsid w:val="0049398C"/>
    <w:rsid w:val="004B2B76"/>
    <w:rsid w:val="004B2CF4"/>
    <w:rsid w:val="004B4617"/>
    <w:rsid w:val="004C1E4A"/>
    <w:rsid w:val="004C7CB0"/>
    <w:rsid w:val="004D45BE"/>
    <w:rsid w:val="004E03AD"/>
    <w:rsid w:val="004E4412"/>
    <w:rsid w:val="004F595B"/>
    <w:rsid w:val="00507976"/>
    <w:rsid w:val="00525E42"/>
    <w:rsid w:val="00526E94"/>
    <w:rsid w:val="00532F0D"/>
    <w:rsid w:val="005339A7"/>
    <w:rsid w:val="00536A60"/>
    <w:rsid w:val="0054004F"/>
    <w:rsid w:val="00541A96"/>
    <w:rsid w:val="00545AD8"/>
    <w:rsid w:val="00560E3C"/>
    <w:rsid w:val="00564058"/>
    <w:rsid w:val="00576DE7"/>
    <w:rsid w:val="00585FBE"/>
    <w:rsid w:val="00587AE8"/>
    <w:rsid w:val="00587C1E"/>
    <w:rsid w:val="005963F6"/>
    <w:rsid w:val="005B3D67"/>
    <w:rsid w:val="005B4BBE"/>
    <w:rsid w:val="005C382E"/>
    <w:rsid w:val="005C779A"/>
    <w:rsid w:val="005D14BD"/>
    <w:rsid w:val="005D3866"/>
    <w:rsid w:val="005D3EA5"/>
    <w:rsid w:val="005D7BB4"/>
    <w:rsid w:val="005D7E28"/>
    <w:rsid w:val="005E15F1"/>
    <w:rsid w:val="005E172C"/>
    <w:rsid w:val="005E5110"/>
    <w:rsid w:val="006008F2"/>
    <w:rsid w:val="0060302F"/>
    <w:rsid w:val="00605E3C"/>
    <w:rsid w:val="00606A7E"/>
    <w:rsid w:val="006103E2"/>
    <w:rsid w:val="0061252E"/>
    <w:rsid w:val="00617EF6"/>
    <w:rsid w:val="006336A2"/>
    <w:rsid w:val="00636311"/>
    <w:rsid w:val="00637AB8"/>
    <w:rsid w:val="00662791"/>
    <w:rsid w:val="00662859"/>
    <w:rsid w:val="00664346"/>
    <w:rsid w:val="00665799"/>
    <w:rsid w:val="0066602D"/>
    <w:rsid w:val="006717B3"/>
    <w:rsid w:val="00677EDB"/>
    <w:rsid w:val="006944A6"/>
    <w:rsid w:val="006A0300"/>
    <w:rsid w:val="006A2D8B"/>
    <w:rsid w:val="006D0FF9"/>
    <w:rsid w:val="006D18C1"/>
    <w:rsid w:val="007006AB"/>
    <w:rsid w:val="00703BBA"/>
    <w:rsid w:val="00713B6B"/>
    <w:rsid w:val="00720CD6"/>
    <w:rsid w:val="00724960"/>
    <w:rsid w:val="00727060"/>
    <w:rsid w:val="00736344"/>
    <w:rsid w:val="00750F7C"/>
    <w:rsid w:val="00753769"/>
    <w:rsid w:val="007679A7"/>
    <w:rsid w:val="0077387A"/>
    <w:rsid w:val="00781261"/>
    <w:rsid w:val="007906AF"/>
    <w:rsid w:val="00790BC9"/>
    <w:rsid w:val="00793378"/>
    <w:rsid w:val="0079447C"/>
    <w:rsid w:val="007976FE"/>
    <w:rsid w:val="007D487B"/>
    <w:rsid w:val="007D628B"/>
    <w:rsid w:val="007D6E86"/>
    <w:rsid w:val="007E0B9E"/>
    <w:rsid w:val="007E0F03"/>
    <w:rsid w:val="007E2D78"/>
    <w:rsid w:val="007E427F"/>
    <w:rsid w:val="007E58B9"/>
    <w:rsid w:val="007E5D23"/>
    <w:rsid w:val="007E6127"/>
    <w:rsid w:val="007E7DAA"/>
    <w:rsid w:val="007F2644"/>
    <w:rsid w:val="007F2C2A"/>
    <w:rsid w:val="007F5EFA"/>
    <w:rsid w:val="00800760"/>
    <w:rsid w:val="00807D93"/>
    <w:rsid w:val="0081014A"/>
    <w:rsid w:val="008201D8"/>
    <w:rsid w:val="00831D62"/>
    <w:rsid w:val="00832915"/>
    <w:rsid w:val="00852AB2"/>
    <w:rsid w:val="008540CE"/>
    <w:rsid w:val="00860B52"/>
    <w:rsid w:val="00870FBB"/>
    <w:rsid w:val="00877D5E"/>
    <w:rsid w:val="0089517F"/>
    <w:rsid w:val="008A4CDA"/>
    <w:rsid w:val="008A6B6A"/>
    <w:rsid w:val="008B7A8C"/>
    <w:rsid w:val="008C7BAB"/>
    <w:rsid w:val="008D6695"/>
    <w:rsid w:val="008D6BE1"/>
    <w:rsid w:val="008F2544"/>
    <w:rsid w:val="008F7DB2"/>
    <w:rsid w:val="0090373C"/>
    <w:rsid w:val="0090676B"/>
    <w:rsid w:val="00920E0A"/>
    <w:rsid w:val="00935D0F"/>
    <w:rsid w:val="00945BA8"/>
    <w:rsid w:val="00945CC8"/>
    <w:rsid w:val="0095053A"/>
    <w:rsid w:val="009642A4"/>
    <w:rsid w:val="00970AC6"/>
    <w:rsid w:val="00984D16"/>
    <w:rsid w:val="00984F70"/>
    <w:rsid w:val="00991867"/>
    <w:rsid w:val="00994A8A"/>
    <w:rsid w:val="009A4E2E"/>
    <w:rsid w:val="009A57EA"/>
    <w:rsid w:val="009A6609"/>
    <w:rsid w:val="009B4D88"/>
    <w:rsid w:val="009D529E"/>
    <w:rsid w:val="009E45D4"/>
    <w:rsid w:val="009E7FEC"/>
    <w:rsid w:val="009F21FC"/>
    <w:rsid w:val="009F6909"/>
    <w:rsid w:val="00A02E67"/>
    <w:rsid w:val="00A033C6"/>
    <w:rsid w:val="00A0642F"/>
    <w:rsid w:val="00A1023C"/>
    <w:rsid w:val="00A1047B"/>
    <w:rsid w:val="00A26BFF"/>
    <w:rsid w:val="00A343AD"/>
    <w:rsid w:val="00A35ED9"/>
    <w:rsid w:val="00A375BB"/>
    <w:rsid w:val="00A42BFF"/>
    <w:rsid w:val="00A43284"/>
    <w:rsid w:val="00A5078D"/>
    <w:rsid w:val="00A62B46"/>
    <w:rsid w:val="00A67686"/>
    <w:rsid w:val="00A76E5D"/>
    <w:rsid w:val="00AA0E8A"/>
    <w:rsid w:val="00AA26A8"/>
    <w:rsid w:val="00AC2150"/>
    <w:rsid w:val="00AC6457"/>
    <w:rsid w:val="00AD589A"/>
    <w:rsid w:val="00AD640B"/>
    <w:rsid w:val="00AD6B2C"/>
    <w:rsid w:val="00AD6D95"/>
    <w:rsid w:val="00AD734E"/>
    <w:rsid w:val="00AE7A0C"/>
    <w:rsid w:val="00AF62EC"/>
    <w:rsid w:val="00B044E6"/>
    <w:rsid w:val="00B057C8"/>
    <w:rsid w:val="00B063C6"/>
    <w:rsid w:val="00B1092C"/>
    <w:rsid w:val="00B21744"/>
    <w:rsid w:val="00B44A51"/>
    <w:rsid w:val="00B64FCB"/>
    <w:rsid w:val="00B80F56"/>
    <w:rsid w:val="00B9419C"/>
    <w:rsid w:val="00BA7B67"/>
    <w:rsid w:val="00BB0BF3"/>
    <w:rsid w:val="00BB3555"/>
    <w:rsid w:val="00BC0015"/>
    <w:rsid w:val="00BC2A34"/>
    <w:rsid w:val="00BC2F59"/>
    <w:rsid w:val="00BE7797"/>
    <w:rsid w:val="00BF62D0"/>
    <w:rsid w:val="00C02DA8"/>
    <w:rsid w:val="00C03157"/>
    <w:rsid w:val="00C04FB0"/>
    <w:rsid w:val="00C13978"/>
    <w:rsid w:val="00C307F7"/>
    <w:rsid w:val="00C33BF6"/>
    <w:rsid w:val="00C4488A"/>
    <w:rsid w:val="00C47C88"/>
    <w:rsid w:val="00C5104D"/>
    <w:rsid w:val="00C574E5"/>
    <w:rsid w:val="00C73BCC"/>
    <w:rsid w:val="00C86CA8"/>
    <w:rsid w:val="00CA4FB8"/>
    <w:rsid w:val="00CA5118"/>
    <w:rsid w:val="00CA59F8"/>
    <w:rsid w:val="00CA60E1"/>
    <w:rsid w:val="00CC118F"/>
    <w:rsid w:val="00CC17F9"/>
    <w:rsid w:val="00CC2C89"/>
    <w:rsid w:val="00CD2BD7"/>
    <w:rsid w:val="00CD3D83"/>
    <w:rsid w:val="00CD7BA8"/>
    <w:rsid w:val="00CE4D93"/>
    <w:rsid w:val="00D05088"/>
    <w:rsid w:val="00D240FF"/>
    <w:rsid w:val="00D278E9"/>
    <w:rsid w:val="00D32A36"/>
    <w:rsid w:val="00D40DA4"/>
    <w:rsid w:val="00D41F3C"/>
    <w:rsid w:val="00D47C73"/>
    <w:rsid w:val="00D50493"/>
    <w:rsid w:val="00D73966"/>
    <w:rsid w:val="00D773F5"/>
    <w:rsid w:val="00D80AA3"/>
    <w:rsid w:val="00D818C3"/>
    <w:rsid w:val="00D826F0"/>
    <w:rsid w:val="00DA2A1A"/>
    <w:rsid w:val="00DC6CF5"/>
    <w:rsid w:val="00DC72E5"/>
    <w:rsid w:val="00DD15A8"/>
    <w:rsid w:val="00DD7E64"/>
    <w:rsid w:val="00DF20D4"/>
    <w:rsid w:val="00DF41C0"/>
    <w:rsid w:val="00DF591D"/>
    <w:rsid w:val="00E02567"/>
    <w:rsid w:val="00E05111"/>
    <w:rsid w:val="00E320F1"/>
    <w:rsid w:val="00E3712F"/>
    <w:rsid w:val="00E42301"/>
    <w:rsid w:val="00E54CC0"/>
    <w:rsid w:val="00E55B13"/>
    <w:rsid w:val="00E736F2"/>
    <w:rsid w:val="00E92425"/>
    <w:rsid w:val="00E94CAD"/>
    <w:rsid w:val="00E96F72"/>
    <w:rsid w:val="00EA0016"/>
    <w:rsid w:val="00EB42D4"/>
    <w:rsid w:val="00EC7624"/>
    <w:rsid w:val="00EE2488"/>
    <w:rsid w:val="00EF58FF"/>
    <w:rsid w:val="00F16A9B"/>
    <w:rsid w:val="00F2559A"/>
    <w:rsid w:val="00F279F2"/>
    <w:rsid w:val="00F322CE"/>
    <w:rsid w:val="00F37715"/>
    <w:rsid w:val="00F546C3"/>
    <w:rsid w:val="00F56125"/>
    <w:rsid w:val="00FA6FA2"/>
    <w:rsid w:val="00FB1A83"/>
    <w:rsid w:val="00FB708B"/>
    <w:rsid w:val="00FB7A81"/>
    <w:rsid w:val="00FC0E40"/>
    <w:rsid w:val="00FC598C"/>
    <w:rsid w:val="00FD00A6"/>
    <w:rsid w:val="00FD0ED1"/>
    <w:rsid w:val="00FD2541"/>
    <w:rsid w:val="00FE0E0D"/>
    <w:rsid w:val="00FE5AAC"/>
    <w:rsid w:val="00FF6643"/>
    <w:rsid w:val="010317EC"/>
    <w:rsid w:val="012F2DFC"/>
    <w:rsid w:val="01643985"/>
    <w:rsid w:val="01E16ADD"/>
    <w:rsid w:val="02022957"/>
    <w:rsid w:val="020F6402"/>
    <w:rsid w:val="02533F0F"/>
    <w:rsid w:val="029A0776"/>
    <w:rsid w:val="02D55B34"/>
    <w:rsid w:val="02E35069"/>
    <w:rsid w:val="03764413"/>
    <w:rsid w:val="03806F86"/>
    <w:rsid w:val="03BB21D9"/>
    <w:rsid w:val="03F4702C"/>
    <w:rsid w:val="041D6583"/>
    <w:rsid w:val="042F2A99"/>
    <w:rsid w:val="04341093"/>
    <w:rsid w:val="04F04815"/>
    <w:rsid w:val="05125026"/>
    <w:rsid w:val="056A57F8"/>
    <w:rsid w:val="057E44E8"/>
    <w:rsid w:val="05C55124"/>
    <w:rsid w:val="05CD222A"/>
    <w:rsid w:val="061C6018"/>
    <w:rsid w:val="062F7BB9"/>
    <w:rsid w:val="06497E57"/>
    <w:rsid w:val="067F1777"/>
    <w:rsid w:val="06893C01"/>
    <w:rsid w:val="06910EAC"/>
    <w:rsid w:val="06DD649D"/>
    <w:rsid w:val="06E3244F"/>
    <w:rsid w:val="06EF48B3"/>
    <w:rsid w:val="0711495B"/>
    <w:rsid w:val="071333D5"/>
    <w:rsid w:val="078B7CA7"/>
    <w:rsid w:val="079E6CBB"/>
    <w:rsid w:val="07C37441"/>
    <w:rsid w:val="07F74683"/>
    <w:rsid w:val="08174C18"/>
    <w:rsid w:val="083B5C3A"/>
    <w:rsid w:val="08B81492"/>
    <w:rsid w:val="08C24EA1"/>
    <w:rsid w:val="08D12DD6"/>
    <w:rsid w:val="09093579"/>
    <w:rsid w:val="09C841CF"/>
    <w:rsid w:val="0A2574B3"/>
    <w:rsid w:val="0A261F09"/>
    <w:rsid w:val="0A3016CE"/>
    <w:rsid w:val="0A357AEC"/>
    <w:rsid w:val="0A587B48"/>
    <w:rsid w:val="0A5B3CD2"/>
    <w:rsid w:val="0A807333"/>
    <w:rsid w:val="0A93759F"/>
    <w:rsid w:val="0AB30097"/>
    <w:rsid w:val="0ACB4229"/>
    <w:rsid w:val="0ACC2AB1"/>
    <w:rsid w:val="0AE43468"/>
    <w:rsid w:val="0B097861"/>
    <w:rsid w:val="0B5A1280"/>
    <w:rsid w:val="0B837613"/>
    <w:rsid w:val="0B92713F"/>
    <w:rsid w:val="0BCB5921"/>
    <w:rsid w:val="0C0E0F76"/>
    <w:rsid w:val="0C321039"/>
    <w:rsid w:val="0C6431BF"/>
    <w:rsid w:val="0C9475FE"/>
    <w:rsid w:val="0CC179B3"/>
    <w:rsid w:val="0D486EA4"/>
    <w:rsid w:val="0DBC4EE1"/>
    <w:rsid w:val="0DDF67FF"/>
    <w:rsid w:val="0E1A04FF"/>
    <w:rsid w:val="0E264977"/>
    <w:rsid w:val="0E304F4A"/>
    <w:rsid w:val="0E3D4D49"/>
    <w:rsid w:val="0F165924"/>
    <w:rsid w:val="0F220EF1"/>
    <w:rsid w:val="0F2B249C"/>
    <w:rsid w:val="0F5D69AE"/>
    <w:rsid w:val="0FD1361C"/>
    <w:rsid w:val="0FD92C4E"/>
    <w:rsid w:val="0FE03B0E"/>
    <w:rsid w:val="102E2974"/>
    <w:rsid w:val="105F0BEC"/>
    <w:rsid w:val="10973B61"/>
    <w:rsid w:val="10994E26"/>
    <w:rsid w:val="10B24E06"/>
    <w:rsid w:val="10B86CEC"/>
    <w:rsid w:val="10BC7123"/>
    <w:rsid w:val="11275679"/>
    <w:rsid w:val="115F642C"/>
    <w:rsid w:val="119D16D5"/>
    <w:rsid w:val="11B112E5"/>
    <w:rsid w:val="11B54A9B"/>
    <w:rsid w:val="11B63EAD"/>
    <w:rsid w:val="11E33A33"/>
    <w:rsid w:val="125F245C"/>
    <w:rsid w:val="12896FE4"/>
    <w:rsid w:val="13377D60"/>
    <w:rsid w:val="13471FDA"/>
    <w:rsid w:val="13514768"/>
    <w:rsid w:val="1356385F"/>
    <w:rsid w:val="135D699C"/>
    <w:rsid w:val="138D19AB"/>
    <w:rsid w:val="13CD0B5B"/>
    <w:rsid w:val="13DE5C71"/>
    <w:rsid w:val="144F6C08"/>
    <w:rsid w:val="14535B7C"/>
    <w:rsid w:val="146F19ED"/>
    <w:rsid w:val="14A81E25"/>
    <w:rsid w:val="150A70A6"/>
    <w:rsid w:val="153F1BC5"/>
    <w:rsid w:val="154A026A"/>
    <w:rsid w:val="15681628"/>
    <w:rsid w:val="156D0BF7"/>
    <w:rsid w:val="1573694A"/>
    <w:rsid w:val="157D1678"/>
    <w:rsid w:val="15BA419A"/>
    <w:rsid w:val="15DE18EA"/>
    <w:rsid w:val="15EA028F"/>
    <w:rsid w:val="161A7ADE"/>
    <w:rsid w:val="161C19D7"/>
    <w:rsid w:val="16201052"/>
    <w:rsid w:val="1642631D"/>
    <w:rsid w:val="164E311F"/>
    <w:rsid w:val="16976CCD"/>
    <w:rsid w:val="16F750AD"/>
    <w:rsid w:val="17234CD5"/>
    <w:rsid w:val="17482D22"/>
    <w:rsid w:val="17561054"/>
    <w:rsid w:val="17C92852"/>
    <w:rsid w:val="17D44702"/>
    <w:rsid w:val="17E637B3"/>
    <w:rsid w:val="17F11DA8"/>
    <w:rsid w:val="1811713C"/>
    <w:rsid w:val="185D603B"/>
    <w:rsid w:val="189C451A"/>
    <w:rsid w:val="18B90B18"/>
    <w:rsid w:val="18E4228F"/>
    <w:rsid w:val="190D39D9"/>
    <w:rsid w:val="19BA71FC"/>
    <w:rsid w:val="1A6A7BF0"/>
    <w:rsid w:val="1ADF3E64"/>
    <w:rsid w:val="1B4A60B9"/>
    <w:rsid w:val="1B7623A2"/>
    <w:rsid w:val="1B8470FB"/>
    <w:rsid w:val="1B896BEF"/>
    <w:rsid w:val="1B9F38C9"/>
    <w:rsid w:val="1BC51582"/>
    <w:rsid w:val="1C066088"/>
    <w:rsid w:val="1C7F6393"/>
    <w:rsid w:val="1D04257E"/>
    <w:rsid w:val="1D0460DA"/>
    <w:rsid w:val="1DAA5320"/>
    <w:rsid w:val="1DD75E44"/>
    <w:rsid w:val="1DF15F80"/>
    <w:rsid w:val="1E0A31C8"/>
    <w:rsid w:val="1E3769E1"/>
    <w:rsid w:val="1E563A43"/>
    <w:rsid w:val="1E8D7910"/>
    <w:rsid w:val="1EAE454F"/>
    <w:rsid w:val="1EB61674"/>
    <w:rsid w:val="1F3A674C"/>
    <w:rsid w:val="1F505806"/>
    <w:rsid w:val="1F617178"/>
    <w:rsid w:val="1F976B7A"/>
    <w:rsid w:val="1FB03F7D"/>
    <w:rsid w:val="2000702C"/>
    <w:rsid w:val="202414A5"/>
    <w:rsid w:val="202C3EC3"/>
    <w:rsid w:val="204F46CD"/>
    <w:rsid w:val="208B7033"/>
    <w:rsid w:val="20B601C0"/>
    <w:rsid w:val="20E744CE"/>
    <w:rsid w:val="211F7986"/>
    <w:rsid w:val="21605CFE"/>
    <w:rsid w:val="21A14041"/>
    <w:rsid w:val="21AF7F38"/>
    <w:rsid w:val="21CD4909"/>
    <w:rsid w:val="21F21D45"/>
    <w:rsid w:val="22124DF5"/>
    <w:rsid w:val="22172ED8"/>
    <w:rsid w:val="222D1C2F"/>
    <w:rsid w:val="227C364B"/>
    <w:rsid w:val="22A46FAF"/>
    <w:rsid w:val="22B92079"/>
    <w:rsid w:val="22CE0AC3"/>
    <w:rsid w:val="22D37DC6"/>
    <w:rsid w:val="22DC4010"/>
    <w:rsid w:val="22DF2D8A"/>
    <w:rsid w:val="231C2BD9"/>
    <w:rsid w:val="234F77F9"/>
    <w:rsid w:val="239410DA"/>
    <w:rsid w:val="23A61C99"/>
    <w:rsid w:val="23BB02D9"/>
    <w:rsid w:val="23C245F9"/>
    <w:rsid w:val="23CC43B0"/>
    <w:rsid w:val="23E40A13"/>
    <w:rsid w:val="243F38C6"/>
    <w:rsid w:val="253B27E5"/>
    <w:rsid w:val="255319AC"/>
    <w:rsid w:val="2574107B"/>
    <w:rsid w:val="258B383C"/>
    <w:rsid w:val="261A071C"/>
    <w:rsid w:val="261E44D9"/>
    <w:rsid w:val="263E08AF"/>
    <w:rsid w:val="26590FE7"/>
    <w:rsid w:val="268358DA"/>
    <w:rsid w:val="272162DF"/>
    <w:rsid w:val="274B4961"/>
    <w:rsid w:val="279F35CF"/>
    <w:rsid w:val="27AF7B14"/>
    <w:rsid w:val="27F0482B"/>
    <w:rsid w:val="27F952E9"/>
    <w:rsid w:val="28970003"/>
    <w:rsid w:val="28C411E9"/>
    <w:rsid w:val="28DB4C9B"/>
    <w:rsid w:val="296D15C1"/>
    <w:rsid w:val="29954C89"/>
    <w:rsid w:val="29C52718"/>
    <w:rsid w:val="29E16BE5"/>
    <w:rsid w:val="2A841F0F"/>
    <w:rsid w:val="2A861227"/>
    <w:rsid w:val="2AE2592A"/>
    <w:rsid w:val="2B2772E1"/>
    <w:rsid w:val="2B2A7653"/>
    <w:rsid w:val="2B4F051B"/>
    <w:rsid w:val="2B5100EC"/>
    <w:rsid w:val="2BE710A1"/>
    <w:rsid w:val="2C2370B5"/>
    <w:rsid w:val="2C270528"/>
    <w:rsid w:val="2C7578BA"/>
    <w:rsid w:val="2C9063CA"/>
    <w:rsid w:val="2C92065C"/>
    <w:rsid w:val="2CAD7215"/>
    <w:rsid w:val="2CC77713"/>
    <w:rsid w:val="2CE40408"/>
    <w:rsid w:val="2CFB590C"/>
    <w:rsid w:val="2D4035C6"/>
    <w:rsid w:val="2D73452A"/>
    <w:rsid w:val="2DC07DFB"/>
    <w:rsid w:val="2DC77B46"/>
    <w:rsid w:val="2E2576C3"/>
    <w:rsid w:val="2EA62551"/>
    <w:rsid w:val="2EBE39C9"/>
    <w:rsid w:val="2ECE479A"/>
    <w:rsid w:val="2ED753C3"/>
    <w:rsid w:val="2F236894"/>
    <w:rsid w:val="2F7740BC"/>
    <w:rsid w:val="2F7E0265"/>
    <w:rsid w:val="2F94153F"/>
    <w:rsid w:val="2FE327BD"/>
    <w:rsid w:val="2FF16992"/>
    <w:rsid w:val="302010B1"/>
    <w:rsid w:val="30890978"/>
    <w:rsid w:val="30DC319E"/>
    <w:rsid w:val="31C003CA"/>
    <w:rsid w:val="31C850C9"/>
    <w:rsid w:val="31F53D24"/>
    <w:rsid w:val="320261E9"/>
    <w:rsid w:val="3207249C"/>
    <w:rsid w:val="320F1351"/>
    <w:rsid w:val="322B6720"/>
    <w:rsid w:val="326F1DF0"/>
    <w:rsid w:val="32F868AE"/>
    <w:rsid w:val="331B43DA"/>
    <w:rsid w:val="33592B2E"/>
    <w:rsid w:val="33D75E9F"/>
    <w:rsid w:val="33EC4130"/>
    <w:rsid w:val="340A6C79"/>
    <w:rsid w:val="346911EC"/>
    <w:rsid w:val="346C04BC"/>
    <w:rsid w:val="348953EB"/>
    <w:rsid w:val="34EE16F2"/>
    <w:rsid w:val="350E7D61"/>
    <w:rsid w:val="35232988"/>
    <w:rsid w:val="356B594F"/>
    <w:rsid w:val="35725E7F"/>
    <w:rsid w:val="35731D6B"/>
    <w:rsid w:val="35B93AAE"/>
    <w:rsid w:val="35EF127D"/>
    <w:rsid w:val="35FD3F69"/>
    <w:rsid w:val="36246818"/>
    <w:rsid w:val="36A22794"/>
    <w:rsid w:val="36A71B58"/>
    <w:rsid w:val="36AF7B41"/>
    <w:rsid w:val="372A00C2"/>
    <w:rsid w:val="37B22EFA"/>
    <w:rsid w:val="37D526F5"/>
    <w:rsid w:val="381A2F44"/>
    <w:rsid w:val="38591578"/>
    <w:rsid w:val="38741F0E"/>
    <w:rsid w:val="38784659"/>
    <w:rsid w:val="38D1110E"/>
    <w:rsid w:val="38E32C61"/>
    <w:rsid w:val="391A64D8"/>
    <w:rsid w:val="39242BFF"/>
    <w:rsid w:val="399C7E17"/>
    <w:rsid w:val="39BF2767"/>
    <w:rsid w:val="39EF3F42"/>
    <w:rsid w:val="3A824CE2"/>
    <w:rsid w:val="3A921CEB"/>
    <w:rsid w:val="3B3F437B"/>
    <w:rsid w:val="3B533508"/>
    <w:rsid w:val="3B7B6219"/>
    <w:rsid w:val="3B924D48"/>
    <w:rsid w:val="3B9823B7"/>
    <w:rsid w:val="3BC32BDC"/>
    <w:rsid w:val="3BF515B8"/>
    <w:rsid w:val="3C0D4B53"/>
    <w:rsid w:val="3C422727"/>
    <w:rsid w:val="3CC60E37"/>
    <w:rsid w:val="3CDC7FCF"/>
    <w:rsid w:val="3D383EEB"/>
    <w:rsid w:val="3D791D75"/>
    <w:rsid w:val="3DBD492D"/>
    <w:rsid w:val="3DD40CC8"/>
    <w:rsid w:val="3E0930F8"/>
    <w:rsid w:val="3EEB27FE"/>
    <w:rsid w:val="3F1C50AD"/>
    <w:rsid w:val="3F532A3B"/>
    <w:rsid w:val="3F705291"/>
    <w:rsid w:val="3F845BD2"/>
    <w:rsid w:val="3FCF77F2"/>
    <w:rsid w:val="3FDF2F2E"/>
    <w:rsid w:val="3FE060E6"/>
    <w:rsid w:val="400E0E9A"/>
    <w:rsid w:val="40130696"/>
    <w:rsid w:val="401D10DD"/>
    <w:rsid w:val="40357166"/>
    <w:rsid w:val="40466196"/>
    <w:rsid w:val="404E50F9"/>
    <w:rsid w:val="4056047D"/>
    <w:rsid w:val="407147B7"/>
    <w:rsid w:val="40BD2CA9"/>
    <w:rsid w:val="410858E9"/>
    <w:rsid w:val="412D5299"/>
    <w:rsid w:val="414B743D"/>
    <w:rsid w:val="414C1C7A"/>
    <w:rsid w:val="4182744A"/>
    <w:rsid w:val="41B63597"/>
    <w:rsid w:val="41CD43AC"/>
    <w:rsid w:val="41D7394A"/>
    <w:rsid w:val="42692E6D"/>
    <w:rsid w:val="42E171C0"/>
    <w:rsid w:val="42E47C90"/>
    <w:rsid w:val="42E94D8C"/>
    <w:rsid w:val="430B71D2"/>
    <w:rsid w:val="437F57BA"/>
    <w:rsid w:val="43DD7DAC"/>
    <w:rsid w:val="441D3743"/>
    <w:rsid w:val="441E71D2"/>
    <w:rsid w:val="44695FB2"/>
    <w:rsid w:val="44E358B2"/>
    <w:rsid w:val="44EB3558"/>
    <w:rsid w:val="450665E4"/>
    <w:rsid w:val="45444DCB"/>
    <w:rsid w:val="45B1120D"/>
    <w:rsid w:val="45B806BC"/>
    <w:rsid w:val="460112A7"/>
    <w:rsid w:val="46276E61"/>
    <w:rsid w:val="46625A9C"/>
    <w:rsid w:val="46786E56"/>
    <w:rsid w:val="46CD0758"/>
    <w:rsid w:val="46FB74FD"/>
    <w:rsid w:val="472F1E22"/>
    <w:rsid w:val="47386CA3"/>
    <w:rsid w:val="476E1D90"/>
    <w:rsid w:val="47BC2C7A"/>
    <w:rsid w:val="47D0150A"/>
    <w:rsid w:val="47E92CDD"/>
    <w:rsid w:val="47ED3A8B"/>
    <w:rsid w:val="481878A4"/>
    <w:rsid w:val="48247320"/>
    <w:rsid w:val="48496F13"/>
    <w:rsid w:val="485458B8"/>
    <w:rsid w:val="485D651B"/>
    <w:rsid w:val="48B22EB4"/>
    <w:rsid w:val="49006E15"/>
    <w:rsid w:val="493A2D00"/>
    <w:rsid w:val="495F62C2"/>
    <w:rsid w:val="499A581F"/>
    <w:rsid w:val="49D169B3"/>
    <w:rsid w:val="49E811F9"/>
    <w:rsid w:val="49F92B01"/>
    <w:rsid w:val="4A3844CC"/>
    <w:rsid w:val="4A624C5D"/>
    <w:rsid w:val="4A677B24"/>
    <w:rsid w:val="4A7E6C1C"/>
    <w:rsid w:val="4AA6056C"/>
    <w:rsid w:val="4AC12116"/>
    <w:rsid w:val="4AC52021"/>
    <w:rsid w:val="4AF313B8"/>
    <w:rsid w:val="4B8A1D1C"/>
    <w:rsid w:val="4BA476EB"/>
    <w:rsid w:val="4BCE788A"/>
    <w:rsid w:val="4C064B33"/>
    <w:rsid w:val="4C547C35"/>
    <w:rsid w:val="4C7A2888"/>
    <w:rsid w:val="4CB17365"/>
    <w:rsid w:val="4CDB6D67"/>
    <w:rsid w:val="4D04783F"/>
    <w:rsid w:val="4D0808A6"/>
    <w:rsid w:val="4D245D87"/>
    <w:rsid w:val="4D3E6361"/>
    <w:rsid w:val="4D5048A0"/>
    <w:rsid w:val="4DA62911"/>
    <w:rsid w:val="4DB03590"/>
    <w:rsid w:val="4DBE3BD0"/>
    <w:rsid w:val="4DFA2A5E"/>
    <w:rsid w:val="4E08517B"/>
    <w:rsid w:val="4E253663"/>
    <w:rsid w:val="4E500EB4"/>
    <w:rsid w:val="4EAB5CF8"/>
    <w:rsid w:val="4ECB2A7D"/>
    <w:rsid w:val="4EF15C0F"/>
    <w:rsid w:val="4F0C0FC4"/>
    <w:rsid w:val="4F6132AE"/>
    <w:rsid w:val="4F8D286B"/>
    <w:rsid w:val="4F9D6F13"/>
    <w:rsid w:val="4FAE1EE5"/>
    <w:rsid w:val="4FBA4E3B"/>
    <w:rsid w:val="4FFC6E8D"/>
    <w:rsid w:val="50032030"/>
    <w:rsid w:val="50050FEC"/>
    <w:rsid w:val="502228C4"/>
    <w:rsid w:val="507378BC"/>
    <w:rsid w:val="5083299E"/>
    <w:rsid w:val="50840E7E"/>
    <w:rsid w:val="50A3118B"/>
    <w:rsid w:val="50E023DF"/>
    <w:rsid w:val="50F15594"/>
    <w:rsid w:val="510C31D4"/>
    <w:rsid w:val="513E7754"/>
    <w:rsid w:val="51712933"/>
    <w:rsid w:val="51EC26FC"/>
    <w:rsid w:val="51F80482"/>
    <w:rsid w:val="52043C52"/>
    <w:rsid w:val="520663F0"/>
    <w:rsid w:val="520B458B"/>
    <w:rsid w:val="521063FF"/>
    <w:rsid w:val="523D116B"/>
    <w:rsid w:val="524240A4"/>
    <w:rsid w:val="524424F9"/>
    <w:rsid w:val="526A01B2"/>
    <w:rsid w:val="527D147C"/>
    <w:rsid w:val="52C3501F"/>
    <w:rsid w:val="52E361B6"/>
    <w:rsid w:val="52FB4C9E"/>
    <w:rsid w:val="530E4BBE"/>
    <w:rsid w:val="537554B5"/>
    <w:rsid w:val="538018E2"/>
    <w:rsid w:val="538E5CEB"/>
    <w:rsid w:val="539F3495"/>
    <w:rsid w:val="53BC0B3C"/>
    <w:rsid w:val="53E850FD"/>
    <w:rsid w:val="545F045D"/>
    <w:rsid w:val="545F186C"/>
    <w:rsid w:val="549F2BFB"/>
    <w:rsid w:val="54AE51E3"/>
    <w:rsid w:val="54D064F4"/>
    <w:rsid w:val="553C57C6"/>
    <w:rsid w:val="554C3B9F"/>
    <w:rsid w:val="5550302C"/>
    <w:rsid w:val="5551581E"/>
    <w:rsid w:val="55654C60"/>
    <w:rsid w:val="55AD438F"/>
    <w:rsid w:val="55B55BE8"/>
    <w:rsid w:val="55B904BB"/>
    <w:rsid w:val="55C43F49"/>
    <w:rsid w:val="55F71C24"/>
    <w:rsid w:val="564A08C0"/>
    <w:rsid w:val="5667336E"/>
    <w:rsid w:val="566F51B3"/>
    <w:rsid w:val="568354CB"/>
    <w:rsid w:val="56A25A40"/>
    <w:rsid w:val="56B22127"/>
    <w:rsid w:val="56CC43FA"/>
    <w:rsid w:val="56D17E23"/>
    <w:rsid w:val="57126A22"/>
    <w:rsid w:val="57315AD3"/>
    <w:rsid w:val="578C2978"/>
    <w:rsid w:val="579C2899"/>
    <w:rsid w:val="57BB091D"/>
    <w:rsid w:val="57D13D5A"/>
    <w:rsid w:val="57D335F0"/>
    <w:rsid w:val="58063E88"/>
    <w:rsid w:val="58383C8E"/>
    <w:rsid w:val="58616D77"/>
    <w:rsid w:val="58874CDC"/>
    <w:rsid w:val="589870FB"/>
    <w:rsid w:val="58BD75A3"/>
    <w:rsid w:val="58F44C79"/>
    <w:rsid w:val="58F9524E"/>
    <w:rsid w:val="593A10B6"/>
    <w:rsid w:val="596C716B"/>
    <w:rsid w:val="5977147A"/>
    <w:rsid w:val="597D4810"/>
    <w:rsid w:val="597E76ED"/>
    <w:rsid w:val="598853C1"/>
    <w:rsid w:val="59AE2BDC"/>
    <w:rsid w:val="59F8499E"/>
    <w:rsid w:val="59FB3DE5"/>
    <w:rsid w:val="5A0A5DD6"/>
    <w:rsid w:val="5A787797"/>
    <w:rsid w:val="5A9F6E6C"/>
    <w:rsid w:val="5AC97A40"/>
    <w:rsid w:val="5AE0556C"/>
    <w:rsid w:val="5AF01470"/>
    <w:rsid w:val="5AF87E40"/>
    <w:rsid w:val="5B174FD8"/>
    <w:rsid w:val="5B7C065D"/>
    <w:rsid w:val="5B973829"/>
    <w:rsid w:val="5BA0028B"/>
    <w:rsid w:val="5BF748BA"/>
    <w:rsid w:val="5C1010DC"/>
    <w:rsid w:val="5C177724"/>
    <w:rsid w:val="5C381321"/>
    <w:rsid w:val="5C655100"/>
    <w:rsid w:val="5C6D4CB1"/>
    <w:rsid w:val="5CB169DD"/>
    <w:rsid w:val="5CB43B2C"/>
    <w:rsid w:val="5CCA4046"/>
    <w:rsid w:val="5CF2255D"/>
    <w:rsid w:val="5CFC666F"/>
    <w:rsid w:val="5D0E2082"/>
    <w:rsid w:val="5DBA62A7"/>
    <w:rsid w:val="5DC321E4"/>
    <w:rsid w:val="5E1C0BA4"/>
    <w:rsid w:val="5E2237FF"/>
    <w:rsid w:val="5E577A21"/>
    <w:rsid w:val="5E8C3611"/>
    <w:rsid w:val="5EA66A16"/>
    <w:rsid w:val="5EDD0695"/>
    <w:rsid w:val="5F684CC6"/>
    <w:rsid w:val="5F862FB7"/>
    <w:rsid w:val="5FA34D03"/>
    <w:rsid w:val="60374611"/>
    <w:rsid w:val="603911C4"/>
    <w:rsid w:val="604E2987"/>
    <w:rsid w:val="60A1795D"/>
    <w:rsid w:val="60B8658C"/>
    <w:rsid w:val="61246665"/>
    <w:rsid w:val="621A6808"/>
    <w:rsid w:val="621D27D3"/>
    <w:rsid w:val="6228311D"/>
    <w:rsid w:val="623D6E71"/>
    <w:rsid w:val="6264223A"/>
    <w:rsid w:val="6273417C"/>
    <w:rsid w:val="628F4A0C"/>
    <w:rsid w:val="63287728"/>
    <w:rsid w:val="634659A3"/>
    <w:rsid w:val="639609B2"/>
    <w:rsid w:val="639F1C85"/>
    <w:rsid w:val="63A701C6"/>
    <w:rsid w:val="63DC6A36"/>
    <w:rsid w:val="64121929"/>
    <w:rsid w:val="643473E2"/>
    <w:rsid w:val="64662964"/>
    <w:rsid w:val="646B11DF"/>
    <w:rsid w:val="64744EC0"/>
    <w:rsid w:val="649E648D"/>
    <w:rsid w:val="64A15589"/>
    <w:rsid w:val="64CE44D2"/>
    <w:rsid w:val="64E002F7"/>
    <w:rsid w:val="64E57B6C"/>
    <w:rsid w:val="653F54CE"/>
    <w:rsid w:val="65A610A9"/>
    <w:rsid w:val="65C30F81"/>
    <w:rsid w:val="66650CA8"/>
    <w:rsid w:val="6696236E"/>
    <w:rsid w:val="66F61BAB"/>
    <w:rsid w:val="672D1356"/>
    <w:rsid w:val="67424E02"/>
    <w:rsid w:val="676E6C3F"/>
    <w:rsid w:val="67DB7996"/>
    <w:rsid w:val="68105D64"/>
    <w:rsid w:val="68474D54"/>
    <w:rsid w:val="68712584"/>
    <w:rsid w:val="687678E2"/>
    <w:rsid w:val="689664D9"/>
    <w:rsid w:val="68C4344C"/>
    <w:rsid w:val="68EE18CA"/>
    <w:rsid w:val="6912544A"/>
    <w:rsid w:val="691C1682"/>
    <w:rsid w:val="697206BA"/>
    <w:rsid w:val="69756720"/>
    <w:rsid w:val="69AA4EE0"/>
    <w:rsid w:val="6A351188"/>
    <w:rsid w:val="6A635818"/>
    <w:rsid w:val="6A807108"/>
    <w:rsid w:val="6A8F0348"/>
    <w:rsid w:val="6AD20E5F"/>
    <w:rsid w:val="6BF46AB0"/>
    <w:rsid w:val="6C0B7299"/>
    <w:rsid w:val="6C134FBF"/>
    <w:rsid w:val="6C424130"/>
    <w:rsid w:val="6C973076"/>
    <w:rsid w:val="6CB24204"/>
    <w:rsid w:val="6CCE7137"/>
    <w:rsid w:val="6D03323E"/>
    <w:rsid w:val="6D4C69DA"/>
    <w:rsid w:val="6D5B1765"/>
    <w:rsid w:val="6D8C05DE"/>
    <w:rsid w:val="6D900CAC"/>
    <w:rsid w:val="6D996AC1"/>
    <w:rsid w:val="6DAF51BB"/>
    <w:rsid w:val="6DBB590E"/>
    <w:rsid w:val="6DE24070"/>
    <w:rsid w:val="6E176542"/>
    <w:rsid w:val="6E287909"/>
    <w:rsid w:val="6E48069B"/>
    <w:rsid w:val="6E985C4F"/>
    <w:rsid w:val="6EAB3BD4"/>
    <w:rsid w:val="6EC95E08"/>
    <w:rsid w:val="6F004F2F"/>
    <w:rsid w:val="6F557818"/>
    <w:rsid w:val="6F9B77A5"/>
    <w:rsid w:val="6FE231F5"/>
    <w:rsid w:val="6FED5B27"/>
    <w:rsid w:val="700D58CC"/>
    <w:rsid w:val="701D465E"/>
    <w:rsid w:val="70241B23"/>
    <w:rsid w:val="70332930"/>
    <w:rsid w:val="708B4881"/>
    <w:rsid w:val="70B8561C"/>
    <w:rsid w:val="70CB230C"/>
    <w:rsid w:val="70CD1FB7"/>
    <w:rsid w:val="70F24227"/>
    <w:rsid w:val="70F94BB3"/>
    <w:rsid w:val="71025602"/>
    <w:rsid w:val="7120442D"/>
    <w:rsid w:val="71B736A7"/>
    <w:rsid w:val="71FD4747"/>
    <w:rsid w:val="72024461"/>
    <w:rsid w:val="720F36D3"/>
    <w:rsid w:val="725E51F9"/>
    <w:rsid w:val="72665FE1"/>
    <w:rsid w:val="72DE21AA"/>
    <w:rsid w:val="72FF03C5"/>
    <w:rsid w:val="73530419"/>
    <w:rsid w:val="73A97583"/>
    <w:rsid w:val="73AE1B1D"/>
    <w:rsid w:val="73DE2937"/>
    <w:rsid w:val="74217E65"/>
    <w:rsid w:val="742D494E"/>
    <w:rsid w:val="74930F88"/>
    <w:rsid w:val="74C24F8F"/>
    <w:rsid w:val="753F5076"/>
    <w:rsid w:val="753F5574"/>
    <w:rsid w:val="759F6ED3"/>
    <w:rsid w:val="75B07D22"/>
    <w:rsid w:val="76073B92"/>
    <w:rsid w:val="762304F4"/>
    <w:rsid w:val="762C1A00"/>
    <w:rsid w:val="763A20EA"/>
    <w:rsid w:val="76481D09"/>
    <w:rsid w:val="76527614"/>
    <w:rsid w:val="76D65294"/>
    <w:rsid w:val="76F6562A"/>
    <w:rsid w:val="7717413D"/>
    <w:rsid w:val="77C05946"/>
    <w:rsid w:val="77E90EE2"/>
    <w:rsid w:val="77F24622"/>
    <w:rsid w:val="780A196C"/>
    <w:rsid w:val="780E0011"/>
    <w:rsid w:val="78372663"/>
    <w:rsid w:val="78B859E5"/>
    <w:rsid w:val="78D9133E"/>
    <w:rsid w:val="78E155F0"/>
    <w:rsid w:val="79894B12"/>
    <w:rsid w:val="79984D55"/>
    <w:rsid w:val="79BF0879"/>
    <w:rsid w:val="7A502A4C"/>
    <w:rsid w:val="7A594148"/>
    <w:rsid w:val="7A772BBC"/>
    <w:rsid w:val="7A7F2C10"/>
    <w:rsid w:val="7AF4245F"/>
    <w:rsid w:val="7AFD5943"/>
    <w:rsid w:val="7B566455"/>
    <w:rsid w:val="7BA964B3"/>
    <w:rsid w:val="7BBC4EAF"/>
    <w:rsid w:val="7BFF47D4"/>
    <w:rsid w:val="7C505013"/>
    <w:rsid w:val="7CBD3F0C"/>
    <w:rsid w:val="7CC04CEF"/>
    <w:rsid w:val="7CC0520C"/>
    <w:rsid w:val="7CD07DD8"/>
    <w:rsid w:val="7CEC1490"/>
    <w:rsid w:val="7DA66637"/>
    <w:rsid w:val="7DBB1517"/>
    <w:rsid w:val="7DC93FE1"/>
    <w:rsid w:val="7DE01810"/>
    <w:rsid w:val="7DEC38C1"/>
    <w:rsid w:val="7E0D4E48"/>
    <w:rsid w:val="7E2F3F66"/>
    <w:rsid w:val="7E38777C"/>
    <w:rsid w:val="7E394F77"/>
    <w:rsid w:val="7E6166F2"/>
    <w:rsid w:val="7E73476D"/>
    <w:rsid w:val="7EAF5F98"/>
    <w:rsid w:val="7ED3126B"/>
    <w:rsid w:val="7EE04C53"/>
    <w:rsid w:val="7F1E13A4"/>
    <w:rsid w:val="7F274BD2"/>
    <w:rsid w:val="7F6F2A9A"/>
    <w:rsid w:val="7FCC0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qFormat="1"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Lines="50" w:afterLines="50" w:line="500" w:lineRule="exact"/>
      <w:outlineLvl w:val="1"/>
    </w:pPr>
    <w:rPr>
      <w:rFonts w:ascii="Cambria" w:hAnsi="Cambria" w:eastAsia="仿宋_GB2312"/>
      <w:b/>
      <w:bCs/>
      <w:sz w:val="30"/>
      <w:szCs w:val="32"/>
    </w:rPr>
  </w:style>
  <w:style w:type="paragraph" w:styleId="4">
    <w:name w:val="heading 3"/>
    <w:basedOn w:val="1"/>
    <w:next w:val="1"/>
    <w:qFormat/>
    <w:uiPriority w:val="0"/>
    <w:pPr>
      <w:keepNext/>
      <w:keepLines/>
      <w:adjustRightInd w:val="0"/>
      <w:snapToGrid w:val="0"/>
      <w:jc w:val="left"/>
      <w:outlineLvl w:val="2"/>
    </w:pPr>
    <w:rPr>
      <w:b/>
      <w:bCs/>
      <w:szCs w:val="32"/>
    </w:rPr>
  </w:style>
  <w:style w:type="paragraph" w:styleId="5">
    <w:name w:val="heading 4"/>
    <w:basedOn w:val="1"/>
    <w:next w:val="1"/>
    <w:unhideWhenUsed/>
    <w:qFormat/>
    <w:uiPriority w:val="0"/>
    <w:pPr>
      <w:keepNext/>
      <w:keepLines/>
      <w:outlineLvl w:val="3"/>
    </w:pPr>
    <w:rPr>
      <w:b/>
      <w:bCs/>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Layout w:type="fixed"/>
      <w:tblCellMar>
        <w:top w:w="0" w:type="dxa"/>
        <w:left w:w="108" w:type="dxa"/>
        <w:bottom w:w="0" w:type="dxa"/>
        <w:right w:w="108" w:type="dxa"/>
      </w:tblCellMar>
    </w:tblPr>
  </w:style>
  <w:style w:type="paragraph" w:styleId="7">
    <w:name w:val="List 3"/>
    <w:basedOn w:val="1"/>
    <w:next w:val="1"/>
    <w:qFormat/>
    <w:uiPriority w:val="0"/>
    <w:pPr>
      <w:adjustRightInd w:val="0"/>
      <w:spacing w:line="240" w:lineRule="auto"/>
      <w:ind w:firstLine="0" w:firstLineChars="0"/>
      <w:jc w:val="center"/>
      <w:textAlignment w:val="baseline"/>
    </w:pPr>
    <w:rPr>
      <w:kern w:val="0"/>
      <w:sz w:val="21"/>
      <w:szCs w:val="21"/>
    </w:rPr>
  </w:style>
  <w:style w:type="paragraph" w:styleId="8">
    <w:name w:val="Normal Indent"/>
    <w:basedOn w:val="1"/>
    <w:qFormat/>
    <w:uiPriority w:val="99"/>
    <w:pPr>
      <w:widowControl/>
      <w:ind w:firstLine="420"/>
      <w:jc w:val="left"/>
    </w:pPr>
    <w:rPr>
      <w:rFonts w:ascii="仿宋_GB2312" w:eastAsia="仿宋_GB2312"/>
      <w:snapToGrid w:val="0"/>
      <w:kern w:val="0"/>
      <w:sz w:val="28"/>
      <w:szCs w:val="20"/>
      <w:lang w:val="zh-CN"/>
    </w:rPr>
  </w:style>
  <w:style w:type="paragraph" w:styleId="9">
    <w:name w:val="caption"/>
    <w:basedOn w:val="1"/>
    <w:next w:val="1"/>
    <w:qFormat/>
    <w:uiPriority w:val="0"/>
    <w:pPr>
      <w:adjustRightInd w:val="0"/>
      <w:jc w:val="center"/>
      <w:textAlignment w:val="baseline"/>
    </w:pPr>
    <w:rPr>
      <w:rFonts w:ascii="Cambria" w:hAnsi="Cambria" w:eastAsia="黑体"/>
      <w:b/>
      <w:sz w:val="21"/>
    </w:rPr>
  </w:style>
  <w:style w:type="paragraph" w:styleId="10">
    <w:name w:val="toa heading"/>
    <w:basedOn w:val="1"/>
    <w:next w:val="1"/>
    <w:qFormat/>
    <w:uiPriority w:val="0"/>
    <w:pPr>
      <w:spacing w:before="120"/>
    </w:pPr>
    <w:rPr>
      <w:rFonts w:ascii="Arial" w:hAnsi="Arial" w:cs="Arial"/>
    </w:rPr>
  </w:style>
  <w:style w:type="paragraph" w:styleId="11">
    <w:name w:val="annotation text"/>
    <w:basedOn w:val="1"/>
    <w:link w:val="104"/>
    <w:unhideWhenUsed/>
    <w:qFormat/>
    <w:uiPriority w:val="0"/>
    <w:pPr>
      <w:jc w:val="left"/>
    </w:pPr>
  </w:style>
  <w:style w:type="paragraph" w:styleId="12">
    <w:name w:val="Salutation"/>
    <w:basedOn w:val="1"/>
    <w:next w:val="1"/>
    <w:unhideWhenUsed/>
    <w:qFormat/>
    <w:uiPriority w:val="99"/>
  </w:style>
  <w:style w:type="paragraph" w:styleId="13">
    <w:name w:val="Body Text"/>
    <w:basedOn w:val="1"/>
    <w:next w:val="1"/>
    <w:qFormat/>
    <w:uiPriority w:val="0"/>
    <w:pPr>
      <w:widowControl/>
      <w:snapToGrid w:val="0"/>
      <w:spacing w:before="60" w:after="160" w:line="259" w:lineRule="auto"/>
      <w:ind w:right="113"/>
    </w:pPr>
    <w:rPr>
      <w:kern w:val="0"/>
      <w:sz w:val="18"/>
      <w:szCs w:val="20"/>
    </w:rPr>
  </w:style>
  <w:style w:type="paragraph" w:styleId="14">
    <w:name w:val="Body Text Indent"/>
    <w:basedOn w:val="1"/>
    <w:next w:val="1"/>
    <w:qFormat/>
    <w:uiPriority w:val="0"/>
    <w:pPr>
      <w:spacing w:after="120"/>
      <w:ind w:left="420" w:leftChars="200"/>
    </w:pPr>
    <w:rPr>
      <w:kern w:val="0"/>
      <w:szCs w:val="20"/>
    </w:rPr>
  </w:style>
  <w:style w:type="paragraph" w:styleId="15">
    <w:name w:val="Plain Text"/>
    <w:basedOn w:val="1"/>
    <w:qFormat/>
    <w:uiPriority w:val="0"/>
    <w:rPr>
      <w:rFonts w:ascii="宋体" w:hAnsi="Courier New"/>
      <w:kern w:val="44"/>
      <w:szCs w:val="20"/>
    </w:rPr>
  </w:style>
  <w:style w:type="paragraph" w:styleId="16">
    <w:name w:val="List Bullet 5"/>
    <w:basedOn w:val="1"/>
    <w:qFormat/>
    <w:uiPriority w:val="0"/>
    <w:pPr>
      <w:numPr>
        <w:ilvl w:val="0"/>
        <w:numId w:val="1"/>
      </w:numPr>
    </w:pPr>
  </w:style>
  <w:style w:type="paragraph" w:styleId="17">
    <w:name w:val="Body Text Indent 2"/>
    <w:basedOn w:val="1"/>
    <w:next w:val="18"/>
    <w:qFormat/>
    <w:uiPriority w:val="0"/>
    <w:pPr>
      <w:spacing w:after="120" w:line="480" w:lineRule="auto"/>
      <w:ind w:left="420" w:leftChars="200"/>
    </w:pPr>
  </w:style>
  <w:style w:type="paragraph" w:customStyle="1" w:styleId="18">
    <w:name w:val="简单回函地址"/>
    <w:next w:val="1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正文2"/>
    <w:basedOn w:val="14"/>
    <w:next w:val="1"/>
    <w:semiHidden/>
    <w:qFormat/>
    <w:uiPriority w:val="0"/>
    <w:pPr>
      <w:tabs>
        <w:tab w:val="left" w:pos="567"/>
      </w:tabs>
      <w:adjustRightInd w:val="0"/>
      <w:spacing w:line="360" w:lineRule="atLeast"/>
      <w:textAlignment w:val="baseline"/>
    </w:pPr>
    <w:rPr>
      <w:rFonts w:hAnsi="Courier" w:eastAsia="PMingLiU"/>
      <w:lang w:eastAsia="zh-TW"/>
    </w:rPr>
  </w:style>
  <w:style w:type="paragraph" w:styleId="20">
    <w:name w:val="footer"/>
    <w:basedOn w:val="1"/>
    <w:link w:val="48"/>
    <w:qFormat/>
    <w:uiPriority w:val="99"/>
    <w:pPr>
      <w:tabs>
        <w:tab w:val="center" w:pos="4153"/>
        <w:tab w:val="right" w:pos="8306"/>
      </w:tabs>
      <w:snapToGrid w:val="0"/>
      <w:jc w:val="left"/>
    </w:pPr>
    <w:rPr>
      <w:kern w:val="0"/>
      <w:sz w:val="18"/>
      <w:szCs w:val="20"/>
    </w:rPr>
  </w:style>
  <w:style w:type="paragraph" w:styleId="21">
    <w:name w:val="header"/>
    <w:basedOn w:val="1"/>
    <w:link w:val="49"/>
    <w:qFormat/>
    <w:uiPriority w:val="0"/>
    <w:pPr>
      <w:pBdr>
        <w:bottom w:val="single" w:color="auto" w:sz="6" w:space="1"/>
      </w:pBdr>
      <w:tabs>
        <w:tab w:val="center" w:pos="4153"/>
        <w:tab w:val="right" w:pos="8306"/>
      </w:tabs>
      <w:snapToGrid w:val="0"/>
      <w:jc w:val="center"/>
    </w:pPr>
    <w:rPr>
      <w:sz w:val="18"/>
      <w:szCs w:val="18"/>
    </w:rPr>
  </w:style>
  <w:style w:type="paragraph" w:styleId="22">
    <w:name w:val="index heading"/>
    <w:basedOn w:val="1"/>
    <w:next w:val="23"/>
    <w:qFormat/>
    <w:uiPriority w:val="0"/>
    <w:rPr>
      <w:rFonts w:ascii="Arial" w:hAnsi="Arial" w:cs="Arial"/>
      <w:b/>
      <w:bCs/>
    </w:rPr>
  </w:style>
  <w:style w:type="paragraph" w:styleId="23">
    <w:name w:val="index 1"/>
    <w:basedOn w:val="1"/>
    <w:next w:val="1"/>
    <w:qFormat/>
    <w:uiPriority w:val="0"/>
    <w:pPr>
      <w:tabs>
        <w:tab w:val="left" w:pos="5580"/>
      </w:tabs>
      <w:spacing w:line="280" w:lineRule="exact"/>
    </w:pPr>
    <w:rPr>
      <w:rFonts w:ascii="宋体" w:hAnsi="宋体"/>
      <w:spacing w:val="10"/>
    </w:rPr>
  </w:style>
  <w:style w:type="paragraph" w:styleId="24">
    <w:name w:val="Body Text Indent 3"/>
    <w:basedOn w:val="1"/>
    <w:unhideWhenUsed/>
    <w:qFormat/>
    <w:uiPriority w:val="0"/>
    <w:pPr>
      <w:spacing w:after="120"/>
      <w:ind w:left="420" w:leftChars="200"/>
    </w:pPr>
    <w:rPr>
      <w:rFonts w:ascii="Calibri" w:hAnsi="Calibri"/>
      <w:sz w:val="16"/>
      <w:szCs w:val="16"/>
    </w:rPr>
  </w:style>
  <w:style w:type="paragraph" w:styleId="25">
    <w:name w:val="table of figures"/>
    <w:basedOn w:val="1"/>
    <w:next w:val="1"/>
    <w:qFormat/>
    <w:uiPriority w:val="0"/>
    <w:pPr>
      <w:ind w:left="200" w:leftChars="200" w:hanging="200" w:hangingChars="200"/>
    </w:pPr>
  </w:style>
  <w:style w:type="paragraph" w:styleId="26">
    <w:name w:val="toc 2"/>
    <w:basedOn w:val="1"/>
    <w:next w:val="1"/>
    <w:qFormat/>
    <w:uiPriority w:val="0"/>
    <w:pPr>
      <w:ind w:left="420" w:leftChars="200"/>
    </w:pPr>
  </w:style>
  <w:style w:type="paragraph" w:styleId="27">
    <w:name w:val="Body Text 2"/>
    <w:basedOn w:val="1"/>
    <w:qFormat/>
    <w:uiPriority w:val="0"/>
    <w:pPr>
      <w:widowControl/>
      <w:spacing w:before="240" w:after="240"/>
      <w:jc w:val="left"/>
    </w:pPr>
    <w:rPr>
      <w:sz w:val="28"/>
      <w:szCs w:val="20"/>
    </w:rPr>
  </w:style>
  <w:style w:type="paragraph" w:styleId="28">
    <w:name w:val="List 4"/>
    <w:basedOn w:val="1"/>
    <w:qFormat/>
    <w:uiPriority w:val="0"/>
    <w:pPr>
      <w:ind w:left="100" w:leftChars="600" w:hanging="200" w:hangingChars="200"/>
      <w:contextualSpacing/>
    </w:pPr>
  </w:style>
  <w:style w:type="paragraph" w:styleId="29">
    <w:name w:val="Normal (Web)"/>
    <w:basedOn w:val="1"/>
    <w:qFormat/>
    <w:uiPriority w:val="0"/>
    <w:pPr>
      <w:widowControl/>
      <w:spacing w:before="100" w:beforeAutospacing="1" w:after="100" w:afterAutospacing="1"/>
      <w:jc w:val="left"/>
    </w:pPr>
    <w:rPr>
      <w:rFonts w:ascii="宋体" w:hAnsi="宋体"/>
      <w:kern w:val="0"/>
      <w:szCs w:val="20"/>
    </w:rPr>
  </w:style>
  <w:style w:type="paragraph" w:styleId="30">
    <w:name w:val="annotation subject"/>
    <w:basedOn w:val="11"/>
    <w:next w:val="11"/>
    <w:link w:val="105"/>
    <w:qFormat/>
    <w:uiPriority w:val="0"/>
    <w:rPr>
      <w:b/>
      <w:bCs/>
    </w:rPr>
  </w:style>
  <w:style w:type="table" w:styleId="32">
    <w:name w:val="Table Grid"/>
    <w:basedOn w:val="3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4">
    <w:name w:val="page number"/>
    <w:qFormat/>
    <w:uiPriority w:val="0"/>
  </w:style>
  <w:style w:type="character" w:styleId="35">
    <w:name w:val="Emphasis"/>
    <w:basedOn w:val="33"/>
    <w:qFormat/>
    <w:uiPriority w:val="0"/>
    <w:rPr>
      <w:i/>
    </w:rPr>
  </w:style>
  <w:style w:type="character" w:styleId="36">
    <w:name w:val="annotation reference"/>
    <w:qFormat/>
    <w:uiPriority w:val="0"/>
    <w:rPr>
      <w:sz w:val="21"/>
      <w:szCs w:val="21"/>
    </w:rPr>
  </w:style>
  <w:style w:type="paragraph" w:customStyle="1" w:styleId="37">
    <w:name w:val="表格内容"/>
    <w:basedOn w:val="38"/>
    <w:next w:val="1"/>
    <w:qFormat/>
    <w:uiPriority w:val="0"/>
    <w:rPr>
      <w:rFonts w:ascii="Calibri" w:hAnsi="Calibri"/>
      <w:color w:val="0000FF"/>
      <w:sz w:val="21"/>
    </w:rPr>
  </w:style>
  <w:style w:type="paragraph" w:customStyle="1" w:styleId="38">
    <w:name w:val="表格标题"/>
    <w:basedOn w:val="9"/>
    <w:next w:val="1"/>
    <w:qFormat/>
    <w:uiPriority w:val="0"/>
    <w:pPr>
      <w:spacing w:line="240" w:lineRule="auto"/>
      <w:ind w:firstLine="0" w:firstLineChars="0"/>
    </w:pPr>
    <w:rPr>
      <w:rFonts w:ascii="Times New Roman" w:hAnsi="Times New Roman" w:eastAsia="宋体"/>
      <w:b w:val="0"/>
      <w:snapToGrid w:val="0"/>
      <w:color w:val="000000"/>
      <w:spacing w:val="6"/>
      <w:sz w:val="24"/>
      <w:szCs w:val="21"/>
      <w14:textOutline w14:w="3797" w14:cap="sq" w14:cmpd="sng" w14:algn="ctr">
        <w14:solidFill>
          <w14:srgbClr w14:val="000000"/>
        </w14:solidFill>
        <w14:prstDash w14:val="solid"/>
        <w14:bevel/>
      </w14:textOutline>
    </w:rPr>
  </w:style>
  <w:style w:type="paragraph" w:customStyle="1" w:styleId="39">
    <w:name w:val="表格"/>
    <w:basedOn w:val="40"/>
    <w:next w:val="1"/>
    <w:qFormat/>
    <w:uiPriority w:val="0"/>
    <w:pPr>
      <w:adjustRightInd w:val="0"/>
      <w:snapToGrid w:val="0"/>
      <w:spacing w:line="240" w:lineRule="auto"/>
      <w:ind w:left="0" w:firstLine="0" w:firstLineChars="0"/>
      <w:jc w:val="center"/>
    </w:pPr>
    <w:rPr>
      <w:rFonts w:cs="Times New Roman"/>
      <w:kern w:val="0"/>
      <w:sz w:val="21"/>
      <w:szCs w:val="21"/>
    </w:rPr>
  </w:style>
  <w:style w:type="paragraph" w:customStyle="1" w:styleId="40">
    <w:name w:val="列表1"/>
    <w:basedOn w:val="1"/>
    <w:qFormat/>
    <w:uiPriority w:val="0"/>
    <w:pPr>
      <w:ind w:left="200" w:hanging="200" w:hangingChars="200"/>
    </w:pPr>
    <w:rPr>
      <w:rFonts w:cs="宋体"/>
    </w:rPr>
  </w:style>
  <w:style w:type="paragraph" w:customStyle="1" w:styleId="41">
    <w:name w:val="正文4"/>
    <w:qFormat/>
    <w:uiPriority w:val="0"/>
    <w:pPr>
      <w:spacing w:line="360" w:lineRule="auto"/>
      <w:ind w:firstLine="720" w:firstLineChars="200"/>
      <w:jc w:val="both"/>
    </w:pPr>
    <w:rPr>
      <w:rFonts w:ascii="Times New Roman" w:hAnsi="Times New Roman" w:eastAsia="宋体" w:cs="Times New Roman"/>
      <w:kern w:val="2"/>
      <w:sz w:val="21"/>
      <w:szCs w:val="21"/>
      <w:lang w:val="en-US" w:eastAsia="zh-CN" w:bidi="ar-SA"/>
    </w:rPr>
  </w:style>
  <w:style w:type="paragraph" w:customStyle="1" w:styleId="42">
    <w:name w:val="Default"/>
    <w:basedOn w:val="43"/>
    <w:next w:val="44"/>
    <w:qFormat/>
    <w:uiPriority w:val="0"/>
    <w:pPr>
      <w:autoSpaceDE w:val="0"/>
      <w:autoSpaceDN w:val="0"/>
    </w:pPr>
    <w:rPr>
      <w:rFonts w:hAnsi="Calibri" w:cs="宋体"/>
      <w:color w:val="000000"/>
      <w:szCs w:val="24"/>
    </w:rPr>
  </w:style>
  <w:style w:type="paragraph" w:customStyle="1" w:styleId="43">
    <w:name w:val="纯文本1"/>
    <w:basedOn w:val="1"/>
    <w:qFormat/>
    <w:uiPriority w:val="0"/>
    <w:pPr>
      <w:adjustRightInd w:val="0"/>
    </w:pPr>
    <w:rPr>
      <w:rFonts w:ascii="宋体" w:hAnsi="Courier New"/>
      <w:szCs w:val="20"/>
    </w:rPr>
  </w:style>
  <w:style w:type="paragraph" w:customStyle="1" w:styleId="44">
    <w:name w:val="样式1"/>
    <w:basedOn w:val="22"/>
    <w:next w:val="1"/>
    <w:qFormat/>
    <w:uiPriority w:val="0"/>
    <w:pPr>
      <w:autoSpaceDE w:val="0"/>
      <w:autoSpaceDN w:val="0"/>
      <w:adjustRightInd w:val="0"/>
      <w:spacing w:before="120"/>
      <w:ind w:firstLine="480"/>
    </w:pPr>
    <w:rPr>
      <w:rFonts w:eastAsia="黑体"/>
      <w:kern w:val="0"/>
    </w:rPr>
  </w:style>
  <w:style w:type="paragraph" w:customStyle="1" w:styleId="45">
    <w:name w:val="样式35"/>
    <w:basedOn w:val="46"/>
    <w:next w:val="47"/>
    <w:qFormat/>
    <w:uiPriority w:val="0"/>
    <w:pPr>
      <w:spacing w:line="312" w:lineRule="auto"/>
      <w:ind w:firstLine="567"/>
      <w:jc w:val="both"/>
    </w:pPr>
    <w:rPr>
      <w:rFonts w:ascii="宋体"/>
      <w:sz w:val="21"/>
      <w:szCs w:val="22"/>
    </w:rPr>
  </w:style>
  <w:style w:type="paragraph" w:customStyle="1" w:styleId="46">
    <w:name w:val="表 内容"/>
    <w:basedOn w:val="1"/>
    <w:qFormat/>
    <w:uiPriority w:val="0"/>
    <w:pPr>
      <w:adjustRightInd w:val="0"/>
      <w:snapToGrid w:val="0"/>
      <w:spacing w:beforeLines="15" w:afterLines="15"/>
      <w:jc w:val="center"/>
    </w:pPr>
    <w:rPr>
      <w:szCs w:val="21"/>
    </w:rPr>
  </w:style>
  <w:style w:type="paragraph" w:customStyle="1" w:styleId="47">
    <w:name w:val="font6"/>
    <w:next w:val="26"/>
    <w:qFormat/>
    <w:uiPriority w:val="0"/>
    <w:pPr>
      <w:spacing w:before="280" w:after="280"/>
      <w:jc w:val="both"/>
    </w:pPr>
    <w:rPr>
      <w:rFonts w:ascii="Times New Roman" w:hAnsi="Times New Roman" w:eastAsia="宋体" w:cs="Times New Roman"/>
      <w:kern w:val="2"/>
      <w:sz w:val="21"/>
      <w:szCs w:val="22"/>
      <w:lang w:val="en-US" w:eastAsia="zh-CN" w:bidi="ar-SA"/>
    </w:rPr>
  </w:style>
  <w:style w:type="character" w:customStyle="1" w:styleId="48">
    <w:name w:val="页脚 字符"/>
    <w:link w:val="20"/>
    <w:qFormat/>
    <w:uiPriority w:val="99"/>
    <w:rPr>
      <w:sz w:val="18"/>
    </w:rPr>
  </w:style>
  <w:style w:type="character" w:customStyle="1" w:styleId="49">
    <w:name w:val="页眉 字符"/>
    <w:link w:val="21"/>
    <w:qFormat/>
    <w:uiPriority w:val="0"/>
    <w:rPr>
      <w:kern w:val="2"/>
      <w:sz w:val="18"/>
      <w:szCs w:val="18"/>
    </w:rPr>
  </w:style>
  <w:style w:type="character" w:customStyle="1" w:styleId="50">
    <w:name w:val="5正文 Char"/>
    <w:link w:val="51"/>
    <w:qFormat/>
    <w:locked/>
    <w:uiPriority w:val="0"/>
    <w:rPr>
      <w:kern w:val="2"/>
      <w:sz w:val="24"/>
      <w:szCs w:val="24"/>
    </w:rPr>
  </w:style>
  <w:style w:type="paragraph" w:customStyle="1" w:styleId="51">
    <w:name w:val="5正文"/>
    <w:basedOn w:val="1"/>
    <w:link w:val="50"/>
    <w:qFormat/>
    <w:uiPriority w:val="0"/>
    <w:pPr>
      <w:snapToGrid w:val="0"/>
      <w:ind w:firstLine="200"/>
    </w:pPr>
  </w:style>
  <w:style w:type="character" w:customStyle="1" w:styleId="52">
    <w:name w:val="5表头 Char"/>
    <w:link w:val="53"/>
    <w:qFormat/>
    <w:locked/>
    <w:uiPriority w:val="0"/>
    <w:rPr>
      <w:b/>
      <w:kern w:val="24"/>
      <w:sz w:val="24"/>
    </w:rPr>
  </w:style>
  <w:style w:type="paragraph" w:customStyle="1" w:styleId="53">
    <w:name w:val="5表头"/>
    <w:basedOn w:val="1"/>
    <w:link w:val="52"/>
    <w:qFormat/>
    <w:uiPriority w:val="0"/>
    <w:pPr>
      <w:widowControl/>
      <w:adjustRightInd w:val="0"/>
      <w:snapToGrid w:val="0"/>
      <w:jc w:val="center"/>
    </w:pPr>
    <w:rPr>
      <w:b/>
      <w:kern w:val="24"/>
      <w:szCs w:val="20"/>
    </w:rPr>
  </w:style>
  <w:style w:type="paragraph" w:styleId="54">
    <w:name w:val="List Paragraph"/>
    <w:basedOn w:val="1"/>
    <w:qFormat/>
    <w:uiPriority w:val="34"/>
    <w:pPr>
      <w:ind w:firstLine="420"/>
    </w:pPr>
    <w:rPr>
      <w:rFonts w:ascii="Calibri" w:hAnsi="Calibri"/>
      <w:szCs w:val="22"/>
    </w:rPr>
  </w:style>
  <w:style w:type="paragraph" w:customStyle="1" w:styleId="55">
    <w:name w:val="zl正文"/>
    <w:basedOn w:val="1"/>
    <w:qFormat/>
    <w:uiPriority w:val="0"/>
    <w:pPr>
      <w:ind w:firstLine="480"/>
    </w:pPr>
  </w:style>
  <w:style w:type="paragraph" w:customStyle="1" w:styleId="56">
    <w:name w:val="Table Paragraph"/>
    <w:basedOn w:val="1"/>
    <w:unhideWhenUsed/>
    <w:qFormat/>
    <w:uiPriority w:val="1"/>
  </w:style>
  <w:style w:type="paragraph" w:customStyle="1" w:styleId="57">
    <w:name w:val="正文 首行缩进:  2 字符"/>
    <w:basedOn w:val="1"/>
    <w:qFormat/>
    <w:uiPriority w:val="0"/>
    <w:rPr>
      <w:rFonts w:hAnsi="宋体"/>
      <w:bCs/>
      <w:snapToGrid w:val="0"/>
      <w:color w:val="000000"/>
      <w:kern w:val="0"/>
    </w:rPr>
  </w:style>
  <w:style w:type="paragraph" w:customStyle="1" w:styleId="58">
    <w:name w:val="样式 样式 环评正文 + (西文) 仿宋_GB2312 (中文) 宋体 10.5 磅 首行缩进:  2 字符 + 首行缩进:  ..."/>
    <w:basedOn w:val="1"/>
    <w:qFormat/>
    <w:uiPriority w:val="0"/>
    <w:pPr>
      <w:spacing w:line="400" w:lineRule="exact"/>
      <w:ind w:firstLine="200"/>
    </w:pPr>
    <w:rPr>
      <w:rFonts w:ascii="仿宋_GB2312" w:hAnsi="仿宋_GB2312"/>
      <w:szCs w:val="20"/>
    </w:rPr>
  </w:style>
  <w:style w:type="paragraph" w:customStyle="1" w:styleId="59">
    <w:name w:val="表内字1"/>
    <w:basedOn w:val="1"/>
    <w:qFormat/>
    <w:uiPriority w:val="0"/>
    <w:pPr>
      <w:adjustRightInd w:val="0"/>
      <w:snapToGrid w:val="0"/>
      <w:spacing w:line="300" w:lineRule="exact"/>
      <w:jc w:val="center"/>
    </w:pPr>
    <w:rPr>
      <w:color w:val="000000"/>
      <w:sz w:val="22"/>
      <w:szCs w:val="21"/>
    </w:rPr>
  </w:style>
  <w:style w:type="paragraph" w:customStyle="1" w:styleId="60">
    <w:name w:val="正文   1"/>
    <w:basedOn w:val="1"/>
    <w:qFormat/>
    <w:uiPriority w:val="0"/>
    <w:pPr>
      <w:snapToGrid w:val="0"/>
      <w:spacing w:line="460" w:lineRule="atLeast"/>
      <w:ind w:firstLine="520"/>
    </w:pPr>
    <w:rPr>
      <w:bCs/>
      <w:sz w:val="26"/>
    </w:rPr>
  </w:style>
  <w:style w:type="paragraph" w:customStyle="1" w:styleId="61">
    <w:name w:val="正文四号"/>
    <w:basedOn w:val="1"/>
    <w:qFormat/>
    <w:uiPriority w:val="0"/>
    <w:pPr>
      <w:ind w:firstLine="200"/>
    </w:pPr>
    <w:rPr>
      <w:sz w:val="28"/>
      <w:szCs w:val="20"/>
    </w:rPr>
  </w:style>
  <w:style w:type="paragraph" w:customStyle="1" w:styleId="62">
    <w:name w:val="环评正文"/>
    <w:basedOn w:val="1"/>
    <w:qFormat/>
    <w:uiPriority w:val="0"/>
    <w:pPr>
      <w:adjustRightInd w:val="0"/>
      <w:snapToGrid w:val="0"/>
      <w:ind w:firstLine="640"/>
    </w:pPr>
    <w:rPr>
      <w:rFonts w:cs="宋体"/>
      <w:color w:val="000000"/>
    </w:rPr>
  </w:style>
  <w:style w:type="paragraph" w:customStyle="1" w:styleId="63">
    <w:name w:val="表中文字"/>
    <w:basedOn w:val="1"/>
    <w:qFormat/>
    <w:uiPriority w:val="0"/>
    <w:pPr>
      <w:spacing w:line="240" w:lineRule="auto"/>
      <w:ind w:firstLine="0" w:firstLineChars="0"/>
      <w:jc w:val="center"/>
    </w:pPr>
    <w:rPr>
      <w:sz w:val="21"/>
      <w:szCs w:val="21"/>
    </w:rPr>
  </w:style>
  <w:style w:type="paragraph" w:customStyle="1" w:styleId="64">
    <w:name w:val="表内容"/>
    <w:basedOn w:val="1"/>
    <w:qFormat/>
    <w:uiPriority w:val="0"/>
    <w:pPr>
      <w:spacing w:line="0" w:lineRule="atLeast"/>
    </w:pPr>
    <w:rPr>
      <w:sz w:val="21"/>
      <w:szCs w:val="22"/>
    </w:rPr>
  </w:style>
  <w:style w:type="paragraph" w:customStyle="1" w:styleId="65">
    <w:name w:val="宋体 1.5行距"/>
    <w:basedOn w:val="1"/>
    <w:qFormat/>
    <w:uiPriority w:val="0"/>
    <w:rPr>
      <w:rFonts w:cs="仿宋_GB2312"/>
      <w:color w:val="000000"/>
      <w:sz w:val="21"/>
      <w:szCs w:val="36"/>
    </w:rPr>
  </w:style>
  <w:style w:type="paragraph" w:customStyle="1" w:styleId="66">
    <w:name w:val="新格式表"/>
    <w:basedOn w:val="1"/>
    <w:qFormat/>
    <w:uiPriority w:val="0"/>
    <w:pPr>
      <w:spacing w:line="360" w:lineRule="exact"/>
      <w:ind w:firstLine="200"/>
      <w:jc w:val="center"/>
    </w:pPr>
    <w:rPr>
      <w:rFonts w:ascii="ˎ̥" w:hAnsi="ˎ̥"/>
      <w:b/>
      <w:color w:val="000000"/>
    </w:rPr>
  </w:style>
  <w:style w:type="paragraph" w:customStyle="1" w:styleId="67">
    <w:name w:val="缩进正文"/>
    <w:basedOn w:val="1"/>
    <w:qFormat/>
    <w:uiPriority w:val="0"/>
    <w:pPr>
      <w:ind w:firstLine="200"/>
    </w:pPr>
    <w:rPr>
      <w:sz w:val="21"/>
      <w:szCs w:val="21"/>
    </w:rPr>
  </w:style>
  <w:style w:type="paragraph" w:customStyle="1" w:styleId="68">
    <w:name w:val="表格文字"/>
    <w:basedOn w:val="69"/>
    <w:qFormat/>
    <w:uiPriority w:val="0"/>
    <w:pPr>
      <w:spacing w:line="240" w:lineRule="auto"/>
      <w:ind w:firstLine="0"/>
      <w:jc w:val="both"/>
    </w:pPr>
    <w:rPr>
      <w:rFonts w:ascii="Times New Roman" w:hAnsi="Times New Roman" w:eastAsia="仿宋_GB2312"/>
      <w:bCs/>
    </w:rPr>
  </w:style>
  <w:style w:type="paragraph" w:customStyle="1" w:styleId="69">
    <w:name w:val="表头"/>
    <w:basedOn w:val="13"/>
    <w:qFormat/>
    <w:uiPriority w:val="0"/>
    <w:pPr>
      <w:jc w:val="center"/>
    </w:pPr>
    <w:rPr>
      <w:rFonts w:ascii="宋体" w:hAnsi="Arial"/>
      <w:sz w:val="24"/>
    </w:rPr>
  </w:style>
  <w:style w:type="paragraph" w:customStyle="1" w:styleId="70">
    <w:name w:val="!正文(alt+c)"/>
    <w:qFormat/>
    <w:uiPriority w:val="0"/>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71">
    <w:name w:val="L正文"/>
    <w:basedOn w:val="1"/>
    <w:qFormat/>
    <w:uiPriority w:val="0"/>
    <w:pPr>
      <w:autoSpaceDE w:val="0"/>
      <w:autoSpaceDN w:val="0"/>
      <w:adjustRightInd w:val="0"/>
      <w:snapToGrid w:val="0"/>
      <w:ind w:firstLine="200"/>
    </w:pPr>
    <w:rPr>
      <w:rFonts w:cs="宋体"/>
      <w:bCs/>
      <w:snapToGrid w:val="0"/>
      <w:kern w:val="0"/>
      <w:sz w:val="26"/>
      <w:szCs w:val="26"/>
    </w:rPr>
  </w:style>
  <w:style w:type="paragraph" w:customStyle="1" w:styleId="72">
    <w:name w:val="正文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3">
    <w:name w:val="正文 宋体"/>
    <w:basedOn w:val="13"/>
    <w:qFormat/>
    <w:uiPriority w:val="0"/>
    <w:pPr>
      <w:widowControl w:val="0"/>
      <w:snapToGrid/>
      <w:spacing w:before="0" w:after="0" w:line="360" w:lineRule="auto"/>
      <w:ind w:right="0" w:firstLine="480"/>
    </w:pPr>
    <w:rPr>
      <w:rFonts w:ascii="Calibri" w:hAnsi="Calibri" w:eastAsia="Times New Roman"/>
      <w:color w:val="FF0000"/>
      <w:kern w:val="2"/>
      <w:sz w:val="24"/>
      <w:szCs w:val="24"/>
    </w:rPr>
  </w:style>
  <w:style w:type="paragraph" w:customStyle="1" w:styleId="74">
    <w:name w:val="正文_4"/>
    <w:qFormat/>
    <w:uiPriority w:val="0"/>
    <w:pPr>
      <w:widowControl w:val="0"/>
      <w:jc w:val="both"/>
    </w:pPr>
    <w:rPr>
      <w:rFonts w:ascii="Calibri" w:hAnsi="Calibri" w:eastAsia="宋体" w:cs="Times New Roman"/>
      <w:kern w:val="2"/>
      <w:sz w:val="21"/>
      <w:lang w:val="en-US" w:eastAsia="zh-CN" w:bidi="ar-SA"/>
    </w:rPr>
  </w:style>
  <w:style w:type="paragraph" w:customStyle="1" w:styleId="75">
    <w:name w:val="标题   22"/>
    <w:basedOn w:val="1"/>
    <w:next w:val="60"/>
    <w:qFormat/>
    <w:uiPriority w:val="0"/>
    <w:pPr>
      <w:spacing w:line="500" w:lineRule="exact"/>
      <w:outlineLvl w:val="1"/>
    </w:pPr>
    <w:rPr>
      <w:b/>
      <w:bCs/>
      <w:color w:val="000000"/>
      <w:sz w:val="26"/>
      <w:szCs w:val="20"/>
    </w:rPr>
  </w:style>
  <w:style w:type="character" w:customStyle="1" w:styleId="76">
    <w:name w:val="表文字 Char1"/>
    <w:link w:val="77"/>
    <w:qFormat/>
    <w:uiPriority w:val="0"/>
    <w:rPr>
      <w:rFonts w:ascii="Times New Roman" w:hAnsi="Times New Roman" w:eastAsia="宋体" w:cs="Times New Roman"/>
      <w:sz w:val="21"/>
      <w:szCs w:val="21"/>
      <w:lang w:val="en-US" w:eastAsia="zh-CN" w:bidi="ar-SA"/>
    </w:rPr>
  </w:style>
  <w:style w:type="paragraph" w:customStyle="1" w:styleId="77">
    <w:name w:val="表文字"/>
    <w:link w:val="76"/>
    <w:qFormat/>
    <w:uiPriority w:val="0"/>
    <w:pPr>
      <w:widowControl w:val="0"/>
      <w:adjustRightInd w:val="0"/>
      <w:spacing w:line="240" w:lineRule="exact"/>
      <w:jc w:val="center"/>
      <w:textAlignment w:val="baseline"/>
    </w:pPr>
    <w:rPr>
      <w:rFonts w:ascii="Times New Roman" w:hAnsi="Times New Roman" w:eastAsia="宋体" w:cs="Times New Roman"/>
      <w:sz w:val="21"/>
      <w:szCs w:val="21"/>
      <w:lang w:val="en-US" w:eastAsia="zh-CN" w:bidi="ar-SA"/>
    </w:rPr>
  </w:style>
  <w:style w:type="paragraph" w:customStyle="1" w:styleId="78">
    <w:name w:val="表头1"/>
    <w:basedOn w:val="1"/>
    <w:qFormat/>
    <w:uiPriority w:val="0"/>
    <w:pPr>
      <w:adjustRightInd w:val="0"/>
      <w:snapToGrid w:val="0"/>
      <w:jc w:val="left"/>
    </w:pPr>
    <w:rPr>
      <w:b/>
      <w:color w:val="000000"/>
      <w:sz w:val="26"/>
    </w:rPr>
  </w:style>
  <w:style w:type="paragraph" w:customStyle="1" w:styleId="79">
    <w:name w:val="小表1"/>
    <w:basedOn w:val="1"/>
    <w:qFormat/>
    <w:uiPriority w:val="0"/>
    <w:pPr>
      <w:adjustRightInd w:val="0"/>
      <w:snapToGrid w:val="0"/>
      <w:jc w:val="center"/>
    </w:pPr>
    <w:rPr>
      <w:rFonts w:ascii="Calibri" w:hAnsi="Calibri"/>
      <w:sz w:val="22"/>
      <w:szCs w:val="22"/>
    </w:rPr>
  </w:style>
  <w:style w:type="paragraph" w:customStyle="1" w:styleId="80">
    <w:name w:val="正文_5"/>
    <w:qFormat/>
    <w:uiPriority w:val="0"/>
    <w:pPr>
      <w:widowControl w:val="0"/>
      <w:jc w:val="both"/>
    </w:pPr>
    <w:rPr>
      <w:rFonts w:ascii="Calibri" w:hAnsi="Calibri" w:eastAsia="宋体" w:cs="Times New Roman"/>
      <w:kern w:val="2"/>
      <w:sz w:val="21"/>
      <w:lang w:val="en-US" w:eastAsia="zh-CN" w:bidi="ar-SA"/>
    </w:rPr>
  </w:style>
  <w:style w:type="paragraph" w:customStyle="1" w:styleId="8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82">
    <w:name w:val="L表格"/>
    <w:basedOn w:val="1"/>
    <w:qFormat/>
    <w:uiPriority w:val="0"/>
    <w:pPr>
      <w:adjustRightInd w:val="0"/>
      <w:snapToGrid w:val="0"/>
      <w:spacing w:line="320" w:lineRule="exact"/>
      <w:jc w:val="center"/>
    </w:pPr>
    <w:rPr>
      <w:rFonts w:eastAsia="Times New Roman"/>
    </w:rPr>
  </w:style>
  <w:style w:type="paragraph" w:customStyle="1" w:styleId="83">
    <w:name w:val="L标题"/>
    <w:basedOn w:val="71"/>
    <w:qFormat/>
    <w:uiPriority w:val="0"/>
    <w:rPr>
      <w:b/>
    </w:rPr>
  </w:style>
  <w:style w:type="paragraph" w:customStyle="1" w:styleId="84">
    <w:name w:val="正文22"/>
    <w:basedOn w:val="1"/>
    <w:qFormat/>
    <w:uiPriority w:val="0"/>
    <w:pPr>
      <w:ind w:firstLine="480"/>
    </w:pPr>
    <w:rPr>
      <w:rFonts w:hint="eastAsia" w:cs="方正大标宋简体"/>
      <w:kern w:val="0"/>
      <w:szCs w:val="20"/>
    </w:rPr>
  </w:style>
  <w:style w:type="paragraph" w:customStyle="1" w:styleId="85">
    <w:name w:val="Table Text"/>
    <w:basedOn w:val="1"/>
    <w:semiHidden/>
    <w:qFormat/>
    <w:uiPriority w:val="0"/>
    <w:rPr>
      <w:rFonts w:ascii="宋体" w:hAnsi="宋体" w:cs="宋体"/>
      <w:sz w:val="23"/>
      <w:szCs w:val="23"/>
      <w:lang w:eastAsia="en-US"/>
    </w:rPr>
  </w:style>
  <w:style w:type="table" w:customStyle="1" w:styleId="86">
    <w:name w:val="Table Normal"/>
    <w:semiHidden/>
    <w:unhideWhenUsed/>
    <w:qFormat/>
    <w:uiPriority w:val="0"/>
    <w:tblPr>
      <w:tblLayout w:type="fixed"/>
      <w:tblCellMar>
        <w:top w:w="0" w:type="dxa"/>
        <w:left w:w="0" w:type="dxa"/>
        <w:bottom w:w="0" w:type="dxa"/>
        <w:right w:w="0" w:type="dxa"/>
      </w:tblCellMar>
    </w:tblPr>
  </w:style>
  <w:style w:type="paragraph" w:customStyle="1" w:styleId="87">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88">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89">
    <w:name w:val="Table Grid_0"/>
    <w:basedOn w:val="31"/>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90">
    <w:name w:val="1、L表内字"/>
    <w:basedOn w:val="1"/>
    <w:qFormat/>
    <w:uiPriority w:val="0"/>
    <w:pPr>
      <w:adjustRightInd w:val="0"/>
      <w:snapToGrid w:val="0"/>
      <w:spacing w:line="240" w:lineRule="auto"/>
      <w:ind w:firstLine="0" w:firstLineChars="0"/>
      <w:jc w:val="center"/>
    </w:pPr>
    <w:rPr>
      <w:color w:val="000000"/>
      <w:sz w:val="21"/>
      <w:szCs w:val="21"/>
    </w:rPr>
  </w:style>
  <w:style w:type="character" w:customStyle="1" w:styleId="91">
    <w:name w:val="font01"/>
    <w:qFormat/>
    <w:uiPriority w:val="0"/>
    <w:rPr>
      <w:rFonts w:hint="eastAsia" w:ascii="宋体" w:hAnsi="宋体" w:eastAsia="宋体" w:cs="宋体"/>
      <w:color w:val="000000"/>
      <w:sz w:val="24"/>
      <w:szCs w:val="24"/>
      <w:u w:val="none"/>
    </w:rPr>
  </w:style>
  <w:style w:type="paragraph" w:customStyle="1" w:styleId="92">
    <w:name w:val="报告表正文"/>
    <w:basedOn w:val="1"/>
    <w:qFormat/>
    <w:uiPriority w:val="0"/>
    <w:pPr>
      <w:widowControl/>
      <w:adjustRightInd w:val="0"/>
      <w:spacing w:line="312" w:lineRule="auto"/>
      <w:ind w:left="113" w:right="113" w:firstLine="482"/>
      <w:jc w:val="left"/>
      <w:textAlignment w:val="baseline"/>
    </w:pPr>
    <w:rPr>
      <w:kern w:val="0"/>
      <w:szCs w:val="20"/>
      <w:lang w:val="zh-CN"/>
    </w:rPr>
  </w:style>
  <w:style w:type="paragraph" w:customStyle="1" w:styleId="93">
    <w:name w:val="报告"/>
    <w:basedOn w:val="1"/>
    <w:qFormat/>
    <w:uiPriority w:val="0"/>
    <w:pPr>
      <w:adjustRightInd w:val="0"/>
      <w:ind w:firstLine="505"/>
    </w:pPr>
    <w:rPr>
      <w:rFonts w:ascii="TimesNewRoman" w:hAnsi="TimesNewRoman"/>
      <w:kern w:val="0"/>
      <w:szCs w:val="20"/>
    </w:rPr>
  </w:style>
  <w:style w:type="paragraph" w:customStyle="1" w:styleId="94">
    <w:name w:val="报告表格"/>
    <w:next w:val="95"/>
    <w:qFormat/>
    <w:uiPriority w:val="0"/>
    <w:pPr>
      <w:autoSpaceDE w:val="0"/>
      <w:autoSpaceDN w:val="0"/>
      <w:adjustRightInd w:val="0"/>
      <w:spacing w:before="40" w:after="40"/>
      <w:jc w:val="center"/>
      <w:textAlignment w:val="baseline"/>
    </w:pPr>
    <w:rPr>
      <w:rFonts w:ascii="Times New Roman" w:hAnsi="Times New Roman" w:eastAsia="宋体" w:cs="Times New Roman"/>
      <w:sz w:val="21"/>
      <w:lang w:val="en-US" w:eastAsia="zh-CN" w:bidi="ar-SA"/>
    </w:rPr>
  </w:style>
  <w:style w:type="paragraph" w:customStyle="1" w:styleId="95">
    <w:name w:val="报告书"/>
    <w:basedOn w:val="1"/>
    <w:qFormat/>
    <w:uiPriority w:val="0"/>
    <w:pPr>
      <w:autoSpaceDE w:val="0"/>
      <w:autoSpaceDN w:val="0"/>
      <w:adjustRightInd w:val="0"/>
      <w:ind w:firstLine="505"/>
      <w:jc w:val="left"/>
      <w:textAlignment w:val="bottom"/>
    </w:pPr>
    <w:rPr>
      <w:kern w:val="0"/>
      <w:szCs w:val="20"/>
    </w:rPr>
  </w:style>
  <w:style w:type="paragraph" w:customStyle="1" w:styleId="96">
    <w:name w:val="列出段落1"/>
    <w:basedOn w:val="1"/>
    <w:qFormat/>
    <w:uiPriority w:val="0"/>
    <w:pPr>
      <w:widowControl/>
      <w:ind w:firstLine="420"/>
      <w:jc w:val="left"/>
    </w:pPr>
    <w:rPr>
      <w:szCs w:val="20"/>
    </w:rPr>
  </w:style>
  <w:style w:type="paragraph" w:customStyle="1" w:styleId="97">
    <w:name w:val="真·正文"/>
    <w:basedOn w:val="1"/>
    <w:next w:val="1"/>
    <w:qFormat/>
    <w:uiPriority w:val="0"/>
    <w:pPr>
      <w:widowControl/>
      <w:adjustRightInd w:val="0"/>
      <w:snapToGrid w:val="0"/>
      <w:ind w:firstLine="200"/>
      <w:jc w:val="left"/>
    </w:pPr>
    <w:rPr>
      <w:szCs w:val="21"/>
    </w:rPr>
  </w:style>
  <w:style w:type="paragraph" w:customStyle="1" w:styleId="98">
    <w:name w:val="rpt_表项"/>
    <w:basedOn w:val="1"/>
    <w:qFormat/>
    <w:uiPriority w:val="0"/>
    <w:pPr>
      <w:spacing w:before="60" w:after="60"/>
      <w:jc w:val="center"/>
    </w:pPr>
    <w:rPr>
      <w:rFonts w:cs="宋体"/>
      <w:sz w:val="22"/>
      <w:szCs w:val="20"/>
    </w:rPr>
  </w:style>
  <w:style w:type="paragraph" w:customStyle="1" w:styleId="99">
    <w:name w:val="rpt_盖章-监测"/>
    <w:basedOn w:val="1"/>
    <w:qFormat/>
    <w:uiPriority w:val="0"/>
    <w:pPr>
      <w:jc w:val="center"/>
    </w:pPr>
    <w:rPr>
      <w:rFonts w:ascii="黑体" w:hAnsi="黑体" w:eastAsia="黑体" w:cs="宋体"/>
      <w:sz w:val="28"/>
      <w:szCs w:val="20"/>
    </w:rPr>
  </w:style>
  <w:style w:type="character" w:customStyle="1" w:styleId="100">
    <w:name w:val="font11"/>
    <w:qFormat/>
    <w:uiPriority w:val="0"/>
    <w:rPr>
      <w:rFonts w:hint="default" w:ascii="Times New Roman" w:hAnsi="Times New Roman" w:cs="Times New Roman"/>
      <w:color w:val="000000"/>
      <w:sz w:val="21"/>
      <w:szCs w:val="21"/>
      <w:u w:val="none"/>
    </w:rPr>
  </w:style>
  <w:style w:type="paragraph" w:customStyle="1" w:styleId="101">
    <w:name w:val="rpt_Cover_监测类别"/>
    <w:basedOn w:val="102"/>
    <w:qFormat/>
    <w:uiPriority w:val="0"/>
  </w:style>
  <w:style w:type="paragraph" w:customStyle="1" w:styleId="102">
    <w:name w:val="rpt_Cover_项目内容"/>
    <w:basedOn w:val="1"/>
    <w:qFormat/>
    <w:uiPriority w:val="0"/>
    <w:rPr>
      <w:sz w:val="30"/>
      <w:szCs w:val="30"/>
    </w:rPr>
  </w:style>
  <w:style w:type="paragraph" w:customStyle="1" w:styleId="103">
    <w:name w:val="正文-欣欣"/>
    <w:basedOn w:val="1"/>
    <w:next w:val="1"/>
    <w:qFormat/>
    <w:uiPriority w:val="0"/>
    <w:pPr>
      <w:ind w:firstLine="480"/>
    </w:pPr>
    <w:rPr>
      <w:bCs/>
    </w:rPr>
  </w:style>
  <w:style w:type="character" w:customStyle="1" w:styleId="104">
    <w:name w:val="批注文字 字符"/>
    <w:basedOn w:val="33"/>
    <w:link w:val="11"/>
    <w:qFormat/>
    <w:uiPriority w:val="0"/>
    <w:rPr>
      <w:kern w:val="2"/>
      <w:sz w:val="24"/>
      <w:szCs w:val="24"/>
    </w:rPr>
  </w:style>
  <w:style w:type="character" w:customStyle="1" w:styleId="105">
    <w:name w:val="批注主题 字符"/>
    <w:basedOn w:val="104"/>
    <w:link w:val="30"/>
    <w:qFormat/>
    <w:uiPriority w:val="0"/>
    <w:rPr>
      <w:b/>
      <w:bCs/>
      <w:kern w:val="2"/>
      <w:sz w:val="24"/>
      <w:szCs w:val="24"/>
    </w:rPr>
  </w:style>
  <w:style w:type="paragraph" w:customStyle="1" w:styleId="106">
    <w:name w:val="Revision"/>
    <w:hidden/>
    <w:unhideWhenUsed/>
    <w:qFormat/>
    <w:uiPriority w:val="99"/>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4.bin"/><Relationship Id="rId17" Type="http://schemas.openxmlformats.org/officeDocument/2006/relationships/image" Target="media/image7.emf"/><Relationship Id="rId16" Type="http://schemas.openxmlformats.org/officeDocument/2006/relationships/oleObject" Target="embeddings/oleObject3.bin"/><Relationship Id="rId15" Type="http://schemas.openxmlformats.org/officeDocument/2006/relationships/image" Target="media/image6.emf"/><Relationship Id="rId14" Type="http://schemas.openxmlformats.org/officeDocument/2006/relationships/oleObject" Target="embeddings/oleObject2.bin"/><Relationship Id="rId13" Type="http://schemas.openxmlformats.org/officeDocument/2006/relationships/image" Target="media/image5.emf"/><Relationship Id="rId12" Type="http://schemas.openxmlformats.org/officeDocument/2006/relationships/oleObject" Target="embeddings/oleObject1.bin"/><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109</Pages>
  <Words>5120</Words>
  <Characters>5465</Characters>
  <Lines>4683</Lines>
  <Paragraphs>4673</Paragraphs>
  <TotalTime>20</TotalTime>
  <ScaleCrop>false</ScaleCrop>
  <LinksUpToDate>false</LinksUpToDate>
  <CharactersWithSpaces>5565</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2025-04-03T02:34:00Z</dcterms:created>
  <dc:creator>Administrator</dc:creator>
  <cp:lastModifiedBy>Administrator</cp:lastModifiedBy>
  <cp:lastPrinted>2025-03-17T07:37:00Z</cp:lastPrinted>
  <dcterms:modified xsi:type="dcterms:W3CDTF">2025-05-14T06:34:58Z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B75AB2591C8448CA96F0AFF4EE768886_13</vt:lpwstr>
  </property>
  <property fmtid="{D5CDD505-2E9C-101B-9397-08002B2CF9AE}" pid="4" name="KSOTemplateDocerSaveRecord">
    <vt:lpwstr>eyJoZGlkIjoiOTc4ODAwMTJiZjk0MzE5ODE1ODU3ZDdjYWQ4NTY1MzYiLCJ1c2VySWQiOiI3NDUwODEwNzUifQ==</vt:lpwstr>
  </property>
</Properties>
</file>