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ADAE6B">
      <w:pPr>
        <w:keepNext w:val="0"/>
        <w:keepLines w:val="0"/>
        <w:pageBreakBefore w:val="0"/>
        <w:wordWrap/>
        <w:bidi w:val="0"/>
        <w:adjustRightInd w:val="0"/>
        <w:snapToGrid w:val="0"/>
        <w:spacing w:line="578" w:lineRule="exact"/>
        <w:ind w:left="0"/>
        <w:jc w:val="left"/>
        <w:textAlignment w:val="baseline"/>
        <w:rPr>
          <w:rFonts w:hint="default" w:ascii="Times New Roman" w:hAnsi="Times New Roman" w:eastAsia="黑体" w:cs="Times New Roman"/>
          <w:b w:val="0"/>
          <w:bCs w:val="0"/>
          <w:sz w:val="32"/>
          <w:szCs w:val="32"/>
          <w:lang w:val="en-US" w:eastAsia="zh-CN"/>
        </w:rPr>
      </w:pPr>
      <w:r>
        <w:rPr>
          <w:rFonts w:hint="eastAsia" w:ascii="黑体" w:hAnsi="黑体" w:eastAsia="黑体" w:cs="黑体"/>
          <w:b w:val="0"/>
          <w:bCs w:val="0"/>
          <w:sz w:val="32"/>
          <w:szCs w:val="32"/>
          <w:lang w:eastAsia="zh-CN"/>
        </w:rPr>
        <w:t>附</w:t>
      </w:r>
      <w:r>
        <w:rPr>
          <w:rFonts w:hint="default" w:ascii="Times New Roman" w:hAnsi="Times New Roman" w:eastAsia="黑体" w:cs="Times New Roman"/>
          <w:b w:val="0"/>
          <w:bCs w:val="0"/>
          <w:sz w:val="32"/>
          <w:szCs w:val="32"/>
          <w:lang w:eastAsia="zh-CN"/>
        </w:rPr>
        <w:t>件</w:t>
      </w:r>
    </w:p>
    <w:p w14:paraId="6D035A5C">
      <w:pPr>
        <w:keepNext w:val="0"/>
        <w:keepLines w:val="0"/>
        <w:pageBreakBefore w:val="0"/>
        <w:wordWrap/>
        <w:bidi w:val="0"/>
        <w:adjustRightInd w:val="0"/>
        <w:snapToGrid w:val="0"/>
        <w:spacing w:line="578" w:lineRule="exact"/>
        <w:ind w:left="0"/>
        <w:jc w:val="center"/>
        <w:textAlignment w:val="baseline"/>
        <w:rPr>
          <w:rFonts w:hint="eastAsia" w:ascii="方正小标宋简体" w:hAnsi="方正小标宋简体" w:eastAsia="方正小标宋简体" w:cs="方正小标宋简体"/>
          <w:b w:val="0"/>
          <w:bCs w:val="0"/>
          <w:sz w:val="44"/>
          <w:szCs w:val="44"/>
        </w:rPr>
      </w:pPr>
    </w:p>
    <w:p w14:paraId="05B85C78">
      <w:pPr>
        <w:keepNext w:val="0"/>
        <w:keepLines w:val="0"/>
        <w:pageBreakBefore w:val="0"/>
        <w:wordWrap/>
        <w:bidi w:val="0"/>
        <w:adjustRightInd w:val="0"/>
        <w:snapToGrid w:val="0"/>
        <w:spacing w:line="578"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大竹县政府投资项目管理办法</w:t>
      </w:r>
    </w:p>
    <w:p w14:paraId="24F347DE">
      <w:pPr>
        <w:keepNext w:val="0"/>
        <w:keepLines w:val="0"/>
        <w:pageBreakBefore w:val="0"/>
        <w:wordWrap/>
        <w:bidi w:val="0"/>
        <w:adjustRightInd w:val="0"/>
        <w:snapToGrid w:val="0"/>
        <w:spacing w:line="578" w:lineRule="exact"/>
        <w:ind w:left="0"/>
        <w:jc w:val="center"/>
        <w:textAlignment w:val="baseline"/>
        <w:rPr>
          <w:rFonts w:hint="default"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（二次修订稿）</w:t>
      </w:r>
    </w:p>
    <w:p w14:paraId="54012181">
      <w:pPr>
        <w:keepNext w:val="0"/>
        <w:keepLines w:val="0"/>
        <w:pageBreakBefore w:val="0"/>
        <w:wordWrap/>
        <w:bidi w:val="0"/>
        <w:adjustRightInd w:val="0"/>
        <w:snapToGrid w:val="0"/>
        <w:spacing w:line="578" w:lineRule="exact"/>
        <w:ind w:left="0"/>
        <w:textAlignment w:val="baseline"/>
        <w:rPr>
          <w:rFonts w:ascii="黑体" w:hAnsi="黑体" w:eastAsia="黑体" w:cs="黑体"/>
          <w:spacing w:val="-1"/>
          <w:sz w:val="31"/>
          <w:szCs w:val="31"/>
        </w:rPr>
      </w:pPr>
    </w:p>
    <w:p w14:paraId="5542E647">
      <w:pPr>
        <w:keepNext w:val="0"/>
        <w:keepLines w:val="0"/>
        <w:pageBreakBefore w:val="0"/>
        <w:widowControl/>
        <w:kinsoku w:val="0"/>
        <w:wordWrap/>
        <w:overflowPunct/>
        <w:topLinePunct w:val="0"/>
        <w:autoSpaceDE w:val="0"/>
        <w:autoSpaceDN w:val="0"/>
        <w:bidi w:val="0"/>
        <w:adjustRightInd w:val="0"/>
        <w:snapToGrid w:val="0"/>
        <w:spacing w:line="578" w:lineRule="exact"/>
        <w:ind w:left="0" w:right="0"/>
        <w:jc w:val="center"/>
        <w:textAlignment w:val="baseline"/>
        <w:rPr>
          <w:rFonts w:ascii="黑体" w:hAnsi="黑体" w:eastAsia="黑体" w:cs="黑体"/>
          <w:sz w:val="32"/>
          <w:szCs w:val="32"/>
          <w:u w:val="none" w:color="auto"/>
        </w:rPr>
      </w:pPr>
      <w:r>
        <w:rPr>
          <w:rFonts w:ascii="黑体" w:hAnsi="黑体" w:eastAsia="黑体" w:cs="黑体"/>
          <w:spacing w:val="-1"/>
          <w:sz w:val="32"/>
          <w:szCs w:val="32"/>
          <w:u w:val="none" w:color="auto"/>
        </w:rPr>
        <w:t>第一章  总则</w:t>
      </w:r>
    </w:p>
    <w:p w14:paraId="64BEA6D4">
      <w:pPr>
        <w:keepNext w:val="0"/>
        <w:keepLines w:val="0"/>
        <w:pageBreakBefore w:val="0"/>
        <w:widowControl w:val="0"/>
        <w:kinsoku/>
        <w:wordWrap/>
        <w:overflowPunct w:val="0"/>
        <w:topLinePunct/>
        <w:autoSpaceDE/>
        <w:autoSpaceDN/>
        <w:bidi w:val="0"/>
        <w:adjustRightInd w:val="0"/>
        <w:snapToGrid w:val="0"/>
        <w:spacing w:line="578" w:lineRule="exact"/>
        <w:ind w:left="0" w:right="0" w:firstLine="640" w:firstLineChars="200"/>
        <w:jc w:val="both"/>
        <w:textAlignment w:val="baseline"/>
        <w:rPr>
          <w:rFonts w:ascii="仿宋" w:hAnsi="仿宋" w:eastAsia="仿宋" w:cs="仿宋"/>
          <w:spacing w:val="0"/>
          <w:sz w:val="31"/>
          <w:szCs w:val="31"/>
          <w:u w:val="none" w:color="auto"/>
        </w:rPr>
      </w:pPr>
      <w:r>
        <w:rPr>
          <w:rFonts w:hint="eastAsia" w:ascii="楷体_GB2312" w:hAnsi="楷体_GB2312" w:eastAsia="楷体_GB2312" w:cs="楷体_GB2312"/>
          <w:spacing w:val="0"/>
          <w:sz w:val="32"/>
          <w:szCs w:val="32"/>
          <w:u w:val="none" w:color="auto"/>
        </w:rPr>
        <w:t>第一条</w:t>
      </w:r>
      <w:r>
        <w:rPr>
          <w:rFonts w:ascii="楷体" w:hAnsi="楷体" w:eastAsia="楷体" w:cs="楷体"/>
          <w:spacing w:val="0"/>
          <w:sz w:val="31"/>
          <w:szCs w:val="31"/>
          <w:u w:val="none" w:color="auto"/>
        </w:rPr>
        <w:t xml:space="preserve">  </w:t>
      </w:r>
      <w:r>
        <w:rPr>
          <w:rFonts w:hint="eastAsia" w:ascii="仿宋_GB2312" w:hAnsi="仿宋_GB2312" w:eastAsia="仿宋_GB2312" w:cs="仿宋_GB2312"/>
          <w:spacing w:val="0"/>
          <w:sz w:val="32"/>
          <w:szCs w:val="32"/>
          <w:u w:val="none" w:color="auto"/>
        </w:rPr>
        <w:t>按照《政府投资条例》《四川省政府投资管理办法》《达州市市级政府投资项目管理办法》</w:t>
      </w:r>
      <w:r>
        <w:rPr>
          <w:rFonts w:hint="eastAsia" w:ascii="仿宋_GB2312" w:hAnsi="仿宋_GB2312" w:eastAsia="仿宋_GB2312" w:cs="仿宋_GB2312"/>
          <w:spacing w:val="0"/>
          <w:sz w:val="32"/>
          <w:szCs w:val="32"/>
          <w:highlight w:val="none"/>
          <w:u w:val="none" w:color="auto"/>
        </w:rPr>
        <w:t>《大竹县重大经济事项决策规定实施细则</w:t>
      </w:r>
      <w:r>
        <w:rPr>
          <w:rFonts w:hint="eastAsia" w:ascii="仿宋_GB2312" w:hAnsi="仿宋_GB2312" w:eastAsia="仿宋_GB2312" w:cs="仿宋_GB2312"/>
          <w:spacing w:val="0"/>
          <w:sz w:val="32"/>
          <w:szCs w:val="32"/>
          <w:highlight w:val="none"/>
          <w:u w:val="none" w:color="auto"/>
          <w:lang w:eastAsia="zh-CN"/>
        </w:rPr>
        <w:t>（试行）</w:t>
      </w:r>
      <w:r>
        <w:rPr>
          <w:rFonts w:hint="eastAsia" w:ascii="仿宋_GB2312" w:hAnsi="仿宋_GB2312" w:eastAsia="仿宋_GB2312" w:cs="仿宋_GB2312"/>
          <w:spacing w:val="0"/>
          <w:sz w:val="32"/>
          <w:szCs w:val="32"/>
          <w:highlight w:val="none"/>
          <w:u w:val="none" w:color="auto"/>
        </w:rPr>
        <w:t>》要求，为进一步加强和规范政府投资项目建设管理，建立健全决策科学、</w:t>
      </w:r>
      <w:r>
        <w:rPr>
          <w:rFonts w:hint="eastAsia" w:ascii="仿宋_GB2312" w:hAnsi="仿宋_GB2312" w:eastAsia="仿宋_GB2312" w:cs="仿宋_GB2312"/>
          <w:spacing w:val="0"/>
          <w:sz w:val="32"/>
          <w:szCs w:val="32"/>
          <w:u w:val="none" w:color="auto"/>
        </w:rPr>
        <w:t>建设有序、管理规范、监管有效的政府投资项目管理机制，提高投资效益，保证工程质量，根据有关法律、法规、规章和政策规定，结合大竹实际，制定本办法。</w:t>
      </w:r>
    </w:p>
    <w:p w14:paraId="0A3D03D1">
      <w:pPr>
        <w:keepNext w:val="0"/>
        <w:keepLines w:val="0"/>
        <w:pageBreakBefore w:val="0"/>
        <w:widowControl w:val="0"/>
        <w:kinsoku/>
        <w:wordWrap/>
        <w:overflowPunct w:val="0"/>
        <w:topLinePunct/>
        <w:autoSpaceDE/>
        <w:autoSpaceDN/>
        <w:bidi w:val="0"/>
        <w:adjustRightInd w:val="0"/>
        <w:snapToGrid w:val="0"/>
        <w:spacing w:line="578" w:lineRule="exact"/>
        <w:ind w:left="0" w:right="0" w:firstLine="640" w:firstLineChars="200"/>
        <w:jc w:val="both"/>
        <w:textAlignment w:val="baseline"/>
        <w:rPr>
          <w:rFonts w:hint="eastAsia" w:ascii="仿宋_GB2312" w:hAnsi="仿宋_GB2312" w:eastAsia="仿宋_GB2312" w:cs="仿宋_GB2312"/>
          <w:sz w:val="32"/>
          <w:szCs w:val="32"/>
          <w:u w:val="none" w:color="auto"/>
          <w:lang w:eastAsia="zh-CN"/>
        </w:rPr>
      </w:pPr>
      <w:r>
        <w:rPr>
          <w:rFonts w:hint="eastAsia" w:ascii="楷体_GB2312" w:hAnsi="楷体_GB2312" w:eastAsia="楷体_GB2312" w:cs="楷体_GB2312"/>
          <w:spacing w:val="0"/>
          <w:sz w:val="32"/>
          <w:szCs w:val="32"/>
          <w:u w:val="none" w:color="auto"/>
        </w:rPr>
        <w:t>第二条</w:t>
      </w:r>
      <w:r>
        <w:rPr>
          <w:rFonts w:hint="eastAsia" w:ascii="仿宋_GB2312" w:hAnsi="仿宋_GB2312" w:eastAsia="仿宋_GB2312" w:cs="仿宋_GB2312"/>
          <w:spacing w:val="0"/>
          <w:sz w:val="32"/>
          <w:szCs w:val="32"/>
          <w:u w:val="none" w:color="auto"/>
        </w:rPr>
        <w:t xml:space="preserve">  本办法所称政府投资项目，是指大竹县本级人民政府使用一般公共预算、政府性基金预算等预算安排的资金，通过直接投资或者资本金注入方式投资建设的下列固定资产</w:t>
      </w:r>
      <w:r>
        <w:rPr>
          <w:rFonts w:hint="eastAsia" w:ascii="仿宋_GB2312" w:hAnsi="仿宋_GB2312" w:eastAsia="仿宋_GB2312" w:cs="仿宋_GB2312"/>
          <w:spacing w:val="0"/>
          <w:sz w:val="32"/>
          <w:szCs w:val="32"/>
          <w:u w:val="none" w:color="auto"/>
          <w:lang w:eastAsia="zh-CN"/>
        </w:rPr>
        <w:t>投资</w:t>
      </w:r>
      <w:r>
        <w:rPr>
          <w:rFonts w:hint="eastAsia" w:ascii="仿宋_GB2312" w:hAnsi="仿宋_GB2312" w:eastAsia="仿宋_GB2312" w:cs="仿宋_GB2312"/>
          <w:spacing w:val="0"/>
          <w:sz w:val="32"/>
          <w:szCs w:val="32"/>
          <w:u w:val="none" w:color="auto"/>
        </w:rPr>
        <w:t>项目，包括新建、扩建、改建和技术改造等项目</w:t>
      </w:r>
      <w:r>
        <w:rPr>
          <w:rFonts w:hint="eastAsia" w:ascii="仿宋_GB2312" w:hAnsi="仿宋_GB2312" w:eastAsia="仿宋_GB2312" w:cs="仿宋_GB2312"/>
          <w:spacing w:val="0"/>
          <w:sz w:val="32"/>
          <w:szCs w:val="32"/>
          <w:u w:val="none" w:color="auto"/>
          <w:lang w:eastAsia="zh-CN"/>
        </w:rPr>
        <w:t>，</w:t>
      </w:r>
      <w:r>
        <w:rPr>
          <w:rFonts w:hint="eastAsia" w:ascii="仿宋_GB2312" w:hAnsi="仿宋_GB2312" w:eastAsia="仿宋_GB2312" w:cs="仿宋_GB2312"/>
          <w:spacing w:val="0"/>
          <w:sz w:val="32"/>
          <w:szCs w:val="32"/>
          <w:u w:val="none" w:color="auto"/>
        </w:rPr>
        <w:t>不包括单纯装饰装修、设施设备采购</w:t>
      </w:r>
      <w:r>
        <w:rPr>
          <w:rFonts w:hint="eastAsia" w:ascii="仿宋_GB2312" w:hAnsi="仿宋_GB2312" w:eastAsia="仿宋_GB2312" w:cs="仿宋_GB2312"/>
          <w:spacing w:val="0"/>
          <w:sz w:val="32"/>
          <w:szCs w:val="32"/>
          <w:u w:val="none" w:color="auto"/>
          <w:lang w:eastAsia="zh-CN"/>
        </w:rPr>
        <w:t>、</w:t>
      </w:r>
      <w:r>
        <w:rPr>
          <w:rFonts w:hint="eastAsia" w:ascii="仿宋_GB2312" w:hAnsi="仿宋_GB2312" w:eastAsia="仿宋_GB2312" w:cs="仿宋_GB2312"/>
          <w:spacing w:val="0"/>
          <w:sz w:val="32"/>
          <w:szCs w:val="32"/>
          <w:u w:val="none" w:color="auto"/>
        </w:rPr>
        <w:t>信息化项目</w:t>
      </w:r>
      <w:r>
        <w:rPr>
          <w:rFonts w:hint="eastAsia" w:ascii="仿宋_GB2312" w:hAnsi="仿宋_GB2312" w:eastAsia="仿宋_GB2312" w:cs="仿宋_GB2312"/>
          <w:spacing w:val="0"/>
          <w:sz w:val="32"/>
          <w:szCs w:val="32"/>
          <w:u w:val="none" w:color="auto"/>
          <w:lang w:eastAsia="zh-CN"/>
        </w:rPr>
        <w:t>。</w:t>
      </w:r>
    </w:p>
    <w:p w14:paraId="2563D183">
      <w:pPr>
        <w:keepNext w:val="0"/>
        <w:keepLines w:val="0"/>
        <w:pageBreakBefore w:val="0"/>
        <w:widowControl w:val="0"/>
        <w:kinsoku/>
        <w:wordWrap/>
        <w:overflowPunct w:val="0"/>
        <w:topLinePunct/>
        <w:autoSpaceDE/>
        <w:autoSpaceDN/>
        <w:bidi w:val="0"/>
        <w:adjustRightInd w:val="0"/>
        <w:snapToGrid w:val="0"/>
        <w:spacing w:line="578" w:lineRule="exact"/>
        <w:ind w:left="0" w:right="0" w:firstLine="640" w:firstLineChars="200"/>
        <w:jc w:val="both"/>
        <w:textAlignment w:val="baseline"/>
        <w:rPr>
          <w:rFonts w:hint="eastAsia" w:ascii="仿宋_GB2312" w:hAnsi="仿宋_GB2312" w:eastAsia="仿宋_GB2312" w:cs="仿宋_GB2312"/>
          <w:sz w:val="32"/>
          <w:szCs w:val="32"/>
          <w:u w:val="none" w:color="auto"/>
        </w:rPr>
      </w:pPr>
      <w:r>
        <w:rPr>
          <w:rFonts w:hint="eastAsia" w:ascii="仿宋_GB2312" w:hAnsi="仿宋_GB2312" w:eastAsia="仿宋_GB2312" w:cs="仿宋_GB2312"/>
          <w:spacing w:val="0"/>
          <w:sz w:val="32"/>
          <w:szCs w:val="32"/>
          <w:u w:val="none" w:color="auto"/>
        </w:rPr>
        <w:t>（一）使用各级财政预算资金的项目；</w:t>
      </w:r>
    </w:p>
    <w:p w14:paraId="72CDB9C0">
      <w:pPr>
        <w:keepNext w:val="0"/>
        <w:keepLines w:val="0"/>
        <w:pageBreakBefore w:val="0"/>
        <w:widowControl w:val="0"/>
        <w:kinsoku/>
        <w:wordWrap/>
        <w:overflowPunct w:val="0"/>
        <w:topLinePunct/>
        <w:autoSpaceDE/>
        <w:autoSpaceDN/>
        <w:bidi w:val="0"/>
        <w:adjustRightInd w:val="0"/>
        <w:snapToGrid w:val="0"/>
        <w:spacing w:line="578" w:lineRule="exact"/>
        <w:ind w:left="0" w:right="0" w:firstLine="616" w:firstLineChars="200"/>
        <w:jc w:val="both"/>
        <w:textAlignment w:val="baseline"/>
        <w:rPr>
          <w:rFonts w:hint="eastAsia" w:ascii="仿宋_GB2312" w:hAnsi="仿宋_GB2312" w:eastAsia="仿宋_GB2312" w:cs="仿宋_GB2312"/>
          <w:sz w:val="32"/>
          <w:szCs w:val="32"/>
          <w:u w:val="none" w:color="auto"/>
        </w:rPr>
      </w:pPr>
      <w:r>
        <w:rPr>
          <w:rFonts w:hint="eastAsia" w:ascii="仿宋_GB2312" w:hAnsi="仿宋_GB2312" w:eastAsia="仿宋_GB2312" w:cs="仿宋_GB2312"/>
          <w:spacing w:val="-6"/>
          <w:sz w:val="32"/>
          <w:szCs w:val="32"/>
          <w:u w:val="none" w:color="auto"/>
        </w:rPr>
        <w:t>（二）</w:t>
      </w:r>
      <w:r>
        <w:rPr>
          <w:rFonts w:hint="eastAsia" w:ascii="仿宋_GB2312" w:hAnsi="仿宋_GB2312" w:eastAsia="仿宋_GB2312" w:cs="仿宋_GB2312"/>
          <w:spacing w:val="-11"/>
          <w:sz w:val="32"/>
          <w:szCs w:val="32"/>
          <w:u w:val="none" w:color="auto"/>
        </w:rPr>
        <w:t>使用纳入县级财政管理的政府性专项建设基金的项目；</w:t>
      </w:r>
    </w:p>
    <w:p w14:paraId="42F4B552">
      <w:pPr>
        <w:keepNext w:val="0"/>
        <w:keepLines w:val="0"/>
        <w:pageBreakBefore w:val="0"/>
        <w:widowControl w:val="0"/>
        <w:kinsoku/>
        <w:wordWrap/>
        <w:overflowPunct w:val="0"/>
        <w:topLinePunct/>
        <w:autoSpaceDE/>
        <w:autoSpaceDN/>
        <w:bidi w:val="0"/>
        <w:adjustRightInd w:val="0"/>
        <w:snapToGrid w:val="0"/>
        <w:spacing w:line="578" w:lineRule="exact"/>
        <w:ind w:left="0" w:right="0" w:firstLine="640" w:firstLineChars="200"/>
        <w:jc w:val="both"/>
        <w:textAlignment w:val="baseline"/>
        <w:rPr>
          <w:rFonts w:hint="eastAsia" w:ascii="黑体" w:hAnsi="黑体" w:eastAsia="黑体" w:cs="黑体"/>
          <w:spacing w:val="0"/>
          <w:position w:val="0"/>
          <w:sz w:val="32"/>
          <w:szCs w:val="32"/>
          <w:highlight w:val="yellow"/>
          <w:u w:val="none" w:color="auto"/>
          <w:lang w:val="en-US" w:eastAsia="zh-CN"/>
        </w:rPr>
      </w:pPr>
      <w:r>
        <w:rPr>
          <w:rFonts w:hint="default" w:ascii="Times New Roman" w:hAnsi="Times New Roman" w:eastAsia="仿宋_GB2312" w:cs="Times New Roman"/>
          <w:spacing w:val="0"/>
          <w:sz w:val="32"/>
          <w:szCs w:val="32"/>
          <w:u w:val="none" w:color="auto"/>
        </w:rPr>
        <w:t>（三）使用地方政府一般债券、专项债券的项目；</w:t>
      </w:r>
    </w:p>
    <w:p w14:paraId="3A27F823">
      <w:pPr>
        <w:keepNext w:val="0"/>
        <w:keepLines w:val="0"/>
        <w:pageBreakBefore w:val="0"/>
        <w:widowControl w:val="0"/>
        <w:kinsoku/>
        <w:wordWrap/>
        <w:overflowPunct w:val="0"/>
        <w:topLinePunct/>
        <w:autoSpaceDE/>
        <w:autoSpaceDN/>
        <w:bidi w:val="0"/>
        <w:adjustRightInd w:val="0"/>
        <w:snapToGrid w:val="0"/>
        <w:spacing w:line="578" w:lineRule="exact"/>
        <w:ind w:left="0" w:right="0" w:firstLine="640" w:firstLineChars="200"/>
        <w:jc w:val="both"/>
        <w:textAlignment w:val="baseline"/>
        <w:rPr>
          <w:rFonts w:hint="default" w:ascii="Times New Roman" w:hAnsi="Times New Roman" w:eastAsia="仿宋_GB2312" w:cs="Times New Roman"/>
          <w:spacing w:val="0"/>
          <w:sz w:val="32"/>
          <w:szCs w:val="32"/>
          <w:u w:val="none" w:color="auto"/>
        </w:rPr>
      </w:pPr>
      <w:r>
        <w:rPr>
          <w:rFonts w:hint="default" w:ascii="Times New Roman" w:hAnsi="Times New Roman" w:eastAsia="仿宋_GB2312" w:cs="Times New Roman"/>
          <w:spacing w:val="0"/>
          <w:sz w:val="32"/>
          <w:szCs w:val="32"/>
          <w:u w:val="none" w:color="auto"/>
        </w:rPr>
        <w:t>（四）使用国家发行债券所筹资金的项目；</w:t>
      </w:r>
    </w:p>
    <w:p w14:paraId="7E63E80D">
      <w:pPr>
        <w:keepNext w:val="0"/>
        <w:keepLines w:val="0"/>
        <w:pageBreakBefore w:val="0"/>
        <w:widowControl w:val="0"/>
        <w:kinsoku/>
        <w:wordWrap/>
        <w:overflowPunct w:val="0"/>
        <w:topLinePunct/>
        <w:autoSpaceDE/>
        <w:autoSpaceDN/>
        <w:bidi w:val="0"/>
        <w:adjustRightInd w:val="0"/>
        <w:snapToGrid w:val="0"/>
        <w:spacing w:line="578" w:lineRule="exact"/>
        <w:ind w:left="0" w:right="0" w:firstLine="640" w:firstLineChars="200"/>
        <w:jc w:val="both"/>
        <w:textAlignment w:val="baseline"/>
        <w:rPr>
          <w:rFonts w:ascii="仿宋" w:hAnsi="仿宋" w:eastAsia="仿宋" w:cs="仿宋"/>
          <w:sz w:val="31"/>
          <w:szCs w:val="31"/>
          <w:u w:val="none" w:color="auto"/>
        </w:rPr>
      </w:pPr>
      <w:r>
        <w:rPr>
          <w:rFonts w:hint="default" w:ascii="Times New Roman" w:hAnsi="Times New Roman" w:eastAsia="仿宋_GB2312" w:cs="Times New Roman"/>
          <w:spacing w:val="0"/>
          <w:sz w:val="32"/>
          <w:szCs w:val="32"/>
          <w:u w:val="none" w:color="auto"/>
        </w:rPr>
        <w:t>（五）使用国家对外借款或担保所筹资金的项目；</w:t>
      </w:r>
    </w:p>
    <w:p w14:paraId="0B1262B4">
      <w:pPr>
        <w:keepNext w:val="0"/>
        <w:keepLines w:val="0"/>
        <w:pageBreakBefore w:val="0"/>
        <w:widowControl w:val="0"/>
        <w:kinsoku w:val="0"/>
        <w:wordWrap/>
        <w:overflowPunct w:val="0"/>
        <w:topLinePunct/>
        <w:autoSpaceDE/>
        <w:autoSpaceDN/>
        <w:bidi w:val="0"/>
        <w:adjustRightInd w:val="0"/>
        <w:snapToGrid w:val="0"/>
        <w:spacing w:line="578" w:lineRule="exact"/>
        <w:ind w:left="0" w:firstLine="640" w:firstLineChars="200"/>
        <w:jc w:val="both"/>
        <w:textAlignment w:val="baseline"/>
        <w:rPr>
          <w:rFonts w:hint="eastAsia" w:ascii="楷体_GB2312" w:hAnsi="楷体_GB2312" w:eastAsia="楷体_GB2312" w:cs="楷体_GB2312"/>
          <w:spacing w:val="0"/>
          <w:position w:val="0"/>
          <w:sz w:val="32"/>
          <w:szCs w:val="32"/>
          <w:u w:val="none" w:color="auto"/>
        </w:rPr>
      </w:pPr>
      <w:r>
        <w:rPr>
          <w:rFonts w:hint="eastAsia" w:ascii="仿宋_GB2312" w:hAnsi="仿宋_GB2312" w:eastAsia="仿宋_GB2312" w:cs="仿宋_GB2312"/>
          <w:spacing w:val="0"/>
          <w:sz w:val="32"/>
          <w:szCs w:val="32"/>
          <w:u w:val="none" w:color="auto"/>
        </w:rPr>
        <w:t>（</w:t>
      </w:r>
      <w:r>
        <w:rPr>
          <w:rFonts w:hint="eastAsia" w:ascii="仿宋_GB2312" w:hAnsi="仿宋_GB2312" w:eastAsia="仿宋_GB2312" w:cs="仿宋_GB2312"/>
          <w:spacing w:val="0"/>
          <w:sz w:val="32"/>
          <w:szCs w:val="32"/>
          <w:u w:val="none" w:color="auto"/>
          <w:lang w:eastAsia="zh-CN"/>
        </w:rPr>
        <w:t>六</w:t>
      </w:r>
      <w:r>
        <w:rPr>
          <w:rFonts w:hint="eastAsia" w:ascii="仿宋_GB2312" w:hAnsi="仿宋_GB2312" w:eastAsia="仿宋_GB2312" w:cs="仿宋_GB2312"/>
          <w:spacing w:val="0"/>
          <w:sz w:val="32"/>
          <w:szCs w:val="32"/>
          <w:u w:val="none" w:color="auto"/>
        </w:rPr>
        <w:t>）其他应当纳入政府投资的项目。</w:t>
      </w:r>
    </w:p>
    <w:p w14:paraId="53929549">
      <w:pPr>
        <w:keepNext w:val="0"/>
        <w:keepLines w:val="0"/>
        <w:pageBreakBefore w:val="0"/>
        <w:widowControl w:val="0"/>
        <w:kinsoku w:val="0"/>
        <w:wordWrap/>
        <w:overflowPunct w:val="0"/>
        <w:topLinePunct/>
        <w:autoSpaceDE/>
        <w:autoSpaceDN/>
        <w:bidi w:val="0"/>
        <w:adjustRightInd w:val="0"/>
        <w:snapToGrid w:val="0"/>
        <w:spacing w:line="578" w:lineRule="exact"/>
        <w:ind w:left="0" w:firstLine="640" w:firstLineChars="200"/>
        <w:jc w:val="both"/>
        <w:textAlignment w:val="baseline"/>
        <w:rPr>
          <w:rFonts w:ascii="仿宋" w:hAnsi="仿宋" w:eastAsia="仿宋" w:cs="仿宋"/>
          <w:spacing w:val="0"/>
          <w:position w:val="0"/>
          <w:sz w:val="31"/>
          <w:szCs w:val="31"/>
          <w:u w:val="none" w:color="auto"/>
        </w:rPr>
      </w:pPr>
      <w:r>
        <w:rPr>
          <w:rFonts w:hint="eastAsia" w:ascii="楷体_GB2312" w:hAnsi="楷体_GB2312" w:eastAsia="楷体_GB2312" w:cs="楷体_GB2312"/>
          <w:spacing w:val="0"/>
          <w:position w:val="0"/>
          <w:sz w:val="32"/>
          <w:szCs w:val="32"/>
          <w:u w:val="none" w:color="auto"/>
        </w:rPr>
        <w:t>第三条</w:t>
      </w:r>
      <w:r>
        <w:rPr>
          <w:rFonts w:ascii="楷体" w:hAnsi="楷体" w:eastAsia="楷体" w:cs="楷体"/>
          <w:spacing w:val="0"/>
          <w:position w:val="0"/>
          <w:sz w:val="31"/>
          <w:szCs w:val="31"/>
          <w:u w:val="none" w:color="auto"/>
        </w:rPr>
        <w:t xml:space="preserve">  </w:t>
      </w:r>
      <w:r>
        <w:rPr>
          <w:rFonts w:hint="eastAsia" w:ascii="仿宋_GB2312" w:hAnsi="仿宋_GB2312" w:eastAsia="仿宋_GB2312" w:cs="仿宋_GB2312"/>
          <w:spacing w:val="0"/>
          <w:position w:val="0"/>
          <w:sz w:val="32"/>
          <w:szCs w:val="32"/>
          <w:u w:val="none" w:color="auto"/>
        </w:rPr>
        <w:t>政府投资适用于市场不能有效配置资源的社会公益服务、公共基础设施、农业农村、生态环境保护、重大科技进步、社会管理、国家安全等公共服务领域的项目，以非经营性项目为主。能够由社会投资建设的项目，充分利用社会资金建设。县级国家机关、社会团体、事业单位、国有企业实施政府投资项目适用本办法。</w:t>
      </w:r>
    </w:p>
    <w:p w14:paraId="24A472CF">
      <w:pPr>
        <w:keepNext w:val="0"/>
        <w:keepLines w:val="0"/>
        <w:pageBreakBefore w:val="0"/>
        <w:widowControl w:val="0"/>
        <w:kinsoku/>
        <w:wordWrap/>
        <w:overflowPunct w:val="0"/>
        <w:topLinePunct/>
        <w:autoSpaceDE/>
        <w:autoSpaceDN/>
        <w:bidi w:val="0"/>
        <w:adjustRightInd w:val="0"/>
        <w:snapToGrid w:val="0"/>
        <w:spacing w:line="578" w:lineRule="exact"/>
        <w:ind w:left="0" w:right="0" w:firstLine="640" w:firstLineChars="200"/>
        <w:jc w:val="both"/>
        <w:textAlignment w:val="baseline"/>
        <w:rPr>
          <w:rFonts w:hint="eastAsia" w:ascii="楷体_GB2312" w:hAnsi="楷体_GB2312" w:eastAsia="楷体_GB2312" w:cs="楷体_GB2312"/>
          <w:spacing w:val="0"/>
          <w:position w:val="0"/>
          <w:sz w:val="32"/>
          <w:szCs w:val="32"/>
          <w:u w:val="none" w:color="auto"/>
        </w:rPr>
      </w:pPr>
      <w:r>
        <w:rPr>
          <w:rFonts w:hint="eastAsia" w:ascii="楷体_GB2312" w:hAnsi="楷体_GB2312" w:eastAsia="楷体_GB2312" w:cs="楷体_GB2312"/>
          <w:spacing w:val="0"/>
          <w:position w:val="0"/>
          <w:sz w:val="32"/>
          <w:szCs w:val="32"/>
          <w:u w:val="none" w:color="auto"/>
        </w:rPr>
        <w:t>第四条</w:t>
      </w:r>
      <w:r>
        <w:rPr>
          <w:rFonts w:ascii="楷体" w:hAnsi="楷体" w:eastAsia="楷体" w:cs="楷体"/>
          <w:spacing w:val="0"/>
          <w:position w:val="0"/>
          <w:sz w:val="31"/>
          <w:szCs w:val="31"/>
          <w:u w:val="none" w:color="auto"/>
        </w:rPr>
        <w:t xml:space="preserve">  </w:t>
      </w:r>
      <w:r>
        <w:rPr>
          <w:rFonts w:hint="eastAsia" w:ascii="仿宋_GB2312" w:hAnsi="仿宋_GB2312" w:eastAsia="仿宋_GB2312" w:cs="仿宋_GB2312"/>
          <w:spacing w:val="0"/>
          <w:position w:val="0"/>
          <w:sz w:val="32"/>
          <w:szCs w:val="32"/>
          <w:u w:val="none" w:color="auto"/>
        </w:rPr>
        <w:t>政府投资项目坚持科学、民主、依法的决策规则。项目建设管理中需要履行公众参与、专家论证、风险评估、合法性审查等重大决策程序的，按照《大竹县重大行政决策程序规定》执行；涉及政府投资管理方面的重大事项，按照《大竹县重大经济事项决策规定实施细则</w:t>
      </w:r>
      <w:r>
        <w:rPr>
          <w:rFonts w:hint="eastAsia" w:ascii="仿宋_GB2312" w:hAnsi="仿宋_GB2312" w:eastAsia="仿宋_GB2312" w:cs="仿宋_GB2312"/>
          <w:spacing w:val="0"/>
          <w:position w:val="0"/>
          <w:sz w:val="32"/>
          <w:szCs w:val="32"/>
          <w:u w:val="none" w:color="auto"/>
          <w:lang w:eastAsia="zh-CN"/>
        </w:rPr>
        <w:t>（试行）</w:t>
      </w:r>
      <w:r>
        <w:rPr>
          <w:rFonts w:hint="eastAsia" w:ascii="仿宋_GB2312" w:hAnsi="仿宋_GB2312" w:eastAsia="仿宋_GB2312" w:cs="仿宋_GB2312"/>
          <w:spacing w:val="0"/>
          <w:position w:val="0"/>
          <w:sz w:val="32"/>
          <w:szCs w:val="32"/>
          <w:u w:val="none" w:color="auto"/>
        </w:rPr>
        <w:t>》执行。除涉密项目外，政府投资项目应当按照有关规定进行信息公开。</w:t>
      </w:r>
    </w:p>
    <w:p w14:paraId="6B8CD60F">
      <w:pPr>
        <w:keepNext w:val="0"/>
        <w:keepLines w:val="0"/>
        <w:pageBreakBefore w:val="0"/>
        <w:widowControl w:val="0"/>
        <w:kinsoku/>
        <w:wordWrap/>
        <w:overflowPunct w:val="0"/>
        <w:topLinePunct/>
        <w:autoSpaceDE/>
        <w:autoSpaceDN/>
        <w:bidi w:val="0"/>
        <w:adjustRightInd w:val="0"/>
        <w:snapToGrid w:val="0"/>
        <w:spacing w:line="578" w:lineRule="exact"/>
        <w:ind w:left="0" w:firstLine="640" w:firstLineChars="200"/>
        <w:jc w:val="both"/>
        <w:textAlignment w:val="baseline"/>
        <w:rPr>
          <w:rFonts w:hint="eastAsia" w:ascii="楷体_GB2312" w:hAnsi="楷体_GB2312" w:eastAsia="楷体_GB2312" w:cs="楷体_GB2312"/>
          <w:spacing w:val="5"/>
          <w:sz w:val="32"/>
          <w:szCs w:val="32"/>
          <w:u w:val="none" w:color="auto"/>
        </w:rPr>
      </w:pPr>
      <w:r>
        <w:rPr>
          <w:rFonts w:hint="eastAsia" w:ascii="楷体_GB2312" w:hAnsi="楷体_GB2312" w:eastAsia="楷体_GB2312" w:cs="楷体_GB2312"/>
          <w:spacing w:val="0"/>
          <w:position w:val="0"/>
          <w:sz w:val="32"/>
          <w:szCs w:val="32"/>
          <w:u w:val="none" w:color="auto"/>
        </w:rPr>
        <w:t>第五条</w:t>
      </w:r>
      <w:r>
        <w:rPr>
          <w:rFonts w:ascii="楷体" w:hAnsi="楷体" w:eastAsia="楷体" w:cs="楷体"/>
          <w:spacing w:val="0"/>
          <w:position w:val="0"/>
          <w:sz w:val="31"/>
          <w:szCs w:val="31"/>
          <w:u w:val="none" w:color="auto"/>
        </w:rPr>
        <w:t xml:space="preserve">  </w:t>
      </w:r>
      <w:r>
        <w:rPr>
          <w:rFonts w:hint="eastAsia" w:ascii="仿宋_GB2312" w:hAnsi="仿宋_GB2312" w:eastAsia="仿宋_GB2312" w:cs="仿宋_GB2312"/>
          <w:spacing w:val="0"/>
          <w:position w:val="0"/>
          <w:sz w:val="32"/>
          <w:szCs w:val="32"/>
          <w:u w:val="none" w:color="auto"/>
        </w:rPr>
        <w:t>政府投资项目实行审批制，履</w:t>
      </w:r>
      <w:r>
        <w:rPr>
          <w:rFonts w:hint="eastAsia" w:ascii="仿宋_GB2312" w:hAnsi="仿宋_GB2312" w:eastAsia="仿宋_GB2312" w:cs="仿宋_GB2312"/>
          <w:spacing w:val="0"/>
          <w:position w:val="0"/>
          <w:sz w:val="32"/>
          <w:szCs w:val="32"/>
          <w:highlight w:val="none"/>
          <w:u w:val="none" w:color="auto"/>
        </w:rPr>
        <w:t>行项目建议书、可行性</w:t>
      </w:r>
      <w:r>
        <w:rPr>
          <w:rFonts w:hint="eastAsia" w:ascii="仿宋_GB2312" w:hAnsi="仿宋_GB2312" w:eastAsia="仿宋_GB2312" w:cs="仿宋_GB2312"/>
          <w:spacing w:val="0"/>
          <w:position w:val="0"/>
          <w:sz w:val="32"/>
          <w:szCs w:val="32"/>
          <w:u w:val="none" w:color="auto"/>
        </w:rPr>
        <w:t>研究报告、初步设计及概算、施工图</w:t>
      </w:r>
      <w:r>
        <w:rPr>
          <w:rFonts w:hint="eastAsia" w:ascii="仿宋_GB2312" w:hAnsi="仿宋_GB2312" w:eastAsia="仿宋_GB2312" w:cs="仿宋_GB2312"/>
          <w:spacing w:val="0"/>
          <w:position w:val="0"/>
          <w:sz w:val="32"/>
          <w:szCs w:val="32"/>
          <w:u w:val="none" w:color="auto"/>
          <w:lang w:eastAsia="zh-CN"/>
        </w:rPr>
        <w:t>及预算</w:t>
      </w:r>
      <w:r>
        <w:rPr>
          <w:rFonts w:hint="eastAsia" w:ascii="仿宋_GB2312" w:hAnsi="仿宋_GB2312" w:eastAsia="仿宋_GB2312" w:cs="仿宋_GB2312"/>
          <w:spacing w:val="0"/>
          <w:position w:val="0"/>
          <w:sz w:val="32"/>
          <w:szCs w:val="32"/>
          <w:u w:val="none" w:color="auto"/>
        </w:rPr>
        <w:t>审查、施工许可、竣工验收等相关基本建设程序，不得随意进行简化、合并。</w:t>
      </w:r>
    </w:p>
    <w:p w14:paraId="666C7338">
      <w:pPr>
        <w:keepNext w:val="0"/>
        <w:keepLines w:val="0"/>
        <w:pageBreakBefore w:val="0"/>
        <w:widowControl w:val="0"/>
        <w:kinsoku/>
        <w:wordWrap/>
        <w:overflowPunct w:val="0"/>
        <w:topLinePunct/>
        <w:autoSpaceDE/>
        <w:autoSpaceDN/>
        <w:bidi w:val="0"/>
        <w:adjustRightInd w:val="0"/>
        <w:snapToGrid w:val="0"/>
        <w:spacing w:line="578" w:lineRule="exact"/>
        <w:ind w:left="0" w:firstLine="660" w:firstLineChars="200"/>
        <w:jc w:val="both"/>
        <w:textAlignment w:val="baseline"/>
        <w:rPr>
          <w:rFonts w:hint="eastAsia" w:ascii="仿宋_GB2312" w:hAnsi="仿宋_GB2312" w:eastAsia="仿宋_GB2312" w:cs="仿宋_GB2312"/>
          <w:spacing w:val="0"/>
          <w:position w:val="0"/>
          <w:sz w:val="32"/>
          <w:szCs w:val="32"/>
          <w:u w:val="none" w:color="auto"/>
          <w:lang w:eastAsia="zh-CN"/>
        </w:rPr>
      </w:pPr>
      <w:r>
        <w:rPr>
          <w:rFonts w:hint="eastAsia" w:ascii="楷体_GB2312" w:hAnsi="楷体_GB2312" w:eastAsia="楷体_GB2312" w:cs="楷体_GB2312"/>
          <w:spacing w:val="5"/>
          <w:sz w:val="32"/>
          <w:szCs w:val="32"/>
          <w:u w:val="none" w:color="auto"/>
        </w:rPr>
        <w:t>第</w:t>
      </w:r>
      <w:r>
        <w:rPr>
          <w:rFonts w:hint="eastAsia" w:ascii="楷体_GB2312" w:hAnsi="楷体_GB2312" w:eastAsia="楷体_GB2312" w:cs="楷体_GB2312"/>
          <w:spacing w:val="5"/>
          <w:sz w:val="32"/>
          <w:szCs w:val="32"/>
          <w:u w:val="none" w:color="auto"/>
          <w:lang w:val="en-US" w:eastAsia="zh-CN"/>
        </w:rPr>
        <w:t>六</w:t>
      </w:r>
      <w:r>
        <w:rPr>
          <w:rFonts w:hint="eastAsia" w:ascii="楷体_GB2312" w:hAnsi="楷体_GB2312" w:eastAsia="楷体_GB2312" w:cs="楷体_GB2312"/>
          <w:spacing w:val="5"/>
          <w:sz w:val="32"/>
          <w:szCs w:val="32"/>
          <w:u w:val="none" w:color="auto"/>
        </w:rPr>
        <w:t>条</w:t>
      </w:r>
      <w:r>
        <w:rPr>
          <w:rFonts w:ascii="楷体" w:hAnsi="楷体" w:eastAsia="楷体" w:cs="楷体"/>
          <w:spacing w:val="5"/>
          <w:sz w:val="31"/>
          <w:szCs w:val="31"/>
          <w:u w:val="none" w:color="auto"/>
        </w:rPr>
        <w:t xml:space="preserve">  </w:t>
      </w:r>
      <w:r>
        <w:rPr>
          <w:rFonts w:hint="eastAsia" w:ascii="仿宋_GB2312" w:hAnsi="仿宋_GB2312" w:eastAsia="仿宋_GB2312" w:cs="仿宋_GB2312"/>
          <w:spacing w:val="0"/>
          <w:position w:val="0"/>
          <w:sz w:val="32"/>
          <w:szCs w:val="32"/>
          <w:u w:val="none" w:color="auto"/>
          <w:lang w:eastAsia="zh-CN"/>
        </w:rPr>
        <w:t>对项目单位（项目业主单位）、项目主管部门、行业主管部门、综合监管部门、国资监管部门职能职责具体规定如下：</w:t>
      </w:r>
    </w:p>
    <w:p w14:paraId="7EE59468">
      <w:pPr>
        <w:keepNext w:val="0"/>
        <w:keepLines w:val="0"/>
        <w:pageBreakBefore w:val="0"/>
        <w:widowControl w:val="0"/>
        <w:kinsoku/>
        <w:wordWrap/>
        <w:overflowPunct w:val="0"/>
        <w:topLinePunct/>
        <w:autoSpaceDE/>
        <w:autoSpaceDN/>
        <w:bidi w:val="0"/>
        <w:adjustRightInd w:val="0"/>
        <w:snapToGrid w:val="0"/>
        <w:spacing w:line="578" w:lineRule="exact"/>
        <w:ind w:left="0" w:firstLine="640" w:firstLineChars="200"/>
        <w:jc w:val="both"/>
        <w:textAlignment w:val="baseline"/>
        <w:rPr>
          <w:rFonts w:hint="eastAsia" w:ascii="仿宋_GB2312" w:hAnsi="仿宋_GB2312" w:eastAsia="仿宋_GB2312" w:cs="仿宋_GB2312"/>
          <w:spacing w:val="0"/>
          <w:position w:val="0"/>
          <w:sz w:val="32"/>
          <w:szCs w:val="32"/>
          <w:u w:val="none" w:color="auto"/>
          <w:lang w:eastAsia="zh-CN"/>
        </w:rPr>
      </w:pPr>
      <w:r>
        <w:rPr>
          <w:rFonts w:hint="eastAsia" w:ascii="仿宋_GB2312" w:hAnsi="仿宋_GB2312" w:eastAsia="仿宋_GB2312" w:cs="仿宋_GB2312"/>
          <w:spacing w:val="0"/>
          <w:position w:val="0"/>
          <w:sz w:val="32"/>
          <w:szCs w:val="32"/>
          <w:u w:val="none" w:color="auto"/>
          <w:lang w:eastAsia="zh-CN"/>
        </w:rPr>
        <w:t>（一）项目单位（项目业主单位）。项目单位对项目全过程负有管理、组织、推进的主体责任，按照基本建设程序组织实施项目建设并全过程加强工程进度、质量、安全、成本控制及生态环境保护，对项目质量终身负责，具体负责组织询价、现场踏勘和现场签证、施工质量安全进度及投资控制、组织竣工验收、项目移交等工作，并将项目决（结）算资料报审计机关备案。</w:t>
      </w:r>
    </w:p>
    <w:p w14:paraId="230C004C">
      <w:pPr>
        <w:keepNext w:val="0"/>
        <w:keepLines w:val="0"/>
        <w:pageBreakBefore w:val="0"/>
        <w:widowControl w:val="0"/>
        <w:kinsoku/>
        <w:wordWrap/>
        <w:overflowPunct w:val="0"/>
        <w:topLinePunct/>
        <w:autoSpaceDE/>
        <w:autoSpaceDN/>
        <w:bidi w:val="0"/>
        <w:adjustRightInd w:val="0"/>
        <w:snapToGrid w:val="0"/>
        <w:spacing w:line="578" w:lineRule="exact"/>
        <w:ind w:left="0" w:firstLine="640" w:firstLineChars="200"/>
        <w:jc w:val="both"/>
        <w:textAlignment w:val="baseline"/>
        <w:rPr>
          <w:rFonts w:hint="eastAsia" w:ascii="仿宋_GB2312" w:hAnsi="仿宋_GB2312" w:eastAsia="仿宋_GB2312" w:cs="仿宋_GB2312"/>
          <w:b w:val="0"/>
          <w:bCs w:val="0"/>
          <w:spacing w:val="5"/>
          <w:sz w:val="32"/>
          <w:szCs w:val="32"/>
          <w:highlight w:val="none"/>
          <w:u w:val="none" w:color="auto"/>
        </w:rPr>
      </w:pPr>
      <w:r>
        <w:rPr>
          <w:rFonts w:hint="eastAsia" w:ascii="仿宋_GB2312" w:hAnsi="仿宋_GB2312" w:eastAsia="仿宋_GB2312" w:cs="仿宋_GB2312"/>
          <w:spacing w:val="0"/>
          <w:position w:val="0"/>
          <w:sz w:val="32"/>
          <w:szCs w:val="32"/>
          <w:u w:val="none" w:color="auto"/>
          <w:lang w:eastAsia="zh-CN"/>
        </w:rPr>
        <w:t>（二）</w:t>
      </w:r>
      <w:r>
        <w:rPr>
          <w:rFonts w:hint="eastAsia" w:ascii="仿宋_GB2312" w:hAnsi="仿宋_GB2312" w:eastAsia="仿宋_GB2312" w:cs="仿宋_GB2312"/>
          <w:spacing w:val="0"/>
          <w:position w:val="0"/>
          <w:sz w:val="32"/>
          <w:szCs w:val="32"/>
          <w:u w:val="none" w:color="auto"/>
        </w:rPr>
        <w:t>项目主管部门。原则上根据项目用途确定项目主管部门；项目用途对应县级部门为党委工作部门的，由行</w:t>
      </w:r>
      <w:r>
        <w:rPr>
          <w:rFonts w:hint="eastAsia" w:ascii="仿宋_GB2312" w:hAnsi="仿宋_GB2312" w:eastAsia="仿宋_GB2312" w:cs="仿宋_GB2312"/>
          <w:b w:val="0"/>
          <w:bCs w:val="0"/>
          <w:spacing w:val="5"/>
          <w:sz w:val="32"/>
          <w:szCs w:val="32"/>
          <w:u w:val="none" w:color="auto"/>
        </w:rPr>
        <w:t>业</w:t>
      </w:r>
      <w:r>
        <w:rPr>
          <w:rFonts w:hint="eastAsia" w:ascii="仿宋_GB2312" w:hAnsi="仿宋_GB2312" w:eastAsia="仿宋_GB2312" w:cs="仿宋_GB2312"/>
          <w:b w:val="0"/>
          <w:bCs w:val="0"/>
          <w:spacing w:val="5"/>
          <w:sz w:val="32"/>
          <w:szCs w:val="32"/>
          <w:u w:val="none" w:color="auto"/>
          <w:lang w:eastAsia="zh-CN"/>
        </w:rPr>
        <w:t>主</w:t>
      </w:r>
      <w:r>
        <w:rPr>
          <w:rFonts w:hint="eastAsia" w:ascii="仿宋_GB2312" w:hAnsi="仿宋_GB2312" w:eastAsia="仿宋_GB2312" w:cs="仿宋_GB2312"/>
          <w:b w:val="0"/>
          <w:bCs w:val="0"/>
          <w:spacing w:val="5"/>
          <w:sz w:val="32"/>
          <w:szCs w:val="32"/>
          <w:u w:val="none" w:color="auto"/>
        </w:rPr>
        <w:t>管部门履行项目主管部门职责；项目单位为事业单位的，由其县级行政主管部门履行项目主管部门职责</w:t>
      </w:r>
      <w:r>
        <w:rPr>
          <w:rFonts w:hint="eastAsia" w:ascii="仿宋_GB2312" w:hAnsi="仿宋_GB2312" w:eastAsia="仿宋_GB2312" w:cs="仿宋_GB2312"/>
          <w:b w:val="0"/>
          <w:bCs w:val="0"/>
          <w:spacing w:val="5"/>
          <w:sz w:val="32"/>
          <w:szCs w:val="32"/>
          <w:u w:val="none" w:color="auto"/>
          <w:lang w:eastAsia="zh-CN"/>
        </w:rPr>
        <w:t>；代建项目一律根据项目用途确定项目主管部门</w:t>
      </w:r>
      <w:r>
        <w:rPr>
          <w:rFonts w:hint="eastAsia" w:ascii="仿宋_GB2312" w:hAnsi="仿宋_GB2312" w:eastAsia="仿宋_GB2312" w:cs="仿宋_GB2312"/>
          <w:b w:val="0"/>
          <w:bCs w:val="0"/>
          <w:spacing w:val="5"/>
          <w:sz w:val="32"/>
          <w:szCs w:val="32"/>
          <w:u w:val="none" w:color="auto"/>
        </w:rPr>
        <w:t>。项目主管部门具体负责项目投资增减审核和申报、设计变更确认和申报、</w:t>
      </w:r>
      <w:r>
        <w:rPr>
          <w:rFonts w:hint="eastAsia" w:ascii="仿宋_GB2312" w:hAnsi="仿宋_GB2312" w:eastAsia="仿宋_GB2312" w:cs="仿宋_GB2312"/>
          <w:b w:val="0"/>
          <w:bCs w:val="0"/>
          <w:spacing w:val="5"/>
          <w:sz w:val="32"/>
          <w:szCs w:val="32"/>
          <w:u w:val="none" w:color="auto"/>
          <w:lang w:eastAsia="zh-CN"/>
        </w:rPr>
        <w:t>配合</w:t>
      </w:r>
      <w:r>
        <w:rPr>
          <w:rFonts w:hint="eastAsia" w:ascii="仿宋_GB2312" w:hAnsi="仿宋_GB2312" w:eastAsia="仿宋_GB2312" w:cs="仿宋_GB2312"/>
          <w:b w:val="0"/>
          <w:bCs w:val="0"/>
          <w:spacing w:val="5"/>
          <w:sz w:val="32"/>
          <w:szCs w:val="32"/>
          <w:highlight w:val="none"/>
          <w:u w:val="none" w:color="auto"/>
          <w:lang w:eastAsia="zh-CN"/>
        </w:rPr>
        <w:t>参与</w:t>
      </w:r>
      <w:r>
        <w:rPr>
          <w:rFonts w:hint="eastAsia" w:ascii="仿宋_GB2312" w:hAnsi="仿宋_GB2312" w:eastAsia="仿宋_GB2312" w:cs="仿宋_GB2312"/>
          <w:b w:val="0"/>
          <w:bCs w:val="0"/>
          <w:spacing w:val="5"/>
          <w:sz w:val="32"/>
          <w:szCs w:val="32"/>
          <w:u w:val="none" w:color="auto"/>
        </w:rPr>
        <w:t>隐蔽工程现场签证监督、参与询价工作</w:t>
      </w:r>
      <w:r>
        <w:rPr>
          <w:rFonts w:hint="eastAsia" w:ascii="仿宋_GB2312" w:hAnsi="仿宋_GB2312" w:eastAsia="仿宋_GB2312" w:cs="仿宋_GB2312"/>
          <w:b w:val="0"/>
          <w:bCs w:val="0"/>
          <w:spacing w:val="5"/>
          <w:sz w:val="32"/>
          <w:szCs w:val="32"/>
          <w:highlight w:val="none"/>
          <w:u w:val="none" w:color="auto"/>
          <w:lang w:eastAsia="zh-CN"/>
        </w:rPr>
        <w:t>，对政府投资项目实施情况进行监督检查</w:t>
      </w:r>
      <w:r>
        <w:rPr>
          <w:rFonts w:hint="eastAsia" w:ascii="仿宋_GB2312" w:hAnsi="仿宋_GB2312" w:eastAsia="仿宋_GB2312" w:cs="仿宋_GB2312"/>
          <w:b w:val="0"/>
          <w:bCs w:val="0"/>
          <w:spacing w:val="5"/>
          <w:sz w:val="32"/>
          <w:szCs w:val="32"/>
          <w:highlight w:val="none"/>
          <w:u w:val="none" w:color="auto"/>
        </w:rPr>
        <w:t>。</w:t>
      </w:r>
    </w:p>
    <w:p w14:paraId="023A602F">
      <w:pPr>
        <w:keepNext w:val="0"/>
        <w:keepLines w:val="0"/>
        <w:pageBreakBefore w:val="0"/>
        <w:widowControl w:val="0"/>
        <w:kinsoku/>
        <w:wordWrap/>
        <w:overflowPunct w:val="0"/>
        <w:topLinePunct/>
        <w:autoSpaceDE/>
        <w:autoSpaceDN/>
        <w:bidi w:val="0"/>
        <w:adjustRightInd w:val="0"/>
        <w:snapToGrid w:val="0"/>
        <w:spacing w:line="578" w:lineRule="exact"/>
        <w:ind w:left="0" w:right="0" w:firstLine="640" w:firstLineChars="200"/>
        <w:jc w:val="both"/>
        <w:textAlignment w:val="baseline"/>
        <w:rPr>
          <w:rFonts w:hint="eastAsia" w:ascii="仿宋_GB2312" w:hAnsi="仿宋_GB2312" w:eastAsia="仿宋_GB2312" w:cs="仿宋_GB2312"/>
          <w:b w:val="0"/>
          <w:bCs w:val="0"/>
          <w:spacing w:val="0"/>
          <w:position w:val="0"/>
          <w:sz w:val="32"/>
          <w:szCs w:val="32"/>
          <w:u w:val="none" w:color="auto"/>
        </w:rPr>
      </w:pPr>
      <w:r>
        <w:rPr>
          <w:rFonts w:hint="eastAsia" w:ascii="仿宋_GB2312" w:hAnsi="仿宋_GB2312" w:eastAsia="仿宋_GB2312" w:cs="仿宋_GB2312"/>
          <w:b w:val="0"/>
          <w:bCs w:val="0"/>
          <w:spacing w:val="0"/>
          <w:position w:val="0"/>
          <w:sz w:val="32"/>
          <w:szCs w:val="32"/>
          <w:u w:val="none" w:color="auto"/>
          <w:lang w:eastAsia="zh-CN"/>
        </w:rPr>
        <w:t>（三）</w:t>
      </w:r>
      <w:r>
        <w:rPr>
          <w:rFonts w:hint="eastAsia" w:ascii="仿宋_GB2312" w:hAnsi="仿宋_GB2312" w:eastAsia="仿宋_GB2312" w:cs="仿宋_GB2312"/>
          <w:b w:val="0"/>
          <w:bCs w:val="0"/>
          <w:spacing w:val="0"/>
          <w:position w:val="0"/>
          <w:sz w:val="32"/>
          <w:szCs w:val="32"/>
          <w:u w:val="none" w:color="auto"/>
        </w:rPr>
        <w:t>行业</w:t>
      </w:r>
      <w:r>
        <w:rPr>
          <w:rFonts w:hint="eastAsia" w:ascii="仿宋_GB2312" w:hAnsi="仿宋_GB2312" w:eastAsia="仿宋_GB2312" w:cs="仿宋_GB2312"/>
          <w:b w:val="0"/>
          <w:bCs w:val="0"/>
          <w:spacing w:val="0"/>
          <w:position w:val="0"/>
          <w:sz w:val="32"/>
          <w:szCs w:val="32"/>
          <w:u w:val="none" w:color="auto"/>
          <w:lang w:val="en-US" w:eastAsia="zh-CN"/>
        </w:rPr>
        <w:t>主</w:t>
      </w:r>
      <w:r>
        <w:rPr>
          <w:rFonts w:hint="eastAsia" w:ascii="仿宋_GB2312" w:hAnsi="仿宋_GB2312" w:eastAsia="仿宋_GB2312" w:cs="仿宋_GB2312"/>
          <w:b w:val="0"/>
          <w:bCs w:val="0"/>
          <w:spacing w:val="0"/>
          <w:position w:val="0"/>
          <w:sz w:val="32"/>
          <w:szCs w:val="32"/>
          <w:u w:val="none" w:color="auto"/>
        </w:rPr>
        <w:t>管部门。原则上根据项目类别确定行业</w:t>
      </w:r>
      <w:r>
        <w:rPr>
          <w:rFonts w:hint="eastAsia" w:ascii="仿宋_GB2312" w:hAnsi="仿宋_GB2312" w:eastAsia="仿宋_GB2312" w:cs="仿宋_GB2312"/>
          <w:b w:val="0"/>
          <w:bCs w:val="0"/>
          <w:spacing w:val="0"/>
          <w:position w:val="0"/>
          <w:sz w:val="32"/>
          <w:szCs w:val="32"/>
          <w:u w:val="none" w:color="auto"/>
          <w:lang w:val="en-US" w:eastAsia="zh-CN"/>
        </w:rPr>
        <w:t>主</w:t>
      </w:r>
      <w:r>
        <w:rPr>
          <w:rFonts w:hint="eastAsia" w:ascii="仿宋_GB2312" w:hAnsi="仿宋_GB2312" w:eastAsia="仿宋_GB2312" w:cs="仿宋_GB2312"/>
          <w:b w:val="0"/>
          <w:bCs w:val="0"/>
          <w:spacing w:val="0"/>
          <w:position w:val="0"/>
          <w:sz w:val="32"/>
          <w:szCs w:val="32"/>
          <w:u w:val="none" w:color="auto"/>
        </w:rPr>
        <w:t>管部门；国省有明确规定的，由相应部门（单位）履行行业</w:t>
      </w:r>
      <w:r>
        <w:rPr>
          <w:rFonts w:hint="eastAsia" w:ascii="仿宋_GB2312" w:hAnsi="仿宋_GB2312" w:eastAsia="仿宋_GB2312" w:cs="仿宋_GB2312"/>
          <w:b w:val="0"/>
          <w:bCs w:val="0"/>
          <w:spacing w:val="0"/>
          <w:position w:val="0"/>
          <w:sz w:val="32"/>
          <w:szCs w:val="32"/>
          <w:u w:val="none" w:color="auto"/>
          <w:lang w:val="en-US" w:eastAsia="zh-CN"/>
        </w:rPr>
        <w:t>主</w:t>
      </w:r>
      <w:r>
        <w:rPr>
          <w:rFonts w:hint="eastAsia" w:ascii="仿宋_GB2312" w:hAnsi="仿宋_GB2312" w:eastAsia="仿宋_GB2312" w:cs="仿宋_GB2312"/>
          <w:b w:val="0"/>
          <w:bCs w:val="0"/>
          <w:spacing w:val="0"/>
          <w:position w:val="0"/>
          <w:sz w:val="32"/>
          <w:szCs w:val="32"/>
          <w:u w:val="none" w:color="auto"/>
        </w:rPr>
        <w:t>管部门职责。行业</w:t>
      </w:r>
      <w:r>
        <w:rPr>
          <w:rFonts w:hint="eastAsia" w:ascii="仿宋_GB2312" w:hAnsi="仿宋_GB2312" w:eastAsia="仿宋_GB2312" w:cs="仿宋_GB2312"/>
          <w:b w:val="0"/>
          <w:bCs w:val="0"/>
          <w:spacing w:val="0"/>
          <w:position w:val="0"/>
          <w:sz w:val="32"/>
          <w:szCs w:val="32"/>
          <w:u w:val="none" w:color="auto"/>
          <w:lang w:val="en-US" w:eastAsia="zh-CN"/>
        </w:rPr>
        <w:t>主</w:t>
      </w:r>
      <w:r>
        <w:rPr>
          <w:rFonts w:hint="eastAsia" w:ascii="仿宋_GB2312" w:hAnsi="仿宋_GB2312" w:eastAsia="仿宋_GB2312" w:cs="仿宋_GB2312"/>
          <w:b w:val="0"/>
          <w:bCs w:val="0"/>
          <w:spacing w:val="0"/>
          <w:position w:val="0"/>
          <w:sz w:val="32"/>
          <w:szCs w:val="32"/>
          <w:u w:val="none" w:color="auto"/>
        </w:rPr>
        <w:t>管部门主要包括县自然资源局、县住建局、县交</w:t>
      </w:r>
      <w:r>
        <w:rPr>
          <w:rFonts w:hint="eastAsia" w:ascii="仿宋_GB2312" w:hAnsi="仿宋_GB2312" w:eastAsia="仿宋_GB2312" w:cs="仿宋_GB2312"/>
          <w:b w:val="0"/>
          <w:bCs w:val="0"/>
          <w:spacing w:val="0"/>
          <w:position w:val="0"/>
          <w:sz w:val="32"/>
          <w:szCs w:val="32"/>
          <w:u w:val="none" w:color="auto"/>
          <w:lang w:eastAsia="zh-CN"/>
        </w:rPr>
        <w:t>通</w:t>
      </w:r>
      <w:r>
        <w:rPr>
          <w:rFonts w:hint="eastAsia" w:ascii="仿宋_GB2312" w:hAnsi="仿宋_GB2312" w:eastAsia="仿宋_GB2312" w:cs="仿宋_GB2312"/>
          <w:b w:val="0"/>
          <w:bCs w:val="0"/>
          <w:spacing w:val="0"/>
          <w:position w:val="0"/>
          <w:sz w:val="32"/>
          <w:szCs w:val="32"/>
          <w:u w:val="none" w:color="auto"/>
        </w:rPr>
        <w:t>运</w:t>
      </w:r>
      <w:r>
        <w:rPr>
          <w:rFonts w:hint="eastAsia" w:ascii="仿宋_GB2312" w:hAnsi="仿宋_GB2312" w:eastAsia="仿宋_GB2312" w:cs="仿宋_GB2312"/>
          <w:b w:val="0"/>
          <w:bCs w:val="0"/>
          <w:spacing w:val="0"/>
          <w:position w:val="0"/>
          <w:sz w:val="32"/>
          <w:szCs w:val="32"/>
          <w:u w:val="none" w:color="auto"/>
          <w:lang w:eastAsia="zh-CN"/>
        </w:rPr>
        <w:t>输</w:t>
      </w:r>
      <w:r>
        <w:rPr>
          <w:rFonts w:hint="eastAsia" w:ascii="仿宋_GB2312" w:hAnsi="仿宋_GB2312" w:eastAsia="仿宋_GB2312" w:cs="仿宋_GB2312"/>
          <w:b w:val="0"/>
          <w:bCs w:val="0"/>
          <w:spacing w:val="0"/>
          <w:position w:val="0"/>
          <w:sz w:val="32"/>
          <w:szCs w:val="32"/>
          <w:u w:val="none" w:color="auto"/>
        </w:rPr>
        <w:t>局、县水务局、县农业农村局</w:t>
      </w:r>
      <w:r>
        <w:rPr>
          <w:rFonts w:hint="eastAsia" w:ascii="仿宋_GB2312" w:hAnsi="仿宋_GB2312" w:eastAsia="仿宋_GB2312" w:cs="仿宋_GB2312"/>
          <w:b w:val="0"/>
          <w:bCs w:val="0"/>
          <w:spacing w:val="0"/>
          <w:position w:val="0"/>
          <w:sz w:val="32"/>
          <w:szCs w:val="32"/>
          <w:u w:val="none" w:color="auto"/>
          <w:lang w:eastAsia="zh-CN"/>
        </w:rPr>
        <w:t>、</w:t>
      </w:r>
      <w:r>
        <w:rPr>
          <w:rFonts w:hint="eastAsia" w:ascii="仿宋_GB2312" w:hAnsi="仿宋_GB2312" w:eastAsia="仿宋_GB2312" w:cs="仿宋_GB2312"/>
          <w:b w:val="0"/>
          <w:bCs w:val="0"/>
          <w:spacing w:val="0"/>
          <w:position w:val="0"/>
          <w:sz w:val="32"/>
          <w:szCs w:val="32"/>
          <w:u w:val="none" w:color="auto"/>
          <w:lang w:val="en-US" w:eastAsia="zh-CN"/>
        </w:rPr>
        <w:t>县发展改革局（能源）</w:t>
      </w:r>
      <w:r>
        <w:rPr>
          <w:rFonts w:hint="eastAsia" w:ascii="仿宋_GB2312" w:hAnsi="仿宋_GB2312" w:eastAsia="仿宋_GB2312" w:cs="仿宋_GB2312"/>
          <w:b w:val="0"/>
          <w:bCs w:val="0"/>
          <w:spacing w:val="0"/>
          <w:position w:val="0"/>
          <w:sz w:val="32"/>
          <w:szCs w:val="32"/>
          <w:u w:val="none" w:color="auto"/>
        </w:rPr>
        <w:t>等部门，对本领域本行业的政府投资项目负有监管职责，</w:t>
      </w:r>
      <w:r>
        <w:rPr>
          <w:rFonts w:hint="eastAsia" w:ascii="仿宋_GB2312" w:hAnsi="仿宋_GB2312" w:eastAsia="仿宋_GB2312" w:cs="仿宋_GB2312"/>
          <w:b w:val="0"/>
          <w:bCs w:val="0"/>
          <w:spacing w:val="5"/>
          <w:sz w:val="32"/>
          <w:szCs w:val="32"/>
          <w:highlight w:val="none"/>
          <w:u w:val="none" w:color="auto"/>
          <w:lang w:eastAsia="zh-CN"/>
        </w:rPr>
        <w:t>具体</w:t>
      </w:r>
      <w:r>
        <w:rPr>
          <w:rFonts w:hint="eastAsia" w:ascii="仿宋_GB2312" w:hAnsi="仿宋_GB2312" w:eastAsia="仿宋_GB2312" w:cs="仿宋_GB2312"/>
          <w:b w:val="0"/>
          <w:bCs w:val="0"/>
          <w:spacing w:val="0"/>
          <w:position w:val="0"/>
          <w:sz w:val="32"/>
          <w:szCs w:val="32"/>
          <w:u w:val="none" w:color="auto"/>
        </w:rPr>
        <w:t>负责完成本行业项目初</w:t>
      </w:r>
      <w:r>
        <w:rPr>
          <w:rFonts w:hint="eastAsia" w:ascii="仿宋_GB2312" w:hAnsi="仿宋_GB2312" w:eastAsia="仿宋_GB2312" w:cs="仿宋_GB2312"/>
          <w:b w:val="0"/>
          <w:bCs w:val="0"/>
          <w:spacing w:val="0"/>
          <w:position w:val="0"/>
          <w:sz w:val="32"/>
          <w:szCs w:val="32"/>
          <w:highlight w:val="none"/>
          <w:u w:val="none" w:color="auto"/>
        </w:rPr>
        <w:t>步设计技术审查、施工图设计文件审查备案</w:t>
      </w:r>
      <w:r>
        <w:rPr>
          <w:rFonts w:hint="eastAsia" w:ascii="仿宋_GB2312" w:hAnsi="仿宋_GB2312" w:eastAsia="仿宋_GB2312" w:cs="仿宋_GB2312"/>
          <w:b w:val="0"/>
          <w:bCs w:val="0"/>
          <w:spacing w:val="0"/>
          <w:position w:val="0"/>
          <w:sz w:val="32"/>
          <w:szCs w:val="32"/>
          <w:highlight w:val="none"/>
          <w:u w:val="none" w:color="auto"/>
          <w:lang w:eastAsia="zh-CN"/>
        </w:rPr>
        <w:t>等工作</w:t>
      </w:r>
      <w:r>
        <w:rPr>
          <w:rFonts w:hint="eastAsia" w:ascii="仿宋_GB2312" w:hAnsi="仿宋_GB2312" w:eastAsia="仿宋_GB2312" w:cs="仿宋_GB2312"/>
          <w:b w:val="0"/>
          <w:bCs w:val="0"/>
          <w:spacing w:val="0"/>
          <w:position w:val="0"/>
          <w:sz w:val="32"/>
          <w:szCs w:val="32"/>
          <w:highlight w:val="none"/>
          <w:u w:val="none" w:color="auto"/>
        </w:rPr>
        <w:t>，</w:t>
      </w:r>
      <w:r>
        <w:rPr>
          <w:rFonts w:hint="eastAsia" w:ascii="仿宋_GB2312" w:hAnsi="仿宋_GB2312" w:eastAsia="仿宋_GB2312" w:cs="仿宋_GB2312"/>
          <w:b w:val="0"/>
          <w:bCs w:val="0"/>
          <w:spacing w:val="0"/>
          <w:position w:val="0"/>
          <w:sz w:val="32"/>
          <w:szCs w:val="32"/>
          <w:u w:val="none" w:color="auto"/>
        </w:rPr>
        <w:t>落实对本行业项目招标投标活动的监管责任，依法对政府投资项目建设工程进行质量安全监督，法律、行政法规、行业专项管理办法另有规定的，从其规定。</w:t>
      </w:r>
    </w:p>
    <w:p w14:paraId="38CFF1E2">
      <w:pPr>
        <w:keepNext w:val="0"/>
        <w:keepLines w:val="0"/>
        <w:pageBreakBefore w:val="0"/>
        <w:widowControl w:val="0"/>
        <w:kinsoku/>
        <w:wordWrap/>
        <w:overflowPunct w:val="0"/>
        <w:topLinePunct/>
        <w:autoSpaceDE/>
        <w:autoSpaceDN/>
        <w:bidi w:val="0"/>
        <w:adjustRightInd w:val="0"/>
        <w:snapToGrid w:val="0"/>
        <w:spacing w:line="578" w:lineRule="exact"/>
        <w:ind w:left="0" w:right="0" w:firstLine="640" w:firstLineChars="200"/>
        <w:jc w:val="both"/>
        <w:textAlignment w:val="baseline"/>
        <w:rPr>
          <w:rFonts w:hint="eastAsia" w:ascii="仿宋_GB2312" w:hAnsi="仿宋_GB2312" w:eastAsia="仿宋_GB2312" w:cs="仿宋_GB2312"/>
          <w:b w:val="0"/>
          <w:bCs w:val="0"/>
          <w:spacing w:val="0"/>
          <w:sz w:val="32"/>
          <w:szCs w:val="32"/>
          <w:u w:val="none" w:color="auto"/>
        </w:rPr>
      </w:pPr>
      <w:r>
        <w:rPr>
          <w:rFonts w:hint="eastAsia" w:ascii="仿宋_GB2312" w:hAnsi="仿宋_GB2312" w:eastAsia="仿宋_GB2312" w:cs="仿宋_GB2312"/>
          <w:b w:val="0"/>
          <w:bCs w:val="0"/>
          <w:spacing w:val="0"/>
          <w:sz w:val="32"/>
          <w:szCs w:val="32"/>
          <w:u w:val="none" w:color="auto"/>
          <w:lang w:eastAsia="zh-CN"/>
        </w:rPr>
        <w:t>（四）</w:t>
      </w:r>
      <w:r>
        <w:rPr>
          <w:rFonts w:hint="eastAsia" w:ascii="仿宋_GB2312" w:hAnsi="仿宋_GB2312" w:eastAsia="仿宋_GB2312" w:cs="仿宋_GB2312"/>
          <w:b w:val="0"/>
          <w:bCs w:val="0"/>
          <w:spacing w:val="0"/>
          <w:sz w:val="32"/>
          <w:szCs w:val="32"/>
          <w:u w:val="none" w:color="auto"/>
        </w:rPr>
        <w:t>综合监管部门。综合监管部门主要包括发改、财政、审计部门</w:t>
      </w:r>
      <w:r>
        <w:rPr>
          <w:rFonts w:hint="eastAsia" w:ascii="仿宋_GB2312" w:hAnsi="仿宋_GB2312" w:eastAsia="仿宋_GB2312" w:cs="仿宋_GB2312"/>
          <w:b w:val="0"/>
          <w:bCs w:val="0"/>
          <w:spacing w:val="0"/>
          <w:sz w:val="32"/>
          <w:szCs w:val="32"/>
          <w:u w:val="none" w:color="auto"/>
          <w:lang w:eastAsia="zh-CN"/>
        </w:rPr>
        <w:t>。</w:t>
      </w:r>
      <w:r>
        <w:rPr>
          <w:rFonts w:hint="eastAsia" w:ascii="仿宋_GB2312" w:hAnsi="仿宋_GB2312" w:eastAsia="仿宋_GB2312" w:cs="仿宋_GB2312"/>
          <w:b w:val="0"/>
          <w:bCs w:val="0"/>
          <w:spacing w:val="0"/>
          <w:sz w:val="32"/>
          <w:szCs w:val="32"/>
          <w:u w:val="none" w:color="auto"/>
        </w:rPr>
        <w:t>县发</w:t>
      </w:r>
      <w:r>
        <w:rPr>
          <w:rFonts w:hint="eastAsia" w:ascii="仿宋_GB2312" w:hAnsi="仿宋_GB2312" w:eastAsia="仿宋_GB2312" w:cs="仿宋_GB2312"/>
          <w:b w:val="0"/>
          <w:bCs w:val="0"/>
          <w:spacing w:val="0"/>
          <w:sz w:val="32"/>
          <w:szCs w:val="32"/>
          <w:u w:val="none" w:color="auto"/>
          <w:lang w:eastAsia="zh-CN"/>
        </w:rPr>
        <w:t>展</w:t>
      </w:r>
      <w:r>
        <w:rPr>
          <w:rFonts w:hint="eastAsia" w:ascii="仿宋_GB2312" w:hAnsi="仿宋_GB2312" w:eastAsia="仿宋_GB2312" w:cs="仿宋_GB2312"/>
          <w:b w:val="0"/>
          <w:bCs w:val="0"/>
          <w:spacing w:val="0"/>
          <w:sz w:val="32"/>
          <w:szCs w:val="32"/>
          <w:u w:val="none" w:color="auto"/>
        </w:rPr>
        <w:t>改</w:t>
      </w:r>
      <w:r>
        <w:rPr>
          <w:rFonts w:hint="eastAsia" w:ascii="仿宋_GB2312" w:hAnsi="仿宋_GB2312" w:eastAsia="仿宋_GB2312" w:cs="仿宋_GB2312"/>
          <w:b w:val="0"/>
          <w:bCs w:val="0"/>
          <w:spacing w:val="0"/>
          <w:sz w:val="32"/>
          <w:szCs w:val="32"/>
          <w:u w:val="none" w:color="auto"/>
          <w:lang w:eastAsia="zh-CN"/>
        </w:rPr>
        <w:t>革</w:t>
      </w:r>
      <w:r>
        <w:rPr>
          <w:rFonts w:hint="eastAsia" w:ascii="仿宋_GB2312" w:hAnsi="仿宋_GB2312" w:eastAsia="仿宋_GB2312" w:cs="仿宋_GB2312"/>
          <w:b w:val="0"/>
          <w:bCs w:val="0"/>
          <w:spacing w:val="0"/>
          <w:sz w:val="32"/>
          <w:szCs w:val="32"/>
          <w:u w:val="none" w:color="auto"/>
        </w:rPr>
        <w:t>局作为县人民政府投资主管部门，依法履行</w:t>
      </w:r>
      <w:r>
        <w:rPr>
          <w:rFonts w:hint="eastAsia" w:ascii="仿宋_GB2312" w:hAnsi="仿宋_GB2312" w:eastAsia="仿宋_GB2312" w:cs="仿宋_GB2312"/>
          <w:b w:val="0"/>
          <w:bCs w:val="0"/>
          <w:spacing w:val="0"/>
          <w:sz w:val="32"/>
          <w:szCs w:val="32"/>
          <w:u w:val="none" w:color="auto"/>
          <w:lang w:eastAsia="zh-CN"/>
        </w:rPr>
        <w:t>县级</w:t>
      </w:r>
      <w:r>
        <w:rPr>
          <w:rFonts w:hint="eastAsia" w:ascii="仿宋_GB2312" w:hAnsi="仿宋_GB2312" w:eastAsia="仿宋_GB2312" w:cs="仿宋_GB2312"/>
          <w:b w:val="0"/>
          <w:bCs w:val="0"/>
          <w:spacing w:val="0"/>
          <w:sz w:val="32"/>
          <w:szCs w:val="32"/>
          <w:u w:val="none" w:color="auto"/>
        </w:rPr>
        <w:t>政府投资综合管理职责，具体负责项目建议书、可行性研究报告、概算等审查审批，</w:t>
      </w:r>
      <w:r>
        <w:rPr>
          <w:rFonts w:hint="eastAsia" w:ascii="仿宋_GB2312" w:hAnsi="仿宋_GB2312" w:eastAsia="仿宋_GB2312" w:cs="仿宋_GB2312"/>
          <w:b w:val="0"/>
          <w:bCs w:val="0"/>
          <w:spacing w:val="0"/>
          <w:sz w:val="32"/>
          <w:szCs w:val="32"/>
          <w:u w:val="none" w:color="auto"/>
          <w:lang w:eastAsia="zh-CN"/>
        </w:rPr>
        <w:t>配合</w:t>
      </w:r>
      <w:r>
        <w:rPr>
          <w:rFonts w:hint="eastAsia" w:ascii="仿宋_GB2312" w:hAnsi="仿宋_GB2312" w:eastAsia="仿宋_GB2312" w:cs="仿宋_GB2312"/>
          <w:b w:val="0"/>
          <w:bCs w:val="0"/>
          <w:spacing w:val="0"/>
          <w:position w:val="0"/>
          <w:sz w:val="32"/>
          <w:szCs w:val="32"/>
          <w:u w:val="none" w:color="auto"/>
          <w:lang w:val="en-US" w:eastAsia="zh-CN"/>
        </w:rPr>
        <w:t>参与</w:t>
      </w:r>
      <w:r>
        <w:rPr>
          <w:rFonts w:hint="eastAsia" w:ascii="仿宋_GB2312" w:hAnsi="仿宋_GB2312" w:eastAsia="仿宋_GB2312" w:cs="仿宋_GB2312"/>
          <w:b w:val="0"/>
          <w:bCs w:val="0"/>
          <w:spacing w:val="0"/>
          <w:sz w:val="32"/>
          <w:szCs w:val="32"/>
          <w:u w:val="none" w:color="auto"/>
        </w:rPr>
        <w:t>工程</w:t>
      </w:r>
      <w:r>
        <w:rPr>
          <w:rFonts w:hint="eastAsia" w:ascii="仿宋_GB2312" w:hAnsi="仿宋_GB2312" w:eastAsia="仿宋_GB2312" w:cs="仿宋_GB2312"/>
          <w:b w:val="0"/>
          <w:bCs w:val="0"/>
          <w:spacing w:val="0"/>
          <w:position w:val="0"/>
          <w:sz w:val="32"/>
          <w:szCs w:val="32"/>
          <w:u w:val="none" w:color="auto"/>
          <w:lang w:val="en-US" w:eastAsia="zh-CN"/>
        </w:rPr>
        <w:t>询价</w:t>
      </w:r>
      <w:r>
        <w:rPr>
          <w:rFonts w:hint="eastAsia" w:ascii="仿宋_GB2312" w:hAnsi="仿宋_GB2312" w:eastAsia="仿宋_GB2312" w:cs="仿宋_GB2312"/>
          <w:b w:val="0"/>
          <w:bCs w:val="0"/>
          <w:spacing w:val="0"/>
          <w:sz w:val="32"/>
          <w:szCs w:val="32"/>
          <w:u w:val="none" w:color="auto"/>
        </w:rPr>
        <w:t>，</w:t>
      </w:r>
      <w:r>
        <w:rPr>
          <w:rFonts w:hint="eastAsia" w:ascii="仿宋_GB2312" w:hAnsi="仿宋_GB2312" w:eastAsia="仿宋_GB2312" w:cs="仿宋_GB2312"/>
          <w:b w:val="0"/>
          <w:bCs w:val="0"/>
          <w:spacing w:val="5"/>
          <w:sz w:val="32"/>
          <w:szCs w:val="32"/>
          <w:highlight w:val="none"/>
          <w:u w:val="none" w:color="auto"/>
          <w:lang w:eastAsia="zh-CN"/>
        </w:rPr>
        <w:t>对新增投资内容进行审核</w:t>
      </w:r>
      <w:r>
        <w:rPr>
          <w:rFonts w:hint="eastAsia" w:ascii="仿宋_GB2312" w:hAnsi="仿宋_GB2312" w:eastAsia="仿宋_GB2312" w:cs="仿宋_GB2312"/>
          <w:b w:val="0"/>
          <w:bCs w:val="0"/>
          <w:spacing w:val="0"/>
          <w:sz w:val="32"/>
          <w:szCs w:val="32"/>
          <w:highlight w:val="none"/>
          <w:u w:val="none" w:color="auto"/>
        </w:rPr>
        <w:t>，</w:t>
      </w:r>
      <w:r>
        <w:rPr>
          <w:rFonts w:hint="eastAsia" w:ascii="仿宋_GB2312" w:hAnsi="仿宋_GB2312" w:eastAsia="仿宋_GB2312" w:cs="仿宋_GB2312"/>
          <w:b w:val="0"/>
          <w:bCs w:val="0"/>
          <w:spacing w:val="0"/>
          <w:sz w:val="32"/>
          <w:szCs w:val="32"/>
          <w:u w:val="none" w:color="auto"/>
        </w:rPr>
        <w:t>依法对招标投标活动进行指导协调；县财政局负责政府投资项目资金预算安排</w:t>
      </w:r>
      <w:r>
        <w:rPr>
          <w:rFonts w:hint="eastAsia" w:ascii="仿宋_GB2312" w:hAnsi="仿宋_GB2312" w:eastAsia="仿宋_GB2312" w:cs="仿宋_GB2312"/>
          <w:b w:val="0"/>
          <w:bCs w:val="0"/>
          <w:spacing w:val="0"/>
          <w:sz w:val="32"/>
          <w:szCs w:val="32"/>
          <w:u w:val="none" w:color="auto"/>
          <w:lang w:eastAsia="zh-CN"/>
        </w:rPr>
        <w:t>并履行</w:t>
      </w:r>
      <w:r>
        <w:rPr>
          <w:rFonts w:hint="eastAsia" w:ascii="仿宋_GB2312" w:hAnsi="仿宋_GB2312" w:eastAsia="仿宋_GB2312" w:cs="仿宋_GB2312"/>
          <w:b w:val="0"/>
          <w:bCs w:val="0"/>
          <w:spacing w:val="0"/>
          <w:sz w:val="32"/>
          <w:szCs w:val="32"/>
          <w:u w:val="none" w:color="auto"/>
        </w:rPr>
        <w:t>监督管理职责，具体负责工程预算审核、</w:t>
      </w:r>
      <w:r>
        <w:rPr>
          <w:rFonts w:hint="eastAsia" w:ascii="仿宋_GB2312" w:hAnsi="仿宋_GB2312" w:eastAsia="仿宋_GB2312" w:cs="仿宋_GB2312"/>
          <w:b w:val="0"/>
          <w:bCs w:val="0"/>
          <w:spacing w:val="5"/>
          <w:sz w:val="32"/>
          <w:szCs w:val="32"/>
          <w:highlight w:val="none"/>
          <w:u w:val="none" w:color="auto"/>
          <w:lang w:eastAsia="zh-CN"/>
        </w:rPr>
        <w:t>牵头</w:t>
      </w:r>
      <w:r>
        <w:rPr>
          <w:rFonts w:hint="eastAsia" w:ascii="仿宋_GB2312" w:hAnsi="仿宋_GB2312" w:eastAsia="仿宋_GB2312" w:cs="仿宋_GB2312"/>
          <w:b w:val="0"/>
          <w:bCs w:val="0"/>
          <w:spacing w:val="0"/>
          <w:sz w:val="32"/>
          <w:szCs w:val="32"/>
          <w:highlight w:val="none"/>
          <w:u w:val="none" w:color="auto"/>
        </w:rPr>
        <w:t>询价、</w:t>
      </w:r>
      <w:r>
        <w:rPr>
          <w:rFonts w:hint="eastAsia" w:ascii="仿宋_GB2312" w:hAnsi="仿宋_GB2312" w:eastAsia="仿宋_GB2312" w:cs="仿宋_GB2312"/>
          <w:b w:val="0"/>
          <w:bCs w:val="0"/>
          <w:spacing w:val="5"/>
          <w:sz w:val="32"/>
          <w:szCs w:val="32"/>
          <w:highlight w:val="none"/>
          <w:u w:val="none" w:color="auto"/>
          <w:lang w:eastAsia="zh-CN"/>
        </w:rPr>
        <w:t>隐蔽工程现场签证监督、新增投资额度审核、</w:t>
      </w:r>
      <w:r>
        <w:rPr>
          <w:rFonts w:hint="eastAsia" w:ascii="仿宋_GB2312" w:hAnsi="仿宋_GB2312" w:eastAsia="仿宋_GB2312" w:cs="仿宋_GB2312"/>
          <w:b w:val="0"/>
          <w:bCs w:val="0"/>
          <w:spacing w:val="0"/>
          <w:sz w:val="32"/>
          <w:szCs w:val="32"/>
          <w:highlight w:val="none"/>
          <w:u w:val="none" w:color="auto"/>
        </w:rPr>
        <w:t>决（结）算审核、资金</w:t>
      </w:r>
      <w:r>
        <w:rPr>
          <w:rFonts w:hint="eastAsia" w:ascii="仿宋_GB2312" w:hAnsi="仿宋_GB2312" w:eastAsia="仿宋_GB2312" w:cs="仿宋_GB2312"/>
          <w:b w:val="0"/>
          <w:bCs w:val="0"/>
          <w:spacing w:val="0"/>
          <w:sz w:val="32"/>
          <w:szCs w:val="32"/>
          <w:u w:val="none" w:color="auto"/>
        </w:rPr>
        <w:t>使用监督等工作；县审计局依法履行政府投资项目预算执行、决算审计监督职责，依法对各类违规问题进行核查</w:t>
      </w:r>
      <w:r>
        <w:rPr>
          <w:rFonts w:hint="eastAsia" w:ascii="仿宋_GB2312" w:hAnsi="仿宋_GB2312" w:eastAsia="仿宋_GB2312" w:cs="仿宋_GB2312"/>
          <w:b w:val="0"/>
          <w:bCs w:val="0"/>
          <w:spacing w:val="0"/>
          <w:sz w:val="32"/>
          <w:szCs w:val="32"/>
          <w:u w:val="none" w:color="auto"/>
          <w:lang w:eastAsia="zh-CN"/>
        </w:rPr>
        <w:t>，</w:t>
      </w:r>
      <w:r>
        <w:rPr>
          <w:rFonts w:hint="eastAsia" w:ascii="仿宋_GB2312" w:hAnsi="仿宋_GB2312" w:eastAsia="仿宋_GB2312" w:cs="仿宋_GB2312"/>
          <w:b w:val="0"/>
          <w:bCs w:val="0"/>
          <w:spacing w:val="5"/>
          <w:sz w:val="32"/>
          <w:szCs w:val="32"/>
          <w:highlight w:val="none"/>
          <w:u w:val="none" w:color="auto"/>
          <w:lang w:eastAsia="zh-CN"/>
        </w:rPr>
        <w:t>对其他关系国家利益和公共利益的重大公共工程项目的资金管理使用和建设运营情况进行审计监督</w:t>
      </w:r>
      <w:r>
        <w:rPr>
          <w:rFonts w:hint="eastAsia" w:ascii="仿宋_GB2312" w:hAnsi="仿宋_GB2312" w:eastAsia="仿宋_GB2312" w:cs="仿宋_GB2312"/>
          <w:b w:val="0"/>
          <w:bCs w:val="0"/>
          <w:spacing w:val="0"/>
          <w:sz w:val="32"/>
          <w:szCs w:val="32"/>
          <w:u w:val="none" w:color="auto"/>
        </w:rPr>
        <w:t>；县级其他有关行政部门在各自职责范围内履行政府投资项目管理职责。</w:t>
      </w:r>
    </w:p>
    <w:p w14:paraId="69C8D615">
      <w:pPr>
        <w:keepNext w:val="0"/>
        <w:keepLines w:val="0"/>
        <w:pageBreakBefore w:val="0"/>
        <w:widowControl w:val="0"/>
        <w:kinsoku/>
        <w:wordWrap/>
        <w:overflowPunct w:val="0"/>
        <w:topLinePunct/>
        <w:autoSpaceDE/>
        <w:autoSpaceDN/>
        <w:bidi w:val="0"/>
        <w:adjustRightInd w:val="0"/>
        <w:snapToGrid w:val="0"/>
        <w:spacing w:line="578" w:lineRule="exact"/>
        <w:ind w:left="0" w:right="0" w:firstLine="640" w:firstLineChars="200"/>
        <w:jc w:val="both"/>
        <w:textAlignment w:val="baseline"/>
        <w:rPr>
          <w:rFonts w:hint="eastAsia" w:ascii="仿宋_GB2312" w:hAnsi="仿宋_GB2312" w:eastAsia="仿宋_GB2312" w:cs="仿宋_GB2312"/>
          <w:spacing w:val="-1"/>
          <w:sz w:val="32"/>
          <w:szCs w:val="32"/>
          <w:highlight w:val="yellow"/>
          <w:u w:val="none" w:color="auto"/>
          <w:lang w:eastAsia="zh-CN"/>
        </w:rPr>
      </w:pPr>
      <w:r>
        <w:rPr>
          <w:rFonts w:hint="eastAsia" w:ascii="仿宋_GB2312" w:hAnsi="仿宋_GB2312" w:eastAsia="仿宋_GB2312" w:cs="仿宋_GB2312"/>
          <w:b w:val="0"/>
          <w:bCs w:val="0"/>
          <w:snapToGrid w:val="0"/>
          <w:color w:val="000000"/>
          <w:spacing w:val="0"/>
          <w:kern w:val="0"/>
          <w:sz w:val="32"/>
          <w:szCs w:val="32"/>
          <w:u w:val="none" w:color="auto"/>
          <w:lang w:val="en-US" w:eastAsia="zh-CN" w:bidi="ar-SA"/>
        </w:rPr>
        <w:t>（五）</w:t>
      </w:r>
      <w:r>
        <w:rPr>
          <w:rFonts w:hint="eastAsia" w:ascii="仿宋_GB2312" w:hAnsi="仿宋_GB2312" w:eastAsia="仿宋_GB2312" w:cs="仿宋_GB2312"/>
          <w:b w:val="0"/>
          <w:bCs w:val="0"/>
          <w:snapToGrid w:val="0"/>
          <w:color w:val="000000"/>
          <w:spacing w:val="0"/>
          <w:kern w:val="0"/>
          <w:sz w:val="32"/>
          <w:szCs w:val="32"/>
          <w:u w:val="none" w:color="auto"/>
          <w:lang w:val="en-US" w:eastAsia="en-US" w:bidi="ar-SA"/>
        </w:rPr>
        <w:t>国资监管部门。县国资中心</w:t>
      </w:r>
      <w:r>
        <w:rPr>
          <w:rFonts w:hint="eastAsia" w:ascii="仿宋_GB2312" w:hAnsi="仿宋_GB2312" w:eastAsia="仿宋_GB2312" w:cs="仿宋_GB2312"/>
          <w:b w:val="0"/>
          <w:bCs w:val="0"/>
          <w:snapToGrid w:val="0"/>
          <w:color w:val="000000"/>
          <w:spacing w:val="0"/>
          <w:kern w:val="0"/>
          <w:sz w:val="32"/>
          <w:szCs w:val="32"/>
          <w:u w:val="none" w:color="auto"/>
          <w:lang w:val="en-US" w:eastAsia="zh-CN" w:bidi="ar-SA"/>
        </w:rPr>
        <w:t>等部门</w:t>
      </w:r>
      <w:r>
        <w:rPr>
          <w:rFonts w:hint="eastAsia" w:ascii="仿宋_GB2312" w:hAnsi="仿宋_GB2312" w:eastAsia="仿宋_GB2312" w:cs="仿宋_GB2312"/>
          <w:b w:val="0"/>
          <w:bCs w:val="0"/>
          <w:snapToGrid w:val="0"/>
          <w:color w:val="000000"/>
          <w:spacing w:val="0"/>
          <w:kern w:val="0"/>
          <w:sz w:val="32"/>
          <w:szCs w:val="32"/>
          <w:u w:val="none" w:color="auto"/>
          <w:lang w:val="en-US" w:eastAsia="en-US" w:bidi="ar-SA"/>
        </w:rPr>
        <w:t>作为国资监管部门，对实施政府投资项目的县属国有企业履行出资人监管职责</w:t>
      </w:r>
      <w:r>
        <w:rPr>
          <w:rFonts w:hint="eastAsia" w:ascii="仿宋_GB2312" w:hAnsi="仿宋_GB2312" w:eastAsia="仿宋_GB2312" w:cs="仿宋_GB2312"/>
          <w:b w:val="0"/>
          <w:bCs w:val="0"/>
          <w:snapToGrid w:val="0"/>
          <w:color w:val="000000"/>
          <w:spacing w:val="0"/>
          <w:kern w:val="0"/>
          <w:sz w:val="32"/>
          <w:szCs w:val="32"/>
          <w:u w:val="none" w:color="auto"/>
          <w:lang w:val="en-US" w:eastAsia="zh-CN" w:bidi="ar-SA"/>
        </w:rPr>
        <w:t>。</w:t>
      </w:r>
    </w:p>
    <w:p w14:paraId="5DC57FB9">
      <w:pPr>
        <w:keepNext w:val="0"/>
        <w:keepLines w:val="0"/>
        <w:pageBreakBefore w:val="0"/>
        <w:widowControl/>
        <w:kinsoku w:val="0"/>
        <w:wordWrap/>
        <w:overflowPunct/>
        <w:topLinePunct w:val="0"/>
        <w:autoSpaceDE w:val="0"/>
        <w:autoSpaceDN w:val="0"/>
        <w:bidi w:val="0"/>
        <w:adjustRightInd w:val="0"/>
        <w:snapToGrid w:val="0"/>
        <w:spacing w:line="578" w:lineRule="exact"/>
        <w:jc w:val="center"/>
        <w:textAlignment w:val="baseline"/>
        <w:rPr>
          <w:rFonts w:ascii="黑体" w:hAnsi="黑体" w:eastAsia="黑体" w:cs="黑体"/>
          <w:sz w:val="32"/>
          <w:szCs w:val="32"/>
          <w:u w:val="none" w:color="auto"/>
        </w:rPr>
      </w:pPr>
    </w:p>
    <w:p w14:paraId="1B2A54E4">
      <w:pPr>
        <w:keepNext w:val="0"/>
        <w:keepLines w:val="0"/>
        <w:pageBreakBefore w:val="0"/>
        <w:widowControl/>
        <w:kinsoku w:val="0"/>
        <w:wordWrap/>
        <w:overflowPunct/>
        <w:topLinePunct w:val="0"/>
        <w:autoSpaceDE w:val="0"/>
        <w:autoSpaceDN w:val="0"/>
        <w:bidi w:val="0"/>
        <w:adjustRightInd w:val="0"/>
        <w:snapToGrid w:val="0"/>
        <w:spacing w:line="578" w:lineRule="exact"/>
        <w:jc w:val="center"/>
        <w:textAlignment w:val="baseline"/>
        <w:rPr>
          <w:rFonts w:ascii="黑体" w:hAnsi="黑体" w:eastAsia="黑体" w:cs="黑体"/>
          <w:sz w:val="32"/>
          <w:szCs w:val="32"/>
          <w:u w:val="none" w:color="auto"/>
        </w:rPr>
      </w:pPr>
      <w:r>
        <w:rPr>
          <w:rFonts w:ascii="黑体" w:hAnsi="黑体" w:eastAsia="黑体" w:cs="黑体"/>
          <w:sz w:val="32"/>
          <w:szCs w:val="32"/>
          <w:u w:val="none" w:color="auto"/>
        </w:rPr>
        <w:t>第二章</w:t>
      </w:r>
      <w:r>
        <w:rPr>
          <w:rFonts w:ascii="黑体" w:hAnsi="黑体" w:eastAsia="黑体" w:cs="黑体"/>
          <w:spacing w:val="162"/>
          <w:sz w:val="32"/>
          <w:szCs w:val="32"/>
          <w:u w:val="none" w:color="auto"/>
        </w:rPr>
        <w:t xml:space="preserve"> </w:t>
      </w:r>
      <w:r>
        <w:rPr>
          <w:rFonts w:ascii="黑体" w:hAnsi="黑体" w:eastAsia="黑体" w:cs="黑体"/>
          <w:sz w:val="32"/>
          <w:szCs w:val="32"/>
          <w:u w:val="none" w:color="auto"/>
        </w:rPr>
        <w:t>年度投资计划管理</w:t>
      </w:r>
    </w:p>
    <w:p w14:paraId="64742187">
      <w:pPr>
        <w:keepNext w:val="0"/>
        <w:keepLines w:val="0"/>
        <w:pageBreakBefore w:val="0"/>
        <w:widowControl w:val="0"/>
        <w:kinsoku/>
        <w:wordWrap/>
        <w:overflowPunct w:val="0"/>
        <w:topLinePunct/>
        <w:autoSpaceDE/>
        <w:autoSpaceDN/>
        <w:bidi w:val="0"/>
        <w:adjustRightInd w:val="0"/>
        <w:snapToGrid w:val="0"/>
        <w:spacing w:line="578" w:lineRule="exact"/>
        <w:ind w:left="0" w:firstLine="640" w:firstLineChars="200"/>
        <w:jc w:val="both"/>
        <w:textAlignment w:val="baseline"/>
        <w:rPr>
          <w:rFonts w:hint="eastAsia" w:ascii="楷体_GB2312" w:hAnsi="楷体_GB2312" w:eastAsia="楷体_GB2312" w:cs="楷体_GB2312"/>
          <w:spacing w:val="5"/>
          <w:sz w:val="32"/>
          <w:szCs w:val="32"/>
          <w:u w:val="none" w:color="auto"/>
        </w:rPr>
      </w:pPr>
      <w:r>
        <w:rPr>
          <w:rFonts w:hint="eastAsia" w:ascii="楷体_GB2312" w:hAnsi="楷体_GB2312" w:eastAsia="楷体_GB2312" w:cs="楷体_GB2312"/>
          <w:spacing w:val="0"/>
          <w:position w:val="0"/>
          <w:sz w:val="32"/>
          <w:szCs w:val="32"/>
          <w:u w:val="none" w:color="auto"/>
        </w:rPr>
        <w:t>第</w:t>
      </w:r>
      <w:r>
        <w:rPr>
          <w:rFonts w:hint="eastAsia" w:ascii="楷体_GB2312" w:hAnsi="楷体_GB2312" w:eastAsia="楷体_GB2312" w:cs="楷体_GB2312"/>
          <w:spacing w:val="0"/>
          <w:position w:val="0"/>
          <w:sz w:val="32"/>
          <w:szCs w:val="32"/>
          <w:u w:val="none" w:color="auto"/>
          <w:lang w:val="en-US" w:eastAsia="zh-CN"/>
        </w:rPr>
        <w:t>七</w:t>
      </w:r>
      <w:r>
        <w:rPr>
          <w:rFonts w:hint="eastAsia" w:ascii="楷体_GB2312" w:hAnsi="楷体_GB2312" w:eastAsia="楷体_GB2312" w:cs="楷体_GB2312"/>
          <w:spacing w:val="0"/>
          <w:position w:val="0"/>
          <w:sz w:val="32"/>
          <w:szCs w:val="32"/>
          <w:u w:val="none" w:color="auto"/>
        </w:rPr>
        <w:t>条</w:t>
      </w:r>
      <w:r>
        <w:rPr>
          <w:rFonts w:ascii="楷体" w:hAnsi="楷体" w:eastAsia="楷体" w:cs="楷体"/>
          <w:spacing w:val="0"/>
          <w:position w:val="0"/>
          <w:sz w:val="31"/>
          <w:szCs w:val="31"/>
          <w:u w:val="none" w:color="auto"/>
        </w:rPr>
        <w:t xml:space="preserve">  </w:t>
      </w:r>
      <w:r>
        <w:rPr>
          <w:rFonts w:hint="eastAsia" w:ascii="仿宋_GB2312" w:hAnsi="仿宋_GB2312" w:eastAsia="仿宋_GB2312" w:cs="仿宋_GB2312"/>
          <w:spacing w:val="0"/>
          <w:position w:val="0"/>
          <w:sz w:val="32"/>
          <w:szCs w:val="32"/>
          <w:u w:val="none" w:color="auto"/>
        </w:rPr>
        <w:t>县级政府投资应当遵循量入为出、综合平衡的原则。政府投资项目年度计划应当与本级预算相衔接</w:t>
      </w:r>
      <w:r>
        <w:rPr>
          <w:rFonts w:hint="eastAsia" w:ascii="仿宋_GB2312" w:hAnsi="仿宋_GB2312" w:eastAsia="仿宋_GB2312" w:cs="仿宋_GB2312"/>
          <w:spacing w:val="0"/>
          <w:position w:val="0"/>
          <w:sz w:val="32"/>
          <w:szCs w:val="32"/>
          <w:u w:val="none" w:color="auto"/>
          <w:lang w:eastAsia="zh-CN"/>
        </w:rPr>
        <w:t>，与财政承受能力相匹配，严防隐性债务风险，严禁建设“面子工程”“政绩工程”“新形象工程”以及违规建设、奢华装修楼堂馆所等</w:t>
      </w:r>
      <w:r>
        <w:rPr>
          <w:rFonts w:hint="eastAsia" w:ascii="仿宋_GB2312" w:hAnsi="仿宋_GB2312" w:eastAsia="仿宋_GB2312" w:cs="仿宋_GB2312"/>
          <w:spacing w:val="0"/>
          <w:position w:val="0"/>
          <w:sz w:val="32"/>
          <w:szCs w:val="32"/>
          <w:u w:val="none" w:color="auto"/>
        </w:rPr>
        <w:t>。</w:t>
      </w:r>
    </w:p>
    <w:p w14:paraId="568EE7A6">
      <w:pPr>
        <w:keepNext w:val="0"/>
        <w:keepLines w:val="0"/>
        <w:pageBreakBefore w:val="0"/>
        <w:widowControl w:val="0"/>
        <w:kinsoku/>
        <w:wordWrap/>
        <w:overflowPunct w:val="0"/>
        <w:topLinePunct/>
        <w:autoSpaceDE/>
        <w:autoSpaceDN/>
        <w:bidi w:val="0"/>
        <w:adjustRightInd w:val="0"/>
        <w:snapToGrid w:val="0"/>
        <w:spacing w:line="578" w:lineRule="exact"/>
        <w:ind w:left="0" w:right="0" w:firstLine="660" w:firstLineChars="200"/>
        <w:jc w:val="both"/>
        <w:textAlignment w:val="baseline"/>
        <w:rPr>
          <w:rFonts w:ascii="仿宋" w:hAnsi="仿宋" w:eastAsia="仿宋" w:cs="仿宋"/>
          <w:sz w:val="31"/>
          <w:szCs w:val="31"/>
          <w:u w:val="none" w:color="auto"/>
        </w:rPr>
      </w:pPr>
      <w:r>
        <w:rPr>
          <w:rFonts w:hint="eastAsia" w:ascii="楷体_GB2312" w:hAnsi="楷体_GB2312" w:eastAsia="楷体_GB2312" w:cs="楷体_GB2312"/>
          <w:spacing w:val="5"/>
          <w:sz w:val="32"/>
          <w:szCs w:val="32"/>
          <w:u w:val="none" w:color="auto"/>
        </w:rPr>
        <w:t>第</w:t>
      </w:r>
      <w:r>
        <w:rPr>
          <w:rFonts w:hint="eastAsia" w:ascii="楷体_GB2312" w:hAnsi="楷体_GB2312" w:eastAsia="楷体_GB2312" w:cs="楷体_GB2312"/>
          <w:spacing w:val="5"/>
          <w:sz w:val="32"/>
          <w:szCs w:val="32"/>
          <w:u w:val="none" w:color="auto"/>
          <w:lang w:val="en-US" w:eastAsia="zh-CN"/>
        </w:rPr>
        <w:t>八</w:t>
      </w:r>
      <w:r>
        <w:rPr>
          <w:rFonts w:hint="eastAsia" w:ascii="楷体_GB2312" w:hAnsi="楷体_GB2312" w:eastAsia="楷体_GB2312" w:cs="楷体_GB2312"/>
          <w:spacing w:val="5"/>
          <w:sz w:val="32"/>
          <w:szCs w:val="32"/>
          <w:u w:val="none" w:color="auto"/>
        </w:rPr>
        <w:t>条</w:t>
      </w:r>
      <w:r>
        <w:rPr>
          <w:rFonts w:ascii="楷体" w:hAnsi="楷体" w:eastAsia="楷体" w:cs="楷体"/>
          <w:spacing w:val="5"/>
          <w:sz w:val="31"/>
          <w:szCs w:val="31"/>
          <w:u w:val="none" w:color="auto"/>
        </w:rPr>
        <w:t xml:space="preserve">  </w:t>
      </w:r>
      <w:r>
        <w:rPr>
          <w:rFonts w:hint="eastAsia" w:ascii="仿宋_GB2312" w:hAnsi="仿宋_GB2312" w:eastAsia="仿宋_GB2312" w:cs="仿宋_GB2312"/>
          <w:spacing w:val="0"/>
          <w:sz w:val="32"/>
          <w:szCs w:val="32"/>
          <w:u w:val="none" w:color="auto"/>
        </w:rPr>
        <w:t>县级政府投资项目实行项目库管理。</w:t>
      </w:r>
      <w:r>
        <w:rPr>
          <w:rFonts w:hint="eastAsia" w:ascii="仿宋_GB2312" w:hAnsi="仿宋_GB2312" w:eastAsia="仿宋_GB2312" w:cs="仿宋_GB2312"/>
          <w:spacing w:val="0"/>
          <w:sz w:val="32"/>
          <w:szCs w:val="32"/>
          <w:u w:val="none" w:color="auto"/>
          <w:lang w:val="en-US" w:eastAsia="zh-CN"/>
        </w:rPr>
        <w:t>项目单位按照县委、县政府工作部署，加强项目谋划储备，及时将经过调研论证后拟实施的项目（含开展前期工作的项目）报县发展改革局，县发展改革局初审后录入四川省投资项目综合管理服务平台，实行动态管理</w:t>
      </w:r>
      <w:r>
        <w:rPr>
          <w:rFonts w:hint="eastAsia" w:ascii="仿宋_GB2312" w:hAnsi="仿宋_GB2312" w:eastAsia="仿宋_GB2312" w:cs="仿宋_GB2312"/>
          <w:spacing w:val="0"/>
          <w:sz w:val="32"/>
          <w:szCs w:val="32"/>
          <w:u w:val="none" w:color="auto"/>
        </w:rPr>
        <w:t>。</w:t>
      </w:r>
    </w:p>
    <w:p w14:paraId="64F51CED">
      <w:pPr>
        <w:keepNext w:val="0"/>
        <w:keepLines w:val="0"/>
        <w:pageBreakBefore w:val="0"/>
        <w:widowControl w:val="0"/>
        <w:kinsoku/>
        <w:wordWrap/>
        <w:overflowPunct w:val="0"/>
        <w:topLinePunct/>
        <w:autoSpaceDE/>
        <w:autoSpaceDN/>
        <w:bidi w:val="0"/>
        <w:adjustRightInd w:val="0"/>
        <w:snapToGrid w:val="0"/>
        <w:spacing w:line="578" w:lineRule="exact"/>
        <w:ind w:left="0" w:right="0" w:firstLine="640" w:firstLineChars="200"/>
        <w:jc w:val="both"/>
        <w:textAlignment w:val="baseline"/>
        <w:rPr>
          <w:rFonts w:ascii="仿宋" w:hAnsi="仿宋" w:eastAsia="仿宋" w:cs="仿宋"/>
          <w:sz w:val="31"/>
          <w:szCs w:val="31"/>
          <w:u w:val="none" w:color="auto"/>
        </w:rPr>
      </w:pPr>
      <w:r>
        <w:rPr>
          <w:rFonts w:hint="eastAsia" w:ascii="楷体_GB2312" w:hAnsi="楷体_GB2312" w:eastAsia="楷体_GB2312" w:cs="楷体_GB2312"/>
          <w:spacing w:val="0"/>
          <w:sz w:val="32"/>
          <w:szCs w:val="32"/>
          <w:u w:val="none" w:color="auto"/>
        </w:rPr>
        <w:t>第</w:t>
      </w:r>
      <w:r>
        <w:rPr>
          <w:rFonts w:hint="eastAsia" w:ascii="楷体_GB2312" w:hAnsi="楷体_GB2312" w:eastAsia="楷体_GB2312" w:cs="楷体_GB2312"/>
          <w:spacing w:val="0"/>
          <w:sz w:val="32"/>
          <w:szCs w:val="32"/>
          <w:u w:val="none" w:color="auto"/>
          <w:lang w:val="en-US" w:eastAsia="zh-CN"/>
        </w:rPr>
        <w:t>九</w:t>
      </w:r>
      <w:r>
        <w:rPr>
          <w:rFonts w:hint="eastAsia" w:ascii="楷体_GB2312" w:hAnsi="楷体_GB2312" w:eastAsia="楷体_GB2312" w:cs="楷体_GB2312"/>
          <w:spacing w:val="0"/>
          <w:sz w:val="32"/>
          <w:szCs w:val="32"/>
          <w:u w:val="none" w:color="auto"/>
        </w:rPr>
        <w:t>条</w:t>
      </w:r>
      <w:r>
        <w:rPr>
          <w:rFonts w:ascii="楷体" w:hAnsi="楷体" w:eastAsia="楷体" w:cs="楷体"/>
          <w:spacing w:val="5"/>
          <w:sz w:val="31"/>
          <w:szCs w:val="31"/>
          <w:u w:val="none" w:color="auto"/>
        </w:rPr>
        <w:t xml:space="preserve">  </w:t>
      </w:r>
      <w:r>
        <w:rPr>
          <w:rFonts w:hint="eastAsia" w:ascii="仿宋_GB2312" w:hAnsi="仿宋_GB2312" w:eastAsia="仿宋_GB2312" w:cs="仿宋_GB2312"/>
          <w:spacing w:val="0"/>
          <w:sz w:val="32"/>
          <w:szCs w:val="32"/>
          <w:u w:val="none" w:color="auto"/>
        </w:rPr>
        <w:t>政府投资项目实行年度投资计划管理。每年第三季度</w:t>
      </w:r>
      <w:r>
        <w:rPr>
          <w:rFonts w:hint="eastAsia" w:ascii="仿宋_GB2312" w:hAnsi="仿宋_GB2312" w:eastAsia="仿宋_GB2312" w:cs="仿宋_GB2312"/>
          <w:spacing w:val="0"/>
          <w:sz w:val="32"/>
          <w:szCs w:val="32"/>
          <w:highlight w:val="none"/>
          <w:u w:val="none" w:color="auto"/>
        </w:rPr>
        <w:t>，</w:t>
      </w:r>
      <w:r>
        <w:rPr>
          <w:rFonts w:hint="eastAsia" w:ascii="仿宋_GB2312" w:hAnsi="仿宋_GB2312" w:eastAsia="仿宋_GB2312" w:cs="仿宋_GB2312"/>
          <w:spacing w:val="0"/>
          <w:sz w:val="32"/>
          <w:szCs w:val="32"/>
          <w:u w:val="none" w:color="auto"/>
          <w:lang w:val="en-US" w:eastAsia="zh-CN"/>
        </w:rPr>
        <w:t>经县委、县政府领导同意，</w:t>
      </w:r>
      <w:r>
        <w:rPr>
          <w:rFonts w:hint="eastAsia" w:ascii="仿宋_GB2312" w:hAnsi="仿宋_GB2312" w:eastAsia="仿宋_GB2312" w:cs="仿宋_GB2312"/>
          <w:spacing w:val="0"/>
          <w:sz w:val="32"/>
          <w:szCs w:val="32"/>
          <w:u w:val="none" w:color="auto"/>
        </w:rPr>
        <w:t>项目主管部门向县发展改革局提出年度项目投资计划建议申请，同时录入国家重大项目库。县发展改革局按照续建、</w:t>
      </w:r>
      <w:r>
        <w:rPr>
          <w:rFonts w:hint="eastAsia" w:ascii="仿宋_GB2312" w:hAnsi="仿宋_GB2312" w:eastAsia="仿宋_GB2312" w:cs="仿宋_GB2312"/>
          <w:strike w:val="0"/>
          <w:dstrike w:val="0"/>
          <w:color w:val="auto"/>
          <w:spacing w:val="0"/>
          <w:sz w:val="32"/>
          <w:szCs w:val="32"/>
          <w:highlight w:val="none"/>
          <w:u w:val="none" w:color="auto"/>
        </w:rPr>
        <w:t>拟</w:t>
      </w:r>
      <w:r>
        <w:rPr>
          <w:rFonts w:hint="eastAsia" w:ascii="仿宋_GB2312" w:hAnsi="仿宋_GB2312" w:eastAsia="仿宋_GB2312" w:cs="仿宋_GB2312"/>
          <w:spacing w:val="0"/>
          <w:sz w:val="32"/>
          <w:szCs w:val="32"/>
          <w:u w:val="none" w:color="auto"/>
        </w:rPr>
        <w:t>新开工和前期工作项目类别，</w:t>
      </w:r>
      <w:r>
        <w:rPr>
          <w:rFonts w:hint="eastAsia" w:ascii="仿宋_GB2312" w:hAnsi="仿宋_GB2312" w:eastAsia="仿宋_GB2312" w:cs="仿宋_GB2312"/>
          <w:spacing w:val="0"/>
          <w:sz w:val="32"/>
          <w:szCs w:val="32"/>
          <w:highlight w:val="none"/>
          <w:u w:val="none" w:color="auto"/>
          <w:lang w:val="en-US" w:eastAsia="zh-CN"/>
        </w:rPr>
        <w:t>会商县财政局、县自然资源局、县林业局、大竹生态环境局编制年度投资计划</w:t>
      </w:r>
      <w:r>
        <w:rPr>
          <w:rFonts w:hint="eastAsia" w:ascii="仿宋_GB2312" w:hAnsi="仿宋_GB2312" w:eastAsia="仿宋_GB2312" w:cs="仿宋_GB2312"/>
          <w:spacing w:val="0"/>
          <w:sz w:val="32"/>
          <w:szCs w:val="32"/>
          <w:u w:val="none" w:color="auto"/>
        </w:rPr>
        <w:t>，</w:t>
      </w:r>
      <w:r>
        <w:rPr>
          <w:rFonts w:hint="default" w:ascii="Times New Roman" w:hAnsi="Times New Roman" w:eastAsia="仿宋_GB2312" w:cs="Times New Roman"/>
          <w:spacing w:val="0"/>
          <w:sz w:val="32"/>
          <w:szCs w:val="32"/>
          <w:u w:val="none" w:color="auto"/>
        </w:rPr>
        <w:t>在10月底前</w:t>
      </w:r>
      <w:r>
        <w:rPr>
          <w:rFonts w:hint="eastAsia" w:ascii="仿宋_GB2312" w:hAnsi="仿宋_GB2312" w:eastAsia="仿宋_GB2312" w:cs="仿宋_GB2312"/>
          <w:spacing w:val="0"/>
          <w:sz w:val="32"/>
          <w:szCs w:val="32"/>
          <w:u w:val="none" w:color="auto"/>
        </w:rPr>
        <w:t>按程序报县委财经委员会</w:t>
      </w:r>
      <w:r>
        <w:rPr>
          <w:rFonts w:hint="eastAsia" w:ascii="仿宋_GB2312" w:hAnsi="仿宋_GB2312" w:eastAsia="仿宋_GB2312" w:cs="仿宋_GB2312"/>
          <w:spacing w:val="0"/>
          <w:sz w:val="32"/>
          <w:szCs w:val="32"/>
          <w:u w:val="none" w:color="auto"/>
          <w:lang w:val="en-US" w:eastAsia="zh-CN"/>
        </w:rPr>
        <w:t>审议</w:t>
      </w:r>
      <w:r>
        <w:rPr>
          <w:rFonts w:hint="eastAsia" w:ascii="仿宋_GB2312" w:hAnsi="仿宋_GB2312" w:eastAsia="仿宋_GB2312" w:cs="仿宋_GB2312"/>
          <w:spacing w:val="0"/>
          <w:sz w:val="32"/>
          <w:szCs w:val="32"/>
          <w:u w:val="none" w:color="auto"/>
        </w:rPr>
        <w:t>后，报请县委县政府审定，明确下一年度实施的政府投资项目名称、建设内容及规模、建设工期、项目总投资、年度计划投资额</w:t>
      </w:r>
      <w:r>
        <w:rPr>
          <w:rFonts w:hint="eastAsia" w:ascii="仿宋_GB2312" w:hAnsi="仿宋_GB2312" w:eastAsia="仿宋_GB2312" w:cs="仿宋_GB2312"/>
          <w:spacing w:val="0"/>
          <w:sz w:val="32"/>
          <w:szCs w:val="32"/>
          <w:u w:val="none" w:color="auto"/>
          <w:lang w:eastAsia="zh-CN"/>
        </w:rPr>
        <w:t>、</w:t>
      </w:r>
      <w:r>
        <w:rPr>
          <w:rFonts w:hint="eastAsia" w:ascii="仿宋_GB2312" w:hAnsi="仿宋_GB2312" w:eastAsia="仿宋_GB2312" w:cs="仿宋_GB2312"/>
          <w:spacing w:val="0"/>
          <w:sz w:val="32"/>
          <w:szCs w:val="32"/>
          <w:u w:val="none" w:color="auto"/>
        </w:rPr>
        <w:t>资金来源</w:t>
      </w:r>
      <w:r>
        <w:rPr>
          <w:rFonts w:hint="eastAsia" w:ascii="仿宋_GB2312" w:hAnsi="仿宋_GB2312" w:eastAsia="仿宋_GB2312" w:cs="仿宋_GB2312"/>
          <w:spacing w:val="0"/>
          <w:sz w:val="32"/>
          <w:szCs w:val="32"/>
          <w:u w:val="none" w:color="auto"/>
          <w:lang w:eastAsia="zh-CN"/>
        </w:rPr>
        <w:t>、</w:t>
      </w:r>
      <w:r>
        <w:rPr>
          <w:rFonts w:hint="eastAsia" w:ascii="仿宋_GB2312" w:hAnsi="仿宋_GB2312" w:eastAsia="仿宋_GB2312" w:cs="仿宋_GB2312"/>
          <w:spacing w:val="0"/>
          <w:sz w:val="32"/>
          <w:szCs w:val="32"/>
          <w:u w:val="none" w:color="auto"/>
          <w:lang w:val="en-US" w:eastAsia="zh-CN"/>
        </w:rPr>
        <w:t>年度目标形象进度</w:t>
      </w:r>
      <w:r>
        <w:rPr>
          <w:rFonts w:hint="eastAsia" w:ascii="仿宋_GB2312" w:hAnsi="仿宋_GB2312" w:eastAsia="仿宋_GB2312" w:cs="仿宋_GB2312"/>
          <w:spacing w:val="0"/>
          <w:sz w:val="32"/>
          <w:szCs w:val="32"/>
          <w:u w:val="none" w:color="auto"/>
        </w:rPr>
        <w:t>等事项。</w:t>
      </w:r>
      <w:r>
        <w:rPr>
          <w:rFonts w:hint="eastAsia" w:ascii="仿宋_GB2312" w:hAnsi="仿宋_GB2312" w:eastAsia="仿宋_GB2312" w:cs="仿宋_GB2312"/>
          <w:spacing w:val="0"/>
          <w:sz w:val="32"/>
          <w:szCs w:val="32"/>
          <w:highlight w:val="none"/>
          <w:u w:val="none" w:color="auto"/>
        </w:rPr>
        <w:t>县</w:t>
      </w:r>
      <w:r>
        <w:rPr>
          <w:rFonts w:hint="eastAsia" w:ascii="仿宋_GB2312" w:hAnsi="仿宋_GB2312" w:eastAsia="仿宋_GB2312" w:cs="仿宋_GB2312"/>
          <w:spacing w:val="0"/>
          <w:sz w:val="32"/>
          <w:szCs w:val="32"/>
          <w:u w:val="none" w:color="auto"/>
        </w:rPr>
        <w:t>财政局依据审定后的年度投资计划安排年度资金预算。</w:t>
      </w:r>
    </w:p>
    <w:p w14:paraId="65A6CA5D">
      <w:pPr>
        <w:keepNext w:val="0"/>
        <w:keepLines w:val="0"/>
        <w:pageBreakBefore w:val="0"/>
        <w:widowControl w:val="0"/>
        <w:kinsoku/>
        <w:wordWrap/>
        <w:overflowPunct w:val="0"/>
        <w:topLinePunct/>
        <w:autoSpaceDE/>
        <w:autoSpaceDN/>
        <w:bidi w:val="0"/>
        <w:adjustRightInd w:val="0"/>
        <w:snapToGrid w:val="0"/>
        <w:spacing w:line="578" w:lineRule="exact"/>
        <w:ind w:left="0" w:right="0" w:firstLine="640" w:firstLineChars="200"/>
        <w:jc w:val="both"/>
        <w:textAlignment w:val="baseline"/>
        <w:rPr>
          <w:rFonts w:ascii="仿宋" w:hAnsi="仿宋" w:eastAsia="仿宋" w:cs="仿宋"/>
          <w:sz w:val="31"/>
          <w:szCs w:val="31"/>
          <w:u w:val="none" w:color="auto"/>
        </w:rPr>
      </w:pPr>
      <w:r>
        <w:rPr>
          <w:rFonts w:hint="eastAsia" w:ascii="仿宋_GB2312" w:hAnsi="仿宋_GB2312" w:eastAsia="仿宋_GB2312" w:cs="仿宋_GB2312"/>
          <w:spacing w:val="0"/>
          <w:sz w:val="32"/>
          <w:szCs w:val="32"/>
          <w:u w:val="none" w:color="auto"/>
        </w:rPr>
        <w:t>列入年度投资计划的项目应优先考虑年度竣工和续建项目，拟新开工项目必须提供</w:t>
      </w:r>
      <w:r>
        <w:rPr>
          <w:rFonts w:hint="eastAsia" w:ascii="仿宋_GB2312" w:hAnsi="仿宋_GB2312" w:eastAsia="仿宋_GB2312" w:cs="仿宋_GB2312"/>
          <w:spacing w:val="0"/>
          <w:sz w:val="32"/>
          <w:szCs w:val="32"/>
          <w:highlight w:val="none"/>
          <w:u w:val="none" w:color="auto"/>
        </w:rPr>
        <w:t>资金来源证明或县委县政府决策的相关依据</w:t>
      </w:r>
      <w:r>
        <w:rPr>
          <w:rFonts w:hint="eastAsia" w:ascii="仿宋_GB2312" w:hAnsi="仿宋_GB2312" w:eastAsia="仿宋_GB2312" w:cs="仿宋_GB2312"/>
          <w:spacing w:val="0"/>
          <w:sz w:val="32"/>
          <w:szCs w:val="32"/>
          <w:highlight w:val="none"/>
          <w:u w:val="none" w:color="auto"/>
          <w:lang w:eastAsia="zh-CN"/>
        </w:rPr>
        <w:t>，纳入拟新开工项目计划的项目原则上应达到可行性研究报告深度</w:t>
      </w:r>
      <w:r>
        <w:rPr>
          <w:rFonts w:hint="eastAsia" w:ascii="仿宋_GB2312" w:hAnsi="仿宋_GB2312" w:eastAsia="仿宋_GB2312" w:cs="仿宋_GB2312"/>
          <w:spacing w:val="0"/>
          <w:sz w:val="32"/>
          <w:szCs w:val="32"/>
          <w:u w:val="none" w:color="auto"/>
        </w:rPr>
        <w:t>。对部分使用县级政府性资金的项目，</w:t>
      </w:r>
      <w:r>
        <w:rPr>
          <w:rFonts w:hint="eastAsia" w:ascii="仿宋_GB2312" w:hAnsi="仿宋_GB2312" w:eastAsia="仿宋_GB2312" w:cs="仿宋_GB2312"/>
          <w:spacing w:val="0"/>
          <w:sz w:val="32"/>
          <w:szCs w:val="32"/>
          <w:u w:val="none" w:color="auto"/>
          <w:lang w:eastAsia="zh-CN"/>
        </w:rPr>
        <w:t>项目单位</w:t>
      </w:r>
      <w:r>
        <w:rPr>
          <w:rFonts w:hint="eastAsia" w:ascii="仿宋_GB2312" w:hAnsi="仿宋_GB2312" w:eastAsia="仿宋_GB2312" w:cs="仿宋_GB2312"/>
          <w:spacing w:val="0"/>
          <w:sz w:val="32"/>
          <w:szCs w:val="32"/>
          <w:u w:val="none" w:color="auto"/>
        </w:rPr>
        <w:t>必须提供除县级政府性资金以外的资金来源证明；原则上资金来源未落实或未明确的，不得列入年度投资计划。</w:t>
      </w:r>
    </w:p>
    <w:p w14:paraId="6F3CDC1D">
      <w:pPr>
        <w:keepNext w:val="0"/>
        <w:keepLines w:val="0"/>
        <w:pageBreakBefore w:val="0"/>
        <w:widowControl w:val="0"/>
        <w:kinsoku/>
        <w:wordWrap/>
        <w:overflowPunct w:val="0"/>
        <w:topLinePunct/>
        <w:autoSpaceDE/>
        <w:autoSpaceDN/>
        <w:bidi w:val="0"/>
        <w:adjustRightInd w:val="0"/>
        <w:snapToGrid w:val="0"/>
        <w:spacing w:line="578" w:lineRule="exact"/>
        <w:ind w:left="0" w:right="0" w:firstLine="640" w:firstLineChars="200"/>
        <w:jc w:val="both"/>
        <w:textAlignment w:val="baseline"/>
        <w:rPr>
          <w:rFonts w:hint="eastAsia" w:ascii="仿宋_GB2312" w:hAnsi="仿宋_GB2312" w:eastAsia="仿宋_GB2312" w:cs="仿宋_GB2312"/>
          <w:spacing w:val="0"/>
          <w:sz w:val="32"/>
          <w:szCs w:val="32"/>
          <w:u w:val="none" w:color="auto"/>
        </w:rPr>
      </w:pPr>
      <w:r>
        <w:rPr>
          <w:rFonts w:hint="eastAsia" w:ascii="楷体_GB2312" w:hAnsi="楷体_GB2312" w:eastAsia="楷体_GB2312" w:cs="楷体_GB2312"/>
          <w:spacing w:val="0"/>
          <w:sz w:val="32"/>
          <w:szCs w:val="32"/>
          <w:u w:val="none" w:color="auto"/>
        </w:rPr>
        <w:t>第十条</w:t>
      </w:r>
      <w:r>
        <w:rPr>
          <w:rFonts w:ascii="楷体" w:hAnsi="楷体" w:eastAsia="楷体" w:cs="楷体"/>
          <w:spacing w:val="4"/>
          <w:sz w:val="31"/>
          <w:szCs w:val="31"/>
          <w:u w:val="none" w:color="auto"/>
        </w:rPr>
        <w:t xml:space="preserve">  </w:t>
      </w:r>
      <w:r>
        <w:rPr>
          <w:rFonts w:hint="default" w:ascii="Times New Roman" w:hAnsi="Times New Roman" w:eastAsia="仿宋_GB2312" w:cs="Times New Roman"/>
          <w:spacing w:val="0"/>
          <w:sz w:val="32"/>
          <w:szCs w:val="32"/>
          <w:u w:val="none" w:color="auto"/>
        </w:rPr>
        <w:t>每年7月，按照县</w:t>
      </w:r>
      <w:r>
        <w:rPr>
          <w:rFonts w:hint="eastAsia" w:ascii="仿宋_GB2312" w:hAnsi="仿宋_GB2312" w:eastAsia="仿宋_GB2312" w:cs="仿宋_GB2312"/>
          <w:spacing w:val="0"/>
          <w:sz w:val="32"/>
          <w:szCs w:val="32"/>
          <w:u w:val="none" w:color="auto"/>
        </w:rPr>
        <w:t>委县政府工作部署，县发展改革局</w:t>
      </w:r>
      <w:r>
        <w:rPr>
          <w:rFonts w:hint="eastAsia" w:ascii="仿宋_GB2312" w:hAnsi="仿宋_GB2312" w:eastAsia="仿宋_GB2312" w:cs="仿宋_GB2312"/>
          <w:spacing w:val="0"/>
          <w:sz w:val="32"/>
          <w:szCs w:val="32"/>
          <w:highlight w:val="none"/>
          <w:u w:val="none" w:color="auto"/>
          <w:lang w:val="en-US" w:eastAsia="zh-CN"/>
        </w:rPr>
        <w:t>会商县财政局等部门</w:t>
      </w:r>
      <w:r>
        <w:rPr>
          <w:rFonts w:hint="eastAsia" w:ascii="仿宋_GB2312" w:hAnsi="仿宋_GB2312" w:eastAsia="仿宋_GB2312" w:cs="仿宋_GB2312"/>
          <w:spacing w:val="0"/>
          <w:sz w:val="32"/>
          <w:szCs w:val="32"/>
          <w:u w:val="none" w:color="auto"/>
        </w:rPr>
        <w:t>对年度投资计划进行中期调整，按程序报县委财经委员会</w:t>
      </w:r>
      <w:r>
        <w:rPr>
          <w:rFonts w:hint="eastAsia" w:ascii="仿宋_GB2312" w:hAnsi="仿宋_GB2312" w:eastAsia="仿宋_GB2312" w:cs="仿宋_GB2312"/>
          <w:spacing w:val="0"/>
          <w:sz w:val="32"/>
          <w:szCs w:val="32"/>
          <w:highlight w:val="none"/>
          <w:u w:val="none" w:color="auto"/>
        </w:rPr>
        <w:t>审</w:t>
      </w:r>
      <w:r>
        <w:rPr>
          <w:rFonts w:hint="eastAsia" w:ascii="仿宋_GB2312" w:hAnsi="仿宋_GB2312" w:eastAsia="仿宋_GB2312" w:cs="仿宋_GB2312"/>
          <w:spacing w:val="0"/>
          <w:sz w:val="32"/>
          <w:szCs w:val="32"/>
          <w:highlight w:val="none"/>
          <w:u w:val="none" w:color="auto"/>
          <w:lang w:eastAsia="zh-CN"/>
        </w:rPr>
        <w:t>议</w:t>
      </w:r>
      <w:r>
        <w:rPr>
          <w:rFonts w:hint="eastAsia" w:ascii="仿宋_GB2312" w:hAnsi="仿宋_GB2312" w:eastAsia="仿宋_GB2312" w:cs="仿宋_GB2312"/>
          <w:spacing w:val="0"/>
          <w:sz w:val="32"/>
          <w:szCs w:val="32"/>
          <w:u w:val="none" w:color="auto"/>
        </w:rPr>
        <w:t>后，报请县委县政府审定。</w:t>
      </w:r>
    </w:p>
    <w:p w14:paraId="76228BD0">
      <w:pPr>
        <w:keepNext w:val="0"/>
        <w:keepLines w:val="0"/>
        <w:pageBreakBefore w:val="0"/>
        <w:widowControl w:val="0"/>
        <w:kinsoku w:val="0"/>
        <w:wordWrap/>
        <w:overflowPunct w:val="0"/>
        <w:topLinePunct w:val="0"/>
        <w:autoSpaceDE w:val="0"/>
        <w:autoSpaceDN w:val="0"/>
        <w:bidi w:val="0"/>
        <w:adjustRightInd w:val="0"/>
        <w:snapToGrid w:val="0"/>
        <w:spacing w:line="578" w:lineRule="exact"/>
        <w:jc w:val="center"/>
        <w:textAlignment w:val="baseline"/>
        <w:rPr>
          <w:rFonts w:ascii="黑体" w:hAnsi="黑体" w:eastAsia="黑体" w:cs="黑体"/>
          <w:sz w:val="32"/>
          <w:szCs w:val="32"/>
          <w:u w:val="none" w:color="auto"/>
        </w:rPr>
      </w:pPr>
    </w:p>
    <w:p w14:paraId="270F3BAA">
      <w:pPr>
        <w:keepNext w:val="0"/>
        <w:keepLines w:val="0"/>
        <w:pageBreakBefore w:val="0"/>
        <w:widowControl w:val="0"/>
        <w:kinsoku w:val="0"/>
        <w:wordWrap/>
        <w:overflowPunct w:val="0"/>
        <w:topLinePunct w:val="0"/>
        <w:autoSpaceDE w:val="0"/>
        <w:autoSpaceDN w:val="0"/>
        <w:bidi w:val="0"/>
        <w:adjustRightInd w:val="0"/>
        <w:snapToGrid w:val="0"/>
        <w:spacing w:line="578" w:lineRule="exact"/>
        <w:jc w:val="center"/>
        <w:textAlignment w:val="baseline"/>
        <w:rPr>
          <w:rFonts w:ascii="黑体" w:hAnsi="黑体" w:eastAsia="黑体" w:cs="黑体"/>
          <w:sz w:val="31"/>
          <w:szCs w:val="31"/>
          <w:u w:val="none" w:color="auto"/>
        </w:rPr>
      </w:pPr>
      <w:r>
        <w:rPr>
          <w:rFonts w:ascii="黑体" w:hAnsi="黑体" w:eastAsia="黑体" w:cs="黑体"/>
          <w:sz w:val="32"/>
          <w:szCs w:val="32"/>
          <w:u w:val="none" w:color="auto"/>
        </w:rPr>
        <w:t>第三章  审查审批程序</w:t>
      </w:r>
    </w:p>
    <w:p w14:paraId="7A04AB97">
      <w:pPr>
        <w:keepNext w:val="0"/>
        <w:keepLines w:val="0"/>
        <w:pageBreakBefore w:val="0"/>
        <w:widowControl w:val="0"/>
        <w:kinsoku/>
        <w:wordWrap/>
        <w:overflowPunct w:val="0"/>
        <w:topLinePunct/>
        <w:autoSpaceDE/>
        <w:autoSpaceDN/>
        <w:bidi w:val="0"/>
        <w:adjustRightInd w:val="0"/>
        <w:snapToGrid w:val="0"/>
        <w:spacing w:line="578" w:lineRule="exact"/>
        <w:ind w:firstLine="640" w:firstLineChars="200"/>
        <w:jc w:val="both"/>
        <w:textAlignment w:val="baseline"/>
        <w:rPr>
          <w:rFonts w:hint="default" w:ascii="Times New Roman" w:hAnsi="Times New Roman" w:eastAsia="仿宋_GB2312" w:cs="Times New Roman"/>
          <w:spacing w:val="0"/>
          <w:sz w:val="32"/>
          <w:szCs w:val="32"/>
          <w:highlight w:val="yellow"/>
          <w:u w:val="none" w:color="auto"/>
        </w:rPr>
      </w:pPr>
      <w:r>
        <w:rPr>
          <w:rFonts w:hint="eastAsia" w:ascii="楷体_GB2312" w:hAnsi="楷体_GB2312" w:eastAsia="楷体_GB2312" w:cs="楷体_GB2312"/>
          <w:spacing w:val="0"/>
          <w:sz w:val="32"/>
          <w:szCs w:val="32"/>
          <w:u w:val="none" w:color="auto"/>
        </w:rPr>
        <w:t>第十</w:t>
      </w:r>
      <w:r>
        <w:rPr>
          <w:rFonts w:hint="eastAsia" w:ascii="楷体_GB2312" w:hAnsi="楷体_GB2312" w:eastAsia="楷体_GB2312" w:cs="楷体_GB2312"/>
          <w:spacing w:val="0"/>
          <w:sz w:val="32"/>
          <w:szCs w:val="32"/>
          <w:u w:val="none" w:color="auto"/>
          <w:lang w:val="en-US" w:eastAsia="zh-CN"/>
        </w:rPr>
        <w:t>一</w:t>
      </w:r>
      <w:r>
        <w:rPr>
          <w:rFonts w:hint="eastAsia" w:ascii="楷体_GB2312" w:hAnsi="楷体_GB2312" w:eastAsia="楷体_GB2312" w:cs="楷体_GB2312"/>
          <w:spacing w:val="0"/>
          <w:sz w:val="32"/>
          <w:szCs w:val="32"/>
          <w:u w:val="none" w:color="auto"/>
        </w:rPr>
        <w:t>条</w:t>
      </w:r>
      <w:r>
        <w:rPr>
          <w:rFonts w:ascii="楷体" w:hAnsi="楷体" w:eastAsia="楷体" w:cs="楷体"/>
          <w:spacing w:val="5"/>
          <w:sz w:val="31"/>
          <w:szCs w:val="31"/>
          <w:u w:val="none" w:color="auto"/>
        </w:rPr>
        <w:t xml:space="preserve">  </w:t>
      </w:r>
      <w:r>
        <w:rPr>
          <w:rFonts w:hint="default" w:ascii="Times New Roman" w:hAnsi="Times New Roman" w:eastAsia="仿宋_GB2312" w:cs="Times New Roman"/>
          <w:spacing w:val="0"/>
          <w:sz w:val="32"/>
          <w:szCs w:val="32"/>
          <w:u w:val="none" w:color="auto"/>
        </w:rPr>
        <w:t>项目建议书的编报与批复。</w:t>
      </w:r>
      <w:r>
        <w:rPr>
          <w:rFonts w:hint="eastAsia" w:ascii="Times New Roman" w:hAnsi="Times New Roman" w:eastAsia="仿宋_GB2312" w:cs="Times New Roman"/>
          <w:spacing w:val="0"/>
          <w:sz w:val="32"/>
          <w:szCs w:val="32"/>
          <w:u w:val="none" w:color="auto"/>
          <w:lang w:eastAsia="zh-CN"/>
        </w:rPr>
        <w:t>项目单位</w:t>
      </w:r>
      <w:r>
        <w:rPr>
          <w:rFonts w:hint="default" w:ascii="Times New Roman" w:hAnsi="Times New Roman" w:eastAsia="仿宋_GB2312" w:cs="Times New Roman"/>
          <w:spacing w:val="0"/>
          <w:sz w:val="32"/>
          <w:szCs w:val="32"/>
          <w:u w:val="none" w:color="auto"/>
        </w:rPr>
        <w:t>应在项目纳入年度投资计划后</w:t>
      </w:r>
      <w:r>
        <w:rPr>
          <w:rFonts w:hint="eastAsia" w:ascii="Times New Roman" w:hAnsi="Times New Roman" w:eastAsia="仿宋_GB2312" w:cs="Times New Roman"/>
          <w:spacing w:val="0"/>
          <w:sz w:val="32"/>
          <w:szCs w:val="32"/>
          <w:u w:val="none" w:color="auto"/>
          <w:lang w:eastAsia="zh-CN"/>
        </w:rPr>
        <w:t>及时</w:t>
      </w:r>
      <w:r>
        <w:rPr>
          <w:rFonts w:hint="default" w:ascii="Times New Roman" w:hAnsi="Times New Roman" w:eastAsia="仿宋_GB2312" w:cs="Times New Roman"/>
          <w:spacing w:val="0"/>
          <w:sz w:val="32"/>
          <w:szCs w:val="32"/>
          <w:u w:val="none" w:color="auto"/>
        </w:rPr>
        <w:t>组织编制项目建议书，并通过投资项目在线审批监管平台（以下简称在线平台）申请使用项目代码办理政府投资项目相关审批手续（不含涉密项目）。</w:t>
      </w:r>
      <w:r>
        <w:rPr>
          <w:rFonts w:hint="eastAsia" w:ascii="Times New Roman" w:hAnsi="Times New Roman" w:eastAsia="仿宋_GB2312" w:cs="Times New Roman"/>
          <w:spacing w:val="0"/>
          <w:sz w:val="32"/>
          <w:szCs w:val="32"/>
          <w:highlight w:val="none"/>
          <w:u w:val="none" w:color="auto"/>
          <w:lang w:val="en-US" w:eastAsia="zh-CN"/>
        </w:rPr>
        <w:t>项目建议书应对项目建设的必要性、主要建设内容、拟建地点、拟建规模、投资匡算、资金筹措以及社会效益和经济效益等进行初步分析</w:t>
      </w:r>
      <w:bookmarkStart w:id="0" w:name="OLE_LINK3"/>
      <w:r>
        <w:rPr>
          <w:rFonts w:hint="eastAsia" w:ascii="Times New Roman" w:hAnsi="Times New Roman" w:eastAsia="仿宋_GB2312" w:cs="Times New Roman"/>
          <w:spacing w:val="0"/>
          <w:sz w:val="32"/>
          <w:szCs w:val="32"/>
          <w:highlight w:val="none"/>
          <w:u w:val="none" w:color="auto"/>
          <w:lang w:eastAsia="zh-CN"/>
        </w:rPr>
        <w:t>，</w:t>
      </w:r>
      <w:r>
        <w:rPr>
          <w:rFonts w:hint="default" w:ascii="Times New Roman" w:hAnsi="Times New Roman" w:eastAsia="仿宋_GB2312" w:cs="Times New Roman"/>
          <w:spacing w:val="0"/>
          <w:sz w:val="32"/>
          <w:szCs w:val="32"/>
          <w:highlight w:val="none"/>
          <w:u w:val="none" w:color="auto"/>
        </w:rPr>
        <w:t>县发展改革局应在收到项目建议书后3个工作日内作出批复，并同步核准勘察、设计招标方式</w:t>
      </w:r>
      <w:bookmarkStart w:id="1" w:name="OLE_LINK4"/>
      <w:r>
        <w:rPr>
          <w:rFonts w:hint="default" w:ascii="Times New Roman" w:hAnsi="Times New Roman" w:eastAsia="仿宋_GB2312" w:cs="Times New Roman"/>
          <w:spacing w:val="0"/>
          <w:sz w:val="32"/>
          <w:szCs w:val="32"/>
          <w:highlight w:val="none"/>
          <w:u w:val="none" w:color="auto"/>
        </w:rPr>
        <w:t>，</w:t>
      </w:r>
      <w:r>
        <w:rPr>
          <w:rFonts w:hint="eastAsia" w:ascii="Times New Roman" w:hAnsi="Times New Roman" w:eastAsia="仿宋_GB2312" w:cs="Times New Roman"/>
          <w:spacing w:val="0"/>
          <w:sz w:val="32"/>
          <w:szCs w:val="32"/>
          <w:highlight w:val="none"/>
          <w:u w:val="none" w:color="auto"/>
          <w:lang w:eastAsia="zh-CN"/>
        </w:rPr>
        <w:t>项目单位</w:t>
      </w:r>
      <w:r>
        <w:rPr>
          <w:rFonts w:hint="default" w:ascii="Times New Roman" w:hAnsi="Times New Roman" w:eastAsia="仿宋_GB2312" w:cs="Times New Roman"/>
          <w:spacing w:val="0"/>
          <w:sz w:val="32"/>
          <w:szCs w:val="32"/>
          <w:highlight w:val="none"/>
          <w:u w:val="none" w:color="auto"/>
        </w:rPr>
        <w:t>依法确定勘察、设计单位。</w:t>
      </w:r>
      <w:bookmarkEnd w:id="0"/>
      <w:r>
        <w:rPr>
          <w:rFonts w:hint="default" w:ascii="Times New Roman" w:hAnsi="Times New Roman" w:eastAsia="仿宋_GB2312" w:cs="Times New Roman"/>
          <w:spacing w:val="0"/>
          <w:sz w:val="32"/>
          <w:szCs w:val="32"/>
          <w:highlight w:val="none"/>
          <w:u w:val="none" w:color="auto"/>
        </w:rPr>
        <w:t>涉密项目按相关规定办理。</w:t>
      </w:r>
    </w:p>
    <w:bookmarkEnd w:id="1"/>
    <w:p w14:paraId="1D529D3F">
      <w:pPr>
        <w:keepNext w:val="0"/>
        <w:keepLines w:val="0"/>
        <w:pageBreakBefore w:val="0"/>
        <w:widowControl w:val="0"/>
        <w:kinsoku/>
        <w:wordWrap/>
        <w:overflowPunct w:val="0"/>
        <w:topLinePunct/>
        <w:autoSpaceDE/>
        <w:autoSpaceDN/>
        <w:bidi w:val="0"/>
        <w:adjustRightInd w:val="0"/>
        <w:snapToGrid w:val="0"/>
        <w:spacing w:line="578" w:lineRule="exact"/>
        <w:ind w:left="0" w:firstLine="640" w:firstLineChars="200"/>
        <w:jc w:val="both"/>
        <w:textAlignment w:val="baseline"/>
        <w:rPr>
          <w:rFonts w:hint="eastAsia" w:ascii="Times New Roman" w:hAnsi="Times New Roman" w:eastAsia="仿宋_GB2312" w:cs="Times New Roman"/>
          <w:spacing w:val="0"/>
          <w:sz w:val="32"/>
          <w:szCs w:val="32"/>
          <w:u w:val="none" w:color="auto"/>
          <w:lang w:eastAsia="zh-CN"/>
        </w:rPr>
      </w:pPr>
      <w:r>
        <w:rPr>
          <w:rFonts w:hint="default" w:ascii="Times New Roman" w:hAnsi="Times New Roman" w:eastAsia="仿宋_GB2312" w:cs="Times New Roman"/>
          <w:spacing w:val="0"/>
          <w:sz w:val="32"/>
          <w:szCs w:val="32"/>
          <w:u w:val="none" w:color="auto"/>
        </w:rPr>
        <w:t>对未纳入县级政府投资年度项目计划和中期调整计划的项目，</w:t>
      </w:r>
      <w:r>
        <w:rPr>
          <w:rFonts w:hint="eastAsia" w:ascii="Times New Roman" w:hAnsi="Times New Roman" w:eastAsia="仿宋_GB2312" w:cs="Times New Roman"/>
          <w:spacing w:val="0"/>
          <w:sz w:val="32"/>
          <w:szCs w:val="32"/>
          <w:u w:val="none" w:color="auto"/>
          <w:lang w:eastAsia="zh-CN"/>
        </w:rPr>
        <w:t>政府</w:t>
      </w:r>
      <w:r>
        <w:rPr>
          <w:rFonts w:hint="default" w:ascii="Times New Roman" w:hAnsi="Times New Roman" w:eastAsia="仿宋_GB2312" w:cs="Times New Roman"/>
          <w:spacing w:val="0"/>
          <w:sz w:val="32"/>
          <w:szCs w:val="32"/>
          <w:u w:val="none" w:color="auto"/>
        </w:rPr>
        <w:t>投资1000万元以下的</w:t>
      </w:r>
      <w:r>
        <w:rPr>
          <w:rFonts w:hint="eastAsia" w:ascii="Times New Roman" w:hAnsi="Times New Roman" w:eastAsia="仿宋_GB2312" w:cs="Times New Roman"/>
          <w:spacing w:val="0"/>
          <w:sz w:val="32"/>
          <w:szCs w:val="32"/>
          <w:u w:val="none" w:color="auto"/>
          <w:lang w:eastAsia="zh-CN"/>
        </w:rPr>
        <w:t>立项审查，</w:t>
      </w:r>
      <w:r>
        <w:rPr>
          <w:rFonts w:hint="default" w:ascii="Times New Roman" w:hAnsi="Times New Roman" w:eastAsia="仿宋_GB2312" w:cs="Times New Roman"/>
          <w:spacing w:val="0"/>
          <w:sz w:val="32"/>
          <w:szCs w:val="32"/>
          <w:u w:val="none" w:color="auto"/>
        </w:rPr>
        <w:t>取得《大竹县政府投资项目前期工作审批表》</w:t>
      </w:r>
      <w:r>
        <w:rPr>
          <w:rFonts w:hint="eastAsia" w:ascii="Times New Roman" w:hAnsi="Times New Roman" w:eastAsia="仿宋_GB2312" w:cs="Times New Roman"/>
          <w:spacing w:val="0"/>
          <w:sz w:val="32"/>
          <w:szCs w:val="32"/>
          <w:u w:val="none" w:color="auto"/>
          <w:lang w:eastAsia="zh-CN"/>
        </w:rPr>
        <w:t>后，按前款组织实施；</w:t>
      </w:r>
      <w:r>
        <w:rPr>
          <w:rFonts w:hint="default" w:ascii="Times New Roman" w:hAnsi="Times New Roman" w:eastAsia="仿宋_GB2312" w:cs="Times New Roman"/>
          <w:spacing w:val="0"/>
          <w:sz w:val="32"/>
          <w:szCs w:val="32"/>
          <w:u w:val="none" w:color="auto"/>
          <w:lang w:val="en-US" w:eastAsia="zh-CN"/>
        </w:rPr>
        <w:t>政府投资1000万元及以上，不满3000万元的重大立项审查、建设模式和项目业主确定等事项，由县政府常务会议审定；政府投资3000万</w:t>
      </w:r>
      <w:r>
        <w:rPr>
          <w:rFonts w:hint="eastAsia" w:ascii="Times New Roman" w:hAnsi="Times New Roman" w:eastAsia="仿宋_GB2312" w:cs="Times New Roman"/>
          <w:spacing w:val="0"/>
          <w:sz w:val="32"/>
          <w:szCs w:val="32"/>
          <w:u w:val="none" w:color="auto"/>
          <w:lang w:val="en-US" w:eastAsia="zh-CN"/>
        </w:rPr>
        <w:t>元及以上的重大项目立项审查、建设模式和项目业主确定等事项，经县政府常务会议审议后，报县委常委会会议审定</w:t>
      </w:r>
      <w:r>
        <w:rPr>
          <w:rFonts w:hint="default" w:ascii="Times New Roman" w:hAnsi="Times New Roman" w:eastAsia="仿宋_GB2312" w:cs="Times New Roman"/>
          <w:spacing w:val="0"/>
          <w:sz w:val="32"/>
          <w:szCs w:val="32"/>
          <w:u w:val="none" w:color="auto"/>
        </w:rPr>
        <w:t>。</w:t>
      </w:r>
    </w:p>
    <w:p w14:paraId="1BF6E724">
      <w:pPr>
        <w:keepNext w:val="0"/>
        <w:keepLines w:val="0"/>
        <w:pageBreakBefore w:val="0"/>
        <w:widowControl w:val="0"/>
        <w:kinsoku/>
        <w:wordWrap/>
        <w:overflowPunct w:val="0"/>
        <w:topLinePunct/>
        <w:autoSpaceDE/>
        <w:autoSpaceDN/>
        <w:bidi w:val="0"/>
        <w:adjustRightInd w:val="0"/>
        <w:snapToGrid w:val="0"/>
        <w:spacing w:line="578" w:lineRule="exact"/>
        <w:ind w:firstLine="640" w:firstLineChars="200"/>
        <w:jc w:val="both"/>
        <w:textAlignment w:val="baseline"/>
        <w:rPr>
          <w:rFonts w:hint="eastAsia" w:ascii="楷体_GB2312" w:hAnsi="楷体_GB2312" w:eastAsia="楷体_GB2312" w:cs="楷体_GB2312"/>
          <w:spacing w:val="0"/>
          <w:sz w:val="32"/>
          <w:szCs w:val="32"/>
          <w:u w:val="none" w:color="auto"/>
        </w:rPr>
      </w:pPr>
      <w:bookmarkStart w:id="2" w:name="OLE_LINK1"/>
      <w:r>
        <w:rPr>
          <w:rFonts w:hint="eastAsia" w:ascii="Times New Roman" w:hAnsi="Times New Roman" w:eastAsia="仿宋_GB2312" w:cs="Times New Roman"/>
          <w:spacing w:val="0"/>
          <w:sz w:val="32"/>
          <w:szCs w:val="32"/>
          <w:highlight w:val="none"/>
          <w:u w:val="none" w:color="auto"/>
          <w:lang w:val="en-US" w:eastAsia="zh-CN"/>
        </w:rPr>
        <w:t>采用</w:t>
      </w:r>
      <w:r>
        <w:rPr>
          <w:rFonts w:hint="default" w:ascii="Times New Roman" w:hAnsi="Times New Roman" w:eastAsia="仿宋_GB2312" w:cs="Times New Roman"/>
          <w:spacing w:val="0"/>
          <w:sz w:val="32"/>
          <w:szCs w:val="32"/>
          <w:highlight w:val="none"/>
          <w:u w:val="none" w:color="auto"/>
          <w:lang w:val="en-US" w:eastAsia="zh-CN"/>
        </w:rPr>
        <w:t>政府和社会资本合作（PPP）模式的项目，按照《国务院办公厅转发国家发展改革委、财政部〈关于规范实施政府和社会资本合作新机制的指导意见〉的通知》（国办函〔2023〕115号）规定执行。</w:t>
      </w:r>
      <w:r>
        <w:rPr>
          <w:rFonts w:hint="eastAsia" w:ascii="Times New Roman" w:hAnsi="Times New Roman" w:eastAsia="仿宋_GB2312" w:cs="Times New Roman"/>
          <w:spacing w:val="0"/>
          <w:sz w:val="32"/>
          <w:szCs w:val="32"/>
          <w:highlight w:val="none"/>
          <w:u w:val="none" w:color="auto"/>
          <w:lang w:val="en-US" w:eastAsia="zh-CN"/>
        </w:rPr>
        <w:t>采</w:t>
      </w:r>
      <w:r>
        <w:rPr>
          <w:rFonts w:hint="default" w:ascii="Times New Roman" w:hAnsi="Times New Roman" w:eastAsia="仿宋_GB2312" w:cs="Times New Roman"/>
          <w:spacing w:val="0"/>
          <w:sz w:val="32"/>
          <w:szCs w:val="32"/>
          <w:highlight w:val="none"/>
          <w:u w:val="none" w:color="auto"/>
          <w:lang w:val="en-US" w:eastAsia="zh-CN"/>
        </w:rPr>
        <w:t>用EPC模式</w:t>
      </w:r>
      <w:r>
        <w:rPr>
          <w:rFonts w:hint="eastAsia" w:ascii="Times New Roman" w:hAnsi="Times New Roman" w:eastAsia="仿宋_GB2312" w:cs="Times New Roman"/>
          <w:spacing w:val="0"/>
          <w:sz w:val="32"/>
          <w:szCs w:val="32"/>
          <w:highlight w:val="none"/>
          <w:u w:val="none" w:color="auto"/>
          <w:lang w:val="en-US" w:eastAsia="zh-CN"/>
        </w:rPr>
        <w:t>建设的项目，由项目单位报县政府常务会、县委常委会审定同意后，再履行项目建议书审批程序</w:t>
      </w:r>
      <w:r>
        <w:rPr>
          <w:rFonts w:hint="default" w:ascii="Times New Roman" w:hAnsi="Times New Roman" w:eastAsia="仿宋_GB2312" w:cs="Times New Roman"/>
          <w:spacing w:val="0"/>
          <w:sz w:val="32"/>
          <w:szCs w:val="32"/>
          <w:highlight w:val="none"/>
          <w:u w:val="none" w:color="auto"/>
        </w:rPr>
        <w:t>。</w:t>
      </w:r>
      <w:bookmarkEnd w:id="2"/>
    </w:p>
    <w:p w14:paraId="344AC9E5">
      <w:pPr>
        <w:keepNext w:val="0"/>
        <w:keepLines w:val="0"/>
        <w:pageBreakBefore w:val="0"/>
        <w:widowControl w:val="0"/>
        <w:kinsoku/>
        <w:wordWrap/>
        <w:overflowPunct w:val="0"/>
        <w:topLinePunct/>
        <w:autoSpaceDE/>
        <w:autoSpaceDN/>
        <w:bidi w:val="0"/>
        <w:adjustRightInd w:val="0"/>
        <w:snapToGrid w:val="0"/>
        <w:spacing w:line="578" w:lineRule="exact"/>
        <w:ind w:firstLine="640" w:firstLineChars="200"/>
        <w:jc w:val="both"/>
        <w:textAlignment w:val="baseline"/>
        <w:rPr>
          <w:rFonts w:ascii="仿宋" w:hAnsi="仿宋" w:eastAsia="仿宋" w:cs="仿宋"/>
          <w:sz w:val="31"/>
          <w:szCs w:val="31"/>
          <w:u w:val="none" w:color="auto"/>
        </w:rPr>
      </w:pPr>
      <w:r>
        <w:rPr>
          <w:rFonts w:hint="eastAsia" w:ascii="楷体_GB2312" w:hAnsi="楷体_GB2312" w:eastAsia="楷体_GB2312" w:cs="楷体_GB2312"/>
          <w:spacing w:val="0"/>
          <w:sz w:val="32"/>
          <w:szCs w:val="32"/>
          <w:u w:val="none" w:color="auto"/>
        </w:rPr>
        <w:t>第十</w:t>
      </w:r>
      <w:r>
        <w:rPr>
          <w:rFonts w:hint="eastAsia" w:ascii="楷体_GB2312" w:hAnsi="楷体_GB2312" w:eastAsia="楷体_GB2312" w:cs="楷体_GB2312"/>
          <w:spacing w:val="0"/>
          <w:sz w:val="32"/>
          <w:szCs w:val="32"/>
          <w:u w:val="none" w:color="auto"/>
          <w:lang w:val="en-US" w:eastAsia="zh-CN"/>
        </w:rPr>
        <w:t>二</w:t>
      </w:r>
      <w:r>
        <w:rPr>
          <w:rFonts w:hint="eastAsia" w:ascii="楷体_GB2312" w:hAnsi="楷体_GB2312" w:eastAsia="楷体_GB2312" w:cs="楷体_GB2312"/>
          <w:spacing w:val="0"/>
          <w:sz w:val="32"/>
          <w:szCs w:val="32"/>
          <w:u w:val="none" w:color="auto"/>
        </w:rPr>
        <w:t>条</w:t>
      </w:r>
      <w:r>
        <w:rPr>
          <w:rFonts w:ascii="楷体" w:hAnsi="楷体" w:eastAsia="楷体" w:cs="楷体"/>
          <w:spacing w:val="5"/>
          <w:sz w:val="31"/>
          <w:szCs w:val="31"/>
          <w:u w:val="none" w:color="auto"/>
        </w:rPr>
        <w:t xml:space="preserve">  </w:t>
      </w:r>
      <w:bookmarkStart w:id="3" w:name="OLE_LINK5"/>
      <w:r>
        <w:rPr>
          <w:rFonts w:hint="default" w:ascii="Times New Roman" w:hAnsi="Times New Roman" w:eastAsia="仿宋_GB2312" w:cs="Times New Roman"/>
          <w:spacing w:val="0"/>
          <w:sz w:val="32"/>
          <w:szCs w:val="32"/>
          <w:u w:val="none" w:color="auto"/>
        </w:rPr>
        <w:t>根据项目代码和批复的项目建议书，</w:t>
      </w:r>
      <w:r>
        <w:rPr>
          <w:rFonts w:hint="eastAsia" w:ascii="Times New Roman" w:hAnsi="Times New Roman" w:eastAsia="仿宋_GB2312" w:cs="Times New Roman"/>
          <w:spacing w:val="0"/>
          <w:sz w:val="32"/>
          <w:szCs w:val="32"/>
          <w:u w:val="none" w:color="auto"/>
          <w:lang w:val="en-US" w:eastAsia="zh-CN"/>
        </w:rPr>
        <w:t>项目单位应立即开展可行性研究阶段相关工作</w:t>
      </w:r>
      <w:r>
        <w:rPr>
          <w:rFonts w:hint="default" w:ascii="Times New Roman" w:hAnsi="Times New Roman" w:eastAsia="仿宋_GB2312" w:cs="Times New Roman"/>
          <w:spacing w:val="0"/>
          <w:sz w:val="32"/>
          <w:szCs w:val="32"/>
          <w:u w:val="none" w:color="auto"/>
        </w:rPr>
        <w:t>，并同步向县行政审批局申请办理项目选址及用地预审，县行政审批局原则上在</w:t>
      </w:r>
      <w:r>
        <w:rPr>
          <w:rFonts w:hint="eastAsia" w:ascii="Times New Roman" w:hAnsi="Times New Roman" w:eastAsia="仿宋_GB2312" w:cs="Times New Roman"/>
          <w:spacing w:val="0"/>
          <w:sz w:val="32"/>
          <w:szCs w:val="32"/>
          <w:u w:val="none" w:color="auto"/>
          <w:lang w:val="en-US" w:eastAsia="zh-CN"/>
        </w:rPr>
        <w:t>3</w:t>
      </w:r>
      <w:r>
        <w:rPr>
          <w:rFonts w:hint="default" w:ascii="Times New Roman" w:hAnsi="Times New Roman" w:eastAsia="仿宋_GB2312" w:cs="Times New Roman"/>
          <w:spacing w:val="0"/>
          <w:sz w:val="32"/>
          <w:szCs w:val="32"/>
          <w:u w:val="none" w:color="auto"/>
        </w:rPr>
        <w:t>个工作日内完成项目选址意见书和用地预审的办理；根据用地预审，项目单位</w:t>
      </w:r>
      <w:r>
        <w:rPr>
          <w:rFonts w:hint="eastAsia" w:ascii="Times New Roman" w:hAnsi="Times New Roman" w:eastAsia="仿宋_GB2312" w:cs="Times New Roman"/>
          <w:spacing w:val="0"/>
          <w:sz w:val="32"/>
          <w:szCs w:val="32"/>
          <w:u w:val="none" w:color="auto"/>
          <w:lang w:val="en-US" w:eastAsia="zh-CN"/>
        </w:rPr>
        <w:t>3</w:t>
      </w:r>
      <w:r>
        <w:rPr>
          <w:rFonts w:hint="default" w:ascii="Times New Roman" w:hAnsi="Times New Roman" w:eastAsia="仿宋_GB2312" w:cs="Times New Roman"/>
          <w:spacing w:val="0"/>
          <w:sz w:val="32"/>
          <w:szCs w:val="32"/>
          <w:u w:val="none" w:color="auto"/>
        </w:rPr>
        <w:t>个工作日内提出申请，县规划部门在</w:t>
      </w:r>
      <w:r>
        <w:rPr>
          <w:rFonts w:hint="eastAsia" w:ascii="Times New Roman" w:hAnsi="Times New Roman" w:eastAsia="仿宋_GB2312" w:cs="Times New Roman"/>
          <w:spacing w:val="0"/>
          <w:sz w:val="32"/>
          <w:szCs w:val="32"/>
          <w:u w:val="none" w:color="auto"/>
          <w:lang w:val="en-US" w:eastAsia="zh-CN"/>
        </w:rPr>
        <w:t>4</w:t>
      </w:r>
      <w:r>
        <w:rPr>
          <w:rFonts w:hint="default" w:ascii="Times New Roman" w:hAnsi="Times New Roman" w:eastAsia="仿宋_GB2312" w:cs="Times New Roman"/>
          <w:spacing w:val="0"/>
          <w:sz w:val="32"/>
          <w:szCs w:val="32"/>
          <w:u w:val="none" w:color="auto"/>
        </w:rPr>
        <w:t>个工作</w:t>
      </w:r>
      <w:r>
        <w:rPr>
          <w:rFonts w:hint="eastAsia" w:ascii="Times New Roman" w:hAnsi="Times New Roman" w:eastAsia="仿宋_GB2312" w:cs="Times New Roman"/>
          <w:spacing w:val="0"/>
          <w:sz w:val="32"/>
          <w:szCs w:val="32"/>
          <w:u w:val="none" w:color="auto"/>
          <w:lang w:eastAsia="zh-CN"/>
        </w:rPr>
        <w:t>日</w:t>
      </w:r>
      <w:r>
        <w:rPr>
          <w:rFonts w:hint="default" w:ascii="Times New Roman" w:hAnsi="Times New Roman" w:eastAsia="仿宋_GB2312" w:cs="Times New Roman"/>
          <w:spacing w:val="0"/>
          <w:sz w:val="32"/>
          <w:szCs w:val="32"/>
          <w:u w:val="none" w:color="auto"/>
        </w:rPr>
        <w:t>内出具用地条件和用地红线图。</w:t>
      </w:r>
    </w:p>
    <w:bookmarkEnd w:id="3"/>
    <w:p w14:paraId="10303D1E">
      <w:pPr>
        <w:keepNext w:val="0"/>
        <w:keepLines w:val="0"/>
        <w:pageBreakBefore w:val="0"/>
        <w:widowControl w:val="0"/>
        <w:numPr>
          <w:ilvl w:val="0"/>
          <w:numId w:val="0"/>
        </w:numPr>
        <w:kinsoku/>
        <w:wordWrap/>
        <w:overflowPunct w:val="0"/>
        <w:topLinePunct/>
        <w:autoSpaceDE/>
        <w:autoSpaceDN/>
        <w:bidi w:val="0"/>
        <w:adjustRightInd w:val="0"/>
        <w:snapToGrid w:val="0"/>
        <w:spacing w:line="578" w:lineRule="exact"/>
        <w:ind w:left="0" w:leftChars="0" w:firstLine="640" w:firstLineChars="200"/>
        <w:jc w:val="both"/>
        <w:textAlignment w:val="baseline"/>
        <w:rPr>
          <w:rFonts w:hint="default" w:ascii="Times New Roman" w:hAnsi="Times New Roman" w:eastAsia="仿宋_GB2312" w:cs="Times New Roman"/>
          <w:spacing w:val="0"/>
          <w:sz w:val="32"/>
          <w:szCs w:val="32"/>
          <w:u w:val="none" w:color="auto"/>
        </w:rPr>
      </w:pPr>
      <w:bookmarkStart w:id="4" w:name="OLE_LINK6"/>
      <w:r>
        <w:rPr>
          <w:rFonts w:hint="eastAsia" w:ascii="楷体_GB2312" w:hAnsi="楷体_GB2312" w:eastAsia="楷体_GB2312" w:cs="楷体_GB2312"/>
          <w:spacing w:val="0"/>
          <w:sz w:val="32"/>
          <w:szCs w:val="32"/>
          <w:u w:val="none" w:color="auto"/>
          <w:lang w:val="en-US" w:eastAsia="en-US"/>
        </w:rPr>
        <w:t>第十</w:t>
      </w:r>
      <w:r>
        <w:rPr>
          <w:rFonts w:hint="eastAsia" w:ascii="楷体_GB2312" w:hAnsi="楷体_GB2312" w:eastAsia="楷体_GB2312" w:cs="楷体_GB2312"/>
          <w:spacing w:val="0"/>
          <w:sz w:val="32"/>
          <w:szCs w:val="32"/>
          <w:u w:val="none" w:color="auto"/>
          <w:lang w:val="en-US" w:eastAsia="zh-CN"/>
        </w:rPr>
        <w:t>三</w:t>
      </w:r>
      <w:r>
        <w:rPr>
          <w:rFonts w:hint="eastAsia" w:ascii="楷体_GB2312" w:hAnsi="楷体_GB2312" w:eastAsia="楷体_GB2312" w:cs="楷体_GB2312"/>
          <w:spacing w:val="0"/>
          <w:sz w:val="32"/>
          <w:szCs w:val="32"/>
          <w:u w:val="none" w:color="auto"/>
          <w:lang w:val="en-US" w:eastAsia="en-US"/>
        </w:rPr>
        <w:t>条</w:t>
      </w:r>
      <w:r>
        <w:rPr>
          <w:rFonts w:ascii="楷体" w:hAnsi="楷体" w:eastAsia="楷体" w:cs="楷体"/>
          <w:spacing w:val="5"/>
          <w:sz w:val="31"/>
          <w:szCs w:val="31"/>
          <w:u w:val="none" w:color="auto"/>
        </w:rPr>
        <w:t xml:space="preserve"> </w:t>
      </w:r>
      <w:r>
        <w:rPr>
          <w:rFonts w:hint="eastAsia" w:ascii="楷体" w:hAnsi="楷体" w:eastAsia="楷体" w:cs="楷体"/>
          <w:spacing w:val="5"/>
          <w:sz w:val="31"/>
          <w:szCs w:val="31"/>
          <w:u w:val="none" w:color="auto"/>
          <w:lang w:val="en-US" w:eastAsia="zh-CN"/>
        </w:rPr>
        <w:t xml:space="preserve"> </w:t>
      </w:r>
      <w:r>
        <w:rPr>
          <w:rFonts w:hint="default" w:ascii="Times New Roman" w:hAnsi="Times New Roman" w:eastAsia="仿宋_GB2312" w:cs="Times New Roman"/>
          <w:spacing w:val="0"/>
          <w:sz w:val="32"/>
          <w:szCs w:val="32"/>
          <w:u w:val="none" w:color="auto"/>
        </w:rPr>
        <w:t>根据项目用地规划条件和用地红线图，项目单位应在30个工作日内编制完成规划设计方案，</w:t>
      </w:r>
      <w:r>
        <w:rPr>
          <w:rFonts w:hint="eastAsia" w:ascii="Times New Roman" w:hAnsi="Times New Roman" w:eastAsia="仿宋_GB2312" w:cs="Times New Roman"/>
          <w:spacing w:val="0"/>
          <w:sz w:val="32"/>
          <w:szCs w:val="32"/>
          <w:u w:val="none" w:color="auto"/>
          <w:lang w:val="en-US" w:eastAsia="zh-CN"/>
        </w:rPr>
        <w:t>县自然资源局在10个工作日内完成项目技术经济指标等数据复核和规划设计方案审查工作</w:t>
      </w:r>
      <w:r>
        <w:rPr>
          <w:rFonts w:hint="default" w:ascii="Times New Roman" w:hAnsi="Times New Roman" w:eastAsia="仿宋_GB2312" w:cs="Times New Roman"/>
          <w:spacing w:val="0"/>
          <w:sz w:val="32"/>
          <w:szCs w:val="32"/>
          <w:u w:val="none" w:color="auto"/>
        </w:rPr>
        <w:t>。需县国土空间规划委员会审议的，经县国土空间规划委员会研究同意后再按程序开展规划设计方案审批。</w:t>
      </w:r>
    </w:p>
    <w:bookmarkEnd w:id="4"/>
    <w:p w14:paraId="38C16FB2">
      <w:pPr>
        <w:keepNext w:val="0"/>
        <w:keepLines w:val="0"/>
        <w:pageBreakBefore w:val="0"/>
        <w:widowControl w:val="0"/>
        <w:kinsoku/>
        <w:wordWrap/>
        <w:overflowPunct w:val="0"/>
        <w:topLinePunct/>
        <w:autoSpaceDE/>
        <w:autoSpaceDN/>
        <w:bidi w:val="0"/>
        <w:adjustRightInd w:val="0"/>
        <w:snapToGrid w:val="0"/>
        <w:spacing w:line="578" w:lineRule="exact"/>
        <w:ind w:left="0" w:firstLine="640" w:firstLineChars="200"/>
        <w:jc w:val="both"/>
        <w:textAlignment w:val="baseline"/>
        <w:rPr>
          <w:rFonts w:hint="eastAsia" w:ascii="黑体" w:hAnsi="黑体" w:eastAsia="黑体" w:cs="黑体"/>
          <w:spacing w:val="0"/>
          <w:position w:val="0"/>
          <w:sz w:val="32"/>
          <w:szCs w:val="32"/>
          <w:highlight w:val="yellow"/>
          <w:u w:val="none" w:color="auto"/>
          <w:lang w:val="en-US" w:eastAsia="zh-CN"/>
        </w:rPr>
      </w:pPr>
      <w:r>
        <w:rPr>
          <w:rFonts w:hint="eastAsia" w:ascii="仿宋_GB2312" w:hAnsi="仿宋_GB2312" w:eastAsia="仿宋_GB2312" w:cs="仿宋_GB2312"/>
          <w:spacing w:val="0"/>
          <w:position w:val="0"/>
          <w:sz w:val="32"/>
          <w:szCs w:val="32"/>
          <w:highlight w:val="none"/>
          <w:u w:val="none" w:color="auto"/>
          <w:lang w:val="en-US" w:eastAsia="zh-CN"/>
        </w:rPr>
        <w:t>列入规划事项豁免类的项目，由县自然资源局出具相关说明。</w:t>
      </w:r>
    </w:p>
    <w:p w14:paraId="4112311E">
      <w:pPr>
        <w:keepNext w:val="0"/>
        <w:keepLines w:val="0"/>
        <w:pageBreakBefore w:val="0"/>
        <w:widowControl w:val="0"/>
        <w:kinsoku/>
        <w:wordWrap/>
        <w:overflowPunct w:val="0"/>
        <w:topLinePunct/>
        <w:autoSpaceDE/>
        <w:autoSpaceDN/>
        <w:bidi w:val="0"/>
        <w:adjustRightInd w:val="0"/>
        <w:snapToGrid w:val="0"/>
        <w:spacing w:line="578" w:lineRule="exact"/>
        <w:ind w:left="0" w:firstLine="640" w:firstLineChars="200"/>
        <w:jc w:val="both"/>
        <w:textAlignment w:val="baseline"/>
        <w:rPr>
          <w:rFonts w:hint="default" w:ascii="Times New Roman" w:hAnsi="Times New Roman" w:eastAsia="仿宋_GB2312" w:cs="Times New Roman"/>
          <w:spacing w:val="0"/>
          <w:sz w:val="32"/>
          <w:szCs w:val="32"/>
          <w:u w:val="none" w:color="auto"/>
        </w:rPr>
      </w:pPr>
      <w:r>
        <w:rPr>
          <w:rFonts w:hint="eastAsia" w:ascii="楷体_GB2312" w:hAnsi="楷体_GB2312" w:eastAsia="楷体_GB2312" w:cs="楷体_GB2312"/>
          <w:spacing w:val="0"/>
          <w:sz w:val="32"/>
          <w:szCs w:val="32"/>
          <w:u w:val="none" w:color="auto"/>
        </w:rPr>
        <w:t>第十</w:t>
      </w:r>
      <w:r>
        <w:rPr>
          <w:rFonts w:hint="eastAsia" w:ascii="楷体_GB2312" w:hAnsi="楷体_GB2312" w:eastAsia="楷体_GB2312" w:cs="楷体_GB2312"/>
          <w:spacing w:val="0"/>
          <w:sz w:val="32"/>
          <w:szCs w:val="32"/>
          <w:u w:val="none" w:color="auto"/>
          <w:lang w:val="en-US" w:eastAsia="zh-CN"/>
        </w:rPr>
        <w:t>四</w:t>
      </w:r>
      <w:r>
        <w:rPr>
          <w:rFonts w:hint="eastAsia" w:ascii="楷体_GB2312" w:hAnsi="楷体_GB2312" w:eastAsia="楷体_GB2312" w:cs="楷体_GB2312"/>
          <w:spacing w:val="0"/>
          <w:sz w:val="32"/>
          <w:szCs w:val="32"/>
          <w:u w:val="none" w:color="auto"/>
        </w:rPr>
        <w:t>条</w:t>
      </w:r>
      <w:r>
        <w:rPr>
          <w:rFonts w:ascii="楷体" w:hAnsi="楷体" w:eastAsia="楷体" w:cs="楷体"/>
          <w:spacing w:val="5"/>
          <w:sz w:val="31"/>
          <w:szCs w:val="31"/>
          <w:u w:val="none" w:color="auto"/>
        </w:rPr>
        <w:t xml:space="preserve">  </w:t>
      </w:r>
      <w:r>
        <w:rPr>
          <w:rFonts w:hint="default" w:ascii="Times New Roman" w:hAnsi="Times New Roman" w:eastAsia="仿宋_GB2312" w:cs="Times New Roman"/>
          <w:spacing w:val="0"/>
          <w:sz w:val="32"/>
          <w:szCs w:val="32"/>
          <w:u w:val="none" w:color="auto"/>
        </w:rPr>
        <w:t>可行性研究报告的编报与批复。完成规划设计方案审查意见后，</w:t>
      </w:r>
      <w:r>
        <w:rPr>
          <w:rFonts w:hint="eastAsia" w:ascii="Times New Roman" w:hAnsi="Times New Roman" w:eastAsia="仿宋_GB2312" w:cs="Times New Roman"/>
          <w:spacing w:val="0"/>
          <w:sz w:val="32"/>
          <w:szCs w:val="32"/>
          <w:u w:val="none" w:color="auto"/>
          <w:lang w:eastAsia="zh-CN"/>
        </w:rPr>
        <w:t>项目单位</w:t>
      </w:r>
      <w:r>
        <w:rPr>
          <w:rFonts w:hint="default" w:ascii="Times New Roman" w:hAnsi="Times New Roman" w:eastAsia="仿宋_GB2312" w:cs="Times New Roman"/>
          <w:spacing w:val="0"/>
          <w:sz w:val="32"/>
          <w:szCs w:val="32"/>
          <w:u w:val="none" w:color="auto"/>
        </w:rPr>
        <w:t>应在1</w:t>
      </w:r>
      <w:r>
        <w:rPr>
          <w:rFonts w:hint="eastAsia" w:ascii="Times New Roman" w:hAnsi="Times New Roman" w:eastAsia="仿宋_GB2312" w:cs="Times New Roman"/>
          <w:spacing w:val="0"/>
          <w:sz w:val="32"/>
          <w:szCs w:val="32"/>
          <w:u w:val="none" w:color="auto"/>
          <w:lang w:val="en-US" w:eastAsia="zh-CN"/>
        </w:rPr>
        <w:t>0</w:t>
      </w:r>
      <w:r>
        <w:rPr>
          <w:rFonts w:hint="default" w:ascii="Times New Roman" w:hAnsi="Times New Roman" w:eastAsia="仿宋_GB2312" w:cs="Times New Roman"/>
          <w:spacing w:val="0"/>
          <w:sz w:val="32"/>
          <w:szCs w:val="32"/>
          <w:u w:val="none" w:color="auto"/>
        </w:rPr>
        <w:t>个工作日内按照《国家发展改革委关于印发投资项目可行性研究报告编写大纲及说明的通知》（发改投资规〔2023〕304号）编制完成可行性研究报告，并附规划选址、用地预审、节能审查等法定审批前置要件向县发展改革局申请可行性研究报告批复。</w:t>
      </w:r>
      <w:r>
        <w:rPr>
          <w:rFonts w:hint="eastAsia" w:ascii="Times New Roman" w:hAnsi="Times New Roman" w:eastAsia="仿宋_GB2312" w:cs="Times New Roman"/>
          <w:spacing w:val="0"/>
          <w:sz w:val="32"/>
          <w:szCs w:val="32"/>
          <w:u w:val="none" w:color="auto"/>
          <w:lang w:val="en-US" w:eastAsia="zh-CN"/>
        </w:rPr>
        <w:t>县发展改革局及时组织县财政局、县自然资源局、县林业局、大竹生态环境局、项目主管部门、项目单位等进行现场踏勘后，按程序组织咨询机构、专家和有关部门在5个工作日内（总投资亿元以上项目不超过8个工作日）对项目的技术经济可行性、社会效益、建设内容、建设规模、建设工期、投资估算以及项目资金等主要建设条件的落实情况进行审查</w:t>
      </w:r>
      <w:r>
        <w:rPr>
          <w:rFonts w:hint="default" w:ascii="Times New Roman" w:hAnsi="Times New Roman" w:eastAsia="仿宋_GB2312" w:cs="Times New Roman"/>
          <w:spacing w:val="0"/>
          <w:sz w:val="32"/>
          <w:szCs w:val="32"/>
          <w:u w:val="none" w:color="auto"/>
        </w:rPr>
        <w:t>。可行性研究报告批准时，同步核准施工、监理、重要设备和材料招标方式。</w:t>
      </w:r>
      <w:r>
        <w:rPr>
          <w:rFonts w:hint="eastAsia" w:ascii="Times New Roman" w:hAnsi="Times New Roman" w:eastAsia="仿宋_GB2312" w:cs="Times New Roman"/>
          <w:spacing w:val="0"/>
          <w:sz w:val="32"/>
          <w:szCs w:val="32"/>
          <w:u w:val="none" w:color="auto"/>
          <w:lang w:eastAsia="zh-CN"/>
        </w:rPr>
        <w:t>按规定需要开展节能审查的，在可行性研究报告批准前取得节能批复。</w:t>
      </w:r>
    </w:p>
    <w:p w14:paraId="2D461407">
      <w:pPr>
        <w:keepNext w:val="0"/>
        <w:keepLines w:val="0"/>
        <w:pageBreakBefore w:val="0"/>
        <w:widowControl w:val="0"/>
        <w:kinsoku/>
        <w:wordWrap/>
        <w:overflowPunct w:val="0"/>
        <w:topLinePunct/>
        <w:autoSpaceDE/>
        <w:autoSpaceDN/>
        <w:bidi w:val="0"/>
        <w:adjustRightInd w:val="0"/>
        <w:snapToGrid w:val="0"/>
        <w:spacing w:line="578" w:lineRule="exact"/>
        <w:ind w:left="0" w:firstLine="640" w:firstLineChars="200"/>
        <w:jc w:val="both"/>
        <w:textAlignment w:val="baseline"/>
        <w:rPr>
          <w:rFonts w:hint="default" w:ascii="楷体_GB2312" w:hAnsi="楷体_GB2312" w:eastAsia="楷体_GB2312" w:cs="楷体_GB2312"/>
          <w:spacing w:val="0"/>
          <w:position w:val="0"/>
          <w:sz w:val="32"/>
          <w:szCs w:val="32"/>
          <w:u w:val="none" w:color="auto"/>
        </w:rPr>
      </w:pPr>
      <w:r>
        <w:rPr>
          <w:rFonts w:hint="default" w:ascii="Times New Roman" w:hAnsi="Times New Roman" w:eastAsia="仿宋_GB2312" w:cs="Times New Roman"/>
          <w:spacing w:val="0"/>
          <w:sz w:val="32"/>
          <w:szCs w:val="32"/>
          <w:u w:val="none" w:color="auto"/>
        </w:rPr>
        <w:t>经批准的可行性研究报告是确定建设项目的依据。可行性研究报告批复后，项目进入前期工作报建阶段，项目单位</w:t>
      </w:r>
      <w:r>
        <w:rPr>
          <w:rFonts w:hint="eastAsia" w:ascii="Times New Roman" w:hAnsi="Times New Roman" w:eastAsia="仿宋_GB2312" w:cs="Times New Roman"/>
          <w:spacing w:val="0"/>
          <w:sz w:val="32"/>
          <w:szCs w:val="32"/>
          <w:u w:val="none" w:color="auto"/>
          <w:lang w:eastAsia="zh-CN"/>
        </w:rPr>
        <w:t>按要求</w:t>
      </w:r>
      <w:r>
        <w:rPr>
          <w:rFonts w:hint="default" w:ascii="Times New Roman" w:hAnsi="Times New Roman" w:eastAsia="仿宋_GB2312" w:cs="Times New Roman"/>
          <w:spacing w:val="0"/>
          <w:sz w:val="32"/>
          <w:szCs w:val="32"/>
          <w:u w:val="none" w:color="auto"/>
        </w:rPr>
        <w:t>可同步开展环境影响评价、安全影响评价、占用林地审查等</w:t>
      </w:r>
      <w:r>
        <w:rPr>
          <w:rFonts w:hint="eastAsia" w:ascii="Times New Roman" w:hAnsi="Times New Roman" w:eastAsia="仿宋_GB2312" w:cs="Times New Roman"/>
          <w:spacing w:val="0"/>
          <w:sz w:val="32"/>
          <w:szCs w:val="32"/>
          <w:u w:val="none" w:color="auto"/>
          <w:lang w:eastAsia="zh-CN"/>
        </w:rPr>
        <w:t>事项</w:t>
      </w:r>
      <w:r>
        <w:rPr>
          <w:rFonts w:hint="default" w:ascii="Times New Roman" w:hAnsi="Times New Roman" w:eastAsia="仿宋_GB2312" w:cs="Times New Roman"/>
          <w:spacing w:val="0"/>
          <w:sz w:val="32"/>
          <w:szCs w:val="32"/>
          <w:u w:val="none" w:color="auto"/>
        </w:rPr>
        <w:t>。</w:t>
      </w:r>
    </w:p>
    <w:p w14:paraId="2DBEF304">
      <w:pPr>
        <w:pStyle w:val="4"/>
        <w:keepNext w:val="0"/>
        <w:keepLines w:val="0"/>
        <w:pageBreakBefore w:val="0"/>
        <w:widowControl w:val="0"/>
        <w:kinsoku/>
        <w:wordWrap/>
        <w:overflowPunct w:val="0"/>
        <w:topLinePunct/>
        <w:autoSpaceDE/>
        <w:autoSpaceDN/>
        <w:bidi w:val="0"/>
        <w:adjustRightInd w:val="0"/>
        <w:snapToGrid w:val="0"/>
        <w:spacing w:line="578" w:lineRule="exact"/>
        <w:ind w:firstLine="640" w:firstLineChars="200"/>
        <w:jc w:val="both"/>
        <w:textAlignment w:val="baseline"/>
        <w:rPr>
          <w:rFonts w:hint="default" w:ascii="Times New Roman" w:hAnsi="Times New Roman" w:eastAsia="仿宋_GB2312" w:cs="Times New Roman"/>
          <w:snapToGrid w:val="0"/>
          <w:color w:val="000000"/>
          <w:spacing w:val="0"/>
          <w:kern w:val="0"/>
          <w:sz w:val="32"/>
          <w:szCs w:val="32"/>
          <w:u w:val="none" w:color="auto"/>
          <w:lang w:val="en-US" w:eastAsia="en-US" w:bidi="ar-SA"/>
        </w:rPr>
      </w:pPr>
      <w:r>
        <w:rPr>
          <w:rFonts w:hint="default" w:ascii="楷体_GB2312" w:hAnsi="楷体_GB2312" w:eastAsia="楷体_GB2312" w:cs="楷体_GB2312"/>
          <w:spacing w:val="0"/>
          <w:position w:val="0"/>
          <w:sz w:val="32"/>
          <w:szCs w:val="32"/>
          <w:u w:val="none" w:color="auto"/>
        </w:rPr>
        <w:t>第十</w:t>
      </w:r>
      <w:r>
        <w:rPr>
          <w:rFonts w:hint="eastAsia" w:ascii="楷体_GB2312" w:hAnsi="楷体_GB2312" w:eastAsia="楷体_GB2312" w:cs="楷体_GB2312"/>
          <w:spacing w:val="0"/>
          <w:position w:val="0"/>
          <w:sz w:val="32"/>
          <w:szCs w:val="32"/>
          <w:u w:val="none" w:color="auto"/>
          <w:lang w:val="en-US" w:eastAsia="zh-CN"/>
        </w:rPr>
        <w:t>五</w:t>
      </w:r>
      <w:r>
        <w:rPr>
          <w:rFonts w:hint="eastAsia" w:ascii="楷体_GB2312" w:hAnsi="楷体_GB2312" w:eastAsia="楷体_GB2312" w:cs="楷体_GB2312"/>
          <w:spacing w:val="0"/>
          <w:position w:val="0"/>
          <w:sz w:val="32"/>
          <w:szCs w:val="32"/>
          <w:u w:val="none" w:color="auto"/>
        </w:rPr>
        <w:t>条</w:t>
      </w:r>
      <w:r>
        <w:rPr>
          <w:rFonts w:ascii="楷体" w:hAnsi="楷体" w:eastAsia="楷体" w:cs="楷体"/>
          <w:spacing w:val="5"/>
          <w:sz w:val="31"/>
          <w:szCs w:val="31"/>
          <w:u w:val="none" w:color="auto"/>
        </w:rPr>
        <w:t xml:space="preserve">  </w:t>
      </w:r>
      <w:r>
        <w:rPr>
          <w:rFonts w:hint="default" w:ascii="Times New Roman" w:hAnsi="Times New Roman" w:eastAsia="仿宋_GB2312" w:cs="Times New Roman"/>
          <w:spacing w:val="0"/>
          <w:sz w:val="32"/>
          <w:szCs w:val="32"/>
          <w:u w:val="none" w:color="auto"/>
        </w:rPr>
        <w:t>根据可行性研究报告批复的建设内容及规模、方式和投资估算等内容，项目单位应在50个工作日内编制完成初步设计及概算，初步设计编制必须开展工程详勘详测。</w:t>
      </w:r>
    </w:p>
    <w:p w14:paraId="1BAE1DF7">
      <w:pPr>
        <w:keepNext w:val="0"/>
        <w:keepLines w:val="0"/>
        <w:pageBreakBefore w:val="0"/>
        <w:widowControl w:val="0"/>
        <w:kinsoku/>
        <w:wordWrap/>
        <w:overflowPunct w:val="0"/>
        <w:topLinePunct/>
        <w:autoSpaceDE/>
        <w:autoSpaceDN/>
        <w:bidi w:val="0"/>
        <w:adjustRightInd w:val="0"/>
        <w:snapToGrid w:val="0"/>
        <w:spacing w:line="578" w:lineRule="exact"/>
        <w:ind w:right="0" w:firstLine="640" w:firstLineChars="200"/>
        <w:jc w:val="both"/>
        <w:textAlignment w:val="baseline"/>
        <w:rPr>
          <w:rFonts w:hint="default" w:ascii="楷体_GB2312" w:hAnsi="楷体_GB2312" w:eastAsia="楷体_GB2312" w:cs="楷体_GB2312"/>
          <w:snapToGrid w:val="0"/>
          <w:color w:val="000000"/>
          <w:spacing w:val="0"/>
          <w:kern w:val="0"/>
          <w:position w:val="0"/>
          <w:sz w:val="32"/>
          <w:szCs w:val="32"/>
          <w:u w:val="none" w:color="auto"/>
          <w:lang w:val="en-US" w:eastAsia="en-US" w:bidi="ar-SA"/>
        </w:rPr>
      </w:pPr>
      <w:r>
        <w:rPr>
          <w:rFonts w:hint="eastAsia" w:ascii="Times New Roman" w:hAnsi="Times New Roman" w:eastAsia="仿宋_GB2312" w:cs="Times New Roman"/>
          <w:snapToGrid w:val="0"/>
          <w:color w:val="000000"/>
          <w:spacing w:val="0"/>
          <w:kern w:val="0"/>
          <w:sz w:val="32"/>
          <w:szCs w:val="32"/>
          <w:u w:val="none" w:color="auto"/>
          <w:lang w:val="en-US" w:eastAsia="zh-CN" w:bidi="ar-SA"/>
        </w:rPr>
        <w:t>行业主管部门或县行政审批局在收到初步设计申请后10个工作日内出具项目初步设计行业技术审查意见，县发展改革局在收到行业主管部门或县行政审批局出具的初步设计行业技术审查意见后10个工作日内完成概算审查。审查审批部门重点审查初步设计及概算是否符合可行性研究报告批复以及国家有关标准和规范的要求。国家和省对初步设计及概算审查审批程序另有规定的，从其规定</w:t>
      </w:r>
      <w:r>
        <w:rPr>
          <w:rFonts w:hint="default" w:ascii="Times New Roman" w:hAnsi="Times New Roman" w:eastAsia="仿宋_GB2312" w:cs="Times New Roman"/>
          <w:snapToGrid w:val="0"/>
          <w:color w:val="000000"/>
          <w:spacing w:val="0"/>
          <w:kern w:val="0"/>
          <w:sz w:val="32"/>
          <w:szCs w:val="32"/>
          <w:u w:val="none" w:color="auto"/>
          <w:lang w:val="en-US" w:eastAsia="en-US" w:bidi="ar-SA"/>
        </w:rPr>
        <w:t>。</w:t>
      </w:r>
    </w:p>
    <w:p w14:paraId="6FAB40BE">
      <w:pPr>
        <w:keepNext w:val="0"/>
        <w:keepLines w:val="0"/>
        <w:pageBreakBefore w:val="0"/>
        <w:widowControl w:val="0"/>
        <w:kinsoku/>
        <w:wordWrap/>
        <w:overflowPunct w:val="0"/>
        <w:topLinePunct/>
        <w:autoSpaceDE/>
        <w:autoSpaceDN/>
        <w:bidi w:val="0"/>
        <w:adjustRightInd w:val="0"/>
        <w:snapToGrid w:val="0"/>
        <w:spacing w:line="578" w:lineRule="exact"/>
        <w:ind w:left="0" w:firstLine="640" w:firstLineChars="200"/>
        <w:jc w:val="both"/>
        <w:textAlignment w:val="baseline"/>
        <w:rPr>
          <w:rFonts w:ascii="仿宋" w:hAnsi="仿宋" w:eastAsia="仿宋" w:cs="仿宋"/>
          <w:spacing w:val="0"/>
          <w:sz w:val="31"/>
          <w:szCs w:val="31"/>
          <w:u w:val="none" w:color="auto"/>
        </w:rPr>
      </w:pPr>
      <w:r>
        <w:rPr>
          <w:rFonts w:hint="default" w:ascii="楷体_GB2312" w:hAnsi="楷体_GB2312" w:eastAsia="楷体_GB2312" w:cs="楷体_GB2312"/>
          <w:snapToGrid w:val="0"/>
          <w:color w:val="000000"/>
          <w:spacing w:val="0"/>
          <w:kern w:val="0"/>
          <w:position w:val="0"/>
          <w:sz w:val="32"/>
          <w:szCs w:val="32"/>
          <w:u w:val="none" w:color="auto"/>
          <w:lang w:val="en-US" w:eastAsia="en-US" w:bidi="ar-SA"/>
        </w:rPr>
        <w:t>第十</w:t>
      </w:r>
      <w:r>
        <w:rPr>
          <w:rFonts w:hint="eastAsia" w:ascii="楷体_GB2312" w:hAnsi="楷体_GB2312" w:eastAsia="楷体_GB2312" w:cs="楷体_GB2312"/>
          <w:snapToGrid w:val="0"/>
          <w:color w:val="000000"/>
          <w:spacing w:val="0"/>
          <w:kern w:val="0"/>
          <w:position w:val="0"/>
          <w:sz w:val="32"/>
          <w:szCs w:val="32"/>
          <w:u w:val="none" w:color="auto"/>
          <w:lang w:val="en-US" w:eastAsia="zh-CN" w:bidi="ar-SA"/>
        </w:rPr>
        <w:t>六</w:t>
      </w:r>
      <w:r>
        <w:rPr>
          <w:rFonts w:hint="default" w:ascii="楷体_GB2312" w:hAnsi="楷体_GB2312" w:eastAsia="楷体_GB2312" w:cs="楷体_GB2312"/>
          <w:snapToGrid w:val="0"/>
          <w:color w:val="000000"/>
          <w:spacing w:val="0"/>
          <w:kern w:val="0"/>
          <w:position w:val="0"/>
          <w:sz w:val="32"/>
          <w:szCs w:val="32"/>
          <w:u w:val="none" w:color="auto"/>
          <w:lang w:val="en-US" w:eastAsia="en-US" w:bidi="ar-SA"/>
        </w:rPr>
        <w:t>条</w:t>
      </w:r>
      <w:r>
        <w:rPr>
          <w:rFonts w:ascii="楷体" w:hAnsi="楷体" w:eastAsia="楷体" w:cs="楷体"/>
          <w:spacing w:val="0"/>
          <w:sz w:val="31"/>
          <w:szCs w:val="31"/>
          <w:u w:val="none" w:color="auto"/>
        </w:rPr>
        <w:t xml:space="preserve">  </w:t>
      </w:r>
      <w:r>
        <w:rPr>
          <w:rFonts w:hint="default" w:ascii="Times New Roman" w:hAnsi="Times New Roman" w:eastAsia="仿宋_GB2312" w:cs="Times New Roman"/>
          <w:snapToGrid w:val="0"/>
          <w:color w:val="000000"/>
          <w:spacing w:val="0"/>
          <w:kern w:val="0"/>
          <w:sz w:val="32"/>
          <w:szCs w:val="32"/>
          <w:u w:val="none" w:color="auto"/>
          <w:lang w:val="en-US" w:eastAsia="en-US" w:bidi="ar-SA"/>
        </w:rPr>
        <w:t>项目概算包括国家规定的项目建设所需全部费用，主要由工程费用（含暂列金）、工程建设其他费用（前期工作费、拆迁安置费、征地及划拨（出让）费等）、预备费、建设期利息等构成。</w:t>
      </w:r>
    </w:p>
    <w:p w14:paraId="2671ED8E">
      <w:pPr>
        <w:keepNext w:val="0"/>
        <w:keepLines w:val="0"/>
        <w:pageBreakBefore w:val="0"/>
        <w:widowControl w:val="0"/>
        <w:kinsoku/>
        <w:wordWrap/>
        <w:overflowPunct w:val="0"/>
        <w:topLinePunct/>
        <w:autoSpaceDE/>
        <w:autoSpaceDN/>
        <w:bidi w:val="0"/>
        <w:adjustRightInd w:val="0"/>
        <w:snapToGrid w:val="0"/>
        <w:spacing w:line="578" w:lineRule="exact"/>
        <w:ind w:left="0" w:firstLine="640" w:firstLineChars="200"/>
        <w:jc w:val="both"/>
        <w:textAlignment w:val="baseline"/>
        <w:rPr>
          <w:rFonts w:hint="default" w:ascii="楷体_GB2312" w:hAnsi="楷体_GB2312" w:eastAsia="楷体_GB2312" w:cs="楷体_GB2312"/>
          <w:snapToGrid w:val="0"/>
          <w:color w:val="000000"/>
          <w:spacing w:val="0"/>
          <w:kern w:val="0"/>
          <w:position w:val="0"/>
          <w:sz w:val="32"/>
          <w:szCs w:val="32"/>
          <w:highlight w:val="none"/>
          <w:u w:val="none" w:color="auto"/>
          <w:lang w:val="en-US" w:eastAsia="en-US" w:bidi="ar-SA"/>
        </w:rPr>
      </w:pPr>
      <w:r>
        <w:rPr>
          <w:rFonts w:hint="default" w:ascii="Times New Roman" w:hAnsi="Times New Roman" w:eastAsia="仿宋_GB2312" w:cs="Times New Roman"/>
          <w:snapToGrid w:val="0"/>
          <w:color w:val="000000"/>
          <w:spacing w:val="0"/>
          <w:kern w:val="0"/>
          <w:sz w:val="32"/>
          <w:szCs w:val="32"/>
          <w:highlight w:val="none"/>
          <w:u w:val="none" w:color="auto"/>
          <w:lang w:val="en-US" w:eastAsia="en-US" w:bidi="ar-SA"/>
        </w:rPr>
        <w:t>经批准的项目概算是投资安排和资金下达的依据，是项目投资的最高限额。概算总投资原则上不超过可行性研究报告批复的估算投资，概算总投资超过可行性研究报告批准的估算总投资10%（含）以上，或项目建设地点、建设规模和内容、工艺技术方案等发生重大变更的，其可行性研究报告应重新报批。</w:t>
      </w:r>
    </w:p>
    <w:p w14:paraId="5D279EE6">
      <w:pPr>
        <w:keepNext w:val="0"/>
        <w:keepLines w:val="0"/>
        <w:pageBreakBefore w:val="0"/>
        <w:widowControl w:val="0"/>
        <w:kinsoku/>
        <w:wordWrap/>
        <w:overflowPunct w:val="0"/>
        <w:topLinePunct/>
        <w:autoSpaceDE/>
        <w:autoSpaceDN/>
        <w:bidi w:val="0"/>
        <w:adjustRightInd w:val="0"/>
        <w:snapToGrid w:val="0"/>
        <w:spacing w:line="578" w:lineRule="exact"/>
        <w:ind w:right="0" w:firstLine="640" w:firstLineChars="200"/>
        <w:jc w:val="both"/>
        <w:textAlignment w:val="baseline"/>
        <w:rPr>
          <w:rFonts w:ascii="楷体" w:hAnsi="楷体" w:eastAsia="楷体" w:cs="楷体"/>
          <w:spacing w:val="0"/>
          <w:sz w:val="31"/>
          <w:szCs w:val="31"/>
          <w:highlight w:val="none"/>
          <w:u w:val="none" w:color="auto"/>
        </w:rPr>
      </w:pPr>
      <w:r>
        <w:rPr>
          <w:rFonts w:hint="default" w:ascii="楷体_GB2312" w:hAnsi="楷体_GB2312" w:eastAsia="楷体_GB2312" w:cs="楷体_GB2312"/>
          <w:snapToGrid w:val="0"/>
          <w:color w:val="000000"/>
          <w:spacing w:val="0"/>
          <w:kern w:val="0"/>
          <w:position w:val="0"/>
          <w:sz w:val="32"/>
          <w:szCs w:val="32"/>
          <w:highlight w:val="none"/>
          <w:u w:val="none" w:color="auto"/>
          <w:lang w:val="en-US" w:eastAsia="en-US" w:bidi="ar-SA"/>
        </w:rPr>
        <w:t>第十</w:t>
      </w:r>
      <w:r>
        <w:rPr>
          <w:rFonts w:hint="eastAsia" w:ascii="楷体_GB2312" w:hAnsi="楷体_GB2312" w:eastAsia="楷体_GB2312" w:cs="楷体_GB2312"/>
          <w:snapToGrid w:val="0"/>
          <w:color w:val="000000"/>
          <w:spacing w:val="0"/>
          <w:kern w:val="0"/>
          <w:position w:val="0"/>
          <w:sz w:val="32"/>
          <w:szCs w:val="32"/>
          <w:highlight w:val="none"/>
          <w:u w:val="none" w:color="auto"/>
          <w:lang w:val="en-US" w:eastAsia="zh-CN" w:bidi="ar-SA"/>
        </w:rPr>
        <w:t>七</w:t>
      </w:r>
      <w:r>
        <w:rPr>
          <w:rFonts w:hint="default" w:ascii="楷体_GB2312" w:hAnsi="楷体_GB2312" w:eastAsia="楷体_GB2312" w:cs="楷体_GB2312"/>
          <w:snapToGrid w:val="0"/>
          <w:color w:val="000000"/>
          <w:spacing w:val="0"/>
          <w:kern w:val="0"/>
          <w:position w:val="0"/>
          <w:sz w:val="32"/>
          <w:szCs w:val="32"/>
          <w:highlight w:val="none"/>
          <w:u w:val="none" w:color="auto"/>
          <w:lang w:val="en-US" w:eastAsia="en-US" w:bidi="ar-SA"/>
        </w:rPr>
        <w:t>条</w:t>
      </w:r>
      <w:r>
        <w:rPr>
          <w:rFonts w:ascii="楷体" w:hAnsi="楷体" w:eastAsia="楷体" w:cs="楷体"/>
          <w:spacing w:val="0"/>
          <w:sz w:val="31"/>
          <w:szCs w:val="31"/>
          <w:highlight w:val="none"/>
          <w:u w:val="none" w:color="auto"/>
        </w:rPr>
        <w:t xml:space="preserve">  </w:t>
      </w:r>
      <w:r>
        <w:rPr>
          <w:rFonts w:hint="default" w:ascii="Times New Roman" w:hAnsi="Times New Roman" w:eastAsia="仿宋_GB2312" w:cs="Times New Roman"/>
          <w:bCs/>
          <w:snapToGrid w:val="0"/>
          <w:color w:val="auto"/>
          <w:sz w:val="32"/>
          <w:szCs w:val="32"/>
          <w:highlight w:val="none"/>
          <w:u w:val="none" w:color="auto"/>
        </w:rPr>
        <w:t>对下列政府投资项目</w:t>
      </w:r>
      <w:r>
        <w:rPr>
          <w:rFonts w:hint="default" w:ascii="Times New Roman" w:hAnsi="Times New Roman" w:eastAsia="仿宋_GB2312" w:cs="Times New Roman"/>
          <w:bCs/>
          <w:snapToGrid w:val="0"/>
          <w:color w:val="auto"/>
          <w:sz w:val="32"/>
          <w:szCs w:val="32"/>
          <w:highlight w:val="none"/>
          <w:u w:val="none" w:color="auto"/>
          <w:lang w:eastAsia="zh-CN"/>
        </w:rPr>
        <w:t>，</w:t>
      </w:r>
      <w:r>
        <w:rPr>
          <w:rFonts w:hint="default" w:ascii="Times New Roman" w:hAnsi="Times New Roman" w:eastAsia="仿宋_GB2312" w:cs="Times New Roman"/>
          <w:bCs/>
          <w:snapToGrid w:val="0"/>
          <w:color w:val="auto"/>
          <w:sz w:val="32"/>
          <w:szCs w:val="32"/>
          <w:highlight w:val="none"/>
          <w:u w:val="none" w:color="auto"/>
        </w:rPr>
        <w:t>可以简化审批程序</w:t>
      </w:r>
      <w:r>
        <w:rPr>
          <w:rFonts w:hint="default" w:ascii="Times New Roman" w:hAnsi="Times New Roman" w:eastAsia="仿宋_GB2312" w:cs="Times New Roman"/>
          <w:bCs/>
          <w:snapToGrid w:val="0"/>
          <w:color w:val="auto"/>
          <w:sz w:val="32"/>
          <w:szCs w:val="32"/>
          <w:highlight w:val="none"/>
          <w:u w:val="none" w:color="auto"/>
          <w:lang w:eastAsia="zh-CN"/>
        </w:rPr>
        <w:t>。</w:t>
      </w:r>
    </w:p>
    <w:p w14:paraId="13A3522A">
      <w:pPr>
        <w:keepNext w:val="0"/>
        <w:keepLines w:val="0"/>
        <w:pageBreakBefore w:val="0"/>
        <w:widowControl w:val="0"/>
        <w:kinsoku/>
        <w:wordWrap/>
        <w:overflowPunct w:val="0"/>
        <w:topLinePunct/>
        <w:autoSpaceDE/>
        <w:autoSpaceDN/>
        <w:bidi w:val="0"/>
        <w:adjustRightInd w:val="0"/>
        <w:snapToGrid w:val="0"/>
        <w:spacing w:line="578" w:lineRule="exact"/>
        <w:ind w:firstLine="640" w:firstLineChars="200"/>
        <w:jc w:val="both"/>
        <w:textAlignment w:val="baseline"/>
        <w:rPr>
          <w:rFonts w:hint="default" w:ascii="Times New Roman" w:hAnsi="Times New Roman" w:eastAsia="仿宋_GB2312" w:cs="Times New Roman"/>
          <w:snapToGrid w:val="0"/>
          <w:color w:val="000000"/>
          <w:spacing w:val="0"/>
          <w:kern w:val="0"/>
          <w:sz w:val="32"/>
          <w:szCs w:val="32"/>
          <w:highlight w:val="none"/>
          <w:u w:val="none" w:color="auto"/>
          <w:lang w:val="en-US" w:eastAsia="en-US" w:bidi="ar-SA"/>
        </w:rPr>
      </w:pPr>
      <w:r>
        <w:rPr>
          <w:rFonts w:hint="eastAsia" w:ascii="Times New Roman" w:hAnsi="Times New Roman" w:eastAsia="仿宋_GB2312" w:cs="Times New Roman"/>
          <w:spacing w:val="0"/>
          <w:sz w:val="32"/>
          <w:szCs w:val="32"/>
          <w:highlight w:val="none"/>
          <w:u w:val="none" w:color="auto"/>
          <w:lang w:eastAsia="zh-CN"/>
        </w:rPr>
        <w:t>（一）</w:t>
      </w:r>
      <w:r>
        <w:rPr>
          <w:rFonts w:hint="default" w:ascii="Times New Roman" w:hAnsi="Times New Roman" w:eastAsia="仿宋_GB2312" w:cs="Times New Roman"/>
          <w:spacing w:val="0"/>
          <w:sz w:val="32"/>
          <w:szCs w:val="32"/>
          <w:highlight w:val="none"/>
          <w:u w:val="none" w:color="auto"/>
        </w:rPr>
        <w:t>对纳入本级及以上政府审定的国民经济和社会发展规划、专项规划、 区域规划范围的政府投资项目，原则上不再编报项目建议书，可以直接审批可行性研究报告。</w:t>
      </w:r>
    </w:p>
    <w:p w14:paraId="67F47670">
      <w:pPr>
        <w:keepNext w:val="0"/>
        <w:keepLines w:val="0"/>
        <w:pageBreakBefore w:val="0"/>
        <w:widowControl w:val="0"/>
        <w:kinsoku/>
        <w:wordWrap/>
        <w:overflowPunct w:val="0"/>
        <w:topLinePunct/>
        <w:autoSpaceDE/>
        <w:autoSpaceDN/>
        <w:bidi w:val="0"/>
        <w:adjustRightInd w:val="0"/>
        <w:snapToGrid w:val="0"/>
        <w:spacing w:line="578" w:lineRule="exact"/>
        <w:ind w:right="0" w:firstLine="640" w:firstLineChars="200"/>
        <w:jc w:val="both"/>
        <w:textAlignment w:val="baseline"/>
        <w:rPr>
          <w:rFonts w:hint="eastAsia" w:ascii="Times New Roman" w:hAnsi="Times New Roman" w:eastAsia="仿宋_GB2312" w:cs="Times New Roman"/>
          <w:strike w:val="0"/>
          <w:dstrike w:val="0"/>
          <w:snapToGrid w:val="0"/>
          <w:color w:val="auto"/>
          <w:spacing w:val="0"/>
          <w:kern w:val="0"/>
          <w:sz w:val="32"/>
          <w:szCs w:val="32"/>
          <w:u w:val="none" w:color="auto"/>
          <w:lang w:val="en-US" w:eastAsia="zh-CN" w:bidi="ar-SA"/>
        </w:rPr>
      </w:pPr>
      <w:r>
        <w:rPr>
          <w:rFonts w:hint="eastAsia" w:ascii="Times New Roman" w:hAnsi="Times New Roman" w:eastAsia="仿宋_GB2312" w:cs="Times New Roman"/>
          <w:snapToGrid w:val="0"/>
          <w:color w:val="000000"/>
          <w:spacing w:val="0"/>
          <w:kern w:val="0"/>
          <w:sz w:val="32"/>
          <w:szCs w:val="32"/>
          <w:highlight w:val="none"/>
          <w:u w:val="none" w:color="auto"/>
          <w:lang w:val="en-US" w:eastAsia="zh-CN" w:bidi="ar-SA"/>
        </w:rPr>
        <w:t>（二）</w:t>
      </w:r>
      <w:r>
        <w:rPr>
          <w:rFonts w:hint="default" w:ascii="Times New Roman" w:hAnsi="Times New Roman" w:eastAsia="仿宋_GB2312" w:cs="Times New Roman"/>
          <w:snapToGrid w:val="0"/>
          <w:color w:val="000000"/>
          <w:spacing w:val="0"/>
          <w:kern w:val="0"/>
          <w:sz w:val="32"/>
          <w:szCs w:val="32"/>
          <w:highlight w:val="none"/>
          <w:u w:val="none" w:color="auto"/>
          <w:lang w:val="en-US" w:eastAsia="zh-CN" w:bidi="ar-SA"/>
        </w:rPr>
        <w:t>对建设内容单一、总投资1000万元以下、技术方案简单的项目和房屋建筑类改扩建项目</w:t>
      </w:r>
      <w:r>
        <w:rPr>
          <w:rFonts w:hint="default" w:ascii="Times New Roman" w:hAnsi="Times New Roman" w:eastAsia="仿宋_GB2312" w:cs="Times New Roman"/>
          <w:snapToGrid w:val="0"/>
          <w:color w:val="000000"/>
          <w:spacing w:val="0"/>
          <w:kern w:val="0"/>
          <w:sz w:val="32"/>
          <w:szCs w:val="32"/>
          <w:highlight w:val="none"/>
          <w:u w:val="none" w:color="auto"/>
          <w:lang w:val="en-US" w:eastAsia="en-US" w:bidi="ar-SA"/>
        </w:rPr>
        <w:t>，</w:t>
      </w:r>
      <w:r>
        <w:rPr>
          <w:rFonts w:hint="default" w:ascii="Times New Roman" w:hAnsi="Times New Roman" w:eastAsia="仿宋_GB2312" w:cs="Times New Roman"/>
          <w:snapToGrid w:val="0"/>
          <w:color w:val="000000"/>
          <w:spacing w:val="0"/>
          <w:kern w:val="0"/>
          <w:sz w:val="32"/>
          <w:szCs w:val="32"/>
          <w:u w:val="none" w:color="auto"/>
          <w:lang w:val="en-US" w:eastAsia="en-US" w:bidi="ar-SA"/>
        </w:rPr>
        <w:t>可以将项目建议书、可行性研究报告、初步设计合并为实施方案进行审批，实施方案文本中应包含项目建设必要性和可行性的内容，且达到初步设计深度，并编制概算。</w:t>
      </w:r>
    </w:p>
    <w:p w14:paraId="3EAAB456">
      <w:pPr>
        <w:keepNext w:val="0"/>
        <w:keepLines w:val="0"/>
        <w:pageBreakBefore w:val="0"/>
        <w:widowControl w:val="0"/>
        <w:kinsoku/>
        <w:wordWrap/>
        <w:overflowPunct w:val="0"/>
        <w:topLinePunct/>
        <w:autoSpaceDE/>
        <w:autoSpaceDN/>
        <w:bidi w:val="0"/>
        <w:adjustRightInd w:val="0"/>
        <w:snapToGrid w:val="0"/>
        <w:spacing w:line="578" w:lineRule="exact"/>
        <w:ind w:right="0" w:firstLine="640" w:firstLineChars="200"/>
        <w:jc w:val="both"/>
        <w:textAlignment w:val="baseline"/>
        <w:rPr>
          <w:rFonts w:hint="default" w:ascii="Times New Roman" w:hAnsi="Times New Roman" w:eastAsia="仿宋_GB2312" w:cs="Times New Roman"/>
          <w:snapToGrid w:val="0"/>
          <w:color w:val="000000"/>
          <w:spacing w:val="0"/>
          <w:kern w:val="0"/>
          <w:sz w:val="32"/>
          <w:szCs w:val="32"/>
          <w:highlight w:val="none"/>
          <w:u w:val="none" w:color="auto"/>
          <w:lang w:val="en-US" w:eastAsia="en-US" w:bidi="ar-SA"/>
        </w:rPr>
      </w:pPr>
      <w:r>
        <w:rPr>
          <w:rFonts w:hint="default" w:ascii="Times New Roman" w:hAnsi="Times New Roman" w:eastAsia="仿宋_GB2312" w:cs="Times New Roman"/>
          <w:snapToGrid w:val="0"/>
          <w:color w:val="000000"/>
          <w:spacing w:val="0"/>
          <w:kern w:val="0"/>
          <w:sz w:val="32"/>
          <w:szCs w:val="32"/>
          <w:highlight w:val="none"/>
          <w:u w:val="none" w:color="auto"/>
          <w:lang w:val="en-US" w:eastAsia="en-US" w:bidi="ar-SA"/>
        </w:rPr>
        <w:t>采用购置形式的政府投资构建筑物仅编制和审批项目建议书。</w:t>
      </w:r>
    </w:p>
    <w:p w14:paraId="144BFB7C">
      <w:pPr>
        <w:pStyle w:val="4"/>
        <w:keepNext w:val="0"/>
        <w:keepLines w:val="0"/>
        <w:pageBreakBefore w:val="0"/>
        <w:widowControl w:val="0"/>
        <w:kinsoku/>
        <w:wordWrap/>
        <w:overflowPunct w:val="0"/>
        <w:topLinePunct/>
        <w:autoSpaceDE/>
        <w:autoSpaceDN/>
        <w:bidi w:val="0"/>
        <w:adjustRightInd w:val="0"/>
        <w:snapToGrid w:val="0"/>
        <w:spacing w:line="578" w:lineRule="exact"/>
        <w:ind w:firstLine="640" w:firstLineChars="200"/>
        <w:jc w:val="both"/>
        <w:textAlignment w:val="baseline"/>
        <w:rPr>
          <w:rFonts w:hint="default" w:ascii="楷体_GB2312" w:hAnsi="楷体_GB2312" w:eastAsia="楷体_GB2312" w:cs="楷体_GB2312"/>
          <w:snapToGrid w:val="0"/>
          <w:color w:val="000000"/>
          <w:spacing w:val="0"/>
          <w:kern w:val="0"/>
          <w:position w:val="0"/>
          <w:sz w:val="32"/>
          <w:szCs w:val="32"/>
          <w:u w:val="none" w:color="auto"/>
          <w:lang w:val="en-US" w:eastAsia="en-US" w:bidi="ar-SA"/>
        </w:rPr>
      </w:pPr>
      <w:r>
        <w:rPr>
          <w:rFonts w:hint="eastAsia" w:ascii="Times New Roman" w:hAnsi="Times New Roman" w:eastAsia="仿宋_GB2312" w:cs="Times New Roman"/>
          <w:strike w:val="0"/>
          <w:dstrike w:val="0"/>
          <w:snapToGrid w:val="0"/>
          <w:color w:val="auto"/>
          <w:spacing w:val="0"/>
          <w:kern w:val="0"/>
          <w:sz w:val="32"/>
          <w:szCs w:val="32"/>
          <w:u w:val="none" w:color="auto"/>
          <w:lang w:val="en-US" w:eastAsia="zh-CN" w:bidi="ar-SA"/>
        </w:rPr>
        <w:t>国家和省市对简化审批程序另有规定的，从其规定。</w:t>
      </w:r>
    </w:p>
    <w:p w14:paraId="66745C84">
      <w:pPr>
        <w:keepNext w:val="0"/>
        <w:keepLines w:val="0"/>
        <w:pageBreakBefore w:val="0"/>
        <w:widowControl w:val="0"/>
        <w:kinsoku/>
        <w:wordWrap/>
        <w:overflowPunct w:val="0"/>
        <w:topLinePunct/>
        <w:autoSpaceDE/>
        <w:autoSpaceDN/>
        <w:bidi w:val="0"/>
        <w:adjustRightInd w:val="0"/>
        <w:snapToGrid w:val="0"/>
        <w:spacing w:line="578" w:lineRule="exact"/>
        <w:ind w:right="0" w:firstLine="640" w:firstLineChars="200"/>
        <w:jc w:val="both"/>
        <w:textAlignment w:val="baseline"/>
        <w:rPr>
          <w:rFonts w:ascii="仿宋" w:hAnsi="仿宋" w:eastAsia="仿宋" w:cs="仿宋"/>
          <w:spacing w:val="0"/>
          <w:position w:val="0"/>
          <w:sz w:val="31"/>
          <w:szCs w:val="31"/>
          <w:u w:val="none" w:color="auto"/>
        </w:rPr>
      </w:pPr>
      <w:r>
        <w:rPr>
          <w:rFonts w:hint="default" w:ascii="楷体_GB2312" w:hAnsi="楷体_GB2312" w:eastAsia="楷体_GB2312" w:cs="楷体_GB2312"/>
          <w:snapToGrid w:val="0"/>
          <w:color w:val="000000"/>
          <w:spacing w:val="0"/>
          <w:kern w:val="0"/>
          <w:position w:val="0"/>
          <w:sz w:val="32"/>
          <w:szCs w:val="32"/>
          <w:u w:val="none" w:color="auto"/>
          <w:lang w:val="en-US" w:eastAsia="en-US" w:bidi="ar-SA"/>
        </w:rPr>
        <w:t>第</w:t>
      </w:r>
      <w:r>
        <w:rPr>
          <w:rFonts w:hint="eastAsia" w:ascii="楷体_GB2312" w:hAnsi="楷体_GB2312" w:eastAsia="楷体_GB2312" w:cs="楷体_GB2312"/>
          <w:snapToGrid w:val="0"/>
          <w:color w:val="000000"/>
          <w:spacing w:val="0"/>
          <w:kern w:val="0"/>
          <w:position w:val="0"/>
          <w:sz w:val="32"/>
          <w:szCs w:val="32"/>
          <w:u w:val="none" w:color="auto"/>
          <w:lang w:val="en-US" w:eastAsia="zh-CN" w:bidi="ar-SA"/>
        </w:rPr>
        <w:t>十八</w:t>
      </w:r>
      <w:r>
        <w:rPr>
          <w:rFonts w:hint="default" w:ascii="楷体_GB2312" w:hAnsi="楷体_GB2312" w:eastAsia="楷体_GB2312" w:cs="楷体_GB2312"/>
          <w:snapToGrid w:val="0"/>
          <w:color w:val="000000"/>
          <w:spacing w:val="0"/>
          <w:kern w:val="0"/>
          <w:position w:val="0"/>
          <w:sz w:val="32"/>
          <w:szCs w:val="32"/>
          <w:u w:val="none" w:color="auto"/>
          <w:lang w:val="en-US" w:eastAsia="en-US" w:bidi="ar-SA"/>
        </w:rPr>
        <w:t>条</w:t>
      </w:r>
      <w:r>
        <w:rPr>
          <w:rFonts w:ascii="楷体" w:hAnsi="楷体" w:eastAsia="楷体" w:cs="楷体"/>
          <w:spacing w:val="0"/>
          <w:position w:val="0"/>
          <w:sz w:val="31"/>
          <w:szCs w:val="31"/>
          <w:u w:val="none" w:color="auto"/>
        </w:rPr>
        <w:t xml:space="preserve">  </w:t>
      </w: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依照批准的初步设计，项目单位应在</w:t>
      </w:r>
      <w:r>
        <w:rPr>
          <w:rFonts w:hint="eastAsia" w:ascii="Times New Roman" w:hAnsi="Times New Roman" w:eastAsia="仿宋_GB2312" w:cs="Times New Roman"/>
          <w:snapToGrid w:val="0"/>
          <w:color w:val="000000"/>
          <w:spacing w:val="0"/>
          <w:kern w:val="0"/>
          <w:position w:val="0"/>
          <w:sz w:val="32"/>
          <w:szCs w:val="32"/>
          <w:u w:val="none" w:color="auto"/>
          <w:lang w:val="en-US" w:eastAsia="zh-CN" w:bidi="ar-SA"/>
        </w:rPr>
        <w:t>5</w:t>
      </w: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0个工作日内完成施工图设计，行业主管部门或第三方审图机构原则上在10个工作日内完成施工图审查，审查通过后在</w:t>
      </w:r>
      <w:r>
        <w:rPr>
          <w:rFonts w:hint="eastAsia" w:ascii="Times New Roman" w:hAnsi="Times New Roman" w:eastAsia="仿宋_GB2312" w:cs="Times New Roman"/>
          <w:snapToGrid w:val="0"/>
          <w:color w:val="000000"/>
          <w:spacing w:val="0"/>
          <w:kern w:val="0"/>
          <w:position w:val="0"/>
          <w:sz w:val="32"/>
          <w:szCs w:val="32"/>
          <w:u w:val="none" w:color="auto"/>
          <w:lang w:val="en-US" w:eastAsia="zh-CN" w:bidi="ar-SA"/>
        </w:rPr>
        <w:t xml:space="preserve"> </w:t>
      </w: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1个工作日内完成施工图备案。对施工图审查另有规定的，从其规定。</w:t>
      </w:r>
    </w:p>
    <w:p w14:paraId="71D01CFA">
      <w:pPr>
        <w:keepNext w:val="0"/>
        <w:keepLines w:val="0"/>
        <w:pageBreakBefore w:val="0"/>
        <w:widowControl w:val="0"/>
        <w:kinsoku/>
        <w:wordWrap/>
        <w:overflowPunct w:val="0"/>
        <w:topLinePunct/>
        <w:autoSpaceDE/>
        <w:autoSpaceDN/>
        <w:bidi w:val="0"/>
        <w:adjustRightInd w:val="0"/>
        <w:snapToGrid w:val="0"/>
        <w:spacing w:line="578" w:lineRule="exact"/>
        <w:ind w:right="0" w:firstLine="640" w:firstLineChars="200"/>
        <w:jc w:val="both"/>
        <w:textAlignment w:val="baseline"/>
        <w:rPr>
          <w:rFonts w:hint="default" w:ascii="Times New Roman" w:hAnsi="Times New Roman" w:eastAsia="仿宋_GB2312" w:cs="Times New Roman"/>
          <w:snapToGrid w:val="0"/>
          <w:color w:val="000000"/>
          <w:spacing w:val="0"/>
          <w:kern w:val="0"/>
          <w:sz w:val="32"/>
          <w:szCs w:val="32"/>
          <w:highlight w:val="none"/>
          <w:u w:val="none" w:color="auto"/>
          <w:lang w:val="en-US" w:eastAsia="en-US" w:bidi="ar-SA"/>
        </w:rPr>
      </w:pPr>
      <w:r>
        <w:rPr>
          <w:rFonts w:hint="default" w:ascii="楷体_GB2312" w:hAnsi="楷体_GB2312" w:eastAsia="楷体_GB2312" w:cs="楷体_GB2312"/>
          <w:snapToGrid w:val="0"/>
          <w:color w:val="000000"/>
          <w:spacing w:val="0"/>
          <w:kern w:val="0"/>
          <w:position w:val="0"/>
          <w:sz w:val="32"/>
          <w:szCs w:val="32"/>
          <w:highlight w:val="none"/>
          <w:u w:val="none" w:color="auto"/>
          <w:lang w:val="en-US" w:eastAsia="en-US" w:bidi="ar-SA"/>
        </w:rPr>
        <w:t>第</w:t>
      </w:r>
      <w:r>
        <w:rPr>
          <w:rFonts w:hint="eastAsia" w:ascii="楷体_GB2312" w:hAnsi="楷体_GB2312" w:eastAsia="楷体_GB2312" w:cs="楷体_GB2312"/>
          <w:snapToGrid w:val="0"/>
          <w:color w:val="000000"/>
          <w:spacing w:val="0"/>
          <w:kern w:val="0"/>
          <w:position w:val="0"/>
          <w:sz w:val="32"/>
          <w:szCs w:val="32"/>
          <w:highlight w:val="none"/>
          <w:u w:val="none" w:color="auto"/>
          <w:lang w:val="en-US" w:eastAsia="zh-CN" w:bidi="ar-SA"/>
        </w:rPr>
        <w:t>十九</w:t>
      </w:r>
      <w:r>
        <w:rPr>
          <w:rFonts w:hint="default" w:ascii="楷体_GB2312" w:hAnsi="楷体_GB2312" w:eastAsia="楷体_GB2312" w:cs="楷体_GB2312"/>
          <w:snapToGrid w:val="0"/>
          <w:color w:val="000000"/>
          <w:spacing w:val="0"/>
          <w:kern w:val="0"/>
          <w:position w:val="0"/>
          <w:sz w:val="32"/>
          <w:szCs w:val="32"/>
          <w:highlight w:val="none"/>
          <w:u w:val="none" w:color="auto"/>
          <w:lang w:val="en-US" w:eastAsia="en-US" w:bidi="ar-SA"/>
        </w:rPr>
        <w:t>条</w:t>
      </w:r>
      <w:r>
        <w:rPr>
          <w:rFonts w:ascii="楷体" w:hAnsi="楷体" w:eastAsia="楷体" w:cs="楷体"/>
          <w:spacing w:val="0"/>
          <w:position w:val="0"/>
          <w:sz w:val="31"/>
          <w:szCs w:val="31"/>
          <w:highlight w:val="none"/>
          <w:u w:val="none" w:color="auto"/>
        </w:rPr>
        <w:t xml:space="preserve">  </w:t>
      </w:r>
      <w:r>
        <w:rPr>
          <w:rFonts w:hint="default" w:ascii="Times New Roman" w:hAnsi="Times New Roman" w:eastAsia="仿宋_GB2312" w:cs="Times New Roman"/>
          <w:snapToGrid w:val="0"/>
          <w:color w:val="000000"/>
          <w:spacing w:val="0"/>
          <w:kern w:val="0"/>
          <w:position w:val="0"/>
          <w:sz w:val="32"/>
          <w:szCs w:val="32"/>
          <w:highlight w:val="none"/>
          <w:u w:val="none" w:color="auto"/>
          <w:lang w:val="en-US" w:eastAsia="en-US" w:bidi="ar-SA"/>
        </w:rPr>
        <w:t>根据批复的施工图设计，遵循概算控制预算的原则，项目单位编制工程预算。</w:t>
      </w:r>
    </w:p>
    <w:p w14:paraId="7EF0F975">
      <w:pPr>
        <w:keepNext w:val="0"/>
        <w:keepLines w:val="0"/>
        <w:pageBreakBefore w:val="0"/>
        <w:widowControl w:val="0"/>
        <w:kinsoku/>
        <w:wordWrap/>
        <w:overflowPunct w:val="0"/>
        <w:topLinePunct/>
        <w:autoSpaceDE/>
        <w:autoSpaceDN/>
        <w:bidi w:val="0"/>
        <w:adjustRightInd w:val="0"/>
        <w:snapToGrid w:val="0"/>
        <w:spacing w:line="578" w:lineRule="exact"/>
        <w:ind w:right="0" w:firstLine="640" w:firstLineChars="200"/>
        <w:jc w:val="both"/>
        <w:textAlignment w:val="baseline"/>
        <w:rPr>
          <w:rFonts w:hint="default" w:ascii="Times New Roman" w:hAnsi="Times New Roman" w:eastAsia="仿宋_GB2312" w:cs="Times New Roman"/>
          <w:snapToGrid w:val="0"/>
          <w:color w:val="000000"/>
          <w:spacing w:val="0"/>
          <w:kern w:val="0"/>
          <w:position w:val="0"/>
          <w:sz w:val="32"/>
          <w:szCs w:val="32"/>
          <w:highlight w:val="none"/>
          <w:u w:val="none" w:color="auto"/>
          <w:lang w:val="en-US" w:eastAsia="en-US" w:bidi="ar-SA"/>
        </w:rPr>
      </w:pPr>
      <w:r>
        <w:rPr>
          <w:rFonts w:hint="default" w:ascii="Times New Roman" w:hAnsi="Times New Roman" w:eastAsia="仿宋_GB2312" w:cs="Times New Roman"/>
          <w:snapToGrid w:val="0"/>
          <w:color w:val="000000"/>
          <w:spacing w:val="0"/>
          <w:kern w:val="0"/>
          <w:position w:val="0"/>
          <w:sz w:val="32"/>
          <w:szCs w:val="32"/>
          <w:highlight w:val="none"/>
          <w:u w:val="none" w:color="auto"/>
          <w:lang w:val="en-US" w:eastAsia="en-US" w:bidi="ar-SA"/>
        </w:rPr>
        <w:t>县财政局按照相关规定组织工程预算审核，</w:t>
      </w:r>
      <w:r>
        <w:rPr>
          <w:rFonts w:hint="eastAsia" w:ascii="Times New Roman" w:hAnsi="Times New Roman" w:eastAsia="仿宋_GB2312" w:cs="Times New Roman"/>
          <w:snapToGrid w:val="0"/>
          <w:color w:val="000000"/>
          <w:spacing w:val="0"/>
          <w:kern w:val="0"/>
          <w:position w:val="0"/>
          <w:sz w:val="32"/>
          <w:szCs w:val="32"/>
          <w:highlight w:val="none"/>
          <w:u w:val="none" w:color="auto"/>
          <w:lang w:val="en-US" w:eastAsia="zh-CN" w:bidi="ar-SA"/>
        </w:rPr>
        <w:t>批复的工程预算是项目招标的最高限价，不得超过概算批复工程费用</w:t>
      </w:r>
      <w:r>
        <w:rPr>
          <w:rFonts w:hint="default" w:ascii="Times New Roman" w:hAnsi="Times New Roman" w:eastAsia="仿宋_GB2312" w:cs="Times New Roman"/>
          <w:snapToGrid w:val="0"/>
          <w:color w:val="000000"/>
          <w:spacing w:val="0"/>
          <w:kern w:val="0"/>
          <w:position w:val="0"/>
          <w:sz w:val="32"/>
          <w:szCs w:val="32"/>
          <w:highlight w:val="none"/>
          <w:u w:val="none" w:color="auto"/>
          <w:lang w:val="en-US" w:eastAsia="en-US" w:bidi="ar-SA"/>
        </w:rPr>
        <w:t>。</w:t>
      </w:r>
      <w:r>
        <w:rPr>
          <w:rFonts w:hint="default" w:ascii="Times New Roman" w:hAnsi="Times New Roman" w:eastAsia="仿宋_GB2312" w:cs="Times New Roman"/>
          <w:snapToGrid w:val="0"/>
          <w:color w:val="000000"/>
          <w:spacing w:val="0"/>
          <w:kern w:val="0"/>
          <w:position w:val="0"/>
          <w:sz w:val="32"/>
          <w:szCs w:val="32"/>
          <w:highlight w:val="none"/>
          <w:u w:val="none" w:color="auto"/>
          <w:lang w:val="en-US" w:eastAsia="zh-CN" w:bidi="ar-SA"/>
        </w:rPr>
        <w:t>报审额1亿元以下的项目原则上在20个工作日内（报审额1亿元以上项目不超过25个工作日</w:t>
      </w:r>
      <w:r>
        <w:rPr>
          <w:rFonts w:hint="eastAsia" w:ascii="Times New Roman" w:hAnsi="Times New Roman" w:eastAsia="仿宋_GB2312" w:cs="Times New Roman"/>
          <w:snapToGrid w:val="0"/>
          <w:color w:val="000000"/>
          <w:spacing w:val="0"/>
          <w:kern w:val="0"/>
          <w:position w:val="0"/>
          <w:sz w:val="32"/>
          <w:szCs w:val="32"/>
          <w:highlight w:val="none"/>
          <w:u w:val="none" w:color="auto"/>
          <w:lang w:val="en-US" w:eastAsia="zh-CN" w:bidi="ar-SA"/>
        </w:rPr>
        <w:t>）</w:t>
      </w:r>
      <w:r>
        <w:rPr>
          <w:rFonts w:hint="default" w:ascii="Times New Roman" w:hAnsi="Times New Roman" w:eastAsia="仿宋_GB2312" w:cs="Times New Roman"/>
          <w:snapToGrid w:val="0"/>
          <w:color w:val="000000"/>
          <w:spacing w:val="0"/>
          <w:kern w:val="0"/>
          <w:position w:val="0"/>
          <w:sz w:val="32"/>
          <w:szCs w:val="32"/>
          <w:highlight w:val="none"/>
          <w:u w:val="none" w:color="auto"/>
          <w:lang w:val="en-US" w:eastAsia="zh-CN" w:bidi="ar-SA"/>
        </w:rPr>
        <w:t>完成审核</w:t>
      </w:r>
      <w:r>
        <w:rPr>
          <w:rFonts w:hint="default" w:ascii="Times New Roman" w:hAnsi="Times New Roman" w:eastAsia="仿宋_GB2312" w:cs="Times New Roman"/>
          <w:snapToGrid w:val="0"/>
          <w:color w:val="000000"/>
          <w:spacing w:val="0"/>
          <w:kern w:val="0"/>
          <w:position w:val="0"/>
          <w:sz w:val="32"/>
          <w:szCs w:val="32"/>
          <w:highlight w:val="none"/>
          <w:u w:val="none" w:color="auto"/>
          <w:lang w:val="en-US" w:eastAsia="en-US" w:bidi="ar-SA"/>
        </w:rPr>
        <w:t>。</w:t>
      </w:r>
    </w:p>
    <w:p w14:paraId="01496583">
      <w:pPr>
        <w:keepNext w:val="0"/>
        <w:keepLines w:val="0"/>
        <w:pageBreakBefore w:val="0"/>
        <w:widowControl w:val="0"/>
        <w:kinsoku/>
        <w:wordWrap/>
        <w:overflowPunct w:val="0"/>
        <w:topLinePunct/>
        <w:autoSpaceDE/>
        <w:autoSpaceDN/>
        <w:bidi w:val="0"/>
        <w:adjustRightInd w:val="0"/>
        <w:snapToGrid w:val="0"/>
        <w:spacing w:line="578" w:lineRule="exact"/>
        <w:ind w:right="0" w:firstLine="640" w:firstLineChars="200"/>
        <w:jc w:val="both"/>
        <w:textAlignment w:val="baseline"/>
        <w:rPr>
          <w:rFonts w:ascii="仿宋" w:hAnsi="仿宋" w:eastAsia="仿宋" w:cs="仿宋"/>
          <w:sz w:val="31"/>
          <w:szCs w:val="31"/>
          <w:u w:val="none" w:color="auto"/>
        </w:rPr>
      </w:pPr>
      <w:r>
        <w:rPr>
          <w:rFonts w:hint="eastAsia" w:ascii="Times New Roman" w:hAnsi="Times New Roman" w:eastAsia="仿宋_GB2312" w:cs="Times New Roman"/>
          <w:snapToGrid w:val="0"/>
          <w:color w:val="000000"/>
          <w:spacing w:val="0"/>
          <w:kern w:val="0"/>
          <w:position w:val="0"/>
          <w:sz w:val="32"/>
          <w:szCs w:val="32"/>
          <w:highlight w:val="none"/>
          <w:u w:val="none" w:color="auto"/>
          <w:lang w:val="en-US" w:eastAsia="zh-CN" w:bidi="ar-SA"/>
        </w:rPr>
        <w:t>项目单位</w:t>
      </w:r>
      <w:r>
        <w:rPr>
          <w:rFonts w:hint="default" w:ascii="Times New Roman" w:hAnsi="Times New Roman" w:eastAsia="仿宋_GB2312" w:cs="Times New Roman"/>
          <w:snapToGrid w:val="0"/>
          <w:color w:val="000000"/>
          <w:spacing w:val="0"/>
          <w:kern w:val="0"/>
          <w:position w:val="0"/>
          <w:sz w:val="32"/>
          <w:szCs w:val="32"/>
          <w:highlight w:val="none"/>
          <w:u w:val="none" w:color="auto"/>
          <w:lang w:val="en-US" w:eastAsia="en-US" w:bidi="ar-SA"/>
        </w:rPr>
        <w:t>须告知设计单位尽量采用《达州市建设工程造价信息》中具有价格信息的通用材料与零部件，对于《达州市建设工程造价信息》无价格信息的材料，可参照四川省内周边地区造价信息数据。对造价信息库无价材料超过送审总价10%的，</w:t>
      </w:r>
      <w:r>
        <w:rPr>
          <w:rFonts w:hint="eastAsia" w:ascii="Times New Roman" w:hAnsi="Times New Roman" w:eastAsia="仿宋_GB2312" w:cs="Times New Roman"/>
          <w:snapToGrid w:val="0"/>
          <w:color w:val="000000"/>
          <w:spacing w:val="0"/>
          <w:kern w:val="0"/>
          <w:position w:val="0"/>
          <w:sz w:val="32"/>
          <w:szCs w:val="32"/>
          <w:highlight w:val="none"/>
          <w:u w:val="none" w:color="auto"/>
          <w:lang w:val="en-US" w:eastAsia="zh-CN" w:bidi="ar-SA"/>
        </w:rPr>
        <w:t>项目单位</w:t>
      </w:r>
      <w:r>
        <w:rPr>
          <w:rFonts w:hint="default" w:ascii="Times New Roman" w:hAnsi="Times New Roman" w:eastAsia="仿宋_GB2312" w:cs="Times New Roman"/>
          <w:snapToGrid w:val="0"/>
          <w:color w:val="000000"/>
          <w:spacing w:val="0"/>
          <w:kern w:val="0"/>
          <w:position w:val="0"/>
          <w:sz w:val="32"/>
          <w:szCs w:val="32"/>
          <w:highlight w:val="none"/>
          <w:u w:val="none" w:color="auto"/>
          <w:lang w:val="en-US" w:eastAsia="en-US" w:bidi="ar-SA"/>
        </w:rPr>
        <w:t>须向县监委报备。财政评审阶段，</w:t>
      </w:r>
      <w:r>
        <w:rPr>
          <w:rFonts w:hint="eastAsia" w:ascii="Times New Roman" w:hAnsi="Times New Roman" w:eastAsia="仿宋_GB2312" w:cs="Times New Roman"/>
          <w:snapToGrid w:val="0"/>
          <w:color w:val="000000"/>
          <w:spacing w:val="0"/>
          <w:kern w:val="0"/>
          <w:position w:val="0"/>
          <w:sz w:val="32"/>
          <w:szCs w:val="32"/>
          <w:highlight w:val="none"/>
          <w:u w:val="none" w:color="auto"/>
          <w:lang w:val="en-US" w:eastAsia="zh-CN" w:bidi="ar-SA"/>
        </w:rPr>
        <w:t>工程预算原则上不列材料（设备）暂估价。项目相关计价单项未列入建设工程造价信息目录的，由县财政局牵头、项目单位召集、项目主管部门和县发展改革局配合参与开展工程标前询价，询价结果作为项目预算批复和招标的最高限价</w:t>
      </w:r>
      <w:r>
        <w:rPr>
          <w:rFonts w:hint="default" w:ascii="Times New Roman" w:hAnsi="Times New Roman" w:eastAsia="仿宋_GB2312" w:cs="Times New Roman"/>
          <w:snapToGrid w:val="0"/>
          <w:color w:val="000000"/>
          <w:spacing w:val="0"/>
          <w:kern w:val="0"/>
          <w:position w:val="0"/>
          <w:sz w:val="32"/>
          <w:szCs w:val="32"/>
          <w:highlight w:val="none"/>
          <w:u w:val="none" w:color="auto"/>
          <w:lang w:val="en-US" w:eastAsia="en-US" w:bidi="ar-SA"/>
        </w:rPr>
        <w:t>。</w:t>
      </w:r>
      <w:r>
        <w:rPr>
          <w:rFonts w:hint="eastAsia" w:ascii="Times New Roman" w:hAnsi="Times New Roman" w:eastAsia="仿宋_GB2312" w:cs="Times New Roman"/>
          <w:snapToGrid w:val="0"/>
          <w:color w:val="000000"/>
          <w:spacing w:val="0"/>
          <w:kern w:val="0"/>
          <w:position w:val="0"/>
          <w:sz w:val="32"/>
          <w:szCs w:val="32"/>
          <w:highlight w:val="none"/>
          <w:u w:val="none" w:color="auto"/>
          <w:lang w:val="en-US" w:eastAsia="zh-CN" w:bidi="ar-SA"/>
        </w:rPr>
        <w:t>项目需要使用暂列金和超出暂列金出现新增投资涉及暂估价询价的，分类报审同意后再开展询价工作。对未开展询价提前实施的，不再补充开展询价，责任和损失自行承担</w:t>
      </w:r>
      <w:r>
        <w:rPr>
          <w:rFonts w:hint="eastAsia" w:ascii="黑体" w:hAnsi="黑体" w:eastAsia="黑体" w:cs="黑体"/>
          <w:snapToGrid w:val="0"/>
          <w:color w:val="000000"/>
          <w:spacing w:val="0"/>
          <w:kern w:val="0"/>
          <w:position w:val="0"/>
          <w:sz w:val="32"/>
          <w:szCs w:val="32"/>
          <w:highlight w:val="none"/>
          <w:u w:val="none" w:color="auto"/>
          <w:lang w:val="en-US" w:eastAsia="zh-CN" w:bidi="ar-SA"/>
        </w:rPr>
        <w:t>。</w:t>
      </w:r>
    </w:p>
    <w:p w14:paraId="3C1A86D9">
      <w:pPr>
        <w:keepNext w:val="0"/>
        <w:keepLines w:val="0"/>
        <w:pageBreakBefore w:val="0"/>
        <w:widowControl w:val="0"/>
        <w:kinsoku/>
        <w:wordWrap/>
        <w:overflowPunct w:val="0"/>
        <w:topLinePunct/>
        <w:autoSpaceDE/>
        <w:autoSpaceDN/>
        <w:bidi w:val="0"/>
        <w:adjustRightInd w:val="0"/>
        <w:snapToGrid w:val="0"/>
        <w:spacing w:line="578" w:lineRule="exact"/>
        <w:ind w:right="0" w:firstLine="640" w:firstLineChars="200"/>
        <w:jc w:val="both"/>
        <w:textAlignment w:val="baseline"/>
        <w:rPr>
          <w:rFonts w:hint="eastAsia" w:ascii="黑体" w:hAnsi="黑体" w:eastAsia="黑体" w:cs="黑体"/>
          <w:snapToGrid w:val="0"/>
          <w:color w:val="000000"/>
          <w:spacing w:val="0"/>
          <w:kern w:val="0"/>
          <w:position w:val="0"/>
          <w:sz w:val="32"/>
          <w:szCs w:val="32"/>
          <w:highlight w:val="yellow"/>
          <w:u w:val="none" w:color="auto"/>
          <w:lang w:val="en-US" w:eastAsia="zh-CN" w:bidi="ar-SA"/>
        </w:rPr>
      </w:pPr>
      <w:r>
        <w:rPr>
          <w:rFonts w:hint="eastAsia" w:ascii="楷体_GB2312" w:hAnsi="楷体_GB2312" w:eastAsia="楷体_GB2312" w:cs="楷体_GB2312"/>
          <w:snapToGrid w:val="0"/>
          <w:color w:val="000000"/>
          <w:spacing w:val="0"/>
          <w:kern w:val="0"/>
          <w:position w:val="0"/>
          <w:sz w:val="32"/>
          <w:szCs w:val="32"/>
          <w:u w:val="none" w:color="auto"/>
          <w:lang w:val="en-US" w:eastAsia="zh-CN" w:bidi="ar-SA"/>
        </w:rPr>
        <w:t xml:space="preserve">第二十条  </w:t>
      </w:r>
      <w:r>
        <w:rPr>
          <w:rFonts w:hint="eastAsia" w:ascii="Times New Roman" w:hAnsi="Times New Roman" w:eastAsia="仿宋_GB2312" w:cs="Times New Roman"/>
          <w:snapToGrid w:val="0"/>
          <w:color w:val="000000"/>
          <w:spacing w:val="0"/>
          <w:kern w:val="0"/>
          <w:position w:val="0"/>
          <w:sz w:val="32"/>
          <w:szCs w:val="32"/>
          <w:highlight w:val="none"/>
          <w:u w:val="none" w:color="auto"/>
          <w:lang w:val="en-US" w:eastAsia="zh-CN" w:bidi="ar-SA"/>
        </w:rPr>
        <w:t>严格项目单位变更审批，项目单位一经确定，不得随意变更，确需变更的由项目单位报县政府审批同意后，县发展改革局按程序出具变更手续。</w:t>
      </w:r>
    </w:p>
    <w:p w14:paraId="077733BB">
      <w:pPr>
        <w:keepNext w:val="0"/>
        <w:keepLines w:val="0"/>
        <w:pageBreakBefore w:val="0"/>
        <w:widowControl w:val="0"/>
        <w:kinsoku/>
        <w:wordWrap/>
        <w:overflowPunct w:val="0"/>
        <w:topLinePunct/>
        <w:autoSpaceDE/>
        <w:autoSpaceDN/>
        <w:bidi w:val="0"/>
        <w:adjustRightInd w:val="0"/>
        <w:snapToGrid w:val="0"/>
        <w:spacing w:line="578" w:lineRule="exact"/>
        <w:ind w:right="0" w:firstLine="640" w:firstLineChars="200"/>
        <w:jc w:val="both"/>
        <w:textAlignment w:val="baseline"/>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pPr>
      <w:r>
        <w:rPr>
          <w:rFonts w:hint="default" w:ascii="楷体_GB2312" w:hAnsi="楷体_GB2312" w:eastAsia="楷体_GB2312" w:cs="楷体_GB2312"/>
          <w:snapToGrid w:val="0"/>
          <w:color w:val="000000"/>
          <w:spacing w:val="0"/>
          <w:kern w:val="0"/>
          <w:position w:val="0"/>
          <w:sz w:val="32"/>
          <w:szCs w:val="32"/>
          <w:u w:val="none" w:color="auto"/>
          <w:lang w:val="en-US" w:eastAsia="en-US" w:bidi="ar-SA"/>
        </w:rPr>
        <w:t>第二十</w:t>
      </w:r>
      <w:r>
        <w:rPr>
          <w:rFonts w:hint="eastAsia" w:ascii="楷体_GB2312" w:hAnsi="楷体_GB2312" w:eastAsia="楷体_GB2312" w:cs="楷体_GB2312"/>
          <w:snapToGrid w:val="0"/>
          <w:color w:val="000000"/>
          <w:spacing w:val="0"/>
          <w:kern w:val="0"/>
          <w:position w:val="0"/>
          <w:sz w:val="32"/>
          <w:szCs w:val="32"/>
          <w:u w:val="none" w:color="auto"/>
          <w:lang w:val="en-US" w:eastAsia="zh-CN" w:bidi="ar-SA"/>
        </w:rPr>
        <w:t>一</w:t>
      </w:r>
      <w:r>
        <w:rPr>
          <w:rFonts w:hint="default" w:ascii="楷体_GB2312" w:hAnsi="楷体_GB2312" w:eastAsia="楷体_GB2312" w:cs="楷体_GB2312"/>
          <w:snapToGrid w:val="0"/>
          <w:color w:val="000000"/>
          <w:spacing w:val="0"/>
          <w:kern w:val="0"/>
          <w:position w:val="0"/>
          <w:sz w:val="32"/>
          <w:szCs w:val="32"/>
          <w:u w:val="none" w:color="auto"/>
          <w:lang w:val="en-US" w:eastAsia="en-US" w:bidi="ar-SA"/>
        </w:rPr>
        <w:t>条</w:t>
      </w:r>
      <w:r>
        <w:rPr>
          <w:rFonts w:ascii="楷体" w:hAnsi="楷体" w:eastAsia="楷体" w:cs="楷体"/>
          <w:spacing w:val="0"/>
          <w:sz w:val="31"/>
          <w:szCs w:val="31"/>
          <w:u w:val="none" w:color="auto"/>
        </w:rPr>
        <w:t xml:space="preserve">  </w:t>
      </w: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严格县级政府投资项目前期工作程序，对擅自规避、倒置前期工作必备程序的项目，审批部门一律不予办理相关前期工作手续。</w:t>
      </w:r>
    </w:p>
    <w:p w14:paraId="421F4C3F">
      <w:pPr>
        <w:keepNext w:val="0"/>
        <w:keepLines w:val="0"/>
        <w:pageBreakBefore w:val="0"/>
        <w:widowControl w:val="0"/>
        <w:kinsoku/>
        <w:wordWrap/>
        <w:overflowPunct w:val="0"/>
        <w:topLinePunct/>
        <w:autoSpaceDE/>
        <w:autoSpaceDN/>
        <w:bidi w:val="0"/>
        <w:adjustRightInd w:val="0"/>
        <w:snapToGrid w:val="0"/>
        <w:spacing w:line="578" w:lineRule="exact"/>
        <w:ind w:right="0" w:firstLine="640" w:firstLineChars="200"/>
        <w:jc w:val="both"/>
        <w:textAlignment w:val="baseline"/>
        <w:rPr>
          <w:rFonts w:hint="default" w:ascii="黑体" w:hAnsi="黑体" w:eastAsia="黑体" w:cs="黑体"/>
          <w:snapToGrid w:val="0"/>
          <w:color w:val="000000"/>
          <w:spacing w:val="0"/>
          <w:kern w:val="0"/>
          <w:position w:val="0"/>
          <w:sz w:val="32"/>
          <w:szCs w:val="32"/>
          <w:highlight w:val="none"/>
          <w:u w:val="none" w:color="auto"/>
          <w:lang w:val="en-US" w:eastAsia="en-US" w:bidi="ar-SA"/>
        </w:rPr>
      </w:pPr>
      <w:r>
        <w:rPr>
          <w:rFonts w:hint="default" w:ascii="楷体_GB2312" w:hAnsi="楷体_GB2312" w:eastAsia="楷体_GB2312" w:cs="楷体_GB2312"/>
          <w:snapToGrid w:val="0"/>
          <w:color w:val="000000"/>
          <w:spacing w:val="0"/>
          <w:kern w:val="0"/>
          <w:position w:val="0"/>
          <w:sz w:val="32"/>
          <w:szCs w:val="32"/>
          <w:u w:val="none" w:color="auto"/>
          <w:lang w:val="en-US" w:eastAsia="en-US" w:bidi="ar-SA"/>
        </w:rPr>
        <w:t>第二十</w:t>
      </w:r>
      <w:r>
        <w:rPr>
          <w:rFonts w:hint="eastAsia" w:ascii="楷体_GB2312" w:hAnsi="楷体_GB2312" w:eastAsia="楷体_GB2312" w:cs="楷体_GB2312"/>
          <w:snapToGrid w:val="0"/>
          <w:color w:val="000000"/>
          <w:spacing w:val="0"/>
          <w:kern w:val="0"/>
          <w:position w:val="0"/>
          <w:sz w:val="32"/>
          <w:szCs w:val="32"/>
          <w:u w:val="none" w:color="auto"/>
          <w:lang w:val="en-US" w:eastAsia="zh-CN" w:bidi="ar-SA"/>
        </w:rPr>
        <w:t>二</w:t>
      </w:r>
      <w:r>
        <w:rPr>
          <w:rFonts w:hint="default" w:ascii="楷体_GB2312" w:hAnsi="楷体_GB2312" w:eastAsia="楷体_GB2312" w:cs="楷体_GB2312"/>
          <w:snapToGrid w:val="0"/>
          <w:color w:val="000000"/>
          <w:spacing w:val="0"/>
          <w:kern w:val="0"/>
          <w:position w:val="0"/>
          <w:sz w:val="32"/>
          <w:szCs w:val="32"/>
          <w:u w:val="none" w:color="auto"/>
          <w:lang w:val="en-US" w:eastAsia="en-US" w:bidi="ar-SA"/>
        </w:rPr>
        <w:t>条</w:t>
      </w:r>
      <w:r>
        <w:rPr>
          <w:rFonts w:ascii="楷体" w:hAnsi="楷体" w:eastAsia="楷体" w:cs="楷体"/>
          <w:spacing w:val="0"/>
          <w:sz w:val="31"/>
          <w:szCs w:val="31"/>
          <w:u w:val="none" w:color="auto"/>
        </w:rPr>
        <w:t xml:space="preserve">  </w:t>
      </w: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县级相关行业主管部门可根据工作实际，</w:t>
      </w:r>
      <w:r>
        <w:rPr>
          <w:rFonts w:hint="eastAsia" w:ascii="Times New Roman" w:hAnsi="Times New Roman" w:eastAsia="仿宋_GB2312" w:cs="Times New Roman"/>
          <w:snapToGrid w:val="0"/>
          <w:color w:val="000000"/>
          <w:spacing w:val="0"/>
          <w:kern w:val="0"/>
          <w:position w:val="0"/>
          <w:sz w:val="32"/>
          <w:szCs w:val="32"/>
          <w:u w:val="none" w:color="auto"/>
          <w:lang w:val="en-US" w:eastAsia="zh-CN" w:bidi="ar-SA"/>
        </w:rPr>
        <w:t>采取邀请专家、委托第三方机构等方式开展项目前期工作相关主题报告评审，对需专家评审的，分别建立规划方案设计、可行性研究报告、初步设计及概算、施工图设计及预算、环境影响报告、节能报告等评审专家库</w:t>
      </w: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，滚动储备、动态调整，随机抽取参与项目审查服务工作。</w:t>
      </w:r>
    </w:p>
    <w:p w14:paraId="7D91881C">
      <w:pPr>
        <w:keepNext w:val="0"/>
        <w:keepLines w:val="0"/>
        <w:pageBreakBefore w:val="0"/>
        <w:widowControl w:val="0"/>
        <w:kinsoku/>
        <w:wordWrap/>
        <w:overflowPunct w:val="0"/>
        <w:topLinePunct/>
        <w:autoSpaceDE/>
        <w:autoSpaceDN/>
        <w:bidi w:val="0"/>
        <w:adjustRightInd w:val="0"/>
        <w:snapToGrid w:val="0"/>
        <w:spacing w:line="578" w:lineRule="exact"/>
        <w:ind w:firstLine="0" w:firstLineChars="0"/>
        <w:jc w:val="center"/>
        <w:textAlignment w:val="baseline"/>
        <w:rPr>
          <w:rFonts w:ascii="黑体" w:hAnsi="黑体" w:eastAsia="黑体" w:cs="黑体"/>
          <w:sz w:val="32"/>
          <w:szCs w:val="32"/>
          <w:u w:val="none" w:color="auto"/>
        </w:rPr>
      </w:pPr>
    </w:p>
    <w:p w14:paraId="7CB7D01C">
      <w:pPr>
        <w:keepNext w:val="0"/>
        <w:keepLines w:val="0"/>
        <w:pageBreakBefore w:val="0"/>
        <w:widowControl w:val="0"/>
        <w:kinsoku/>
        <w:wordWrap/>
        <w:overflowPunct w:val="0"/>
        <w:topLinePunct/>
        <w:autoSpaceDE/>
        <w:autoSpaceDN/>
        <w:bidi w:val="0"/>
        <w:adjustRightInd w:val="0"/>
        <w:snapToGrid w:val="0"/>
        <w:spacing w:line="578" w:lineRule="exact"/>
        <w:ind w:firstLine="0" w:firstLineChars="0"/>
        <w:jc w:val="center"/>
        <w:textAlignment w:val="baseline"/>
        <w:rPr>
          <w:rFonts w:ascii="黑体" w:hAnsi="黑体" w:eastAsia="黑体" w:cs="黑体"/>
          <w:sz w:val="31"/>
          <w:szCs w:val="31"/>
          <w:u w:val="none" w:color="auto"/>
        </w:rPr>
      </w:pPr>
      <w:r>
        <w:rPr>
          <w:rFonts w:ascii="黑体" w:hAnsi="黑体" w:eastAsia="黑体" w:cs="黑体"/>
          <w:sz w:val="32"/>
          <w:szCs w:val="32"/>
          <w:u w:val="none" w:color="auto"/>
        </w:rPr>
        <w:t>第四章  资金预算及管理</w:t>
      </w:r>
    </w:p>
    <w:p w14:paraId="7839E0F5">
      <w:pPr>
        <w:keepNext w:val="0"/>
        <w:keepLines w:val="0"/>
        <w:pageBreakBefore w:val="0"/>
        <w:widowControl w:val="0"/>
        <w:kinsoku/>
        <w:wordWrap/>
        <w:overflowPunct w:val="0"/>
        <w:topLinePunct/>
        <w:autoSpaceDE/>
        <w:autoSpaceDN/>
        <w:bidi w:val="0"/>
        <w:adjustRightInd w:val="0"/>
        <w:snapToGrid w:val="0"/>
        <w:spacing w:line="578" w:lineRule="exact"/>
        <w:ind w:right="0" w:firstLine="640" w:firstLineChars="200"/>
        <w:jc w:val="both"/>
        <w:textAlignment w:val="baseline"/>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pPr>
      <w:r>
        <w:rPr>
          <w:rFonts w:hint="default" w:ascii="楷体_GB2312" w:hAnsi="楷体_GB2312" w:eastAsia="楷体_GB2312" w:cs="楷体_GB2312"/>
          <w:snapToGrid w:val="0"/>
          <w:color w:val="000000"/>
          <w:spacing w:val="0"/>
          <w:kern w:val="0"/>
          <w:position w:val="0"/>
          <w:sz w:val="32"/>
          <w:szCs w:val="32"/>
          <w:u w:val="none" w:color="auto"/>
          <w:lang w:val="en-US" w:eastAsia="en-US" w:bidi="ar-SA"/>
        </w:rPr>
        <w:t>第二十</w:t>
      </w:r>
      <w:r>
        <w:rPr>
          <w:rFonts w:hint="eastAsia" w:ascii="楷体_GB2312" w:hAnsi="楷体_GB2312" w:eastAsia="楷体_GB2312" w:cs="楷体_GB2312"/>
          <w:snapToGrid w:val="0"/>
          <w:color w:val="000000"/>
          <w:spacing w:val="0"/>
          <w:kern w:val="0"/>
          <w:position w:val="0"/>
          <w:sz w:val="32"/>
          <w:szCs w:val="32"/>
          <w:u w:val="none" w:color="auto"/>
          <w:lang w:val="en-US" w:eastAsia="zh-CN" w:bidi="ar-SA"/>
        </w:rPr>
        <w:t>三</w:t>
      </w:r>
      <w:r>
        <w:rPr>
          <w:rFonts w:hint="default" w:ascii="楷体_GB2312" w:hAnsi="楷体_GB2312" w:eastAsia="楷体_GB2312" w:cs="楷体_GB2312"/>
          <w:snapToGrid w:val="0"/>
          <w:color w:val="000000"/>
          <w:spacing w:val="0"/>
          <w:kern w:val="0"/>
          <w:position w:val="0"/>
          <w:sz w:val="32"/>
          <w:szCs w:val="32"/>
          <w:u w:val="none" w:color="auto"/>
          <w:lang w:val="en-US" w:eastAsia="en-US" w:bidi="ar-SA"/>
        </w:rPr>
        <w:t>条</w:t>
      </w:r>
      <w:r>
        <w:rPr>
          <w:rFonts w:ascii="楷体" w:hAnsi="楷体" w:eastAsia="楷体" w:cs="楷体"/>
          <w:spacing w:val="-2"/>
          <w:sz w:val="31"/>
          <w:szCs w:val="31"/>
          <w:u w:val="none" w:color="auto"/>
        </w:rPr>
        <w:t xml:space="preserve">  </w:t>
      </w: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项目单位根据年度项目计划，于每年10月将下一年度项目投资预算报县财政局，县财政局依据审定通过的项目年度计划投资额审核编制项目年度资金预算并按程序报批。资金预算应安排一定数量的前期工作经费。</w:t>
      </w:r>
    </w:p>
    <w:p w14:paraId="07BDF518">
      <w:pPr>
        <w:keepNext w:val="0"/>
        <w:keepLines w:val="0"/>
        <w:pageBreakBefore w:val="0"/>
        <w:widowControl w:val="0"/>
        <w:kinsoku/>
        <w:wordWrap/>
        <w:overflowPunct w:val="0"/>
        <w:topLinePunct/>
        <w:autoSpaceDE/>
        <w:autoSpaceDN/>
        <w:bidi w:val="0"/>
        <w:adjustRightInd w:val="0"/>
        <w:snapToGrid w:val="0"/>
        <w:spacing w:line="578" w:lineRule="exact"/>
        <w:ind w:right="0" w:firstLine="640" w:firstLineChars="200"/>
        <w:jc w:val="both"/>
        <w:textAlignment w:val="baseline"/>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pPr>
      <w:r>
        <w:rPr>
          <w:rFonts w:hint="default" w:ascii="楷体_GB2312" w:hAnsi="楷体_GB2312" w:eastAsia="楷体_GB2312" w:cs="楷体_GB2312"/>
          <w:snapToGrid w:val="0"/>
          <w:color w:val="000000"/>
          <w:spacing w:val="0"/>
          <w:kern w:val="0"/>
          <w:position w:val="0"/>
          <w:sz w:val="32"/>
          <w:szCs w:val="32"/>
          <w:u w:val="none" w:color="auto"/>
          <w:lang w:val="en-US" w:eastAsia="en-US" w:bidi="ar-SA"/>
        </w:rPr>
        <w:t>第二十</w:t>
      </w:r>
      <w:r>
        <w:rPr>
          <w:rFonts w:hint="eastAsia" w:ascii="楷体_GB2312" w:hAnsi="楷体_GB2312" w:eastAsia="楷体_GB2312" w:cs="楷体_GB2312"/>
          <w:snapToGrid w:val="0"/>
          <w:color w:val="000000"/>
          <w:spacing w:val="0"/>
          <w:kern w:val="0"/>
          <w:position w:val="0"/>
          <w:sz w:val="32"/>
          <w:szCs w:val="32"/>
          <w:u w:val="none" w:color="auto"/>
          <w:lang w:val="en-US" w:eastAsia="zh-CN" w:bidi="ar-SA"/>
        </w:rPr>
        <w:t>四</w:t>
      </w:r>
      <w:r>
        <w:rPr>
          <w:rFonts w:hint="default" w:ascii="楷体_GB2312" w:hAnsi="楷体_GB2312" w:eastAsia="楷体_GB2312" w:cs="楷体_GB2312"/>
          <w:snapToGrid w:val="0"/>
          <w:color w:val="000000"/>
          <w:spacing w:val="0"/>
          <w:kern w:val="0"/>
          <w:position w:val="0"/>
          <w:sz w:val="32"/>
          <w:szCs w:val="32"/>
          <w:u w:val="none" w:color="auto"/>
          <w:lang w:val="en-US" w:eastAsia="en-US" w:bidi="ar-SA"/>
        </w:rPr>
        <w:t>条</w:t>
      </w:r>
      <w:r>
        <w:rPr>
          <w:rFonts w:ascii="楷体" w:hAnsi="楷体" w:eastAsia="楷体" w:cs="楷体"/>
          <w:spacing w:val="0"/>
          <w:position w:val="0"/>
          <w:sz w:val="31"/>
          <w:szCs w:val="31"/>
          <w:u w:val="none" w:color="auto"/>
        </w:rPr>
        <w:t xml:space="preserve">  </w:t>
      </w: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对中期调整增补纳入年度计划的项目，县财政局</w:t>
      </w:r>
      <w:r>
        <w:rPr>
          <w:rFonts w:hint="eastAsia" w:ascii="Times New Roman" w:hAnsi="Times New Roman" w:eastAsia="仿宋_GB2312" w:cs="Times New Roman"/>
          <w:snapToGrid w:val="0"/>
          <w:color w:val="000000"/>
          <w:spacing w:val="0"/>
          <w:kern w:val="0"/>
          <w:position w:val="0"/>
          <w:sz w:val="32"/>
          <w:szCs w:val="32"/>
          <w:u w:val="none" w:color="auto"/>
          <w:lang w:val="en-US" w:eastAsia="zh-CN" w:bidi="ar-SA"/>
        </w:rPr>
        <w:t>负责安排资金</w:t>
      </w: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w:t>
      </w:r>
    </w:p>
    <w:p w14:paraId="3856B891">
      <w:pPr>
        <w:pStyle w:val="4"/>
        <w:keepNext w:val="0"/>
        <w:keepLines w:val="0"/>
        <w:pageBreakBefore w:val="0"/>
        <w:widowControl w:val="0"/>
        <w:kinsoku/>
        <w:wordWrap/>
        <w:overflowPunct w:val="0"/>
        <w:topLinePunct/>
        <w:autoSpaceDE/>
        <w:autoSpaceDN/>
        <w:bidi w:val="0"/>
        <w:adjustRightInd w:val="0"/>
        <w:snapToGrid w:val="0"/>
        <w:spacing w:line="578" w:lineRule="exact"/>
        <w:ind w:left="0" w:right="0" w:firstLine="640" w:firstLineChars="200"/>
        <w:jc w:val="both"/>
        <w:textAlignment w:val="baseline"/>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pPr>
      <w:r>
        <w:rPr>
          <w:rFonts w:hint="default" w:ascii="楷体_GB2312" w:hAnsi="楷体_GB2312" w:eastAsia="楷体_GB2312" w:cs="楷体_GB2312"/>
          <w:snapToGrid w:val="0"/>
          <w:color w:val="000000"/>
          <w:spacing w:val="0"/>
          <w:kern w:val="0"/>
          <w:position w:val="0"/>
          <w:sz w:val="32"/>
          <w:szCs w:val="32"/>
          <w:u w:val="none" w:color="auto"/>
          <w:lang w:val="en-US" w:eastAsia="en-US" w:bidi="ar-SA"/>
        </w:rPr>
        <w:t>第二十</w:t>
      </w:r>
      <w:r>
        <w:rPr>
          <w:rFonts w:hint="eastAsia" w:ascii="楷体_GB2312" w:hAnsi="楷体_GB2312" w:eastAsia="楷体_GB2312" w:cs="楷体_GB2312"/>
          <w:snapToGrid w:val="0"/>
          <w:color w:val="000000"/>
          <w:spacing w:val="0"/>
          <w:kern w:val="0"/>
          <w:position w:val="0"/>
          <w:sz w:val="32"/>
          <w:szCs w:val="32"/>
          <w:u w:val="none" w:color="auto"/>
          <w:lang w:val="en-US" w:eastAsia="zh-CN" w:bidi="ar-SA"/>
        </w:rPr>
        <w:t>五</w:t>
      </w:r>
      <w:r>
        <w:rPr>
          <w:rFonts w:hint="default" w:ascii="楷体_GB2312" w:hAnsi="楷体_GB2312" w:eastAsia="楷体_GB2312" w:cs="楷体_GB2312"/>
          <w:snapToGrid w:val="0"/>
          <w:color w:val="000000"/>
          <w:spacing w:val="0"/>
          <w:kern w:val="0"/>
          <w:position w:val="0"/>
          <w:sz w:val="32"/>
          <w:szCs w:val="32"/>
          <w:u w:val="none" w:color="auto"/>
          <w:lang w:val="en-US" w:eastAsia="en-US" w:bidi="ar-SA"/>
        </w:rPr>
        <w:t>条</w:t>
      </w:r>
      <w:r>
        <w:rPr>
          <w:rFonts w:ascii="楷体" w:hAnsi="楷体" w:eastAsia="楷体" w:cs="楷体"/>
          <w:spacing w:val="0"/>
          <w:position w:val="0"/>
          <w:sz w:val="31"/>
          <w:szCs w:val="31"/>
          <w:u w:val="none" w:color="auto"/>
        </w:rPr>
        <w:t xml:space="preserve">  </w:t>
      </w: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政府投资项目的资金及财务归口项目主管单位和县财政局管理。县财政局应加强项目资金管理和财务监督，确保工程建设资金专款专用。</w:t>
      </w:r>
    </w:p>
    <w:p w14:paraId="0C1B7793">
      <w:pPr>
        <w:keepNext w:val="0"/>
        <w:keepLines w:val="0"/>
        <w:pageBreakBefore w:val="0"/>
        <w:widowControl w:val="0"/>
        <w:kinsoku/>
        <w:wordWrap/>
        <w:overflowPunct w:val="0"/>
        <w:topLinePunct/>
        <w:autoSpaceDE/>
        <w:autoSpaceDN/>
        <w:bidi w:val="0"/>
        <w:adjustRightInd w:val="0"/>
        <w:snapToGrid w:val="0"/>
        <w:spacing w:line="578" w:lineRule="exact"/>
        <w:ind w:left="0" w:right="0" w:firstLine="640" w:firstLineChars="200"/>
        <w:jc w:val="both"/>
        <w:textAlignment w:val="baseline"/>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pP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政府投资项目建设资金根据批准的项目年度计划、预算结合工程建设进度，按照相关规定，实行分期拨付。项目单位按照相关规定和合同约定，提出用款申请，经县财政局审核后及时拨付。</w:t>
      </w:r>
    </w:p>
    <w:p w14:paraId="5CCA2B70">
      <w:pPr>
        <w:keepNext w:val="0"/>
        <w:keepLines w:val="0"/>
        <w:pageBreakBefore w:val="0"/>
        <w:widowControl w:val="0"/>
        <w:kinsoku/>
        <w:wordWrap/>
        <w:overflowPunct w:val="0"/>
        <w:topLinePunct/>
        <w:autoSpaceDE/>
        <w:autoSpaceDN/>
        <w:bidi w:val="0"/>
        <w:adjustRightInd w:val="0"/>
        <w:snapToGrid w:val="0"/>
        <w:spacing w:line="578" w:lineRule="exact"/>
        <w:ind w:left="0" w:right="0" w:firstLine="640" w:firstLineChars="200"/>
        <w:jc w:val="both"/>
        <w:textAlignment w:val="baseline"/>
        <w:rPr>
          <w:rFonts w:ascii="仿宋" w:hAnsi="仿宋" w:eastAsia="仿宋" w:cs="仿宋"/>
          <w:spacing w:val="0"/>
          <w:position w:val="0"/>
          <w:sz w:val="31"/>
          <w:szCs w:val="31"/>
          <w:u w:val="none" w:color="auto"/>
        </w:rPr>
      </w:pP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政府与其他出资人共同投资的项目，各方资金应同步到位。对多元化投资项目，</w:t>
      </w:r>
      <w:r>
        <w:rPr>
          <w:rFonts w:hint="eastAsia" w:ascii="Times New Roman" w:hAnsi="Times New Roman" w:eastAsia="仿宋_GB2312" w:cs="Times New Roman"/>
          <w:snapToGrid w:val="0"/>
          <w:color w:val="000000"/>
          <w:spacing w:val="0"/>
          <w:kern w:val="0"/>
          <w:position w:val="0"/>
          <w:sz w:val="32"/>
          <w:szCs w:val="32"/>
          <w:u w:val="none" w:color="auto"/>
          <w:lang w:val="en-US" w:eastAsia="zh-CN" w:bidi="ar-SA"/>
        </w:rPr>
        <w:t>县财政局应原则上按各方投资资金到位情况拨付资金</w:t>
      </w: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w:t>
      </w:r>
    </w:p>
    <w:p w14:paraId="56E89BC5">
      <w:pPr>
        <w:keepNext w:val="0"/>
        <w:keepLines w:val="0"/>
        <w:pageBreakBefore w:val="0"/>
        <w:widowControl w:val="0"/>
        <w:kinsoku/>
        <w:wordWrap/>
        <w:overflowPunct w:val="0"/>
        <w:topLinePunct/>
        <w:autoSpaceDE/>
        <w:autoSpaceDN/>
        <w:bidi w:val="0"/>
        <w:adjustRightInd w:val="0"/>
        <w:snapToGrid w:val="0"/>
        <w:spacing w:line="578" w:lineRule="exact"/>
        <w:ind w:left="0" w:right="0" w:firstLine="640" w:firstLineChars="200"/>
        <w:jc w:val="both"/>
        <w:textAlignment w:val="baseline"/>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pPr>
      <w:r>
        <w:rPr>
          <w:rFonts w:hint="default" w:ascii="楷体_GB2312" w:hAnsi="楷体_GB2312" w:eastAsia="楷体_GB2312" w:cs="楷体_GB2312"/>
          <w:snapToGrid w:val="0"/>
          <w:color w:val="000000"/>
          <w:spacing w:val="0"/>
          <w:kern w:val="0"/>
          <w:position w:val="0"/>
          <w:sz w:val="32"/>
          <w:szCs w:val="32"/>
          <w:u w:val="none" w:color="auto"/>
          <w:lang w:val="en-US" w:eastAsia="en-US" w:bidi="ar-SA"/>
        </w:rPr>
        <w:t>第二十</w:t>
      </w:r>
      <w:r>
        <w:rPr>
          <w:rFonts w:hint="eastAsia" w:ascii="楷体_GB2312" w:hAnsi="楷体_GB2312" w:eastAsia="楷体_GB2312" w:cs="楷体_GB2312"/>
          <w:snapToGrid w:val="0"/>
          <w:color w:val="000000"/>
          <w:spacing w:val="0"/>
          <w:kern w:val="0"/>
          <w:position w:val="0"/>
          <w:sz w:val="32"/>
          <w:szCs w:val="32"/>
          <w:u w:val="none" w:color="auto"/>
          <w:lang w:val="en-US" w:eastAsia="zh-CN" w:bidi="ar-SA"/>
        </w:rPr>
        <w:t>六</w:t>
      </w:r>
      <w:r>
        <w:rPr>
          <w:rFonts w:hint="default" w:ascii="楷体_GB2312" w:hAnsi="楷体_GB2312" w:eastAsia="楷体_GB2312" w:cs="楷体_GB2312"/>
          <w:snapToGrid w:val="0"/>
          <w:color w:val="000000"/>
          <w:spacing w:val="0"/>
          <w:kern w:val="0"/>
          <w:position w:val="0"/>
          <w:sz w:val="32"/>
          <w:szCs w:val="32"/>
          <w:u w:val="none" w:color="auto"/>
          <w:lang w:val="en-US" w:eastAsia="en-US" w:bidi="ar-SA"/>
        </w:rPr>
        <w:t>条</w:t>
      </w:r>
      <w:r>
        <w:rPr>
          <w:rFonts w:ascii="楷体" w:hAnsi="楷体" w:eastAsia="楷体" w:cs="楷体"/>
          <w:spacing w:val="0"/>
          <w:position w:val="0"/>
          <w:sz w:val="31"/>
          <w:szCs w:val="31"/>
          <w:u w:val="none" w:color="auto"/>
        </w:rPr>
        <w:t xml:space="preserve"> </w:t>
      </w: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 xml:space="preserve"> 有下列情形之一的，县财政局或项目单位有权暂停、拒拨和追回已拨项目资金。</w:t>
      </w:r>
    </w:p>
    <w:p w14:paraId="33A48D05">
      <w:pPr>
        <w:keepNext w:val="0"/>
        <w:keepLines w:val="0"/>
        <w:pageBreakBefore w:val="0"/>
        <w:widowControl w:val="0"/>
        <w:kinsoku/>
        <w:wordWrap/>
        <w:overflowPunct w:val="0"/>
        <w:topLinePunct/>
        <w:autoSpaceDE/>
        <w:autoSpaceDN/>
        <w:bidi w:val="0"/>
        <w:adjustRightInd w:val="0"/>
        <w:snapToGrid w:val="0"/>
        <w:spacing w:line="578" w:lineRule="exact"/>
        <w:ind w:left="0" w:right="0" w:firstLine="640" w:firstLineChars="200"/>
        <w:jc w:val="both"/>
        <w:textAlignment w:val="baseline"/>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pP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（一）应进行招投标而未进行招投标的；</w:t>
      </w:r>
    </w:p>
    <w:p w14:paraId="23B71930">
      <w:pPr>
        <w:keepNext w:val="0"/>
        <w:keepLines w:val="0"/>
        <w:pageBreakBefore w:val="0"/>
        <w:widowControl w:val="0"/>
        <w:kinsoku/>
        <w:wordWrap/>
        <w:overflowPunct w:val="0"/>
        <w:topLinePunct/>
        <w:autoSpaceDE/>
        <w:autoSpaceDN/>
        <w:bidi w:val="0"/>
        <w:adjustRightInd w:val="0"/>
        <w:snapToGrid w:val="0"/>
        <w:spacing w:line="578" w:lineRule="exact"/>
        <w:ind w:left="0" w:right="0" w:firstLine="640" w:firstLineChars="200"/>
        <w:jc w:val="both"/>
        <w:textAlignment w:val="baseline"/>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pP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（二）工程监理单位未履行职责的；</w:t>
      </w:r>
    </w:p>
    <w:p w14:paraId="10288DB3">
      <w:pPr>
        <w:keepNext w:val="0"/>
        <w:keepLines w:val="0"/>
        <w:pageBreakBefore w:val="0"/>
        <w:widowControl w:val="0"/>
        <w:kinsoku/>
        <w:wordWrap/>
        <w:overflowPunct w:val="0"/>
        <w:topLinePunct/>
        <w:autoSpaceDE/>
        <w:autoSpaceDN/>
        <w:bidi w:val="0"/>
        <w:adjustRightInd w:val="0"/>
        <w:snapToGrid w:val="0"/>
        <w:spacing w:line="578" w:lineRule="exact"/>
        <w:ind w:left="0" w:right="0" w:firstLine="640" w:firstLineChars="200"/>
        <w:jc w:val="both"/>
        <w:textAlignment w:val="baseline"/>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pP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（三）工程计量不实或尚在核实中的工程资金；</w:t>
      </w:r>
    </w:p>
    <w:p w14:paraId="0D2ECB68">
      <w:pPr>
        <w:keepNext w:val="0"/>
        <w:keepLines w:val="0"/>
        <w:pageBreakBefore w:val="0"/>
        <w:widowControl w:val="0"/>
        <w:kinsoku/>
        <w:wordWrap/>
        <w:overflowPunct w:val="0"/>
        <w:topLinePunct/>
        <w:autoSpaceDE/>
        <w:autoSpaceDN/>
        <w:bidi w:val="0"/>
        <w:adjustRightInd w:val="0"/>
        <w:snapToGrid w:val="0"/>
        <w:spacing w:line="578" w:lineRule="exact"/>
        <w:ind w:left="0" w:right="0" w:firstLine="640" w:firstLineChars="200"/>
        <w:jc w:val="both"/>
        <w:textAlignment w:val="baseline"/>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pP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（四）项目单位擅自增加投资预算的；</w:t>
      </w:r>
    </w:p>
    <w:p w14:paraId="46F63B08">
      <w:pPr>
        <w:keepNext w:val="0"/>
        <w:keepLines w:val="0"/>
        <w:pageBreakBefore w:val="0"/>
        <w:widowControl w:val="0"/>
        <w:kinsoku/>
        <w:wordWrap/>
        <w:overflowPunct w:val="0"/>
        <w:topLinePunct/>
        <w:autoSpaceDE/>
        <w:autoSpaceDN/>
        <w:bidi w:val="0"/>
        <w:adjustRightInd w:val="0"/>
        <w:snapToGrid w:val="0"/>
        <w:spacing w:line="578" w:lineRule="exact"/>
        <w:ind w:left="0" w:right="0" w:firstLine="640" w:firstLineChars="200"/>
        <w:jc w:val="both"/>
        <w:textAlignment w:val="baseline"/>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pP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（五）未按程序报批擅自变更计量单价的；</w:t>
      </w:r>
    </w:p>
    <w:p w14:paraId="1BB24BC9">
      <w:pPr>
        <w:keepNext w:val="0"/>
        <w:keepLines w:val="0"/>
        <w:pageBreakBefore w:val="0"/>
        <w:widowControl w:val="0"/>
        <w:kinsoku/>
        <w:wordWrap/>
        <w:overflowPunct w:val="0"/>
        <w:topLinePunct/>
        <w:autoSpaceDE/>
        <w:autoSpaceDN/>
        <w:bidi w:val="0"/>
        <w:adjustRightInd w:val="0"/>
        <w:snapToGrid w:val="0"/>
        <w:spacing w:line="578" w:lineRule="exact"/>
        <w:ind w:left="0" w:right="0" w:firstLine="640" w:firstLineChars="200"/>
        <w:jc w:val="both"/>
        <w:textAlignment w:val="baseline"/>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pP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（六）施工单位不履行合同或非法转包、违法分包工程的；</w:t>
      </w:r>
    </w:p>
    <w:p w14:paraId="18042167">
      <w:pPr>
        <w:keepNext w:val="0"/>
        <w:keepLines w:val="0"/>
        <w:pageBreakBefore w:val="0"/>
        <w:widowControl w:val="0"/>
        <w:kinsoku/>
        <w:wordWrap/>
        <w:overflowPunct w:val="0"/>
        <w:topLinePunct/>
        <w:autoSpaceDE/>
        <w:autoSpaceDN/>
        <w:bidi w:val="0"/>
        <w:adjustRightInd w:val="0"/>
        <w:snapToGrid w:val="0"/>
        <w:spacing w:line="578" w:lineRule="exact"/>
        <w:ind w:left="0" w:right="0" w:firstLine="640" w:firstLineChars="200"/>
        <w:jc w:val="both"/>
        <w:textAlignment w:val="baseline"/>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pP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（七）施工计量标段划分及建设内容不清，需要查实的；</w:t>
      </w:r>
    </w:p>
    <w:p w14:paraId="11A15829">
      <w:pPr>
        <w:keepNext w:val="0"/>
        <w:keepLines w:val="0"/>
        <w:pageBreakBefore w:val="0"/>
        <w:widowControl w:val="0"/>
        <w:kinsoku/>
        <w:wordWrap/>
        <w:overflowPunct w:val="0"/>
        <w:topLinePunct/>
        <w:autoSpaceDE/>
        <w:autoSpaceDN/>
        <w:bidi w:val="0"/>
        <w:adjustRightInd w:val="0"/>
        <w:snapToGrid w:val="0"/>
        <w:spacing w:line="578" w:lineRule="exact"/>
        <w:ind w:left="0" w:right="0" w:firstLine="640" w:firstLineChars="200"/>
        <w:jc w:val="both"/>
        <w:textAlignment w:val="baseline"/>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pP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（八）工程质量存在安全隐患的；</w:t>
      </w:r>
    </w:p>
    <w:p w14:paraId="620B885C">
      <w:pPr>
        <w:keepNext w:val="0"/>
        <w:keepLines w:val="0"/>
        <w:pageBreakBefore w:val="0"/>
        <w:widowControl w:val="0"/>
        <w:kinsoku/>
        <w:wordWrap/>
        <w:overflowPunct w:val="0"/>
        <w:topLinePunct/>
        <w:autoSpaceDE/>
        <w:autoSpaceDN/>
        <w:bidi w:val="0"/>
        <w:adjustRightInd w:val="0"/>
        <w:snapToGrid w:val="0"/>
        <w:spacing w:line="578" w:lineRule="exact"/>
        <w:ind w:left="0" w:right="0" w:firstLine="640" w:firstLineChars="200"/>
        <w:jc w:val="both"/>
        <w:textAlignment w:val="baseline"/>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pP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（九）不具备开工条件，擅自建设的；</w:t>
      </w:r>
    </w:p>
    <w:p w14:paraId="42D81137">
      <w:pPr>
        <w:keepNext w:val="0"/>
        <w:keepLines w:val="0"/>
        <w:pageBreakBefore w:val="0"/>
        <w:widowControl w:val="0"/>
        <w:kinsoku/>
        <w:wordWrap/>
        <w:overflowPunct w:val="0"/>
        <w:topLinePunct/>
        <w:autoSpaceDE/>
        <w:autoSpaceDN/>
        <w:bidi w:val="0"/>
        <w:adjustRightInd w:val="0"/>
        <w:snapToGrid w:val="0"/>
        <w:spacing w:line="578" w:lineRule="exact"/>
        <w:ind w:left="0" w:right="0" w:firstLine="640" w:firstLineChars="200"/>
        <w:jc w:val="both"/>
        <w:textAlignment w:val="baseline"/>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pP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（十）设备材料未按规定进行政府招标的；</w:t>
      </w:r>
    </w:p>
    <w:p w14:paraId="412A5301">
      <w:pPr>
        <w:keepNext w:val="0"/>
        <w:keepLines w:val="0"/>
        <w:pageBreakBefore w:val="0"/>
        <w:widowControl w:val="0"/>
        <w:kinsoku/>
        <w:wordWrap/>
        <w:overflowPunct w:val="0"/>
        <w:topLinePunct/>
        <w:autoSpaceDE/>
        <w:autoSpaceDN/>
        <w:bidi w:val="0"/>
        <w:adjustRightInd w:val="0"/>
        <w:snapToGrid w:val="0"/>
        <w:spacing w:line="578" w:lineRule="exact"/>
        <w:ind w:left="0" w:right="0" w:firstLine="640" w:firstLineChars="200"/>
        <w:jc w:val="both"/>
        <w:textAlignment w:val="baseline"/>
        <w:rPr>
          <w:rFonts w:ascii="仿宋" w:hAnsi="仿宋" w:eastAsia="仿宋" w:cs="仿宋"/>
          <w:sz w:val="31"/>
          <w:szCs w:val="31"/>
          <w:u w:val="none" w:color="auto"/>
        </w:rPr>
      </w:pP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（十一）其他违反政府投资项目管理规定或相关法律法规的。</w:t>
      </w:r>
    </w:p>
    <w:p w14:paraId="5694EFCC">
      <w:pPr>
        <w:pStyle w:val="4"/>
        <w:keepNext w:val="0"/>
        <w:keepLines w:val="0"/>
        <w:pageBreakBefore w:val="0"/>
        <w:widowControl w:val="0"/>
        <w:kinsoku/>
        <w:wordWrap/>
        <w:overflowPunct w:val="0"/>
        <w:topLinePunct/>
        <w:autoSpaceDE/>
        <w:autoSpaceDN/>
        <w:bidi w:val="0"/>
        <w:adjustRightInd w:val="0"/>
        <w:snapToGrid w:val="0"/>
        <w:spacing w:line="578" w:lineRule="exact"/>
        <w:ind w:firstLine="640" w:firstLineChars="200"/>
        <w:jc w:val="both"/>
        <w:textAlignment w:val="baseline"/>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pPr>
      <w:r>
        <w:rPr>
          <w:rFonts w:hint="default" w:ascii="楷体_GB2312" w:hAnsi="楷体_GB2312" w:eastAsia="楷体_GB2312" w:cs="楷体_GB2312"/>
          <w:snapToGrid w:val="0"/>
          <w:color w:val="000000"/>
          <w:spacing w:val="0"/>
          <w:kern w:val="0"/>
          <w:position w:val="0"/>
          <w:sz w:val="32"/>
          <w:szCs w:val="32"/>
          <w:u w:val="none" w:color="auto"/>
          <w:lang w:val="en-US" w:eastAsia="en-US" w:bidi="ar-SA"/>
        </w:rPr>
        <w:t>第二十</w:t>
      </w:r>
      <w:r>
        <w:rPr>
          <w:rFonts w:hint="eastAsia" w:ascii="楷体_GB2312" w:hAnsi="楷体_GB2312" w:eastAsia="楷体_GB2312" w:cs="楷体_GB2312"/>
          <w:snapToGrid w:val="0"/>
          <w:color w:val="000000"/>
          <w:spacing w:val="0"/>
          <w:kern w:val="0"/>
          <w:position w:val="0"/>
          <w:sz w:val="32"/>
          <w:szCs w:val="32"/>
          <w:u w:val="none" w:color="auto"/>
          <w:lang w:val="en-US" w:eastAsia="zh-CN" w:bidi="ar-SA"/>
        </w:rPr>
        <w:t>七</w:t>
      </w:r>
      <w:r>
        <w:rPr>
          <w:rFonts w:hint="default" w:ascii="楷体_GB2312" w:hAnsi="楷体_GB2312" w:eastAsia="楷体_GB2312" w:cs="楷体_GB2312"/>
          <w:snapToGrid w:val="0"/>
          <w:color w:val="000000"/>
          <w:spacing w:val="0"/>
          <w:kern w:val="0"/>
          <w:position w:val="0"/>
          <w:sz w:val="32"/>
          <w:szCs w:val="32"/>
          <w:u w:val="none" w:color="auto"/>
          <w:lang w:val="en-US" w:eastAsia="en-US" w:bidi="ar-SA"/>
        </w:rPr>
        <w:t>条</w:t>
      </w:r>
      <w:r>
        <w:rPr>
          <w:rFonts w:ascii="楷体" w:hAnsi="楷体" w:eastAsia="楷体" w:cs="楷体"/>
          <w:spacing w:val="0"/>
          <w:sz w:val="31"/>
          <w:szCs w:val="31"/>
          <w:u w:val="none" w:color="auto"/>
        </w:rPr>
        <w:t xml:space="preserve">  </w:t>
      </w: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项目单位应按国家规定比例预留工程质量保证金，按照法定或者合同约定的</w:t>
      </w:r>
      <w:r>
        <w:rPr>
          <w:rFonts w:hint="eastAsia" w:ascii="Times New Roman" w:hAnsi="Times New Roman" w:eastAsia="仿宋_GB2312" w:cs="Times New Roman"/>
          <w:snapToGrid w:val="0"/>
          <w:color w:val="000000"/>
          <w:spacing w:val="0"/>
          <w:kern w:val="0"/>
          <w:position w:val="0"/>
          <w:sz w:val="32"/>
          <w:szCs w:val="32"/>
          <w:u w:val="none" w:color="auto"/>
          <w:lang w:val="en-US" w:eastAsia="zh-CN" w:bidi="ar-SA"/>
        </w:rPr>
        <w:t>缺陷责任期</w:t>
      </w: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满后进行清算。</w:t>
      </w:r>
    </w:p>
    <w:p w14:paraId="5FAD29C3">
      <w:pPr>
        <w:keepNext w:val="0"/>
        <w:keepLines w:val="0"/>
        <w:pageBreakBefore w:val="0"/>
        <w:widowControl/>
        <w:kinsoku w:val="0"/>
        <w:wordWrap/>
        <w:overflowPunct/>
        <w:topLinePunct w:val="0"/>
        <w:autoSpaceDE w:val="0"/>
        <w:autoSpaceDN w:val="0"/>
        <w:bidi w:val="0"/>
        <w:adjustRightInd w:val="0"/>
        <w:snapToGrid w:val="0"/>
        <w:spacing w:line="578" w:lineRule="exact"/>
        <w:ind w:firstLine="0" w:firstLineChars="0"/>
        <w:jc w:val="center"/>
        <w:textAlignment w:val="baseline"/>
        <w:rPr>
          <w:rFonts w:ascii="黑体" w:hAnsi="黑体" w:eastAsia="黑体" w:cs="黑体"/>
          <w:spacing w:val="0"/>
          <w:sz w:val="32"/>
          <w:szCs w:val="32"/>
          <w:u w:val="none" w:color="auto"/>
        </w:rPr>
      </w:pPr>
    </w:p>
    <w:p w14:paraId="65DB0FDA">
      <w:pPr>
        <w:keepNext w:val="0"/>
        <w:keepLines w:val="0"/>
        <w:pageBreakBefore w:val="0"/>
        <w:widowControl/>
        <w:kinsoku w:val="0"/>
        <w:wordWrap/>
        <w:overflowPunct/>
        <w:topLinePunct w:val="0"/>
        <w:autoSpaceDE w:val="0"/>
        <w:autoSpaceDN w:val="0"/>
        <w:bidi w:val="0"/>
        <w:adjustRightInd w:val="0"/>
        <w:snapToGrid w:val="0"/>
        <w:spacing w:line="578" w:lineRule="exact"/>
        <w:ind w:firstLine="0" w:firstLineChars="0"/>
        <w:jc w:val="center"/>
        <w:textAlignment w:val="baseline"/>
        <w:rPr>
          <w:rFonts w:ascii="黑体" w:hAnsi="黑体" w:eastAsia="黑体" w:cs="黑体"/>
          <w:spacing w:val="0"/>
          <w:sz w:val="32"/>
          <w:szCs w:val="32"/>
          <w:u w:val="none" w:color="auto"/>
        </w:rPr>
      </w:pPr>
      <w:r>
        <w:rPr>
          <w:rFonts w:ascii="黑体" w:hAnsi="黑体" w:eastAsia="黑体" w:cs="黑体"/>
          <w:spacing w:val="0"/>
          <w:sz w:val="32"/>
          <w:szCs w:val="32"/>
          <w:u w:val="none" w:color="auto"/>
        </w:rPr>
        <w:t>第五章 项目服务</w:t>
      </w:r>
    </w:p>
    <w:p w14:paraId="58DDEE13">
      <w:pPr>
        <w:keepNext w:val="0"/>
        <w:keepLines w:val="0"/>
        <w:pageBreakBefore w:val="0"/>
        <w:widowControl w:val="0"/>
        <w:kinsoku/>
        <w:wordWrap/>
        <w:overflowPunct w:val="0"/>
        <w:topLinePunct/>
        <w:autoSpaceDE/>
        <w:autoSpaceDN/>
        <w:bidi w:val="0"/>
        <w:adjustRightInd w:val="0"/>
        <w:snapToGrid w:val="0"/>
        <w:spacing w:line="578" w:lineRule="exact"/>
        <w:ind w:left="0" w:firstLine="640" w:firstLineChars="200"/>
        <w:jc w:val="both"/>
        <w:textAlignment w:val="baseline"/>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pPr>
      <w:r>
        <w:rPr>
          <w:rFonts w:hint="eastAsia" w:ascii="楷体_GB2312" w:hAnsi="楷体_GB2312" w:eastAsia="楷体_GB2312" w:cs="楷体_GB2312"/>
          <w:snapToGrid w:val="0"/>
          <w:color w:val="000000"/>
          <w:spacing w:val="0"/>
          <w:kern w:val="0"/>
          <w:position w:val="0"/>
          <w:sz w:val="32"/>
          <w:szCs w:val="32"/>
          <w:u w:val="none" w:color="auto"/>
          <w:lang w:val="en-US" w:eastAsia="zh-CN" w:bidi="ar-SA"/>
        </w:rPr>
        <w:t>第二十八</w:t>
      </w:r>
      <w:r>
        <w:rPr>
          <w:rFonts w:hint="default" w:ascii="楷体_GB2312" w:hAnsi="楷体_GB2312" w:eastAsia="楷体_GB2312" w:cs="楷体_GB2312"/>
          <w:snapToGrid w:val="0"/>
          <w:color w:val="000000"/>
          <w:spacing w:val="0"/>
          <w:kern w:val="0"/>
          <w:position w:val="0"/>
          <w:sz w:val="32"/>
          <w:szCs w:val="32"/>
          <w:u w:val="none" w:color="auto"/>
          <w:lang w:val="en-US" w:eastAsia="en-US" w:bidi="ar-SA"/>
        </w:rPr>
        <w:t>条</w:t>
      </w:r>
      <w:r>
        <w:rPr>
          <w:rFonts w:ascii="楷体" w:hAnsi="楷体" w:eastAsia="楷体" w:cs="楷体"/>
          <w:spacing w:val="0"/>
          <w:sz w:val="31"/>
          <w:szCs w:val="31"/>
          <w:u w:val="none" w:color="auto"/>
        </w:rPr>
        <w:t xml:space="preserve">  </w:t>
      </w: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推行项目信息平台管理服务，</w:t>
      </w:r>
      <w:r>
        <w:rPr>
          <w:rFonts w:hint="eastAsia" w:ascii="Times New Roman" w:hAnsi="Times New Roman" w:eastAsia="仿宋_GB2312" w:cs="Times New Roman"/>
          <w:snapToGrid w:val="0"/>
          <w:color w:val="000000"/>
          <w:spacing w:val="0"/>
          <w:kern w:val="0"/>
          <w:position w:val="0"/>
          <w:sz w:val="32"/>
          <w:szCs w:val="32"/>
          <w:u w:val="none" w:color="auto"/>
          <w:lang w:val="en-US" w:eastAsia="zh-CN" w:bidi="ar-SA"/>
        </w:rPr>
        <w:t>将项目审批事项、审查事项、公共服务事项等纳入四川省工程建设项目审批管理系统规范运行。审查程序完成后，审批部门通过四川省工程建设项目审批管理系统在承诺时限内完成审批手续办理</w:t>
      </w: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w:t>
      </w:r>
    </w:p>
    <w:p w14:paraId="5A5E6ED3">
      <w:pPr>
        <w:keepNext w:val="0"/>
        <w:keepLines w:val="0"/>
        <w:pageBreakBefore w:val="0"/>
        <w:widowControl w:val="0"/>
        <w:kinsoku/>
        <w:wordWrap/>
        <w:overflowPunct w:val="0"/>
        <w:topLinePunct/>
        <w:autoSpaceDE/>
        <w:autoSpaceDN/>
        <w:bidi w:val="0"/>
        <w:adjustRightInd w:val="0"/>
        <w:snapToGrid w:val="0"/>
        <w:spacing w:line="578" w:lineRule="exact"/>
        <w:ind w:left="0" w:firstLine="640" w:firstLineChars="200"/>
        <w:jc w:val="both"/>
        <w:textAlignment w:val="baseline"/>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pPr>
      <w:r>
        <w:rPr>
          <w:rFonts w:hint="default" w:ascii="楷体_GB2312" w:hAnsi="楷体_GB2312" w:eastAsia="楷体_GB2312" w:cs="楷体_GB2312"/>
          <w:snapToGrid w:val="0"/>
          <w:color w:val="000000"/>
          <w:spacing w:val="0"/>
          <w:kern w:val="0"/>
          <w:position w:val="0"/>
          <w:sz w:val="32"/>
          <w:szCs w:val="32"/>
          <w:u w:val="none" w:color="auto"/>
          <w:lang w:val="en-US" w:eastAsia="en-US" w:bidi="ar-SA"/>
        </w:rPr>
        <w:t>第</w:t>
      </w:r>
      <w:r>
        <w:rPr>
          <w:rFonts w:hint="eastAsia" w:ascii="楷体_GB2312" w:hAnsi="楷体_GB2312" w:eastAsia="楷体_GB2312" w:cs="楷体_GB2312"/>
          <w:snapToGrid w:val="0"/>
          <w:color w:val="000000"/>
          <w:spacing w:val="0"/>
          <w:kern w:val="0"/>
          <w:position w:val="0"/>
          <w:sz w:val="32"/>
          <w:szCs w:val="32"/>
          <w:u w:val="none" w:color="auto"/>
          <w:lang w:val="en-US" w:eastAsia="zh-CN" w:bidi="ar-SA"/>
        </w:rPr>
        <w:t>二十九</w:t>
      </w:r>
      <w:r>
        <w:rPr>
          <w:rFonts w:hint="default" w:ascii="楷体_GB2312" w:hAnsi="楷体_GB2312" w:eastAsia="楷体_GB2312" w:cs="楷体_GB2312"/>
          <w:snapToGrid w:val="0"/>
          <w:color w:val="000000"/>
          <w:spacing w:val="0"/>
          <w:kern w:val="0"/>
          <w:position w:val="0"/>
          <w:sz w:val="32"/>
          <w:szCs w:val="32"/>
          <w:u w:val="none" w:color="auto"/>
          <w:lang w:val="en-US" w:eastAsia="en-US" w:bidi="ar-SA"/>
        </w:rPr>
        <w:t>条</w:t>
      </w:r>
      <w:r>
        <w:rPr>
          <w:rFonts w:ascii="楷体" w:hAnsi="楷体" w:eastAsia="楷体" w:cs="楷体"/>
          <w:spacing w:val="1"/>
          <w:sz w:val="31"/>
          <w:szCs w:val="31"/>
          <w:u w:val="none" w:color="auto"/>
        </w:rPr>
        <w:t xml:space="preserve"> </w:t>
      </w: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 xml:space="preserve"> 实行政府重大投资项目联席会议制度。政府重大投资项目联席会议由县政府分管重大项目的领导召集，项目监督部门、项目职能部门和</w:t>
      </w:r>
      <w:r>
        <w:rPr>
          <w:rFonts w:hint="eastAsia" w:ascii="Times New Roman" w:hAnsi="Times New Roman" w:eastAsia="仿宋_GB2312" w:cs="Times New Roman"/>
          <w:snapToGrid w:val="0"/>
          <w:color w:val="000000"/>
          <w:spacing w:val="0"/>
          <w:kern w:val="0"/>
          <w:position w:val="0"/>
          <w:sz w:val="32"/>
          <w:szCs w:val="32"/>
          <w:u w:val="none" w:color="auto"/>
          <w:lang w:val="en-US" w:eastAsia="zh-CN" w:bidi="ar-SA"/>
        </w:rPr>
        <w:t>项目单位</w:t>
      </w: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参加，主要研究解决项目推进过程中，需上报县委、县政府或更高层级研究解决的困难问题，明确整改解决时限。</w:t>
      </w:r>
    </w:p>
    <w:p w14:paraId="5FEDF3BE">
      <w:pPr>
        <w:keepNext w:val="0"/>
        <w:keepLines w:val="0"/>
        <w:pageBreakBefore w:val="0"/>
        <w:widowControl w:val="0"/>
        <w:kinsoku/>
        <w:wordWrap/>
        <w:overflowPunct w:val="0"/>
        <w:topLinePunct/>
        <w:autoSpaceDE/>
        <w:autoSpaceDN/>
        <w:bidi w:val="0"/>
        <w:adjustRightInd w:val="0"/>
        <w:snapToGrid w:val="0"/>
        <w:spacing w:line="578" w:lineRule="exact"/>
        <w:ind w:left="0" w:firstLine="640" w:firstLineChars="200"/>
        <w:jc w:val="both"/>
        <w:textAlignment w:val="baseline"/>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pP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县发展改革局根据项目年度投资计划目标要求，结合政府投资项目的进度等信息，提出会议议题报会议召集人审定后实施。</w:t>
      </w:r>
    </w:p>
    <w:p w14:paraId="4DF484FA">
      <w:pPr>
        <w:keepNext w:val="0"/>
        <w:keepLines w:val="0"/>
        <w:pageBreakBefore w:val="0"/>
        <w:widowControl w:val="0"/>
        <w:kinsoku/>
        <w:wordWrap/>
        <w:overflowPunct w:val="0"/>
        <w:topLinePunct/>
        <w:autoSpaceDE/>
        <w:autoSpaceDN/>
        <w:bidi w:val="0"/>
        <w:adjustRightInd w:val="0"/>
        <w:snapToGrid w:val="0"/>
        <w:spacing w:line="578" w:lineRule="exact"/>
        <w:jc w:val="center"/>
        <w:textAlignment w:val="baseline"/>
        <w:rPr>
          <w:rFonts w:ascii="黑体" w:hAnsi="黑体" w:eastAsia="黑体" w:cs="黑体"/>
          <w:spacing w:val="0"/>
          <w:sz w:val="32"/>
          <w:szCs w:val="32"/>
          <w:u w:val="none" w:color="auto"/>
        </w:rPr>
      </w:pPr>
    </w:p>
    <w:p w14:paraId="491A92F4">
      <w:pPr>
        <w:keepNext w:val="0"/>
        <w:keepLines w:val="0"/>
        <w:pageBreakBefore w:val="0"/>
        <w:widowControl w:val="0"/>
        <w:kinsoku/>
        <w:wordWrap/>
        <w:overflowPunct w:val="0"/>
        <w:topLinePunct/>
        <w:autoSpaceDE/>
        <w:autoSpaceDN/>
        <w:bidi w:val="0"/>
        <w:adjustRightInd w:val="0"/>
        <w:snapToGrid w:val="0"/>
        <w:spacing w:line="578" w:lineRule="exact"/>
        <w:jc w:val="center"/>
        <w:textAlignment w:val="baseline"/>
        <w:rPr>
          <w:rFonts w:ascii="黑体" w:hAnsi="黑体" w:eastAsia="黑体" w:cs="黑体"/>
          <w:sz w:val="31"/>
          <w:szCs w:val="31"/>
          <w:u w:val="none" w:color="auto"/>
        </w:rPr>
      </w:pPr>
      <w:r>
        <w:rPr>
          <w:rFonts w:ascii="黑体" w:hAnsi="黑体" w:eastAsia="黑体" w:cs="黑体"/>
          <w:spacing w:val="0"/>
          <w:sz w:val="32"/>
          <w:szCs w:val="32"/>
          <w:u w:val="none" w:color="auto"/>
        </w:rPr>
        <w:t>第六章 建设管理与监督</w:t>
      </w:r>
    </w:p>
    <w:p w14:paraId="57556D5C">
      <w:pPr>
        <w:pStyle w:val="4"/>
        <w:keepNext w:val="0"/>
        <w:keepLines w:val="0"/>
        <w:pageBreakBefore w:val="0"/>
        <w:widowControl/>
        <w:kinsoku w:val="0"/>
        <w:wordWrap/>
        <w:overflowPunct/>
        <w:topLinePunct w:val="0"/>
        <w:autoSpaceDE w:val="0"/>
        <w:autoSpaceDN w:val="0"/>
        <w:bidi w:val="0"/>
        <w:adjustRightInd w:val="0"/>
        <w:snapToGrid w:val="0"/>
        <w:spacing w:line="578" w:lineRule="exact"/>
        <w:ind w:left="0" w:firstLine="640" w:firstLineChars="200"/>
        <w:jc w:val="both"/>
        <w:textAlignment w:val="baseline"/>
        <w:rPr>
          <w:rFonts w:ascii="仿宋" w:hAnsi="仿宋" w:eastAsia="仿宋" w:cs="仿宋"/>
          <w:spacing w:val="0"/>
          <w:sz w:val="31"/>
          <w:szCs w:val="31"/>
          <w:u w:val="none" w:color="auto"/>
        </w:rPr>
      </w:pPr>
      <w:r>
        <w:rPr>
          <w:rFonts w:hint="default" w:ascii="楷体_GB2312" w:hAnsi="楷体_GB2312" w:eastAsia="楷体_GB2312" w:cs="楷体_GB2312"/>
          <w:snapToGrid w:val="0"/>
          <w:color w:val="000000"/>
          <w:spacing w:val="0"/>
          <w:kern w:val="0"/>
          <w:position w:val="0"/>
          <w:sz w:val="32"/>
          <w:szCs w:val="32"/>
          <w:u w:val="none" w:color="auto"/>
          <w:lang w:val="en-US" w:eastAsia="en-US" w:bidi="ar-SA"/>
        </w:rPr>
        <w:t>第三十条</w:t>
      </w:r>
      <w:r>
        <w:rPr>
          <w:rFonts w:ascii="楷体" w:hAnsi="楷体" w:eastAsia="楷体" w:cs="楷体"/>
          <w:spacing w:val="0"/>
          <w:sz w:val="31"/>
          <w:szCs w:val="31"/>
          <w:u w:val="none" w:color="auto"/>
        </w:rPr>
        <w:t xml:space="preserve">  </w:t>
      </w: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县级政府投资项目实行项目法人责任制。由项目法人对项目的建设、管理和经营承担主体责任；严格落实招标投标制、工程监理制、合同管理制。不具备项目建设管理能力的党政群机关和事业单位（含学校、医院）原则上不参与项目建设，</w:t>
      </w:r>
      <w:r>
        <w:rPr>
          <w:rFonts w:hint="eastAsia" w:ascii="Times New Roman" w:hAnsi="Times New Roman" w:eastAsia="仿宋_GB2312" w:cs="Times New Roman"/>
          <w:snapToGrid w:val="0"/>
          <w:color w:val="000000"/>
          <w:spacing w:val="0"/>
          <w:kern w:val="0"/>
          <w:position w:val="0"/>
          <w:sz w:val="32"/>
          <w:szCs w:val="32"/>
          <w:u w:val="none" w:color="auto"/>
          <w:lang w:val="en-US" w:eastAsia="zh-CN" w:bidi="ar-SA"/>
        </w:rPr>
        <w:t>可由县属国有企业、县代建中心等单位作为项目建设管理单位，具体履行本办法第六条第一款相应职责</w:t>
      </w: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w:t>
      </w:r>
    </w:p>
    <w:p w14:paraId="7C4B222F">
      <w:pPr>
        <w:keepNext w:val="0"/>
        <w:keepLines w:val="0"/>
        <w:pageBreakBefore w:val="0"/>
        <w:widowControl w:val="0"/>
        <w:kinsoku/>
        <w:wordWrap/>
        <w:overflowPunct w:val="0"/>
        <w:topLinePunct/>
        <w:autoSpaceDE/>
        <w:autoSpaceDN/>
        <w:bidi w:val="0"/>
        <w:adjustRightInd w:val="0"/>
        <w:snapToGrid w:val="0"/>
        <w:spacing w:line="578" w:lineRule="exact"/>
        <w:ind w:right="0" w:firstLine="640" w:firstLineChars="200"/>
        <w:jc w:val="both"/>
        <w:textAlignment w:val="baseline"/>
        <w:rPr>
          <w:rFonts w:hint="eastAsia" w:ascii="黑体" w:hAnsi="黑体" w:eastAsia="黑体" w:cs="黑体"/>
          <w:snapToGrid w:val="0"/>
          <w:color w:val="000000"/>
          <w:spacing w:val="0"/>
          <w:kern w:val="0"/>
          <w:position w:val="0"/>
          <w:sz w:val="32"/>
          <w:szCs w:val="32"/>
          <w:highlight w:val="yellow"/>
          <w:u w:val="none" w:color="auto"/>
          <w:lang w:val="en-US" w:eastAsia="zh-CN" w:bidi="ar-SA"/>
        </w:rPr>
      </w:pPr>
      <w:r>
        <w:rPr>
          <w:rFonts w:hint="eastAsia" w:ascii="Times New Roman" w:hAnsi="Times New Roman" w:eastAsia="仿宋_GB2312" w:cs="Times New Roman"/>
          <w:snapToGrid w:val="0"/>
          <w:color w:val="000000"/>
          <w:spacing w:val="0"/>
          <w:kern w:val="0"/>
          <w:position w:val="0"/>
          <w:sz w:val="32"/>
          <w:szCs w:val="32"/>
          <w:u w:val="none" w:color="auto"/>
          <w:lang w:val="en-US" w:eastAsia="zh-CN" w:bidi="ar-SA"/>
        </w:rPr>
        <w:t>县级人民法院、人民检察院基础设施项目纳入市级政府投资项目年度投资计划管理，在属地履行审批程序，报市发展改革委、</w:t>
      </w:r>
      <w:r>
        <w:rPr>
          <w:rFonts w:hint="eastAsia" w:ascii="Times New Roman" w:hAnsi="Times New Roman" w:eastAsia="仿宋_GB2312" w:cs="Times New Roman"/>
          <w:snapToGrid w:val="0"/>
          <w:color w:val="000000"/>
          <w:spacing w:val="0"/>
          <w:kern w:val="0"/>
          <w:position w:val="0"/>
          <w:sz w:val="32"/>
          <w:szCs w:val="32"/>
          <w:highlight w:val="none"/>
          <w:u w:val="none" w:color="auto"/>
          <w:lang w:val="en-US" w:eastAsia="zh-CN" w:bidi="ar-SA"/>
        </w:rPr>
        <w:t>市财政局</w:t>
      </w:r>
      <w:r>
        <w:rPr>
          <w:rFonts w:hint="eastAsia" w:ascii="Times New Roman" w:hAnsi="Times New Roman" w:eastAsia="仿宋_GB2312" w:cs="Times New Roman"/>
          <w:snapToGrid w:val="0"/>
          <w:color w:val="000000"/>
          <w:spacing w:val="0"/>
          <w:kern w:val="0"/>
          <w:position w:val="0"/>
          <w:sz w:val="32"/>
          <w:szCs w:val="32"/>
          <w:u w:val="none" w:color="auto"/>
          <w:lang w:val="en-US" w:eastAsia="zh-CN" w:bidi="ar-SA"/>
        </w:rPr>
        <w:t>备案。</w:t>
      </w:r>
    </w:p>
    <w:p w14:paraId="4676A9EC">
      <w:pPr>
        <w:keepNext w:val="0"/>
        <w:keepLines w:val="0"/>
        <w:pageBreakBefore w:val="0"/>
        <w:widowControl w:val="0"/>
        <w:kinsoku/>
        <w:wordWrap/>
        <w:overflowPunct w:val="0"/>
        <w:topLinePunct/>
        <w:autoSpaceDE/>
        <w:autoSpaceDN/>
        <w:bidi w:val="0"/>
        <w:adjustRightInd w:val="0"/>
        <w:snapToGrid w:val="0"/>
        <w:spacing w:line="578" w:lineRule="exact"/>
        <w:ind w:left="0" w:right="0" w:firstLine="640" w:firstLineChars="200"/>
        <w:jc w:val="both"/>
        <w:textAlignment w:val="baseline"/>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pPr>
      <w:r>
        <w:rPr>
          <w:rFonts w:hint="default" w:ascii="楷体_GB2312" w:hAnsi="楷体_GB2312" w:eastAsia="楷体_GB2312" w:cs="楷体_GB2312"/>
          <w:snapToGrid w:val="0"/>
          <w:color w:val="000000"/>
          <w:spacing w:val="0"/>
          <w:kern w:val="0"/>
          <w:position w:val="0"/>
          <w:sz w:val="32"/>
          <w:szCs w:val="32"/>
          <w:u w:val="none" w:color="auto"/>
          <w:lang w:val="en-US" w:eastAsia="en-US" w:bidi="ar-SA"/>
        </w:rPr>
        <w:t>第三十</w:t>
      </w:r>
      <w:r>
        <w:rPr>
          <w:rFonts w:hint="eastAsia" w:ascii="楷体_GB2312" w:hAnsi="楷体_GB2312" w:eastAsia="楷体_GB2312" w:cs="楷体_GB2312"/>
          <w:snapToGrid w:val="0"/>
          <w:color w:val="000000"/>
          <w:spacing w:val="0"/>
          <w:kern w:val="0"/>
          <w:position w:val="0"/>
          <w:sz w:val="32"/>
          <w:szCs w:val="32"/>
          <w:u w:val="none" w:color="auto"/>
          <w:lang w:val="en-US" w:eastAsia="zh-CN" w:bidi="ar-SA"/>
        </w:rPr>
        <w:t>一</w:t>
      </w:r>
      <w:r>
        <w:rPr>
          <w:rFonts w:hint="default" w:ascii="楷体_GB2312" w:hAnsi="楷体_GB2312" w:eastAsia="楷体_GB2312" w:cs="楷体_GB2312"/>
          <w:snapToGrid w:val="0"/>
          <w:color w:val="000000"/>
          <w:spacing w:val="0"/>
          <w:kern w:val="0"/>
          <w:position w:val="0"/>
          <w:sz w:val="32"/>
          <w:szCs w:val="32"/>
          <w:u w:val="none" w:color="auto"/>
          <w:lang w:val="en-US" w:eastAsia="en-US" w:bidi="ar-SA"/>
        </w:rPr>
        <w:t>条</w:t>
      </w:r>
      <w:r>
        <w:rPr>
          <w:rFonts w:ascii="楷体" w:hAnsi="楷体" w:eastAsia="楷体" w:cs="楷体"/>
          <w:spacing w:val="0"/>
          <w:sz w:val="31"/>
          <w:szCs w:val="31"/>
          <w:u w:val="none" w:color="auto"/>
        </w:rPr>
        <w:t xml:space="preserve">  </w:t>
      </w: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县级政府投资项目必须严格执行《中华人民共和国招标投标法》等法律法规，除法定情形外，一律实行公开招标。依法必须招标范围内项目</w:t>
      </w:r>
      <w:r>
        <w:rPr>
          <w:rFonts w:hint="eastAsia" w:ascii="Times New Roman" w:hAnsi="Times New Roman" w:eastAsia="仿宋_GB2312" w:cs="Times New Roman"/>
          <w:snapToGrid w:val="0"/>
          <w:color w:val="000000"/>
          <w:spacing w:val="0"/>
          <w:kern w:val="0"/>
          <w:position w:val="0"/>
          <w:sz w:val="32"/>
          <w:szCs w:val="32"/>
          <w:u w:val="none" w:color="auto"/>
          <w:lang w:val="en-US" w:eastAsia="zh-CN" w:bidi="ar-SA"/>
        </w:rPr>
        <w:t>，其</w:t>
      </w: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施工、货物、服务采购的单项合同估算价未达到依法必须招标规模标准的，该单项采购由采购人依法自主选择采购方式，任何单位和个人不得违法干涉</w:t>
      </w:r>
      <w:r>
        <w:rPr>
          <w:rFonts w:hint="eastAsia" w:ascii="Times New Roman" w:hAnsi="Times New Roman" w:eastAsia="仿宋_GB2312" w:cs="Times New Roman"/>
          <w:snapToGrid w:val="0"/>
          <w:color w:val="000000"/>
          <w:spacing w:val="0"/>
          <w:kern w:val="0"/>
          <w:position w:val="0"/>
          <w:sz w:val="32"/>
          <w:szCs w:val="32"/>
          <w:u w:val="none" w:color="auto"/>
          <w:lang w:val="en-US" w:eastAsia="zh-CN" w:bidi="ar-SA"/>
        </w:rPr>
        <w:t>。</w:t>
      </w: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其中，涉及政府采购的，按照政府采购法律法规规定执行</w:t>
      </w:r>
      <w:r>
        <w:rPr>
          <w:rFonts w:hint="eastAsia" w:ascii="Times New Roman" w:hAnsi="Times New Roman" w:eastAsia="仿宋_GB2312" w:cs="Times New Roman"/>
          <w:snapToGrid w:val="0"/>
          <w:color w:val="000000"/>
          <w:spacing w:val="0"/>
          <w:kern w:val="0"/>
          <w:position w:val="0"/>
          <w:sz w:val="32"/>
          <w:szCs w:val="32"/>
          <w:u w:val="none" w:color="auto"/>
          <w:lang w:val="en-US" w:eastAsia="zh-CN" w:bidi="ar-SA"/>
        </w:rPr>
        <w:t>；涉及单项和批量预算</w:t>
      </w:r>
      <w:r>
        <w:rPr>
          <w:rFonts w:hint="default" w:ascii="Times New Roman" w:hAnsi="Times New Roman" w:eastAsia="仿宋_GB2312" w:cs="Times New Roman"/>
          <w:snapToGrid w:val="0"/>
          <w:color w:val="000000"/>
          <w:spacing w:val="0"/>
          <w:kern w:val="0"/>
          <w:position w:val="0"/>
          <w:sz w:val="32"/>
          <w:szCs w:val="32"/>
          <w:u w:val="none" w:color="auto"/>
          <w:lang w:val="en-US" w:eastAsia="zh-CN" w:bidi="ar-SA"/>
        </w:rPr>
        <w:t>在20万元及以上、100万元以下的，通过达州市小额工程网上超市</w:t>
      </w:r>
      <w:r>
        <w:rPr>
          <w:rFonts w:hint="eastAsia" w:ascii="Times New Roman" w:hAnsi="Times New Roman" w:eastAsia="仿宋_GB2312" w:cs="Times New Roman"/>
          <w:snapToGrid w:val="0"/>
          <w:color w:val="000000"/>
          <w:spacing w:val="0"/>
          <w:kern w:val="0"/>
          <w:position w:val="0"/>
          <w:sz w:val="32"/>
          <w:szCs w:val="32"/>
          <w:u w:val="none" w:color="auto"/>
          <w:lang w:val="en-US" w:eastAsia="zh-CN" w:bidi="ar-SA"/>
        </w:rPr>
        <w:t>公平公正公开选取施工企业</w:t>
      </w:r>
      <w:r>
        <w:rPr>
          <w:rFonts w:hint="eastAsia" w:ascii="黑体" w:hAnsi="黑体" w:eastAsia="黑体" w:cs="黑体"/>
          <w:snapToGrid w:val="0"/>
          <w:color w:val="000000"/>
          <w:spacing w:val="0"/>
          <w:kern w:val="0"/>
          <w:position w:val="0"/>
          <w:sz w:val="32"/>
          <w:szCs w:val="32"/>
          <w:highlight w:val="none"/>
          <w:u w:val="none" w:color="auto"/>
          <w:lang w:val="en-US" w:eastAsia="zh-CN" w:bidi="ar-SA"/>
        </w:rPr>
        <w:t>。</w:t>
      </w:r>
    </w:p>
    <w:p w14:paraId="283D0C34">
      <w:pPr>
        <w:keepNext w:val="0"/>
        <w:keepLines w:val="0"/>
        <w:pageBreakBefore w:val="0"/>
        <w:widowControl w:val="0"/>
        <w:kinsoku/>
        <w:wordWrap/>
        <w:overflowPunct w:val="0"/>
        <w:topLinePunct/>
        <w:autoSpaceDE/>
        <w:autoSpaceDN/>
        <w:bidi w:val="0"/>
        <w:adjustRightInd w:val="0"/>
        <w:snapToGrid w:val="0"/>
        <w:spacing w:line="578" w:lineRule="exact"/>
        <w:ind w:left="0" w:right="0" w:firstLine="640" w:firstLineChars="200"/>
        <w:jc w:val="both"/>
        <w:textAlignment w:val="baseline"/>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pPr>
      <w:r>
        <w:rPr>
          <w:rFonts w:hint="default" w:ascii="楷体_GB2312" w:hAnsi="楷体_GB2312" w:eastAsia="楷体_GB2312" w:cs="楷体_GB2312"/>
          <w:snapToGrid w:val="0"/>
          <w:color w:val="000000"/>
          <w:spacing w:val="0"/>
          <w:kern w:val="0"/>
          <w:position w:val="0"/>
          <w:sz w:val="32"/>
          <w:szCs w:val="32"/>
          <w:u w:val="none" w:color="auto"/>
          <w:lang w:val="en-US" w:eastAsia="en-US" w:bidi="ar-SA"/>
        </w:rPr>
        <w:t>第三十</w:t>
      </w:r>
      <w:r>
        <w:rPr>
          <w:rFonts w:hint="eastAsia" w:ascii="楷体_GB2312" w:hAnsi="楷体_GB2312" w:eastAsia="楷体_GB2312" w:cs="楷体_GB2312"/>
          <w:snapToGrid w:val="0"/>
          <w:color w:val="000000"/>
          <w:spacing w:val="0"/>
          <w:kern w:val="0"/>
          <w:position w:val="0"/>
          <w:sz w:val="32"/>
          <w:szCs w:val="32"/>
          <w:u w:val="none" w:color="auto"/>
          <w:lang w:val="en-US" w:eastAsia="zh-CN" w:bidi="ar-SA"/>
        </w:rPr>
        <w:t>二</w:t>
      </w:r>
      <w:r>
        <w:rPr>
          <w:rFonts w:hint="default" w:ascii="楷体_GB2312" w:hAnsi="楷体_GB2312" w:eastAsia="楷体_GB2312" w:cs="楷体_GB2312"/>
          <w:snapToGrid w:val="0"/>
          <w:color w:val="000000"/>
          <w:spacing w:val="0"/>
          <w:kern w:val="0"/>
          <w:position w:val="0"/>
          <w:sz w:val="32"/>
          <w:szCs w:val="32"/>
          <w:u w:val="none" w:color="auto"/>
          <w:lang w:val="en-US" w:eastAsia="en-US" w:bidi="ar-SA"/>
        </w:rPr>
        <w:t>条</w:t>
      </w:r>
      <w:r>
        <w:rPr>
          <w:rFonts w:ascii="楷体" w:hAnsi="楷体" w:eastAsia="楷体" w:cs="楷体"/>
          <w:spacing w:val="0"/>
          <w:position w:val="0"/>
          <w:sz w:val="31"/>
          <w:szCs w:val="31"/>
          <w:u w:val="none" w:color="auto"/>
        </w:rPr>
        <w:t xml:space="preserve">  </w:t>
      </w: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抢险救灾工程</w:t>
      </w:r>
      <w:r>
        <w:rPr>
          <w:rFonts w:hint="eastAsia" w:ascii="Times New Roman" w:hAnsi="Times New Roman" w:eastAsia="仿宋_GB2312" w:cs="Times New Roman"/>
          <w:snapToGrid w:val="0"/>
          <w:color w:val="000000"/>
          <w:spacing w:val="0"/>
          <w:kern w:val="0"/>
          <w:position w:val="0"/>
          <w:sz w:val="32"/>
          <w:szCs w:val="32"/>
          <w:u w:val="none" w:color="auto"/>
          <w:lang w:val="en-US" w:eastAsia="zh-CN" w:bidi="ar-SA"/>
        </w:rPr>
        <w:t>项目</w:t>
      </w: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按照</w:t>
      </w:r>
      <w:r>
        <w:rPr>
          <w:rFonts w:hint="eastAsia" w:ascii="Times New Roman" w:hAnsi="Times New Roman" w:eastAsia="仿宋_GB2312" w:cs="Times New Roman"/>
          <w:snapToGrid w:val="0"/>
          <w:color w:val="000000"/>
          <w:spacing w:val="0"/>
          <w:kern w:val="0"/>
          <w:position w:val="0"/>
          <w:sz w:val="32"/>
          <w:szCs w:val="32"/>
          <w:u w:val="none" w:color="auto"/>
          <w:lang w:val="en-US" w:eastAsia="zh-CN" w:bidi="ar-SA"/>
        </w:rPr>
        <w:t>省、市、县</w:t>
      </w: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等相关规定执行。</w:t>
      </w:r>
    </w:p>
    <w:p w14:paraId="222A66E9">
      <w:pPr>
        <w:keepNext w:val="0"/>
        <w:keepLines w:val="0"/>
        <w:pageBreakBefore w:val="0"/>
        <w:widowControl w:val="0"/>
        <w:kinsoku/>
        <w:wordWrap/>
        <w:overflowPunct w:val="0"/>
        <w:topLinePunct/>
        <w:autoSpaceDE/>
        <w:autoSpaceDN/>
        <w:bidi w:val="0"/>
        <w:adjustRightInd w:val="0"/>
        <w:snapToGrid w:val="0"/>
        <w:spacing w:line="578" w:lineRule="exact"/>
        <w:ind w:left="0" w:right="0" w:firstLine="640" w:firstLineChars="200"/>
        <w:jc w:val="both"/>
        <w:textAlignment w:val="baseline"/>
        <w:rPr>
          <w:rFonts w:hint="eastAsia" w:ascii="Times New Roman" w:hAnsi="Times New Roman" w:eastAsia="仿宋_GB2312" w:cs="Times New Roman"/>
          <w:snapToGrid w:val="0"/>
          <w:color w:val="000000"/>
          <w:spacing w:val="0"/>
          <w:kern w:val="0"/>
          <w:position w:val="0"/>
          <w:sz w:val="32"/>
          <w:szCs w:val="32"/>
          <w:u w:val="none" w:color="auto"/>
          <w:lang w:val="en-US" w:eastAsia="zh-CN" w:bidi="ar-SA"/>
        </w:rPr>
      </w:pPr>
      <w:r>
        <w:rPr>
          <w:rFonts w:hint="eastAsia" w:ascii="Times New Roman" w:hAnsi="Times New Roman" w:eastAsia="仿宋_GB2312" w:cs="Times New Roman"/>
          <w:snapToGrid w:val="0"/>
          <w:color w:val="000000"/>
          <w:spacing w:val="0"/>
          <w:kern w:val="0"/>
          <w:position w:val="0"/>
          <w:sz w:val="32"/>
          <w:szCs w:val="32"/>
          <w:u w:val="none" w:color="auto"/>
          <w:lang w:val="en-US" w:eastAsia="zh-CN" w:bidi="ar-SA"/>
        </w:rPr>
        <w:t>审定的抢险救灾项目，可以将项目建议书、可行性研究报告、初步设计合并为实施方案进行审批，通过集中会审等方式并联办理审批手续。</w:t>
      </w:r>
    </w:p>
    <w:p w14:paraId="5B233223">
      <w:pPr>
        <w:keepNext w:val="0"/>
        <w:keepLines w:val="0"/>
        <w:pageBreakBefore w:val="0"/>
        <w:widowControl w:val="0"/>
        <w:kinsoku/>
        <w:wordWrap/>
        <w:overflowPunct w:val="0"/>
        <w:topLinePunct/>
        <w:autoSpaceDE/>
        <w:autoSpaceDN/>
        <w:bidi w:val="0"/>
        <w:adjustRightInd w:val="0"/>
        <w:snapToGrid w:val="0"/>
        <w:spacing w:line="578" w:lineRule="exact"/>
        <w:ind w:left="0" w:right="0" w:firstLine="640" w:firstLineChars="200"/>
        <w:jc w:val="both"/>
        <w:textAlignment w:val="baseline"/>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pPr>
      <w:r>
        <w:rPr>
          <w:rFonts w:hint="default" w:ascii="楷体_GB2312" w:hAnsi="楷体_GB2312" w:eastAsia="楷体_GB2312" w:cs="楷体_GB2312"/>
          <w:snapToGrid w:val="0"/>
          <w:color w:val="000000"/>
          <w:spacing w:val="0"/>
          <w:kern w:val="0"/>
          <w:position w:val="0"/>
          <w:sz w:val="32"/>
          <w:szCs w:val="32"/>
          <w:u w:val="none" w:color="auto"/>
          <w:lang w:val="en-US" w:eastAsia="en-US" w:bidi="ar-SA"/>
        </w:rPr>
        <w:t>第三十</w:t>
      </w:r>
      <w:r>
        <w:rPr>
          <w:rFonts w:hint="eastAsia" w:ascii="楷体_GB2312" w:hAnsi="楷体_GB2312" w:eastAsia="楷体_GB2312" w:cs="楷体_GB2312"/>
          <w:snapToGrid w:val="0"/>
          <w:color w:val="000000"/>
          <w:spacing w:val="0"/>
          <w:kern w:val="0"/>
          <w:position w:val="0"/>
          <w:sz w:val="32"/>
          <w:szCs w:val="32"/>
          <w:u w:val="none" w:color="auto"/>
          <w:lang w:val="en-US" w:eastAsia="zh-CN" w:bidi="ar-SA"/>
        </w:rPr>
        <w:t>三</w:t>
      </w:r>
      <w:r>
        <w:rPr>
          <w:rFonts w:hint="default" w:ascii="楷体_GB2312" w:hAnsi="楷体_GB2312" w:eastAsia="楷体_GB2312" w:cs="楷体_GB2312"/>
          <w:snapToGrid w:val="0"/>
          <w:color w:val="000000"/>
          <w:spacing w:val="0"/>
          <w:kern w:val="0"/>
          <w:position w:val="0"/>
          <w:sz w:val="32"/>
          <w:szCs w:val="32"/>
          <w:u w:val="none" w:color="auto"/>
          <w:lang w:val="en-US" w:eastAsia="en-US" w:bidi="ar-SA"/>
        </w:rPr>
        <w:t>条</w:t>
      </w:r>
      <w:r>
        <w:rPr>
          <w:rFonts w:ascii="楷体" w:hAnsi="楷体" w:eastAsia="楷体" w:cs="楷体"/>
          <w:spacing w:val="0"/>
          <w:position w:val="0"/>
          <w:sz w:val="31"/>
          <w:szCs w:val="31"/>
          <w:u w:val="none" w:color="auto"/>
        </w:rPr>
        <w:t xml:space="preserve">  </w:t>
      </w:r>
      <w:r>
        <w:rPr>
          <w:rFonts w:hint="eastAsia" w:ascii="Times New Roman" w:hAnsi="Times New Roman" w:eastAsia="仿宋_GB2312" w:cs="Times New Roman"/>
          <w:snapToGrid w:val="0"/>
          <w:color w:val="000000"/>
          <w:spacing w:val="0"/>
          <w:kern w:val="0"/>
          <w:position w:val="0"/>
          <w:sz w:val="32"/>
          <w:szCs w:val="32"/>
          <w:u w:val="none" w:color="auto"/>
          <w:lang w:val="en-US" w:eastAsia="zh-CN" w:bidi="ar-SA"/>
        </w:rPr>
        <w:t>项目单位</w:t>
      </w: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应当依法办理施工许可证等相关开工建设手续</w:t>
      </w:r>
      <w:r>
        <w:rPr>
          <w:rFonts w:hint="eastAsia" w:ascii="Times New Roman" w:hAnsi="Times New Roman" w:eastAsia="仿宋_GB2312" w:cs="Times New Roman"/>
          <w:snapToGrid w:val="0"/>
          <w:color w:val="000000"/>
          <w:spacing w:val="0"/>
          <w:kern w:val="0"/>
          <w:position w:val="0"/>
          <w:sz w:val="32"/>
          <w:szCs w:val="32"/>
          <w:u w:val="none" w:color="auto"/>
          <w:lang w:val="en-US" w:eastAsia="zh-CN" w:bidi="ar-SA"/>
        </w:rPr>
        <w:t>。</w:t>
      </w:r>
    </w:p>
    <w:p w14:paraId="18A879EC">
      <w:pPr>
        <w:keepNext w:val="0"/>
        <w:keepLines w:val="0"/>
        <w:pageBreakBefore w:val="0"/>
        <w:widowControl w:val="0"/>
        <w:kinsoku/>
        <w:wordWrap/>
        <w:overflowPunct w:val="0"/>
        <w:topLinePunct/>
        <w:autoSpaceDE/>
        <w:autoSpaceDN/>
        <w:bidi w:val="0"/>
        <w:adjustRightInd w:val="0"/>
        <w:snapToGrid w:val="0"/>
        <w:spacing w:line="578" w:lineRule="exact"/>
        <w:ind w:left="0" w:right="0" w:firstLine="640" w:firstLineChars="200"/>
        <w:jc w:val="both"/>
        <w:textAlignment w:val="baseline"/>
        <w:rPr>
          <w:rFonts w:ascii="仿宋" w:hAnsi="仿宋" w:eastAsia="仿宋" w:cs="仿宋"/>
          <w:sz w:val="31"/>
          <w:szCs w:val="31"/>
          <w:u w:val="none" w:color="auto"/>
        </w:rPr>
      </w:pP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维修加固修缮、道路改造等没有新增用地的改建项目不办理用地手续，施工许可证等相关审批事项中一律不作为前置；对涉及新增用地但不需要确权到项目开工前的业主单位的项目，项目开工前用地审批手续仅保留用地预审说明，项目开工前相关审批中一律不作为前置，其余用地手续后置到项目开工后按相关规定办理；项目不增加建筑面积、建筑总高度、建筑层数，不涉及修改外立面、不降低建筑结构安全等级和不变更使用性质的改建项目，不办理规划方案审批及用地手续，相关审批中一律不作为前置。</w:t>
      </w:r>
    </w:p>
    <w:p w14:paraId="2B9D340F">
      <w:pPr>
        <w:keepNext w:val="0"/>
        <w:keepLines w:val="0"/>
        <w:pageBreakBefore w:val="0"/>
        <w:widowControl w:val="0"/>
        <w:kinsoku/>
        <w:wordWrap/>
        <w:overflowPunct w:val="0"/>
        <w:topLinePunct/>
        <w:autoSpaceDE/>
        <w:autoSpaceDN/>
        <w:bidi w:val="0"/>
        <w:adjustRightInd w:val="0"/>
        <w:snapToGrid w:val="0"/>
        <w:spacing w:line="578" w:lineRule="exact"/>
        <w:ind w:left="0" w:right="0" w:firstLine="640" w:firstLineChars="200"/>
        <w:jc w:val="both"/>
        <w:textAlignment w:val="baseline"/>
        <w:rPr>
          <w:rFonts w:hint="default" w:ascii="楷体_GB2312" w:hAnsi="楷体_GB2312" w:eastAsia="楷体_GB2312" w:cs="楷体_GB2312"/>
          <w:snapToGrid w:val="0"/>
          <w:color w:val="000000"/>
          <w:spacing w:val="0"/>
          <w:kern w:val="0"/>
          <w:position w:val="0"/>
          <w:sz w:val="32"/>
          <w:szCs w:val="32"/>
          <w:u w:val="none" w:color="auto"/>
          <w:lang w:val="en-US" w:eastAsia="en-US" w:bidi="ar-SA"/>
        </w:rPr>
      </w:pPr>
      <w:r>
        <w:rPr>
          <w:rFonts w:hint="default" w:ascii="楷体_GB2312" w:hAnsi="楷体_GB2312" w:eastAsia="楷体_GB2312" w:cs="楷体_GB2312"/>
          <w:snapToGrid w:val="0"/>
          <w:color w:val="000000"/>
          <w:spacing w:val="0"/>
          <w:kern w:val="0"/>
          <w:position w:val="0"/>
          <w:sz w:val="32"/>
          <w:szCs w:val="32"/>
          <w:u w:val="none" w:color="auto"/>
          <w:lang w:val="en-US" w:eastAsia="en-US" w:bidi="ar-SA"/>
        </w:rPr>
        <w:t>第三十</w:t>
      </w:r>
      <w:r>
        <w:rPr>
          <w:rFonts w:hint="eastAsia" w:ascii="楷体_GB2312" w:hAnsi="楷体_GB2312" w:eastAsia="楷体_GB2312" w:cs="楷体_GB2312"/>
          <w:snapToGrid w:val="0"/>
          <w:color w:val="000000"/>
          <w:spacing w:val="0"/>
          <w:kern w:val="0"/>
          <w:position w:val="0"/>
          <w:sz w:val="32"/>
          <w:szCs w:val="32"/>
          <w:u w:val="none" w:color="auto"/>
          <w:lang w:val="en-US" w:eastAsia="zh-CN" w:bidi="ar-SA"/>
        </w:rPr>
        <w:t>四</w:t>
      </w:r>
      <w:r>
        <w:rPr>
          <w:rFonts w:hint="default" w:ascii="楷体_GB2312" w:hAnsi="楷体_GB2312" w:eastAsia="楷体_GB2312" w:cs="楷体_GB2312"/>
          <w:snapToGrid w:val="0"/>
          <w:color w:val="000000"/>
          <w:spacing w:val="0"/>
          <w:kern w:val="0"/>
          <w:position w:val="0"/>
          <w:sz w:val="32"/>
          <w:szCs w:val="32"/>
          <w:u w:val="none" w:color="auto"/>
          <w:lang w:val="en-US" w:eastAsia="en-US" w:bidi="ar-SA"/>
        </w:rPr>
        <w:t>条</w:t>
      </w:r>
      <w:r>
        <w:rPr>
          <w:rFonts w:ascii="楷体" w:hAnsi="楷体" w:eastAsia="楷体" w:cs="楷体"/>
          <w:spacing w:val="0"/>
          <w:position w:val="0"/>
          <w:sz w:val="31"/>
          <w:szCs w:val="31"/>
          <w:u w:val="none" w:color="auto"/>
        </w:rPr>
        <w:t xml:space="preserve">  </w:t>
      </w: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政府投资项目合同由业主负责，实行</w:t>
      </w:r>
      <w:r>
        <w:rPr>
          <w:rFonts w:hint="eastAsia" w:ascii="Times New Roman" w:hAnsi="Times New Roman" w:eastAsia="仿宋_GB2312" w:cs="Times New Roman"/>
          <w:snapToGrid w:val="0"/>
          <w:color w:val="000000"/>
          <w:spacing w:val="0"/>
          <w:kern w:val="0"/>
          <w:position w:val="0"/>
          <w:sz w:val="32"/>
          <w:szCs w:val="32"/>
          <w:u w:val="none" w:color="auto"/>
          <w:lang w:val="en-US" w:eastAsia="zh-CN" w:bidi="ar-SA"/>
        </w:rPr>
        <w:t>登记管理</w:t>
      </w: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，达到招标</w:t>
      </w:r>
      <w:r>
        <w:rPr>
          <w:rFonts w:hint="eastAsia" w:ascii="Times New Roman" w:hAnsi="Times New Roman" w:eastAsia="仿宋_GB2312" w:cs="Times New Roman"/>
          <w:snapToGrid w:val="0"/>
          <w:color w:val="000000"/>
          <w:spacing w:val="0"/>
          <w:kern w:val="0"/>
          <w:position w:val="0"/>
          <w:sz w:val="32"/>
          <w:szCs w:val="32"/>
          <w:u w:val="none" w:color="auto"/>
          <w:lang w:val="en-US" w:eastAsia="zh-CN" w:bidi="ar-SA"/>
        </w:rPr>
        <w:t>规模</w:t>
      </w: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标准的项目合同原则自中标通知书发出之日</w:t>
      </w:r>
      <w:r>
        <w:rPr>
          <w:rFonts w:hint="eastAsia" w:ascii="Times New Roman" w:hAnsi="Times New Roman" w:eastAsia="仿宋_GB2312" w:cs="Times New Roman"/>
          <w:snapToGrid w:val="0"/>
          <w:color w:val="000000"/>
          <w:spacing w:val="0"/>
          <w:kern w:val="0"/>
          <w:position w:val="0"/>
          <w:sz w:val="32"/>
          <w:szCs w:val="32"/>
          <w:u w:val="none" w:color="auto"/>
          <w:lang w:val="en-US" w:eastAsia="zh-CN" w:bidi="ar-SA"/>
        </w:rPr>
        <w:t>后</w:t>
      </w: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三十日内签订。</w:t>
      </w:r>
    </w:p>
    <w:p w14:paraId="636BEC5C">
      <w:pPr>
        <w:keepNext w:val="0"/>
        <w:keepLines w:val="0"/>
        <w:pageBreakBefore w:val="0"/>
        <w:widowControl w:val="0"/>
        <w:kinsoku/>
        <w:wordWrap/>
        <w:overflowPunct w:val="0"/>
        <w:topLinePunct/>
        <w:autoSpaceDE/>
        <w:autoSpaceDN/>
        <w:bidi w:val="0"/>
        <w:adjustRightInd w:val="0"/>
        <w:snapToGrid w:val="0"/>
        <w:spacing w:line="578" w:lineRule="exact"/>
        <w:ind w:left="0" w:right="0" w:firstLine="640" w:firstLineChars="200"/>
        <w:textAlignment w:val="baseline"/>
        <w:rPr>
          <w:rFonts w:ascii="仿宋" w:hAnsi="仿宋" w:eastAsia="仿宋" w:cs="仿宋"/>
          <w:spacing w:val="0"/>
          <w:position w:val="0"/>
          <w:sz w:val="31"/>
          <w:szCs w:val="31"/>
          <w:u w:val="none" w:color="auto"/>
        </w:rPr>
      </w:pPr>
      <w:r>
        <w:rPr>
          <w:rFonts w:hint="default" w:ascii="楷体_GB2312" w:hAnsi="楷体_GB2312" w:eastAsia="楷体_GB2312" w:cs="楷体_GB2312"/>
          <w:snapToGrid w:val="0"/>
          <w:color w:val="000000"/>
          <w:spacing w:val="0"/>
          <w:kern w:val="0"/>
          <w:position w:val="0"/>
          <w:sz w:val="32"/>
          <w:szCs w:val="32"/>
          <w:u w:val="none" w:color="auto"/>
          <w:lang w:val="en-US" w:eastAsia="en-US" w:bidi="ar-SA"/>
        </w:rPr>
        <w:t>第三十</w:t>
      </w:r>
      <w:r>
        <w:rPr>
          <w:rFonts w:hint="eastAsia" w:ascii="楷体_GB2312" w:hAnsi="楷体_GB2312" w:eastAsia="楷体_GB2312" w:cs="楷体_GB2312"/>
          <w:snapToGrid w:val="0"/>
          <w:color w:val="000000"/>
          <w:spacing w:val="0"/>
          <w:kern w:val="0"/>
          <w:position w:val="0"/>
          <w:sz w:val="32"/>
          <w:szCs w:val="32"/>
          <w:u w:val="none" w:color="auto"/>
          <w:lang w:val="en-US" w:eastAsia="zh-CN" w:bidi="ar-SA"/>
        </w:rPr>
        <w:t>五</w:t>
      </w:r>
      <w:r>
        <w:rPr>
          <w:rFonts w:hint="default" w:ascii="楷体_GB2312" w:hAnsi="楷体_GB2312" w:eastAsia="楷体_GB2312" w:cs="楷体_GB2312"/>
          <w:snapToGrid w:val="0"/>
          <w:color w:val="000000"/>
          <w:spacing w:val="0"/>
          <w:kern w:val="0"/>
          <w:position w:val="0"/>
          <w:sz w:val="32"/>
          <w:szCs w:val="32"/>
          <w:u w:val="none" w:color="auto"/>
          <w:lang w:val="en-US" w:eastAsia="en-US" w:bidi="ar-SA"/>
        </w:rPr>
        <w:t>条</w:t>
      </w:r>
      <w:r>
        <w:rPr>
          <w:rFonts w:ascii="楷体" w:hAnsi="楷体" w:eastAsia="楷体" w:cs="楷体"/>
          <w:spacing w:val="0"/>
          <w:position w:val="0"/>
          <w:sz w:val="31"/>
          <w:szCs w:val="31"/>
          <w:u w:val="none" w:color="auto"/>
        </w:rPr>
        <w:t xml:space="preserve">  </w:t>
      </w: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政府投资项目应当严格遵循“匡算控制估算，估算控制概算，概算控制预算，预算控制</w:t>
      </w:r>
      <w:r>
        <w:rPr>
          <w:rFonts w:hint="eastAsia" w:ascii="Times New Roman" w:hAnsi="Times New Roman" w:eastAsia="仿宋_GB2312" w:cs="Times New Roman"/>
          <w:snapToGrid w:val="0"/>
          <w:color w:val="000000"/>
          <w:spacing w:val="0"/>
          <w:kern w:val="0"/>
          <w:position w:val="0"/>
          <w:sz w:val="32"/>
          <w:szCs w:val="32"/>
          <w:u w:val="none" w:color="auto"/>
          <w:lang w:val="en-US" w:eastAsia="zh-CN" w:bidi="ar-SA"/>
        </w:rPr>
        <w:t>结算</w:t>
      </w: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”的原则控制投资成本，规范概算审批和调整，实行全过程造价控制。</w:t>
      </w:r>
    </w:p>
    <w:p w14:paraId="549094F7">
      <w:pPr>
        <w:keepNext w:val="0"/>
        <w:keepLines w:val="0"/>
        <w:pageBreakBefore w:val="0"/>
        <w:widowControl w:val="0"/>
        <w:kinsoku/>
        <w:wordWrap/>
        <w:overflowPunct w:val="0"/>
        <w:topLinePunct/>
        <w:autoSpaceDE/>
        <w:autoSpaceDN/>
        <w:bidi w:val="0"/>
        <w:adjustRightInd w:val="0"/>
        <w:snapToGrid w:val="0"/>
        <w:spacing w:line="578" w:lineRule="exact"/>
        <w:ind w:left="0" w:right="0" w:firstLine="640" w:firstLineChars="200"/>
        <w:textAlignment w:val="baseline"/>
        <w:rPr>
          <w:rFonts w:ascii="仿宋" w:hAnsi="仿宋" w:eastAsia="仿宋" w:cs="仿宋"/>
          <w:spacing w:val="0"/>
          <w:position w:val="0"/>
          <w:sz w:val="31"/>
          <w:szCs w:val="31"/>
          <w:u w:val="none" w:color="auto"/>
        </w:rPr>
      </w:pPr>
      <w:r>
        <w:rPr>
          <w:rFonts w:hint="default" w:ascii="楷体_GB2312" w:hAnsi="楷体_GB2312" w:eastAsia="楷体_GB2312" w:cs="楷体_GB2312"/>
          <w:snapToGrid w:val="0"/>
          <w:color w:val="000000"/>
          <w:spacing w:val="0"/>
          <w:kern w:val="0"/>
          <w:position w:val="0"/>
          <w:sz w:val="32"/>
          <w:szCs w:val="32"/>
          <w:u w:val="none" w:color="auto"/>
          <w:lang w:val="en-US" w:eastAsia="en-US" w:bidi="ar-SA"/>
        </w:rPr>
        <w:t>第三十</w:t>
      </w:r>
      <w:r>
        <w:rPr>
          <w:rFonts w:hint="eastAsia" w:ascii="楷体_GB2312" w:hAnsi="楷体_GB2312" w:eastAsia="楷体_GB2312" w:cs="楷体_GB2312"/>
          <w:snapToGrid w:val="0"/>
          <w:color w:val="000000"/>
          <w:spacing w:val="0"/>
          <w:kern w:val="0"/>
          <w:position w:val="0"/>
          <w:sz w:val="32"/>
          <w:szCs w:val="32"/>
          <w:u w:val="none" w:color="auto"/>
          <w:lang w:val="en-US" w:eastAsia="zh-CN" w:bidi="ar-SA"/>
        </w:rPr>
        <w:t>六</w:t>
      </w:r>
      <w:r>
        <w:rPr>
          <w:rFonts w:hint="default" w:ascii="楷体_GB2312" w:hAnsi="楷体_GB2312" w:eastAsia="楷体_GB2312" w:cs="楷体_GB2312"/>
          <w:snapToGrid w:val="0"/>
          <w:color w:val="000000"/>
          <w:spacing w:val="0"/>
          <w:kern w:val="0"/>
          <w:position w:val="0"/>
          <w:sz w:val="32"/>
          <w:szCs w:val="32"/>
          <w:u w:val="none" w:color="auto"/>
          <w:lang w:val="en-US" w:eastAsia="en-US" w:bidi="ar-SA"/>
        </w:rPr>
        <w:t>条</w:t>
      </w:r>
      <w:r>
        <w:rPr>
          <w:rFonts w:ascii="楷体" w:hAnsi="楷体" w:eastAsia="楷体" w:cs="楷体"/>
          <w:spacing w:val="0"/>
          <w:position w:val="0"/>
          <w:sz w:val="31"/>
          <w:szCs w:val="31"/>
          <w:u w:val="none" w:color="auto"/>
        </w:rPr>
        <w:t xml:space="preserve">  </w:t>
      </w:r>
      <w:r>
        <w:rPr>
          <w:rFonts w:hint="default" w:ascii="Times New Roman" w:hAnsi="Times New Roman" w:eastAsia="仿宋_GB2312" w:cs="Times New Roman"/>
          <w:snapToGrid w:val="0"/>
          <w:color w:val="000000"/>
          <w:spacing w:val="0"/>
          <w:kern w:val="0"/>
          <w:position w:val="0"/>
          <w:sz w:val="32"/>
          <w:szCs w:val="32"/>
          <w:highlight w:val="none"/>
          <w:u w:val="none" w:color="auto"/>
          <w:lang w:val="en-US" w:eastAsia="en-US" w:bidi="ar-SA"/>
        </w:rPr>
        <w:t>政府投资项目实行现场签证管理制度，县财政局及项目主管部门对现场签证工作进行监督。项</w:t>
      </w: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目建设单位应当按照批准的施工图设计文件进行施工建设，原则上不得变更建设内容、规模、标准和方式。严禁在施工建设中通过施工洽谈或补签其他协议等方式变更设计方案、提高或降低建设标准、增减建设内容。</w:t>
      </w:r>
    </w:p>
    <w:p w14:paraId="5B77E6D2">
      <w:pPr>
        <w:keepNext w:val="0"/>
        <w:keepLines w:val="0"/>
        <w:pageBreakBefore w:val="0"/>
        <w:widowControl w:val="0"/>
        <w:kinsoku/>
        <w:wordWrap/>
        <w:overflowPunct w:val="0"/>
        <w:topLinePunct/>
        <w:autoSpaceDE/>
        <w:autoSpaceDN/>
        <w:bidi w:val="0"/>
        <w:adjustRightInd w:val="0"/>
        <w:snapToGrid w:val="0"/>
        <w:spacing w:line="578" w:lineRule="exact"/>
        <w:ind w:left="0" w:right="0" w:firstLine="640" w:firstLineChars="200"/>
        <w:jc w:val="both"/>
        <w:textAlignment w:val="baseline"/>
        <w:rPr>
          <w:rFonts w:hint="eastAsia" w:ascii="仿宋_GB2312" w:hAnsi="仿宋_GB2312" w:eastAsia="仿宋_GB2312" w:cs="仿宋_GB2312"/>
          <w:b/>
          <w:bCs/>
          <w:spacing w:val="0"/>
          <w:sz w:val="32"/>
          <w:szCs w:val="32"/>
          <w:u w:val="none" w:color="auto"/>
          <w:lang w:val="en-US" w:eastAsia="zh-CN"/>
        </w:rPr>
      </w:pPr>
      <w:r>
        <w:rPr>
          <w:rFonts w:hint="default" w:ascii="楷体_GB2312" w:hAnsi="楷体_GB2312" w:eastAsia="楷体_GB2312" w:cs="楷体_GB2312"/>
          <w:snapToGrid w:val="0"/>
          <w:color w:val="000000"/>
          <w:spacing w:val="0"/>
          <w:kern w:val="0"/>
          <w:position w:val="0"/>
          <w:sz w:val="32"/>
          <w:szCs w:val="32"/>
          <w:u w:val="none" w:color="auto"/>
          <w:lang w:val="en-US" w:eastAsia="en-US" w:bidi="ar-SA"/>
        </w:rPr>
        <w:t>第三十</w:t>
      </w:r>
      <w:r>
        <w:rPr>
          <w:rFonts w:hint="eastAsia" w:ascii="楷体_GB2312" w:hAnsi="楷体_GB2312" w:eastAsia="楷体_GB2312" w:cs="楷体_GB2312"/>
          <w:snapToGrid w:val="0"/>
          <w:color w:val="000000"/>
          <w:spacing w:val="0"/>
          <w:kern w:val="0"/>
          <w:position w:val="0"/>
          <w:sz w:val="32"/>
          <w:szCs w:val="32"/>
          <w:u w:val="none" w:color="auto"/>
          <w:lang w:val="en-US" w:eastAsia="zh-CN" w:bidi="ar-SA"/>
        </w:rPr>
        <w:t>七</w:t>
      </w:r>
      <w:r>
        <w:rPr>
          <w:rFonts w:hint="default" w:ascii="楷体_GB2312" w:hAnsi="楷体_GB2312" w:eastAsia="楷体_GB2312" w:cs="楷体_GB2312"/>
          <w:snapToGrid w:val="0"/>
          <w:color w:val="000000"/>
          <w:spacing w:val="0"/>
          <w:kern w:val="0"/>
          <w:position w:val="0"/>
          <w:sz w:val="32"/>
          <w:szCs w:val="32"/>
          <w:u w:val="none" w:color="auto"/>
          <w:lang w:val="en-US" w:eastAsia="en-US" w:bidi="ar-SA"/>
        </w:rPr>
        <w:t>条</w:t>
      </w:r>
      <w:r>
        <w:rPr>
          <w:rFonts w:ascii="楷体" w:hAnsi="楷体" w:eastAsia="楷体" w:cs="楷体"/>
          <w:spacing w:val="0"/>
          <w:position w:val="0"/>
          <w:sz w:val="31"/>
          <w:szCs w:val="31"/>
          <w:u w:val="none" w:color="auto"/>
        </w:rPr>
        <w:t xml:space="preserve">  </w:t>
      </w: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政府投资项目应当按照国家有关规定合理确定并严格执行建设工期。政府投资项目实行工程监理制度。工程监理单位依法对工程建设进行监理，控制工程进度、工程造价，确保工程质量安全。</w:t>
      </w:r>
    </w:p>
    <w:p w14:paraId="73A2866C">
      <w:pPr>
        <w:keepNext w:val="0"/>
        <w:keepLines w:val="0"/>
        <w:pageBreakBefore w:val="0"/>
        <w:widowControl w:val="0"/>
        <w:kinsoku/>
        <w:wordWrap/>
        <w:overflowPunct w:val="0"/>
        <w:topLinePunct/>
        <w:autoSpaceDE/>
        <w:autoSpaceDN/>
        <w:bidi w:val="0"/>
        <w:adjustRightInd w:val="0"/>
        <w:snapToGrid w:val="0"/>
        <w:spacing w:line="578" w:lineRule="exact"/>
        <w:ind w:left="0" w:right="0" w:firstLine="640" w:firstLineChars="200"/>
        <w:jc w:val="both"/>
        <w:textAlignment w:val="baseline"/>
        <w:rPr>
          <w:rFonts w:hint="default" w:ascii="Times New Roman" w:hAnsi="Times New Roman" w:eastAsia="仿宋_GB2312" w:cs="Times New Roman"/>
          <w:snapToGrid w:val="0"/>
          <w:color w:val="000000"/>
          <w:spacing w:val="0"/>
          <w:kern w:val="0"/>
          <w:position w:val="0"/>
          <w:sz w:val="32"/>
          <w:szCs w:val="32"/>
          <w:highlight w:val="none"/>
          <w:u w:val="none" w:color="auto"/>
          <w:lang w:val="en-US" w:eastAsia="zh-CN" w:bidi="ar-SA"/>
        </w:rPr>
      </w:pPr>
      <w:r>
        <w:rPr>
          <w:rFonts w:hint="default" w:ascii="楷体_GB2312" w:hAnsi="楷体_GB2312" w:eastAsia="楷体_GB2312" w:cs="楷体_GB2312"/>
          <w:snapToGrid w:val="0"/>
          <w:color w:val="000000"/>
          <w:spacing w:val="0"/>
          <w:kern w:val="0"/>
          <w:position w:val="0"/>
          <w:sz w:val="32"/>
          <w:szCs w:val="32"/>
          <w:u w:val="none" w:color="auto"/>
          <w:lang w:val="en-US" w:eastAsia="en-US" w:bidi="ar-SA"/>
        </w:rPr>
        <w:t>第</w:t>
      </w:r>
      <w:r>
        <w:rPr>
          <w:rFonts w:hint="eastAsia" w:ascii="楷体_GB2312" w:hAnsi="楷体_GB2312" w:eastAsia="楷体_GB2312" w:cs="楷体_GB2312"/>
          <w:snapToGrid w:val="0"/>
          <w:color w:val="000000"/>
          <w:spacing w:val="0"/>
          <w:kern w:val="0"/>
          <w:position w:val="0"/>
          <w:sz w:val="32"/>
          <w:szCs w:val="32"/>
          <w:u w:val="none" w:color="auto"/>
          <w:lang w:val="en-US" w:eastAsia="zh-CN" w:bidi="ar-SA"/>
        </w:rPr>
        <w:t>三十八</w:t>
      </w:r>
      <w:r>
        <w:rPr>
          <w:rFonts w:hint="default" w:ascii="楷体_GB2312" w:hAnsi="楷体_GB2312" w:eastAsia="楷体_GB2312" w:cs="楷体_GB2312"/>
          <w:snapToGrid w:val="0"/>
          <w:color w:val="000000"/>
          <w:spacing w:val="0"/>
          <w:kern w:val="0"/>
          <w:position w:val="0"/>
          <w:sz w:val="32"/>
          <w:szCs w:val="32"/>
          <w:u w:val="none" w:color="auto"/>
          <w:lang w:val="en-US" w:eastAsia="en-US" w:bidi="ar-SA"/>
        </w:rPr>
        <w:t>条</w:t>
      </w:r>
      <w:r>
        <w:rPr>
          <w:rFonts w:hint="eastAsia" w:ascii="楷体_GB2312" w:hAnsi="楷体_GB2312" w:eastAsia="楷体_GB2312" w:cs="楷体_GB2312"/>
          <w:snapToGrid w:val="0"/>
          <w:color w:val="000000"/>
          <w:spacing w:val="0"/>
          <w:kern w:val="0"/>
          <w:position w:val="0"/>
          <w:sz w:val="32"/>
          <w:szCs w:val="32"/>
          <w:u w:val="none" w:color="auto"/>
          <w:lang w:val="en-US" w:eastAsia="zh-CN" w:bidi="ar-SA"/>
        </w:rPr>
        <w:t xml:space="preserve">  </w:t>
      </w:r>
      <w:r>
        <w:rPr>
          <w:rFonts w:hint="eastAsia" w:ascii="Times New Roman" w:hAnsi="Times New Roman" w:eastAsia="仿宋_GB2312" w:cs="Times New Roman"/>
          <w:snapToGrid w:val="0"/>
          <w:color w:val="000000"/>
          <w:spacing w:val="0"/>
          <w:kern w:val="0"/>
          <w:position w:val="0"/>
          <w:sz w:val="32"/>
          <w:szCs w:val="32"/>
          <w:highlight w:val="none"/>
          <w:u w:val="none" w:color="auto"/>
          <w:lang w:val="en-US" w:eastAsia="zh-CN" w:bidi="ar-SA"/>
        </w:rPr>
        <w:t xml:space="preserve">政府投资项目的建设规模、内容、标准和方式等未发生变化，但因工程量清单计量变化、设计变更、施工措施变更、人工材料等政策性调整和规划条件变更等客观因素变化，导致项目需要使用暂列金和超出暂列金出现新增投资的，应优先使用暂列金，并按下列程序分类报审。 </w:t>
      </w:r>
    </w:p>
    <w:p w14:paraId="366D97F6">
      <w:pPr>
        <w:keepNext w:val="0"/>
        <w:keepLines w:val="0"/>
        <w:pageBreakBefore w:val="0"/>
        <w:widowControl w:val="0"/>
        <w:kinsoku/>
        <w:wordWrap/>
        <w:overflowPunct w:val="0"/>
        <w:topLinePunct/>
        <w:autoSpaceDE/>
        <w:autoSpaceDN/>
        <w:bidi w:val="0"/>
        <w:adjustRightInd w:val="0"/>
        <w:snapToGrid w:val="0"/>
        <w:spacing w:line="578" w:lineRule="exact"/>
        <w:ind w:left="0" w:right="0" w:firstLine="640" w:firstLineChars="200"/>
        <w:jc w:val="both"/>
        <w:textAlignment w:val="baseline"/>
        <w:rPr>
          <w:rFonts w:hint="eastAsia" w:ascii="Times New Roman" w:hAnsi="Times New Roman" w:eastAsia="仿宋_GB2312" w:cs="Times New Roman"/>
          <w:snapToGrid w:val="0"/>
          <w:color w:val="000000"/>
          <w:spacing w:val="0"/>
          <w:kern w:val="0"/>
          <w:position w:val="0"/>
          <w:sz w:val="32"/>
          <w:szCs w:val="32"/>
          <w:highlight w:val="none"/>
          <w:u w:val="none" w:color="auto"/>
          <w:lang w:val="en-US" w:eastAsia="zh-CN" w:bidi="ar-SA"/>
        </w:rPr>
      </w:pPr>
      <w:r>
        <w:rPr>
          <w:rFonts w:hint="eastAsia" w:ascii="Times New Roman" w:hAnsi="Times New Roman" w:eastAsia="仿宋_GB2312" w:cs="Times New Roman"/>
          <w:snapToGrid w:val="0"/>
          <w:color w:val="000000"/>
          <w:spacing w:val="0"/>
          <w:kern w:val="0"/>
          <w:position w:val="0"/>
          <w:sz w:val="32"/>
          <w:szCs w:val="32"/>
          <w:highlight w:val="none"/>
          <w:u w:val="none" w:color="auto"/>
          <w:lang w:val="en-US" w:eastAsia="zh-CN" w:bidi="ar-SA"/>
        </w:rPr>
        <w:t>（一）未超出暂列金审批程序：政府投资项目因工程量清单漏项漏量、人工材料等政策性调整、国家规范调整需使用暂列金的，由施工单位填报《政府投资项目暂列金使用审批表》（</w:t>
      </w:r>
      <w:r>
        <w:rPr>
          <w:rFonts w:hint="default" w:ascii="Times New Roman" w:hAnsi="Times New Roman" w:eastAsia="仿宋_GB2312" w:cs="Times New Roman"/>
          <w:snapToGrid w:val="0"/>
          <w:color w:val="000000"/>
          <w:spacing w:val="0"/>
          <w:kern w:val="0"/>
          <w:position w:val="0"/>
          <w:sz w:val="32"/>
          <w:szCs w:val="32"/>
          <w:highlight w:val="none"/>
          <w:u w:val="none" w:color="auto"/>
          <w:lang w:val="en-US" w:eastAsia="zh-CN" w:bidi="ar-SA"/>
        </w:rPr>
        <w:t>见附件2</w:t>
      </w:r>
      <w:r>
        <w:rPr>
          <w:rFonts w:hint="eastAsia" w:ascii="Times New Roman" w:hAnsi="Times New Roman" w:eastAsia="仿宋_GB2312" w:cs="Times New Roman"/>
          <w:snapToGrid w:val="0"/>
          <w:color w:val="000000"/>
          <w:spacing w:val="0"/>
          <w:kern w:val="0"/>
          <w:position w:val="0"/>
          <w:sz w:val="32"/>
          <w:szCs w:val="32"/>
          <w:highlight w:val="none"/>
          <w:u w:val="none" w:color="auto"/>
          <w:lang w:val="en-US" w:eastAsia="zh-CN" w:bidi="ar-SA"/>
        </w:rPr>
        <w:t>），监理单位初审后报项目单位，项目单位初核并经项目主管部门审核后，由县财政局确认后实施。因其他原因需使用暂列金的，按下列程序办理。</w:t>
      </w:r>
    </w:p>
    <w:p w14:paraId="100E8D44">
      <w:pPr>
        <w:keepNext w:val="0"/>
        <w:keepLines w:val="0"/>
        <w:pageBreakBefore w:val="0"/>
        <w:widowControl w:val="0"/>
        <w:kinsoku/>
        <w:wordWrap/>
        <w:overflowPunct w:val="0"/>
        <w:topLinePunct/>
        <w:autoSpaceDE/>
        <w:autoSpaceDN/>
        <w:bidi w:val="0"/>
        <w:adjustRightInd w:val="0"/>
        <w:snapToGrid w:val="0"/>
        <w:spacing w:line="578" w:lineRule="exact"/>
        <w:ind w:left="0" w:right="0" w:firstLine="640" w:firstLineChars="200"/>
        <w:jc w:val="both"/>
        <w:textAlignment w:val="baseline"/>
        <w:rPr>
          <w:rFonts w:hint="default" w:ascii="Times New Roman" w:hAnsi="Times New Roman" w:eastAsia="仿宋_GB2312" w:cs="Times New Roman"/>
          <w:snapToGrid w:val="0"/>
          <w:color w:val="000000"/>
          <w:spacing w:val="0"/>
          <w:kern w:val="0"/>
          <w:position w:val="0"/>
          <w:sz w:val="32"/>
          <w:szCs w:val="32"/>
          <w:highlight w:val="none"/>
          <w:u w:val="none" w:color="auto"/>
          <w:lang w:val="en-US" w:eastAsia="zh-CN" w:bidi="ar-SA"/>
        </w:rPr>
      </w:pPr>
      <w:r>
        <w:rPr>
          <w:rFonts w:hint="default" w:ascii="Times New Roman" w:hAnsi="Times New Roman" w:eastAsia="仿宋_GB2312" w:cs="Times New Roman"/>
          <w:snapToGrid w:val="0"/>
          <w:color w:val="000000"/>
          <w:spacing w:val="0"/>
          <w:kern w:val="0"/>
          <w:position w:val="0"/>
          <w:sz w:val="32"/>
          <w:szCs w:val="32"/>
          <w:highlight w:val="none"/>
          <w:u w:val="none" w:color="auto"/>
          <w:lang w:val="en-US" w:eastAsia="zh-CN" w:bidi="ar-SA"/>
        </w:rPr>
        <w:t>1</w:t>
      </w:r>
      <w:r>
        <w:rPr>
          <w:rFonts w:hint="eastAsia" w:ascii="Times New Roman" w:hAnsi="Times New Roman" w:eastAsia="仿宋_GB2312" w:cs="Times New Roman"/>
          <w:snapToGrid w:val="0"/>
          <w:color w:val="000000"/>
          <w:spacing w:val="0"/>
          <w:kern w:val="0"/>
          <w:position w:val="0"/>
          <w:sz w:val="32"/>
          <w:szCs w:val="32"/>
          <w:highlight w:val="none"/>
          <w:u w:val="none" w:color="auto"/>
          <w:lang w:val="en-US" w:eastAsia="zh-CN" w:bidi="ar-SA"/>
        </w:rPr>
        <w:t>.</w:t>
      </w:r>
      <w:r>
        <w:rPr>
          <w:rFonts w:hint="default" w:ascii="Times New Roman" w:hAnsi="Times New Roman" w:eastAsia="仿宋_GB2312" w:cs="Times New Roman"/>
          <w:snapToGrid w:val="0"/>
          <w:color w:val="000000"/>
          <w:spacing w:val="0"/>
          <w:kern w:val="0"/>
          <w:position w:val="0"/>
          <w:sz w:val="32"/>
          <w:szCs w:val="32"/>
          <w:highlight w:val="none"/>
          <w:u w:val="none" w:color="auto"/>
          <w:lang w:val="en-US" w:eastAsia="zh-CN" w:bidi="ar-SA"/>
        </w:rPr>
        <w:t>单项</w:t>
      </w:r>
      <w:r>
        <w:rPr>
          <w:rFonts w:hint="eastAsia" w:ascii="Times New Roman" w:hAnsi="Times New Roman" w:eastAsia="仿宋_GB2312" w:cs="Times New Roman"/>
          <w:snapToGrid w:val="0"/>
          <w:color w:val="000000"/>
          <w:spacing w:val="0"/>
          <w:kern w:val="0"/>
          <w:position w:val="0"/>
          <w:sz w:val="32"/>
          <w:szCs w:val="32"/>
          <w:highlight w:val="none"/>
          <w:u w:val="none" w:color="auto"/>
          <w:lang w:val="en-US" w:eastAsia="zh-CN" w:bidi="ar-SA"/>
        </w:rPr>
        <w:t>或累计3</w:t>
      </w:r>
      <w:r>
        <w:rPr>
          <w:rFonts w:hint="default" w:ascii="Times New Roman" w:hAnsi="Times New Roman" w:eastAsia="仿宋_GB2312" w:cs="Times New Roman"/>
          <w:snapToGrid w:val="0"/>
          <w:color w:val="000000"/>
          <w:spacing w:val="0"/>
          <w:kern w:val="0"/>
          <w:position w:val="0"/>
          <w:sz w:val="32"/>
          <w:szCs w:val="32"/>
          <w:highlight w:val="none"/>
          <w:u w:val="none" w:color="auto"/>
          <w:lang w:val="en-US" w:eastAsia="zh-CN" w:bidi="ar-SA"/>
        </w:rPr>
        <w:t>0万元以</w:t>
      </w:r>
      <w:r>
        <w:rPr>
          <w:rFonts w:hint="eastAsia" w:ascii="Times New Roman" w:hAnsi="Times New Roman" w:eastAsia="仿宋_GB2312" w:cs="Times New Roman"/>
          <w:snapToGrid w:val="0"/>
          <w:color w:val="000000"/>
          <w:spacing w:val="0"/>
          <w:kern w:val="0"/>
          <w:position w:val="0"/>
          <w:sz w:val="32"/>
          <w:szCs w:val="32"/>
          <w:highlight w:val="none"/>
          <w:u w:val="none" w:color="auto"/>
          <w:lang w:val="en-US" w:eastAsia="zh-CN" w:bidi="ar-SA"/>
        </w:rPr>
        <w:t>下</w:t>
      </w:r>
      <w:r>
        <w:rPr>
          <w:rFonts w:hint="default" w:ascii="Times New Roman" w:hAnsi="Times New Roman" w:eastAsia="仿宋_GB2312" w:cs="Times New Roman"/>
          <w:snapToGrid w:val="0"/>
          <w:color w:val="000000"/>
          <w:spacing w:val="0"/>
          <w:kern w:val="0"/>
          <w:position w:val="0"/>
          <w:sz w:val="32"/>
          <w:szCs w:val="32"/>
          <w:highlight w:val="none"/>
          <w:u w:val="none" w:color="auto"/>
          <w:lang w:val="en-US" w:eastAsia="zh-CN" w:bidi="ar-SA"/>
        </w:rPr>
        <w:t>的，由项目单位</w:t>
      </w:r>
      <w:r>
        <w:rPr>
          <w:rFonts w:hint="eastAsia" w:ascii="Times New Roman" w:hAnsi="Times New Roman" w:eastAsia="仿宋_GB2312" w:cs="Times New Roman"/>
          <w:snapToGrid w:val="0"/>
          <w:color w:val="000000"/>
          <w:spacing w:val="0"/>
          <w:kern w:val="0"/>
          <w:position w:val="0"/>
          <w:sz w:val="32"/>
          <w:szCs w:val="32"/>
          <w:highlight w:val="none"/>
          <w:u w:val="none" w:color="auto"/>
          <w:lang w:val="en-US" w:eastAsia="zh-CN" w:bidi="ar-SA"/>
        </w:rPr>
        <w:t>初核并经</w:t>
      </w:r>
      <w:r>
        <w:rPr>
          <w:rFonts w:hint="default" w:ascii="Times New Roman" w:hAnsi="Times New Roman" w:eastAsia="仿宋_GB2312" w:cs="Times New Roman"/>
          <w:snapToGrid w:val="0"/>
          <w:color w:val="000000"/>
          <w:spacing w:val="0"/>
          <w:kern w:val="0"/>
          <w:position w:val="0"/>
          <w:sz w:val="32"/>
          <w:szCs w:val="32"/>
          <w:highlight w:val="none"/>
          <w:u w:val="none" w:color="auto"/>
          <w:lang w:val="en-US" w:eastAsia="zh-CN" w:bidi="ar-SA"/>
        </w:rPr>
        <w:t>项目主管部门</w:t>
      </w:r>
      <w:r>
        <w:rPr>
          <w:rFonts w:hint="eastAsia" w:ascii="Times New Roman" w:hAnsi="Times New Roman" w:eastAsia="仿宋_GB2312" w:cs="Times New Roman"/>
          <w:snapToGrid w:val="0"/>
          <w:color w:val="000000"/>
          <w:spacing w:val="0"/>
          <w:kern w:val="0"/>
          <w:position w:val="0"/>
          <w:sz w:val="32"/>
          <w:szCs w:val="32"/>
          <w:highlight w:val="none"/>
          <w:u w:val="none" w:color="auto"/>
          <w:lang w:val="en-US" w:eastAsia="zh-CN" w:bidi="ar-SA"/>
        </w:rPr>
        <w:t>审核同意后，经</w:t>
      </w:r>
      <w:r>
        <w:rPr>
          <w:rFonts w:hint="default" w:ascii="Times New Roman" w:hAnsi="Times New Roman" w:eastAsia="仿宋_GB2312" w:cs="Times New Roman"/>
          <w:snapToGrid w:val="0"/>
          <w:color w:val="000000"/>
          <w:spacing w:val="0"/>
          <w:kern w:val="0"/>
          <w:position w:val="0"/>
          <w:sz w:val="32"/>
          <w:szCs w:val="32"/>
          <w:highlight w:val="none"/>
          <w:u w:val="none" w:color="auto"/>
          <w:lang w:val="en-US" w:eastAsia="zh-CN" w:bidi="ar-SA"/>
        </w:rPr>
        <w:t>县财政局</w:t>
      </w:r>
      <w:r>
        <w:rPr>
          <w:rFonts w:hint="eastAsia" w:ascii="Times New Roman" w:hAnsi="Times New Roman" w:eastAsia="仿宋_GB2312" w:cs="Times New Roman"/>
          <w:snapToGrid w:val="0"/>
          <w:color w:val="000000"/>
          <w:spacing w:val="0"/>
          <w:kern w:val="0"/>
          <w:position w:val="0"/>
          <w:sz w:val="32"/>
          <w:szCs w:val="32"/>
          <w:highlight w:val="none"/>
          <w:u w:val="none" w:color="auto"/>
          <w:lang w:val="en-US" w:eastAsia="zh-CN" w:bidi="ar-SA"/>
        </w:rPr>
        <w:t>确认</w:t>
      </w:r>
      <w:r>
        <w:rPr>
          <w:rFonts w:hint="default" w:ascii="Times New Roman" w:hAnsi="Times New Roman" w:eastAsia="仿宋_GB2312" w:cs="Times New Roman"/>
          <w:snapToGrid w:val="0"/>
          <w:color w:val="000000"/>
          <w:spacing w:val="0"/>
          <w:kern w:val="0"/>
          <w:position w:val="0"/>
          <w:sz w:val="32"/>
          <w:szCs w:val="32"/>
          <w:highlight w:val="none"/>
          <w:u w:val="none" w:color="auto"/>
          <w:lang w:val="en-US" w:eastAsia="zh-CN" w:bidi="ar-SA"/>
        </w:rPr>
        <w:t>后实施。</w:t>
      </w:r>
    </w:p>
    <w:p w14:paraId="60E71154">
      <w:pPr>
        <w:keepNext w:val="0"/>
        <w:keepLines w:val="0"/>
        <w:pageBreakBefore w:val="0"/>
        <w:widowControl w:val="0"/>
        <w:kinsoku/>
        <w:wordWrap/>
        <w:overflowPunct w:val="0"/>
        <w:topLinePunct/>
        <w:autoSpaceDE/>
        <w:autoSpaceDN/>
        <w:bidi w:val="0"/>
        <w:adjustRightInd w:val="0"/>
        <w:snapToGrid w:val="0"/>
        <w:spacing w:line="578" w:lineRule="exact"/>
        <w:ind w:left="0" w:right="0" w:firstLine="640" w:firstLineChars="200"/>
        <w:jc w:val="both"/>
        <w:textAlignment w:val="baseline"/>
        <w:rPr>
          <w:rFonts w:hint="default" w:ascii="Times New Roman" w:hAnsi="Times New Roman" w:eastAsia="仿宋_GB2312" w:cs="Times New Roman"/>
          <w:snapToGrid w:val="0"/>
          <w:color w:val="000000"/>
          <w:spacing w:val="0"/>
          <w:kern w:val="0"/>
          <w:position w:val="0"/>
          <w:sz w:val="32"/>
          <w:szCs w:val="32"/>
          <w:highlight w:val="none"/>
          <w:u w:val="none" w:color="auto"/>
          <w:lang w:val="en-US" w:eastAsia="zh-CN" w:bidi="ar-SA"/>
        </w:rPr>
      </w:pPr>
      <w:r>
        <w:rPr>
          <w:rFonts w:hint="default" w:ascii="Times New Roman" w:hAnsi="Times New Roman" w:eastAsia="仿宋_GB2312" w:cs="Times New Roman"/>
          <w:snapToGrid w:val="0"/>
          <w:color w:val="000000"/>
          <w:spacing w:val="0"/>
          <w:kern w:val="0"/>
          <w:position w:val="0"/>
          <w:sz w:val="32"/>
          <w:szCs w:val="32"/>
          <w:highlight w:val="none"/>
          <w:u w:val="none" w:color="auto"/>
          <w:lang w:val="en-US" w:eastAsia="zh-CN" w:bidi="ar-SA"/>
        </w:rPr>
        <w:t>2</w:t>
      </w:r>
      <w:r>
        <w:rPr>
          <w:rFonts w:hint="eastAsia" w:ascii="Times New Roman" w:hAnsi="Times New Roman" w:eastAsia="仿宋_GB2312" w:cs="Times New Roman"/>
          <w:snapToGrid w:val="0"/>
          <w:color w:val="000000"/>
          <w:spacing w:val="0"/>
          <w:kern w:val="0"/>
          <w:position w:val="0"/>
          <w:sz w:val="32"/>
          <w:szCs w:val="32"/>
          <w:highlight w:val="none"/>
          <w:u w:val="none" w:color="auto"/>
          <w:lang w:val="en-US" w:eastAsia="zh-CN" w:bidi="ar-SA"/>
        </w:rPr>
        <w:t>.</w:t>
      </w:r>
      <w:r>
        <w:rPr>
          <w:rFonts w:hint="default" w:ascii="Times New Roman" w:hAnsi="Times New Roman" w:eastAsia="仿宋_GB2312" w:cs="Times New Roman"/>
          <w:snapToGrid w:val="0"/>
          <w:color w:val="000000"/>
          <w:spacing w:val="0"/>
          <w:kern w:val="0"/>
          <w:position w:val="0"/>
          <w:sz w:val="32"/>
          <w:szCs w:val="32"/>
          <w:highlight w:val="none"/>
          <w:u w:val="none" w:color="auto"/>
          <w:lang w:val="en-US" w:eastAsia="zh-CN" w:bidi="ar-SA"/>
        </w:rPr>
        <w:t>单项</w:t>
      </w:r>
      <w:r>
        <w:rPr>
          <w:rFonts w:hint="eastAsia" w:ascii="Times New Roman" w:hAnsi="Times New Roman" w:eastAsia="仿宋_GB2312" w:cs="Times New Roman"/>
          <w:snapToGrid w:val="0"/>
          <w:color w:val="000000"/>
          <w:spacing w:val="0"/>
          <w:kern w:val="0"/>
          <w:position w:val="0"/>
          <w:sz w:val="32"/>
          <w:szCs w:val="32"/>
          <w:highlight w:val="none"/>
          <w:u w:val="none" w:color="auto"/>
          <w:lang w:val="en-US" w:eastAsia="zh-CN" w:bidi="ar-SA"/>
        </w:rPr>
        <w:t>或累计3</w:t>
      </w:r>
      <w:r>
        <w:rPr>
          <w:rFonts w:hint="default" w:ascii="Times New Roman" w:hAnsi="Times New Roman" w:eastAsia="仿宋_GB2312" w:cs="Times New Roman"/>
          <w:snapToGrid w:val="0"/>
          <w:color w:val="000000"/>
          <w:spacing w:val="0"/>
          <w:kern w:val="0"/>
          <w:position w:val="0"/>
          <w:sz w:val="32"/>
          <w:szCs w:val="32"/>
          <w:highlight w:val="none"/>
          <w:u w:val="none" w:color="auto"/>
          <w:lang w:val="en-US" w:eastAsia="zh-CN" w:bidi="ar-SA"/>
        </w:rPr>
        <w:t>0万元及以上的，由项目单位</w:t>
      </w:r>
      <w:r>
        <w:rPr>
          <w:rFonts w:hint="eastAsia" w:ascii="Times New Roman" w:hAnsi="Times New Roman" w:eastAsia="仿宋_GB2312" w:cs="Times New Roman"/>
          <w:snapToGrid w:val="0"/>
          <w:color w:val="000000"/>
          <w:spacing w:val="0"/>
          <w:kern w:val="0"/>
          <w:position w:val="0"/>
          <w:sz w:val="32"/>
          <w:szCs w:val="32"/>
          <w:highlight w:val="none"/>
          <w:u w:val="none" w:color="auto"/>
          <w:lang w:val="en-US" w:eastAsia="zh-CN" w:bidi="ar-SA"/>
        </w:rPr>
        <w:t>初核并</w:t>
      </w:r>
      <w:r>
        <w:rPr>
          <w:rFonts w:hint="default" w:ascii="Times New Roman" w:hAnsi="Times New Roman" w:eastAsia="仿宋_GB2312" w:cs="Times New Roman"/>
          <w:snapToGrid w:val="0"/>
          <w:color w:val="000000"/>
          <w:spacing w:val="0"/>
          <w:kern w:val="0"/>
          <w:position w:val="0"/>
          <w:sz w:val="32"/>
          <w:szCs w:val="32"/>
          <w:highlight w:val="none"/>
          <w:u w:val="none" w:color="auto"/>
          <w:lang w:val="en-US" w:eastAsia="zh-CN" w:bidi="ar-SA"/>
        </w:rPr>
        <w:t>经项目主管部门</w:t>
      </w:r>
      <w:r>
        <w:rPr>
          <w:rFonts w:hint="eastAsia" w:ascii="Times New Roman" w:hAnsi="Times New Roman" w:eastAsia="仿宋_GB2312" w:cs="Times New Roman"/>
          <w:snapToGrid w:val="0"/>
          <w:color w:val="000000"/>
          <w:spacing w:val="0"/>
          <w:kern w:val="0"/>
          <w:position w:val="0"/>
          <w:sz w:val="32"/>
          <w:szCs w:val="32"/>
          <w:highlight w:val="none"/>
          <w:u w:val="none" w:color="auto"/>
          <w:lang w:val="en-US" w:eastAsia="zh-CN" w:bidi="ar-SA"/>
        </w:rPr>
        <w:t>审核同意后</w:t>
      </w:r>
      <w:r>
        <w:rPr>
          <w:rFonts w:hint="default" w:ascii="Times New Roman" w:hAnsi="Times New Roman" w:eastAsia="仿宋_GB2312" w:cs="Times New Roman"/>
          <w:snapToGrid w:val="0"/>
          <w:color w:val="000000"/>
          <w:spacing w:val="0"/>
          <w:kern w:val="0"/>
          <w:position w:val="0"/>
          <w:sz w:val="32"/>
          <w:szCs w:val="32"/>
          <w:highlight w:val="none"/>
          <w:u w:val="none" w:color="auto"/>
          <w:lang w:val="en-US" w:eastAsia="zh-CN" w:bidi="ar-SA"/>
        </w:rPr>
        <w:t>，由项目主管部门报分管副县长</w:t>
      </w:r>
      <w:r>
        <w:rPr>
          <w:rFonts w:hint="eastAsia" w:ascii="Times New Roman" w:hAnsi="Times New Roman" w:eastAsia="仿宋_GB2312" w:cs="Times New Roman"/>
          <w:snapToGrid w:val="0"/>
          <w:color w:val="000000"/>
          <w:spacing w:val="0"/>
          <w:kern w:val="0"/>
          <w:position w:val="0"/>
          <w:sz w:val="32"/>
          <w:szCs w:val="32"/>
          <w:highlight w:val="none"/>
          <w:u w:val="none" w:color="auto"/>
          <w:lang w:val="en-US" w:eastAsia="zh-CN" w:bidi="ar-SA"/>
        </w:rPr>
        <w:t>（本办法中所指分管副县长均根据项目主管部门确定）研究</w:t>
      </w:r>
      <w:r>
        <w:rPr>
          <w:rFonts w:hint="default" w:ascii="Times New Roman" w:hAnsi="Times New Roman" w:eastAsia="仿宋_GB2312" w:cs="Times New Roman"/>
          <w:snapToGrid w:val="0"/>
          <w:color w:val="000000"/>
          <w:spacing w:val="0"/>
          <w:kern w:val="0"/>
          <w:position w:val="0"/>
          <w:sz w:val="32"/>
          <w:szCs w:val="32"/>
          <w:highlight w:val="none"/>
          <w:u w:val="none" w:color="auto"/>
          <w:lang w:val="en-US" w:eastAsia="zh-CN" w:bidi="ar-SA"/>
        </w:rPr>
        <w:t>审定</w:t>
      </w:r>
      <w:r>
        <w:rPr>
          <w:rFonts w:hint="eastAsia" w:ascii="Times New Roman" w:hAnsi="Times New Roman" w:eastAsia="仿宋_GB2312" w:cs="Times New Roman"/>
          <w:snapToGrid w:val="0"/>
          <w:color w:val="000000"/>
          <w:spacing w:val="0"/>
          <w:kern w:val="0"/>
          <w:position w:val="0"/>
          <w:sz w:val="32"/>
          <w:szCs w:val="32"/>
          <w:highlight w:val="none"/>
          <w:u w:val="none" w:color="auto"/>
          <w:lang w:val="en-US" w:eastAsia="zh-CN" w:bidi="ar-SA"/>
        </w:rPr>
        <w:t>，经</w:t>
      </w:r>
      <w:r>
        <w:rPr>
          <w:rFonts w:hint="default" w:ascii="Times New Roman" w:hAnsi="Times New Roman" w:eastAsia="仿宋_GB2312" w:cs="Times New Roman"/>
          <w:snapToGrid w:val="0"/>
          <w:color w:val="000000"/>
          <w:spacing w:val="0"/>
          <w:kern w:val="0"/>
          <w:position w:val="0"/>
          <w:sz w:val="32"/>
          <w:szCs w:val="32"/>
          <w:highlight w:val="none"/>
          <w:u w:val="none" w:color="auto"/>
          <w:lang w:val="en-US" w:eastAsia="zh-CN" w:bidi="ar-SA"/>
        </w:rPr>
        <w:t>县财政局</w:t>
      </w:r>
      <w:r>
        <w:rPr>
          <w:rFonts w:hint="eastAsia" w:ascii="Times New Roman" w:hAnsi="Times New Roman" w:eastAsia="仿宋_GB2312" w:cs="Times New Roman"/>
          <w:snapToGrid w:val="0"/>
          <w:color w:val="000000"/>
          <w:spacing w:val="0"/>
          <w:kern w:val="0"/>
          <w:position w:val="0"/>
          <w:sz w:val="32"/>
          <w:szCs w:val="32"/>
          <w:highlight w:val="none"/>
          <w:u w:val="none" w:color="auto"/>
          <w:lang w:val="en-US" w:eastAsia="zh-CN" w:bidi="ar-SA"/>
        </w:rPr>
        <w:t>确认</w:t>
      </w:r>
      <w:r>
        <w:rPr>
          <w:rFonts w:hint="default" w:ascii="Times New Roman" w:hAnsi="Times New Roman" w:eastAsia="仿宋_GB2312" w:cs="Times New Roman"/>
          <w:snapToGrid w:val="0"/>
          <w:color w:val="000000"/>
          <w:spacing w:val="0"/>
          <w:kern w:val="0"/>
          <w:position w:val="0"/>
          <w:sz w:val="32"/>
          <w:szCs w:val="32"/>
          <w:highlight w:val="none"/>
          <w:u w:val="none" w:color="auto"/>
          <w:lang w:val="en-US" w:eastAsia="zh-CN" w:bidi="ar-SA"/>
        </w:rPr>
        <w:t>后实施。</w:t>
      </w:r>
    </w:p>
    <w:p w14:paraId="6C21A36F">
      <w:pPr>
        <w:keepNext w:val="0"/>
        <w:keepLines w:val="0"/>
        <w:pageBreakBefore w:val="0"/>
        <w:widowControl w:val="0"/>
        <w:kinsoku/>
        <w:wordWrap/>
        <w:overflowPunct w:val="0"/>
        <w:topLinePunct/>
        <w:autoSpaceDE/>
        <w:autoSpaceDN/>
        <w:bidi w:val="0"/>
        <w:adjustRightInd w:val="0"/>
        <w:snapToGrid w:val="0"/>
        <w:spacing w:line="578" w:lineRule="exact"/>
        <w:ind w:left="0" w:right="0" w:firstLine="640" w:firstLineChars="200"/>
        <w:jc w:val="both"/>
        <w:textAlignment w:val="baseline"/>
        <w:rPr>
          <w:rFonts w:hint="eastAsia" w:ascii="黑体" w:hAnsi="黑体" w:eastAsia="黑体" w:cs="黑体"/>
          <w:snapToGrid w:val="0"/>
          <w:color w:val="000000"/>
          <w:spacing w:val="0"/>
          <w:kern w:val="0"/>
          <w:position w:val="0"/>
          <w:sz w:val="32"/>
          <w:szCs w:val="32"/>
          <w:highlight w:val="none"/>
          <w:u w:val="none" w:color="auto"/>
          <w:lang w:val="en-US" w:eastAsia="zh-CN" w:bidi="ar-SA"/>
        </w:rPr>
      </w:pPr>
      <w:r>
        <w:rPr>
          <w:rFonts w:hint="eastAsia" w:ascii="Times New Roman" w:hAnsi="Times New Roman" w:eastAsia="仿宋_GB2312" w:cs="Times New Roman"/>
          <w:snapToGrid w:val="0"/>
          <w:color w:val="000000"/>
          <w:spacing w:val="0"/>
          <w:kern w:val="0"/>
          <w:position w:val="0"/>
          <w:sz w:val="32"/>
          <w:szCs w:val="32"/>
          <w:highlight w:val="none"/>
          <w:u w:val="none" w:color="auto"/>
          <w:lang w:val="en-US" w:eastAsia="zh-CN" w:bidi="ar-SA"/>
        </w:rPr>
        <w:t>（二）超出暂列金审批程序：超出暂列金出现新增投资，但未超过投资概算批复中工程费用和预备费总额的项目，由施工单位申报，监理单位和项目单位核实后，由项目主管部门填报《政府投资项目新增投资审批表》（见附件</w:t>
      </w:r>
      <w:r>
        <w:rPr>
          <w:rFonts w:hint="default" w:ascii="Times New Roman" w:hAnsi="Times New Roman" w:eastAsia="仿宋_GB2312" w:cs="Times New Roman"/>
          <w:snapToGrid w:val="0"/>
          <w:color w:val="000000"/>
          <w:spacing w:val="0"/>
          <w:kern w:val="0"/>
          <w:position w:val="0"/>
          <w:sz w:val="32"/>
          <w:szCs w:val="32"/>
          <w:highlight w:val="none"/>
          <w:u w:val="none" w:color="auto"/>
          <w:lang w:val="en-US" w:eastAsia="zh-CN" w:bidi="ar-SA"/>
        </w:rPr>
        <w:t>3</w:t>
      </w:r>
      <w:r>
        <w:rPr>
          <w:rFonts w:hint="eastAsia" w:ascii="Times New Roman" w:hAnsi="Times New Roman" w:eastAsia="仿宋_GB2312" w:cs="Times New Roman"/>
          <w:snapToGrid w:val="0"/>
          <w:color w:val="000000"/>
          <w:spacing w:val="0"/>
          <w:kern w:val="0"/>
          <w:position w:val="0"/>
          <w:sz w:val="32"/>
          <w:szCs w:val="32"/>
          <w:highlight w:val="none"/>
          <w:u w:val="none" w:color="auto"/>
          <w:lang w:val="en-US" w:eastAsia="zh-CN" w:bidi="ar-SA"/>
        </w:rPr>
        <w:t>），报经县政府分管副县长、分管财政的副县长和县长审批同意后，项目单位应及时组织县发展改革局、县财政局、县审计局、项目主管部门、行业主管部门以及设计、监理、施工单位等相关单位通过现场踏勘等方式，明确新增投资原因、责任划分、资金来源（预备费、工程费用与合同价差）等内容后，编制项目新增投资方案并附各部门现场踏勘意见，根据新增投资估算金额，由项目主管部按下列层级报审同意后实施。</w:t>
      </w:r>
    </w:p>
    <w:p w14:paraId="4C7C1F3F">
      <w:pPr>
        <w:keepNext w:val="0"/>
        <w:keepLines w:val="0"/>
        <w:pageBreakBefore w:val="0"/>
        <w:widowControl w:val="0"/>
        <w:kinsoku/>
        <w:wordWrap/>
        <w:overflowPunct w:val="0"/>
        <w:topLinePunct/>
        <w:autoSpaceDE/>
        <w:autoSpaceDN/>
        <w:bidi w:val="0"/>
        <w:adjustRightInd w:val="0"/>
        <w:snapToGrid w:val="0"/>
        <w:spacing w:line="578" w:lineRule="exact"/>
        <w:ind w:left="0" w:right="0" w:firstLine="640" w:firstLineChars="200"/>
        <w:jc w:val="both"/>
        <w:textAlignment w:val="baseline"/>
        <w:rPr>
          <w:rFonts w:hint="default" w:ascii="Times New Roman" w:hAnsi="Times New Roman" w:eastAsia="仿宋_GB2312" w:cs="Times New Roman"/>
          <w:snapToGrid w:val="0"/>
          <w:color w:val="000000"/>
          <w:spacing w:val="0"/>
          <w:kern w:val="0"/>
          <w:position w:val="0"/>
          <w:sz w:val="32"/>
          <w:szCs w:val="32"/>
          <w:highlight w:val="none"/>
          <w:u w:val="none" w:color="auto"/>
          <w:lang w:val="en-US" w:eastAsia="en-US" w:bidi="ar-SA"/>
        </w:rPr>
      </w:pPr>
      <w:r>
        <w:rPr>
          <w:rFonts w:hint="eastAsia" w:ascii="Times New Roman" w:hAnsi="Times New Roman" w:eastAsia="仿宋_GB2312" w:cs="Times New Roman"/>
          <w:snapToGrid w:val="0"/>
          <w:color w:val="000000"/>
          <w:spacing w:val="0"/>
          <w:kern w:val="0"/>
          <w:position w:val="0"/>
          <w:sz w:val="32"/>
          <w:szCs w:val="32"/>
          <w:highlight w:val="none"/>
          <w:u w:val="none" w:color="auto"/>
          <w:lang w:val="en-US" w:eastAsia="zh-CN" w:bidi="ar-SA"/>
        </w:rPr>
        <w:t>1.</w:t>
      </w:r>
      <w:r>
        <w:rPr>
          <w:rFonts w:hint="default" w:ascii="Times New Roman" w:hAnsi="Times New Roman" w:eastAsia="仿宋_GB2312" w:cs="Times New Roman"/>
          <w:snapToGrid w:val="0"/>
          <w:color w:val="000000"/>
          <w:spacing w:val="0"/>
          <w:kern w:val="0"/>
          <w:position w:val="0"/>
          <w:sz w:val="32"/>
          <w:szCs w:val="32"/>
          <w:highlight w:val="none"/>
          <w:u w:val="none" w:color="auto"/>
          <w:lang w:val="en-US" w:eastAsia="en-US" w:bidi="ar-SA"/>
        </w:rPr>
        <w:t>累计增加金额在20万元（不含）以下的，报县政府分管该项目主管部门的副县长审定；</w:t>
      </w:r>
    </w:p>
    <w:p w14:paraId="67866D3F">
      <w:pPr>
        <w:keepNext w:val="0"/>
        <w:keepLines w:val="0"/>
        <w:pageBreakBefore w:val="0"/>
        <w:widowControl w:val="0"/>
        <w:kinsoku/>
        <w:wordWrap/>
        <w:overflowPunct w:val="0"/>
        <w:topLinePunct/>
        <w:autoSpaceDE/>
        <w:autoSpaceDN/>
        <w:bidi w:val="0"/>
        <w:adjustRightInd w:val="0"/>
        <w:snapToGrid w:val="0"/>
        <w:spacing w:line="578" w:lineRule="exact"/>
        <w:ind w:left="0" w:right="0" w:firstLine="640" w:firstLineChars="200"/>
        <w:jc w:val="both"/>
        <w:textAlignment w:val="baseline"/>
        <w:rPr>
          <w:rFonts w:hint="default" w:ascii="Times New Roman" w:hAnsi="Times New Roman" w:eastAsia="仿宋_GB2312" w:cs="Times New Roman"/>
          <w:snapToGrid w:val="0"/>
          <w:color w:val="000000"/>
          <w:spacing w:val="0"/>
          <w:kern w:val="0"/>
          <w:position w:val="0"/>
          <w:sz w:val="32"/>
          <w:szCs w:val="32"/>
          <w:highlight w:val="none"/>
          <w:u w:val="none" w:color="auto"/>
          <w:lang w:val="en-US" w:eastAsia="en-US" w:bidi="ar-SA"/>
        </w:rPr>
      </w:pPr>
      <w:r>
        <w:rPr>
          <w:rFonts w:hint="eastAsia" w:ascii="Times New Roman" w:hAnsi="Times New Roman" w:eastAsia="仿宋_GB2312" w:cs="Times New Roman"/>
          <w:snapToGrid w:val="0"/>
          <w:color w:val="000000"/>
          <w:spacing w:val="0"/>
          <w:kern w:val="0"/>
          <w:position w:val="0"/>
          <w:sz w:val="32"/>
          <w:szCs w:val="32"/>
          <w:highlight w:val="none"/>
          <w:u w:val="none" w:color="auto"/>
          <w:lang w:val="en-US" w:eastAsia="zh-CN" w:bidi="ar-SA"/>
        </w:rPr>
        <w:t>2.</w:t>
      </w:r>
      <w:r>
        <w:rPr>
          <w:rFonts w:hint="default" w:ascii="Times New Roman" w:hAnsi="Times New Roman" w:eastAsia="仿宋_GB2312" w:cs="Times New Roman"/>
          <w:snapToGrid w:val="0"/>
          <w:color w:val="000000"/>
          <w:spacing w:val="0"/>
          <w:kern w:val="0"/>
          <w:position w:val="0"/>
          <w:sz w:val="32"/>
          <w:szCs w:val="32"/>
          <w:highlight w:val="none"/>
          <w:u w:val="none" w:color="auto"/>
          <w:lang w:val="en-US" w:eastAsia="en-US" w:bidi="ar-SA"/>
        </w:rPr>
        <w:t>累计增加金额在20万元（含）以上50万元（不含）以下的，报县政府分管该项目主管部门的副县长、分管财政的副县长审定；</w:t>
      </w:r>
    </w:p>
    <w:p w14:paraId="5BD915B2">
      <w:pPr>
        <w:keepNext w:val="0"/>
        <w:keepLines w:val="0"/>
        <w:pageBreakBefore w:val="0"/>
        <w:widowControl w:val="0"/>
        <w:kinsoku/>
        <w:wordWrap/>
        <w:overflowPunct w:val="0"/>
        <w:topLinePunct/>
        <w:autoSpaceDE/>
        <w:autoSpaceDN/>
        <w:bidi w:val="0"/>
        <w:adjustRightInd w:val="0"/>
        <w:snapToGrid w:val="0"/>
        <w:spacing w:line="578" w:lineRule="exact"/>
        <w:ind w:left="0" w:right="0" w:firstLine="640" w:firstLineChars="200"/>
        <w:jc w:val="both"/>
        <w:textAlignment w:val="baseline"/>
        <w:rPr>
          <w:rFonts w:hint="default" w:ascii="Times New Roman" w:hAnsi="Times New Roman" w:eastAsia="仿宋_GB2312" w:cs="Times New Roman"/>
          <w:snapToGrid w:val="0"/>
          <w:color w:val="000000"/>
          <w:spacing w:val="0"/>
          <w:kern w:val="0"/>
          <w:position w:val="0"/>
          <w:sz w:val="32"/>
          <w:szCs w:val="32"/>
          <w:highlight w:val="none"/>
          <w:u w:val="none" w:color="auto"/>
          <w:lang w:val="en-US" w:eastAsia="en-US" w:bidi="ar-SA"/>
        </w:rPr>
      </w:pPr>
      <w:r>
        <w:rPr>
          <w:rFonts w:hint="eastAsia" w:ascii="Times New Roman" w:hAnsi="Times New Roman" w:eastAsia="仿宋_GB2312" w:cs="Times New Roman"/>
          <w:snapToGrid w:val="0"/>
          <w:color w:val="000000"/>
          <w:spacing w:val="0"/>
          <w:kern w:val="0"/>
          <w:position w:val="0"/>
          <w:sz w:val="32"/>
          <w:szCs w:val="32"/>
          <w:highlight w:val="none"/>
          <w:u w:val="none" w:color="auto"/>
          <w:lang w:val="en-US" w:eastAsia="zh-CN" w:bidi="ar-SA"/>
        </w:rPr>
        <w:t>3.</w:t>
      </w:r>
      <w:r>
        <w:rPr>
          <w:rFonts w:hint="default" w:ascii="Times New Roman" w:hAnsi="Times New Roman" w:eastAsia="仿宋_GB2312" w:cs="Times New Roman"/>
          <w:snapToGrid w:val="0"/>
          <w:color w:val="000000"/>
          <w:spacing w:val="0"/>
          <w:kern w:val="0"/>
          <w:position w:val="0"/>
          <w:sz w:val="32"/>
          <w:szCs w:val="32"/>
          <w:highlight w:val="none"/>
          <w:u w:val="none" w:color="auto"/>
          <w:lang w:val="en-US" w:eastAsia="en-US" w:bidi="ar-SA"/>
        </w:rPr>
        <w:t>累计增加金额在50万元（含）以上100万元（不含）以下的，报县政府分管该项目主管部门的副县长、分管财政的副县长和县长审定；</w:t>
      </w:r>
    </w:p>
    <w:p w14:paraId="3B84EA08">
      <w:pPr>
        <w:keepNext w:val="0"/>
        <w:keepLines w:val="0"/>
        <w:pageBreakBefore w:val="0"/>
        <w:widowControl w:val="0"/>
        <w:kinsoku/>
        <w:wordWrap/>
        <w:overflowPunct w:val="0"/>
        <w:topLinePunct/>
        <w:autoSpaceDE/>
        <w:autoSpaceDN/>
        <w:bidi w:val="0"/>
        <w:adjustRightInd w:val="0"/>
        <w:snapToGrid w:val="0"/>
        <w:spacing w:line="578" w:lineRule="exact"/>
        <w:ind w:left="0" w:right="0" w:firstLine="640" w:firstLineChars="200"/>
        <w:jc w:val="both"/>
        <w:textAlignment w:val="baseline"/>
        <w:rPr>
          <w:rFonts w:hint="default" w:ascii="Times New Roman" w:hAnsi="Times New Roman" w:eastAsia="仿宋_GB2312" w:cs="Times New Roman"/>
          <w:snapToGrid w:val="0"/>
          <w:color w:val="000000"/>
          <w:spacing w:val="0"/>
          <w:kern w:val="0"/>
          <w:position w:val="0"/>
          <w:sz w:val="32"/>
          <w:szCs w:val="32"/>
          <w:highlight w:val="none"/>
          <w:u w:val="none" w:color="auto"/>
          <w:lang w:val="en-US" w:eastAsia="en-US" w:bidi="ar-SA"/>
        </w:rPr>
      </w:pPr>
      <w:r>
        <w:rPr>
          <w:rFonts w:hint="eastAsia" w:ascii="Times New Roman" w:hAnsi="Times New Roman" w:eastAsia="仿宋_GB2312" w:cs="Times New Roman"/>
          <w:snapToGrid w:val="0"/>
          <w:color w:val="000000"/>
          <w:spacing w:val="0"/>
          <w:kern w:val="0"/>
          <w:position w:val="0"/>
          <w:sz w:val="32"/>
          <w:szCs w:val="32"/>
          <w:highlight w:val="none"/>
          <w:u w:val="none" w:color="auto"/>
          <w:lang w:val="en-US" w:eastAsia="zh-CN" w:bidi="ar-SA"/>
        </w:rPr>
        <w:t>4.</w:t>
      </w:r>
      <w:r>
        <w:rPr>
          <w:rFonts w:hint="default" w:ascii="Times New Roman" w:hAnsi="Times New Roman" w:eastAsia="仿宋_GB2312" w:cs="Times New Roman"/>
          <w:snapToGrid w:val="0"/>
          <w:color w:val="000000"/>
          <w:spacing w:val="0"/>
          <w:kern w:val="0"/>
          <w:position w:val="0"/>
          <w:sz w:val="32"/>
          <w:szCs w:val="32"/>
          <w:highlight w:val="none"/>
          <w:u w:val="none" w:color="auto"/>
          <w:lang w:val="en-US" w:eastAsia="en-US" w:bidi="ar-SA"/>
        </w:rPr>
        <w:t>累计增加金额在100万元（含）以上200万元（不含）以下或超中标金额20%的，报县政府常务会审定；</w:t>
      </w:r>
    </w:p>
    <w:p w14:paraId="47FB7D35">
      <w:pPr>
        <w:keepNext w:val="0"/>
        <w:keepLines w:val="0"/>
        <w:pageBreakBefore w:val="0"/>
        <w:widowControl w:val="0"/>
        <w:kinsoku/>
        <w:wordWrap/>
        <w:overflowPunct w:val="0"/>
        <w:topLinePunct/>
        <w:autoSpaceDE/>
        <w:autoSpaceDN/>
        <w:bidi w:val="0"/>
        <w:adjustRightInd w:val="0"/>
        <w:snapToGrid w:val="0"/>
        <w:spacing w:line="578" w:lineRule="exact"/>
        <w:ind w:left="0" w:firstLine="640" w:firstLineChars="200"/>
        <w:jc w:val="both"/>
        <w:textAlignment w:val="baseline"/>
        <w:rPr>
          <w:rFonts w:hint="eastAsia" w:ascii="Times New Roman" w:hAnsi="Times New Roman" w:eastAsia="仿宋_GB2312" w:cs="Times New Roman"/>
          <w:snapToGrid w:val="0"/>
          <w:color w:val="000000"/>
          <w:spacing w:val="0"/>
          <w:kern w:val="0"/>
          <w:position w:val="0"/>
          <w:sz w:val="32"/>
          <w:szCs w:val="32"/>
          <w:u w:val="none" w:color="auto"/>
          <w:lang w:val="en-US" w:eastAsia="zh-CN" w:bidi="ar-SA"/>
        </w:rPr>
      </w:pPr>
      <w:r>
        <w:rPr>
          <w:rFonts w:hint="eastAsia" w:ascii="Times New Roman" w:hAnsi="Times New Roman" w:eastAsia="仿宋_GB2312" w:cs="Times New Roman"/>
          <w:snapToGrid w:val="0"/>
          <w:color w:val="000000"/>
          <w:spacing w:val="0"/>
          <w:kern w:val="0"/>
          <w:position w:val="0"/>
          <w:sz w:val="32"/>
          <w:szCs w:val="32"/>
          <w:highlight w:val="none"/>
          <w:u w:val="none" w:color="auto"/>
          <w:lang w:val="en-US" w:eastAsia="zh-CN" w:bidi="ar-SA"/>
        </w:rPr>
        <w:t>5.</w:t>
      </w:r>
      <w:r>
        <w:rPr>
          <w:rFonts w:hint="default" w:ascii="Times New Roman" w:hAnsi="Times New Roman" w:eastAsia="仿宋_GB2312" w:cs="Times New Roman"/>
          <w:snapToGrid w:val="0"/>
          <w:color w:val="000000"/>
          <w:spacing w:val="0"/>
          <w:kern w:val="0"/>
          <w:position w:val="0"/>
          <w:sz w:val="32"/>
          <w:szCs w:val="32"/>
          <w:highlight w:val="none"/>
          <w:u w:val="none" w:color="auto"/>
          <w:lang w:val="en-US" w:eastAsia="en-US" w:bidi="ar-SA"/>
        </w:rPr>
        <w:t>累计增加金额在200万元（含）以上的，由县政府常务会审议后，报县委常委会审定。</w:t>
      </w:r>
    </w:p>
    <w:p w14:paraId="739D1C80">
      <w:pPr>
        <w:pStyle w:val="4"/>
        <w:keepNext w:val="0"/>
        <w:keepLines w:val="0"/>
        <w:pageBreakBefore w:val="0"/>
        <w:widowControl w:val="0"/>
        <w:kinsoku/>
        <w:wordWrap/>
        <w:overflowPunct w:val="0"/>
        <w:topLinePunct/>
        <w:autoSpaceDE/>
        <w:autoSpaceDN/>
        <w:bidi w:val="0"/>
        <w:adjustRightInd w:val="0"/>
        <w:snapToGrid w:val="0"/>
        <w:spacing w:line="578" w:lineRule="exact"/>
        <w:ind w:left="0" w:firstLine="640" w:firstLineChars="200"/>
        <w:jc w:val="both"/>
        <w:textAlignment w:val="baseline"/>
        <w:rPr>
          <w:rFonts w:hint="default" w:ascii="Times New Roman" w:hAnsi="Times New Roman" w:eastAsia="仿宋_GB2312" w:cs="Times New Roman"/>
          <w:snapToGrid w:val="0"/>
          <w:color w:val="auto"/>
          <w:kern w:val="0"/>
          <w:sz w:val="32"/>
          <w:szCs w:val="32"/>
          <w:u w:val="none" w:color="auto"/>
          <w:lang w:eastAsia="zh-CN"/>
        </w:rPr>
      </w:pPr>
      <w:r>
        <w:rPr>
          <w:rFonts w:hint="eastAsia" w:ascii="Times New Roman" w:hAnsi="Times New Roman" w:eastAsia="仿宋_GB2312" w:cs="Times New Roman"/>
          <w:snapToGrid w:val="0"/>
          <w:color w:val="auto"/>
          <w:kern w:val="0"/>
          <w:sz w:val="32"/>
          <w:szCs w:val="32"/>
          <w:u w:val="none" w:color="auto"/>
          <w:lang w:eastAsia="zh-CN"/>
        </w:rPr>
        <w:t>上述内容</w:t>
      </w:r>
      <w:r>
        <w:rPr>
          <w:rFonts w:hint="default" w:ascii="Times New Roman" w:hAnsi="Times New Roman" w:eastAsia="仿宋_GB2312" w:cs="Times New Roman"/>
          <w:snapToGrid w:val="0"/>
          <w:color w:val="auto"/>
          <w:kern w:val="0"/>
          <w:sz w:val="32"/>
          <w:szCs w:val="32"/>
          <w:u w:val="none" w:color="auto"/>
          <w:lang w:eastAsia="zh-CN"/>
        </w:rPr>
        <w:t>严禁未批先建</w:t>
      </w:r>
      <w:r>
        <w:rPr>
          <w:rFonts w:hint="eastAsia" w:ascii="Times New Roman" w:hAnsi="Times New Roman" w:eastAsia="仿宋_GB2312" w:cs="Times New Roman"/>
          <w:snapToGrid w:val="0"/>
          <w:color w:val="auto"/>
          <w:kern w:val="0"/>
          <w:sz w:val="32"/>
          <w:szCs w:val="32"/>
          <w:u w:val="none" w:color="auto"/>
          <w:lang w:eastAsia="zh-CN"/>
        </w:rPr>
        <w:t>，</w:t>
      </w:r>
      <w:r>
        <w:rPr>
          <w:rFonts w:hint="default" w:ascii="Times New Roman" w:hAnsi="Times New Roman" w:eastAsia="仿宋_GB2312" w:cs="Times New Roman"/>
          <w:snapToGrid w:val="0"/>
          <w:color w:val="auto"/>
          <w:kern w:val="0"/>
          <w:sz w:val="32"/>
          <w:szCs w:val="32"/>
          <w:u w:val="none" w:color="auto"/>
          <w:lang w:eastAsia="zh-CN"/>
        </w:rPr>
        <w:t>对未按照规定程序履行报批程序的，依规依纪依法严肃追责问责。追责问责后，再履行</w:t>
      </w:r>
      <w:r>
        <w:rPr>
          <w:rFonts w:hint="eastAsia" w:ascii="Times New Roman" w:hAnsi="Times New Roman" w:eastAsia="仿宋_GB2312" w:cs="Times New Roman"/>
          <w:snapToGrid w:val="0"/>
          <w:color w:val="auto"/>
          <w:kern w:val="0"/>
          <w:sz w:val="32"/>
          <w:szCs w:val="32"/>
          <w:u w:val="none" w:color="auto"/>
          <w:lang w:eastAsia="zh-CN"/>
        </w:rPr>
        <w:t>相应</w:t>
      </w:r>
      <w:r>
        <w:rPr>
          <w:rFonts w:hint="default" w:ascii="Times New Roman" w:hAnsi="Times New Roman" w:eastAsia="仿宋_GB2312" w:cs="Times New Roman"/>
          <w:snapToGrid w:val="0"/>
          <w:color w:val="auto"/>
          <w:kern w:val="0"/>
          <w:sz w:val="32"/>
          <w:szCs w:val="32"/>
          <w:u w:val="none" w:color="auto"/>
          <w:lang w:eastAsia="zh-CN"/>
        </w:rPr>
        <w:t>报审程序。</w:t>
      </w:r>
    </w:p>
    <w:p w14:paraId="3940F428">
      <w:pPr>
        <w:pStyle w:val="4"/>
        <w:keepNext w:val="0"/>
        <w:keepLines w:val="0"/>
        <w:pageBreakBefore w:val="0"/>
        <w:widowControl w:val="0"/>
        <w:kinsoku/>
        <w:wordWrap/>
        <w:overflowPunct w:val="0"/>
        <w:topLinePunct/>
        <w:autoSpaceDE/>
        <w:autoSpaceDN/>
        <w:bidi w:val="0"/>
        <w:adjustRightInd w:val="0"/>
        <w:snapToGrid w:val="0"/>
        <w:spacing w:line="578" w:lineRule="exact"/>
        <w:ind w:left="0" w:firstLine="560" w:firstLineChars="200"/>
        <w:jc w:val="both"/>
        <w:textAlignment w:val="baseline"/>
        <w:rPr>
          <w:rFonts w:hint="default" w:ascii="楷体_GB2312" w:hAnsi="楷体_GB2312" w:eastAsia="楷体_GB2312" w:cs="楷体_GB2312"/>
          <w:snapToGrid w:val="0"/>
          <w:color w:val="000000"/>
          <w:spacing w:val="0"/>
          <w:kern w:val="0"/>
          <w:position w:val="0"/>
          <w:sz w:val="32"/>
          <w:szCs w:val="32"/>
          <w:highlight w:val="none"/>
          <w:u w:val="none" w:color="auto"/>
          <w:lang w:val="en-US" w:eastAsia="en-US" w:bidi="ar-SA"/>
        </w:rPr>
      </w:pPr>
      <w:r>
        <w:rPr>
          <w:rFonts w:hint="eastAsia" w:ascii="Times New Roman" w:hAnsi="Times New Roman" w:eastAsia="仿宋_GB2312" w:cs="Times New Roman"/>
          <w:snapToGrid w:val="0"/>
          <w:color w:val="000000"/>
          <w:spacing w:val="-20"/>
          <w:kern w:val="0"/>
          <w:position w:val="0"/>
          <w:sz w:val="32"/>
          <w:szCs w:val="32"/>
          <w:highlight w:val="none"/>
          <w:u w:val="none" w:color="auto"/>
          <w:lang w:val="en-US" w:eastAsia="zh-CN" w:bidi="ar-SA"/>
        </w:rPr>
        <w:t>工程建设其他费用中，不同事项增减投资品迭后，未超过批复概算工程建设其他费用的，据实结算</w:t>
      </w:r>
      <w:r>
        <w:rPr>
          <w:rFonts w:hint="eastAsia" w:ascii="仿宋_GB2312" w:hAnsi="仿宋_GB2312" w:eastAsia="仿宋_GB2312" w:cs="仿宋_GB2312"/>
          <w:snapToGrid w:val="0"/>
          <w:color w:val="000000"/>
          <w:spacing w:val="-20"/>
          <w:kern w:val="0"/>
          <w:position w:val="0"/>
          <w:sz w:val="32"/>
          <w:szCs w:val="32"/>
          <w:highlight w:val="none"/>
          <w:u w:val="none" w:color="auto"/>
          <w:lang w:val="en-US" w:eastAsia="zh-CN" w:bidi="ar-SA"/>
        </w:rPr>
        <w:t>。</w:t>
      </w:r>
    </w:p>
    <w:p w14:paraId="17E3DC2E">
      <w:pPr>
        <w:pStyle w:val="4"/>
        <w:keepNext w:val="0"/>
        <w:keepLines w:val="0"/>
        <w:pageBreakBefore w:val="0"/>
        <w:widowControl w:val="0"/>
        <w:kinsoku/>
        <w:wordWrap/>
        <w:overflowPunct w:val="0"/>
        <w:topLinePunct/>
        <w:autoSpaceDE/>
        <w:autoSpaceDN/>
        <w:bidi w:val="0"/>
        <w:adjustRightInd w:val="0"/>
        <w:snapToGrid w:val="0"/>
        <w:spacing w:line="578" w:lineRule="exact"/>
        <w:ind w:left="0" w:firstLine="640" w:firstLineChars="200"/>
        <w:jc w:val="both"/>
        <w:textAlignment w:val="baseline"/>
        <w:rPr>
          <w:rFonts w:hint="eastAsia" w:ascii="仿宋_GB2312" w:hAnsi="仿宋_GB2312" w:eastAsia="仿宋_GB2312" w:cs="仿宋_GB2312"/>
          <w:b/>
          <w:bCs/>
          <w:snapToGrid w:val="0"/>
          <w:color w:val="000000"/>
          <w:spacing w:val="0"/>
          <w:kern w:val="0"/>
          <w:sz w:val="32"/>
          <w:szCs w:val="32"/>
          <w:u w:val="none" w:color="auto"/>
          <w:lang w:val="en-US" w:eastAsia="zh-CN" w:bidi="ar-SA"/>
        </w:rPr>
      </w:pPr>
      <w:r>
        <w:rPr>
          <w:rFonts w:hint="default" w:ascii="楷体_GB2312" w:hAnsi="楷体_GB2312" w:eastAsia="楷体_GB2312" w:cs="楷体_GB2312"/>
          <w:snapToGrid w:val="0"/>
          <w:color w:val="000000"/>
          <w:spacing w:val="0"/>
          <w:kern w:val="0"/>
          <w:position w:val="0"/>
          <w:sz w:val="32"/>
          <w:szCs w:val="32"/>
          <w:highlight w:val="none"/>
          <w:u w:val="none" w:color="auto"/>
          <w:lang w:val="en-US" w:eastAsia="en-US" w:bidi="ar-SA"/>
        </w:rPr>
        <w:t>第</w:t>
      </w:r>
      <w:r>
        <w:rPr>
          <w:rFonts w:hint="eastAsia" w:ascii="楷体_GB2312" w:hAnsi="楷体_GB2312" w:eastAsia="楷体_GB2312" w:cs="楷体_GB2312"/>
          <w:snapToGrid w:val="0"/>
          <w:color w:val="000000"/>
          <w:spacing w:val="0"/>
          <w:kern w:val="0"/>
          <w:position w:val="0"/>
          <w:sz w:val="32"/>
          <w:szCs w:val="32"/>
          <w:highlight w:val="none"/>
          <w:u w:val="none" w:color="auto"/>
          <w:lang w:val="en-US" w:eastAsia="zh-CN" w:bidi="ar-SA"/>
        </w:rPr>
        <w:t>三十九</w:t>
      </w:r>
      <w:r>
        <w:rPr>
          <w:rFonts w:hint="default" w:ascii="楷体_GB2312" w:hAnsi="楷体_GB2312" w:eastAsia="楷体_GB2312" w:cs="楷体_GB2312"/>
          <w:snapToGrid w:val="0"/>
          <w:color w:val="000000"/>
          <w:spacing w:val="0"/>
          <w:kern w:val="0"/>
          <w:position w:val="0"/>
          <w:sz w:val="32"/>
          <w:szCs w:val="32"/>
          <w:highlight w:val="none"/>
          <w:u w:val="none" w:color="auto"/>
          <w:lang w:val="en-US" w:eastAsia="en-US" w:bidi="ar-SA"/>
        </w:rPr>
        <w:t>条</w:t>
      </w:r>
      <w:r>
        <w:rPr>
          <w:rFonts w:ascii="楷体" w:hAnsi="楷体" w:eastAsia="楷体" w:cs="楷体"/>
          <w:spacing w:val="0"/>
          <w:sz w:val="31"/>
          <w:szCs w:val="31"/>
          <w:highlight w:val="none"/>
          <w:u w:val="none" w:color="auto"/>
        </w:rPr>
        <w:t xml:space="preserve">  </w:t>
      </w:r>
      <w:r>
        <w:rPr>
          <w:rFonts w:hint="default" w:ascii="Times New Roman" w:hAnsi="Times New Roman" w:eastAsia="仿宋_GB2312" w:cs="Times New Roman"/>
          <w:snapToGrid w:val="0"/>
          <w:color w:val="000000"/>
          <w:spacing w:val="0"/>
          <w:kern w:val="0"/>
          <w:sz w:val="32"/>
          <w:szCs w:val="32"/>
          <w:highlight w:val="none"/>
          <w:u w:val="none" w:color="auto"/>
          <w:lang w:val="en-US" w:eastAsia="en-US" w:bidi="ar-SA"/>
        </w:rPr>
        <w:t>项目概算调整审批。概算批复后，应当严格执行，不得擅自增加建设内容、扩大建设规模、提高建设标准或改变设计方案。</w:t>
      </w:r>
      <w:r>
        <w:rPr>
          <w:rFonts w:hint="eastAsia" w:ascii="Times New Roman" w:hAnsi="Times New Roman" w:eastAsia="仿宋_GB2312" w:cs="Times New Roman"/>
          <w:snapToGrid w:val="0"/>
          <w:color w:val="000000"/>
          <w:spacing w:val="0"/>
          <w:kern w:val="0"/>
          <w:sz w:val="32"/>
          <w:szCs w:val="32"/>
          <w:highlight w:val="none"/>
          <w:u w:val="none" w:color="auto"/>
          <w:lang w:val="en-US" w:eastAsia="en-US" w:bidi="ar-SA"/>
        </w:rPr>
        <w:t>因政策调整、价格上涨、地质条件发生重大变化原因导致原批复概算</w:t>
      </w:r>
      <w:r>
        <w:rPr>
          <w:rFonts w:hint="eastAsia" w:ascii="Times New Roman" w:hAnsi="Times New Roman" w:eastAsia="仿宋_GB2312" w:cs="Times New Roman"/>
          <w:snapToGrid w:val="0"/>
          <w:color w:val="000000"/>
          <w:spacing w:val="0"/>
          <w:kern w:val="0"/>
          <w:sz w:val="32"/>
          <w:szCs w:val="32"/>
          <w:highlight w:val="none"/>
          <w:u w:val="none" w:color="auto"/>
          <w:lang w:val="en-US" w:eastAsia="zh-CN" w:bidi="ar-SA"/>
        </w:rPr>
        <w:t>（工程费用和预备费）</w:t>
      </w:r>
      <w:r>
        <w:rPr>
          <w:rFonts w:hint="eastAsia" w:ascii="Times New Roman" w:hAnsi="Times New Roman" w:eastAsia="仿宋_GB2312" w:cs="Times New Roman"/>
          <w:snapToGrid w:val="0"/>
          <w:color w:val="000000"/>
          <w:spacing w:val="0"/>
          <w:kern w:val="0"/>
          <w:sz w:val="32"/>
          <w:szCs w:val="32"/>
          <w:highlight w:val="none"/>
          <w:u w:val="none" w:color="auto"/>
          <w:lang w:val="en-US" w:eastAsia="en-US" w:bidi="ar-SA"/>
        </w:rPr>
        <w:t>不能满足项目实际需要的，可进行概算调整，其他原因一律不进行调整</w:t>
      </w:r>
      <w:r>
        <w:rPr>
          <w:rFonts w:hint="default" w:ascii="Times New Roman" w:hAnsi="Times New Roman" w:eastAsia="仿宋_GB2312" w:cs="Times New Roman"/>
          <w:snapToGrid w:val="0"/>
          <w:color w:val="000000"/>
          <w:spacing w:val="0"/>
          <w:kern w:val="0"/>
          <w:sz w:val="32"/>
          <w:szCs w:val="32"/>
          <w:highlight w:val="none"/>
          <w:u w:val="none" w:color="auto"/>
          <w:lang w:val="en-US" w:eastAsia="en-US" w:bidi="ar-SA"/>
        </w:rPr>
        <w:t>。</w:t>
      </w:r>
      <w:r>
        <w:rPr>
          <w:rFonts w:hint="eastAsia" w:ascii="Times New Roman" w:hAnsi="Times New Roman" w:eastAsia="仿宋_GB2312" w:cs="Times New Roman"/>
          <w:snapToGrid w:val="0"/>
          <w:color w:val="000000"/>
          <w:spacing w:val="0"/>
          <w:kern w:val="0"/>
          <w:sz w:val="32"/>
          <w:szCs w:val="32"/>
          <w:highlight w:val="none"/>
          <w:u w:val="none" w:color="auto"/>
          <w:lang w:val="en-US" w:eastAsia="zh-CN" w:bidi="ar-SA"/>
        </w:rPr>
        <w:t>项目单位应组织县发展改革局、县财政局、项目主管部门、行业主管部门以及设计、监理、施工单位等相关单位通过现场踏勘等方式，明确概算调整原因、责任划分、资金来源等内容后，编制项目概算调整方案并附各部门现场踏勘意见，报县发展改革局审核（涉及初步设计调整的，一并报行业主管部门进行初步设计技术审查），由项目主管部门按下列层级报审同意后，县发展改革局按照规定程序调整</w:t>
      </w:r>
      <w:r>
        <w:rPr>
          <w:rFonts w:hint="default" w:ascii="Times New Roman" w:hAnsi="Times New Roman" w:eastAsia="仿宋_GB2312" w:cs="Times New Roman"/>
          <w:snapToGrid w:val="0"/>
          <w:color w:val="000000"/>
          <w:spacing w:val="0"/>
          <w:kern w:val="0"/>
          <w:sz w:val="32"/>
          <w:szCs w:val="32"/>
          <w:highlight w:val="none"/>
          <w:u w:val="none" w:color="auto"/>
          <w:lang w:val="en-US" w:eastAsia="en-US" w:bidi="ar-SA"/>
        </w:rPr>
        <w:t>。</w:t>
      </w:r>
    </w:p>
    <w:p w14:paraId="10385BC7">
      <w:pPr>
        <w:keepNext w:val="0"/>
        <w:keepLines w:val="0"/>
        <w:pageBreakBefore w:val="0"/>
        <w:widowControl w:val="0"/>
        <w:kinsoku/>
        <w:wordWrap/>
        <w:overflowPunct w:val="0"/>
        <w:topLinePunct/>
        <w:autoSpaceDE/>
        <w:autoSpaceDN/>
        <w:bidi w:val="0"/>
        <w:adjustRightInd w:val="0"/>
        <w:snapToGrid w:val="0"/>
        <w:spacing w:line="578" w:lineRule="exact"/>
        <w:ind w:right="0" w:firstLine="640" w:firstLineChars="200"/>
        <w:jc w:val="both"/>
        <w:textAlignment w:val="baseline"/>
        <w:rPr>
          <w:rFonts w:hint="default" w:ascii="Times New Roman" w:hAnsi="Times New Roman" w:eastAsia="仿宋_GB2312" w:cs="Times New Roman"/>
          <w:snapToGrid w:val="0"/>
          <w:color w:val="000000"/>
          <w:spacing w:val="0"/>
          <w:kern w:val="0"/>
          <w:sz w:val="32"/>
          <w:szCs w:val="32"/>
          <w:u w:val="none" w:color="auto"/>
          <w:lang w:val="en-US" w:eastAsia="zh-CN" w:bidi="ar-SA"/>
        </w:rPr>
      </w:pPr>
      <w:r>
        <w:rPr>
          <w:rFonts w:hint="default" w:ascii="Times New Roman" w:hAnsi="Times New Roman" w:eastAsia="仿宋_GB2312" w:cs="Times New Roman"/>
          <w:snapToGrid w:val="0"/>
          <w:color w:val="000000"/>
          <w:spacing w:val="0"/>
          <w:kern w:val="0"/>
          <w:sz w:val="32"/>
          <w:szCs w:val="32"/>
          <w:u w:val="none" w:color="auto"/>
          <w:lang w:val="en-US" w:eastAsia="zh-CN" w:bidi="ar-SA"/>
        </w:rPr>
        <w:t>（一）累计调整概算200万元以下且未超过概算10%的，由县政府分管副县长审核后，报常务副县长审定；</w:t>
      </w:r>
    </w:p>
    <w:p w14:paraId="5C67EED4">
      <w:pPr>
        <w:keepNext w:val="0"/>
        <w:keepLines w:val="0"/>
        <w:pageBreakBefore w:val="0"/>
        <w:widowControl w:val="0"/>
        <w:kinsoku/>
        <w:wordWrap/>
        <w:overflowPunct w:val="0"/>
        <w:topLinePunct/>
        <w:autoSpaceDE/>
        <w:autoSpaceDN/>
        <w:bidi w:val="0"/>
        <w:adjustRightInd w:val="0"/>
        <w:snapToGrid w:val="0"/>
        <w:spacing w:line="578" w:lineRule="exact"/>
        <w:ind w:right="0" w:firstLine="640" w:firstLineChars="200"/>
        <w:jc w:val="both"/>
        <w:textAlignment w:val="baseline"/>
        <w:rPr>
          <w:rFonts w:hint="default" w:ascii="Times New Roman" w:hAnsi="Times New Roman" w:eastAsia="仿宋_GB2312" w:cs="Times New Roman"/>
          <w:snapToGrid w:val="0"/>
          <w:color w:val="000000"/>
          <w:spacing w:val="0"/>
          <w:kern w:val="0"/>
          <w:sz w:val="32"/>
          <w:szCs w:val="32"/>
          <w:u w:val="none" w:color="auto"/>
          <w:lang w:val="en-US" w:eastAsia="zh-CN" w:bidi="ar-SA"/>
        </w:rPr>
      </w:pPr>
      <w:r>
        <w:rPr>
          <w:rFonts w:hint="default" w:ascii="Times New Roman" w:hAnsi="Times New Roman" w:eastAsia="仿宋_GB2312" w:cs="Times New Roman"/>
          <w:snapToGrid w:val="0"/>
          <w:color w:val="000000"/>
          <w:spacing w:val="0"/>
          <w:kern w:val="0"/>
          <w:sz w:val="32"/>
          <w:szCs w:val="32"/>
          <w:u w:val="none" w:color="auto"/>
          <w:lang w:val="en-US" w:eastAsia="zh-CN" w:bidi="ar-SA"/>
        </w:rPr>
        <w:t>（二）累计调整概算200万元</w:t>
      </w:r>
      <w:r>
        <w:rPr>
          <w:rFonts w:hint="eastAsia" w:ascii="Times New Roman" w:hAnsi="Times New Roman" w:eastAsia="仿宋_GB2312" w:cs="Times New Roman"/>
          <w:snapToGrid w:val="0"/>
          <w:color w:val="000000"/>
          <w:spacing w:val="0"/>
          <w:kern w:val="0"/>
          <w:sz w:val="32"/>
          <w:szCs w:val="32"/>
          <w:u w:val="none" w:color="auto"/>
          <w:lang w:val="en-US" w:eastAsia="zh-CN" w:bidi="ar-SA"/>
        </w:rPr>
        <w:t>及</w:t>
      </w:r>
      <w:r>
        <w:rPr>
          <w:rFonts w:hint="default" w:ascii="Times New Roman" w:hAnsi="Times New Roman" w:eastAsia="仿宋_GB2312" w:cs="Times New Roman"/>
          <w:snapToGrid w:val="0"/>
          <w:color w:val="000000"/>
          <w:spacing w:val="0"/>
          <w:kern w:val="0"/>
          <w:sz w:val="32"/>
          <w:szCs w:val="32"/>
          <w:u w:val="none" w:color="auto"/>
          <w:lang w:val="en-US" w:eastAsia="zh-CN" w:bidi="ar-SA"/>
        </w:rPr>
        <w:t>以上不满500万元或超过概算10%</w:t>
      </w:r>
      <w:r>
        <w:rPr>
          <w:rFonts w:hint="eastAsia" w:ascii="Times New Roman" w:hAnsi="Times New Roman" w:eastAsia="仿宋_GB2312" w:cs="Times New Roman"/>
          <w:snapToGrid w:val="0"/>
          <w:color w:val="000000"/>
          <w:spacing w:val="0"/>
          <w:kern w:val="0"/>
          <w:sz w:val="32"/>
          <w:szCs w:val="32"/>
          <w:u w:val="none" w:color="auto"/>
          <w:lang w:val="en-US" w:eastAsia="zh-CN" w:bidi="ar-SA"/>
        </w:rPr>
        <w:t>及</w:t>
      </w:r>
      <w:r>
        <w:rPr>
          <w:rFonts w:hint="default" w:ascii="Times New Roman" w:hAnsi="Times New Roman" w:eastAsia="仿宋_GB2312" w:cs="Times New Roman"/>
          <w:snapToGrid w:val="0"/>
          <w:color w:val="000000"/>
          <w:spacing w:val="0"/>
          <w:kern w:val="0"/>
          <w:sz w:val="32"/>
          <w:szCs w:val="32"/>
          <w:u w:val="none" w:color="auto"/>
          <w:lang w:val="en-US" w:eastAsia="zh-CN" w:bidi="ar-SA"/>
        </w:rPr>
        <w:t>以上的项目，报县政府常务会议审定；</w:t>
      </w:r>
    </w:p>
    <w:p w14:paraId="1D246E4A">
      <w:pPr>
        <w:keepNext w:val="0"/>
        <w:keepLines w:val="0"/>
        <w:pageBreakBefore w:val="0"/>
        <w:widowControl w:val="0"/>
        <w:kinsoku/>
        <w:wordWrap/>
        <w:overflowPunct w:val="0"/>
        <w:topLinePunct/>
        <w:autoSpaceDE/>
        <w:autoSpaceDN/>
        <w:bidi w:val="0"/>
        <w:adjustRightInd w:val="0"/>
        <w:snapToGrid w:val="0"/>
        <w:spacing w:line="578" w:lineRule="exact"/>
        <w:ind w:right="0" w:firstLine="640" w:firstLineChars="200"/>
        <w:jc w:val="both"/>
        <w:textAlignment w:val="baseline"/>
        <w:rPr>
          <w:rFonts w:hint="default" w:ascii="黑体" w:hAnsi="黑体" w:eastAsia="黑体" w:cs="黑体"/>
          <w:spacing w:val="0"/>
          <w:sz w:val="32"/>
          <w:szCs w:val="32"/>
          <w:highlight w:val="none"/>
          <w:u w:val="none" w:color="auto"/>
          <w:lang w:val="en-US" w:eastAsia="zh-CN"/>
        </w:rPr>
      </w:pPr>
      <w:r>
        <w:rPr>
          <w:rFonts w:hint="default" w:ascii="Times New Roman" w:hAnsi="Times New Roman" w:eastAsia="仿宋_GB2312" w:cs="Times New Roman"/>
          <w:snapToGrid w:val="0"/>
          <w:color w:val="000000"/>
          <w:spacing w:val="0"/>
          <w:kern w:val="0"/>
          <w:sz w:val="32"/>
          <w:szCs w:val="32"/>
          <w:u w:val="none" w:color="auto"/>
          <w:lang w:val="en-US" w:eastAsia="zh-CN" w:bidi="ar-SA"/>
        </w:rPr>
        <w:t>（三）累计调整概算500万元及以上</w:t>
      </w:r>
      <w:r>
        <w:rPr>
          <w:rFonts w:hint="eastAsia" w:ascii="Times New Roman" w:hAnsi="Times New Roman" w:eastAsia="仿宋_GB2312" w:cs="Times New Roman"/>
          <w:snapToGrid w:val="0"/>
          <w:color w:val="000000"/>
          <w:spacing w:val="0"/>
          <w:kern w:val="0"/>
          <w:sz w:val="32"/>
          <w:szCs w:val="32"/>
          <w:u w:val="none" w:color="auto"/>
          <w:lang w:val="en-US" w:eastAsia="zh-CN" w:bidi="ar-SA"/>
        </w:rPr>
        <w:t>的项目，由县政府常务会议审议同意后提交县委常委会议审定。</w:t>
      </w:r>
    </w:p>
    <w:p w14:paraId="0CCBD736">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snapToGrid w:val="0"/>
          <w:color w:val="auto"/>
          <w:kern w:val="0"/>
          <w:sz w:val="32"/>
          <w:szCs w:val="32"/>
          <w:u w:val="none" w:color="auto"/>
        </w:rPr>
      </w:pPr>
      <w:r>
        <w:rPr>
          <w:rFonts w:hint="default" w:ascii="Times New Roman" w:hAnsi="Times New Roman" w:eastAsia="楷体_GB2312" w:cs="Times New Roman"/>
          <w:bCs/>
          <w:snapToGrid w:val="0"/>
          <w:color w:val="auto"/>
          <w:sz w:val="32"/>
          <w:szCs w:val="32"/>
          <w:u w:val="none" w:color="auto"/>
          <w:lang w:eastAsia="zh-CN"/>
        </w:rPr>
        <w:t>第四十条</w:t>
      </w:r>
      <w:r>
        <w:rPr>
          <w:rFonts w:hint="default" w:ascii="Times New Roman" w:hAnsi="Times New Roman" w:eastAsia="仿宋_GB2312" w:cs="Times New Roman"/>
          <w:bCs/>
          <w:snapToGrid w:val="0"/>
          <w:color w:val="auto"/>
          <w:sz w:val="32"/>
          <w:szCs w:val="32"/>
          <w:u w:val="none" w:color="auto"/>
        </w:rPr>
        <w:t>　</w:t>
      </w:r>
      <w:r>
        <w:rPr>
          <w:rFonts w:hint="default" w:ascii="Times New Roman" w:hAnsi="Times New Roman" w:eastAsia="仿宋_GB2312" w:cs="Times New Roman"/>
          <w:color w:val="auto"/>
          <w:sz w:val="32"/>
          <w:szCs w:val="32"/>
          <w:u w:val="none" w:color="auto"/>
          <w:lang w:val="en-US" w:eastAsia="zh-CN"/>
        </w:rPr>
        <w:t>政府投资项目</w:t>
      </w:r>
      <w:r>
        <w:rPr>
          <w:rFonts w:hint="eastAsia" w:ascii="Times New Roman" w:hAnsi="Times New Roman" w:eastAsia="仿宋_GB2312" w:cs="Times New Roman"/>
          <w:color w:val="auto"/>
          <w:sz w:val="32"/>
          <w:szCs w:val="32"/>
          <w:u w:val="none" w:color="auto"/>
          <w:lang w:val="en-US" w:eastAsia="zh-CN"/>
        </w:rPr>
        <w:t>因</w:t>
      </w:r>
      <w:r>
        <w:rPr>
          <w:rFonts w:hint="default" w:ascii="Times New Roman" w:hAnsi="Times New Roman" w:eastAsia="仿宋_GB2312" w:cs="Times New Roman"/>
          <w:color w:val="auto"/>
          <w:sz w:val="32"/>
          <w:szCs w:val="32"/>
          <w:u w:val="none" w:color="auto"/>
          <w:lang w:val="en-US" w:eastAsia="zh-CN"/>
        </w:rPr>
        <w:t>建设规模、内容、标准和方式等发生变化，导致项目新增</w:t>
      </w:r>
      <w:r>
        <w:rPr>
          <w:rFonts w:hint="eastAsia" w:ascii="Times New Roman" w:hAnsi="Times New Roman" w:eastAsia="仿宋_GB2312" w:cs="Times New Roman"/>
          <w:color w:val="auto"/>
          <w:sz w:val="32"/>
          <w:szCs w:val="32"/>
          <w:u w:val="none" w:color="auto"/>
          <w:lang w:val="en-US" w:eastAsia="zh-CN"/>
        </w:rPr>
        <w:t>建设</w:t>
      </w:r>
      <w:r>
        <w:rPr>
          <w:rFonts w:hint="default" w:ascii="Times New Roman" w:hAnsi="Times New Roman" w:eastAsia="仿宋_GB2312" w:cs="Times New Roman"/>
          <w:color w:val="auto"/>
          <w:sz w:val="32"/>
          <w:szCs w:val="32"/>
          <w:u w:val="none" w:color="auto"/>
          <w:lang w:val="en-US" w:eastAsia="zh-CN"/>
        </w:rPr>
        <w:t>内容</w:t>
      </w:r>
      <w:r>
        <w:rPr>
          <w:rFonts w:hint="eastAsia" w:ascii="Times New Roman" w:hAnsi="Times New Roman" w:eastAsia="仿宋_GB2312" w:cs="Times New Roman"/>
          <w:color w:val="auto"/>
          <w:sz w:val="32"/>
          <w:szCs w:val="32"/>
          <w:u w:val="none" w:color="auto"/>
          <w:lang w:val="en-US" w:eastAsia="zh-CN"/>
        </w:rPr>
        <w:t>的</w:t>
      </w:r>
      <w:r>
        <w:rPr>
          <w:rFonts w:hint="default" w:ascii="Times New Roman" w:hAnsi="Times New Roman" w:eastAsia="仿宋_GB2312" w:cs="Times New Roman"/>
          <w:color w:val="auto"/>
          <w:sz w:val="32"/>
          <w:szCs w:val="32"/>
          <w:u w:val="none" w:color="auto"/>
          <w:lang w:val="en-US" w:eastAsia="zh-CN"/>
        </w:rPr>
        <w:t>，区别不同情形进行明确。</w:t>
      </w:r>
    </w:p>
    <w:p w14:paraId="0612C836">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auto"/>
          <w:sz w:val="32"/>
          <w:szCs w:val="32"/>
          <w:u w:val="none" w:color="auto"/>
          <w:lang w:val="en-US" w:eastAsia="zh-CN"/>
        </w:rPr>
      </w:pPr>
      <w:r>
        <w:rPr>
          <w:rFonts w:hint="default" w:ascii="Times New Roman" w:hAnsi="Times New Roman" w:eastAsia="仿宋_GB2312" w:cs="Times New Roman"/>
          <w:color w:val="auto"/>
          <w:sz w:val="32"/>
          <w:szCs w:val="32"/>
          <w:u w:val="none" w:color="auto"/>
          <w:lang w:val="en-US" w:eastAsia="zh-CN"/>
        </w:rPr>
        <w:t>（一）新增建设内容与原项目直接关联</w:t>
      </w:r>
      <w:r>
        <w:rPr>
          <w:rFonts w:hint="eastAsia" w:ascii="Times New Roman" w:hAnsi="Times New Roman" w:eastAsia="仿宋_GB2312" w:cs="Times New Roman"/>
          <w:color w:val="auto"/>
          <w:sz w:val="32"/>
          <w:szCs w:val="32"/>
          <w:u w:val="none" w:color="auto"/>
          <w:lang w:val="en-US" w:eastAsia="zh-CN"/>
        </w:rPr>
        <w:t>，可能影响施工或者功能配套要求的</w:t>
      </w:r>
      <w:r>
        <w:rPr>
          <w:rFonts w:hint="default" w:ascii="Times New Roman" w:hAnsi="Times New Roman" w:eastAsia="仿宋_GB2312" w:cs="Times New Roman"/>
          <w:color w:val="auto"/>
          <w:sz w:val="32"/>
          <w:szCs w:val="32"/>
          <w:u w:val="none" w:color="auto"/>
          <w:lang w:val="en-US" w:eastAsia="zh-CN"/>
        </w:rPr>
        <w:t>，纳入原项目一并实施，按照新增投资程序报审。</w:t>
      </w:r>
    </w:p>
    <w:p w14:paraId="6298C02E">
      <w:pPr>
        <w:keepNext w:val="0"/>
        <w:keepLines w:val="0"/>
        <w:pageBreakBefore w:val="0"/>
        <w:widowControl w:val="0"/>
        <w:kinsoku/>
        <w:wordWrap/>
        <w:overflowPunct w:val="0"/>
        <w:topLinePunct/>
        <w:autoSpaceDE/>
        <w:autoSpaceDN/>
        <w:bidi w:val="0"/>
        <w:adjustRightInd w:val="0"/>
        <w:snapToGrid w:val="0"/>
        <w:spacing w:line="578" w:lineRule="exact"/>
        <w:ind w:left="0" w:firstLine="640" w:firstLineChars="200"/>
        <w:jc w:val="both"/>
        <w:textAlignment w:val="baseline"/>
        <w:rPr>
          <w:rFonts w:hint="default" w:ascii="楷体_GB2312" w:hAnsi="楷体_GB2312" w:eastAsia="楷体_GB2312" w:cs="楷体_GB2312"/>
          <w:snapToGrid w:val="0"/>
          <w:color w:val="000000"/>
          <w:spacing w:val="0"/>
          <w:kern w:val="0"/>
          <w:position w:val="0"/>
          <w:sz w:val="32"/>
          <w:szCs w:val="32"/>
          <w:highlight w:val="none"/>
          <w:u w:val="none" w:color="auto"/>
          <w:lang w:val="en-US" w:eastAsia="en-US" w:bidi="ar-SA"/>
        </w:rPr>
      </w:pPr>
      <w:r>
        <w:rPr>
          <w:rFonts w:hint="default" w:ascii="Times New Roman" w:hAnsi="Times New Roman" w:eastAsia="仿宋_GB2312" w:cs="Times New Roman"/>
          <w:color w:val="auto"/>
          <w:sz w:val="32"/>
          <w:szCs w:val="32"/>
          <w:u w:val="none" w:color="auto"/>
          <w:lang w:val="en-US" w:eastAsia="zh-CN"/>
        </w:rPr>
        <w:t>（二）新增建设内容与原项目无直接关联</w:t>
      </w:r>
      <w:r>
        <w:rPr>
          <w:rFonts w:hint="eastAsia" w:ascii="Times New Roman" w:hAnsi="Times New Roman" w:eastAsia="仿宋_GB2312" w:cs="Times New Roman"/>
          <w:color w:val="auto"/>
          <w:sz w:val="32"/>
          <w:szCs w:val="32"/>
          <w:highlight w:val="none"/>
          <w:u w:val="none" w:color="auto"/>
          <w:lang w:val="en-US" w:eastAsia="zh-CN"/>
        </w:rPr>
        <w:t>或关联性小，</w:t>
      </w:r>
      <w:r>
        <w:rPr>
          <w:rFonts w:hint="eastAsia" w:ascii="Times New Roman" w:hAnsi="Times New Roman" w:eastAsia="仿宋_GB2312" w:cs="Times New Roman"/>
          <w:color w:val="auto"/>
          <w:sz w:val="32"/>
          <w:szCs w:val="32"/>
          <w:u w:val="none" w:color="auto"/>
          <w:lang w:val="en-US" w:eastAsia="zh-CN"/>
        </w:rPr>
        <w:t>不影响施工或者功能配套要求的</w:t>
      </w:r>
      <w:r>
        <w:rPr>
          <w:rFonts w:hint="default" w:ascii="Times New Roman" w:hAnsi="Times New Roman" w:eastAsia="仿宋_GB2312" w:cs="Times New Roman"/>
          <w:color w:val="auto"/>
          <w:sz w:val="32"/>
          <w:szCs w:val="32"/>
          <w:u w:val="none" w:color="auto"/>
          <w:lang w:val="en-US" w:eastAsia="zh-CN"/>
        </w:rPr>
        <w:t>，作为新项目实施，按照</w:t>
      </w:r>
      <w:r>
        <w:rPr>
          <w:rFonts w:hint="default" w:ascii="Times New Roman" w:hAnsi="Times New Roman" w:eastAsia="仿宋_GB2312" w:cs="Times New Roman"/>
          <w:color w:val="auto"/>
          <w:sz w:val="32"/>
          <w:szCs w:val="32"/>
          <w:highlight w:val="none"/>
          <w:u w:val="none" w:color="auto"/>
          <w:lang w:val="en-US" w:eastAsia="zh-CN"/>
        </w:rPr>
        <w:t>第十</w:t>
      </w:r>
      <w:r>
        <w:rPr>
          <w:rFonts w:hint="eastAsia" w:ascii="Times New Roman" w:hAnsi="Times New Roman" w:eastAsia="仿宋_GB2312" w:cs="Times New Roman"/>
          <w:color w:val="auto"/>
          <w:sz w:val="32"/>
          <w:szCs w:val="32"/>
          <w:highlight w:val="none"/>
          <w:u w:val="none" w:color="auto"/>
          <w:lang w:val="en-US" w:eastAsia="zh-CN"/>
        </w:rPr>
        <w:t>一</w:t>
      </w:r>
      <w:r>
        <w:rPr>
          <w:rFonts w:hint="default" w:ascii="Times New Roman" w:hAnsi="Times New Roman" w:eastAsia="仿宋_GB2312" w:cs="Times New Roman"/>
          <w:color w:val="auto"/>
          <w:sz w:val="32"/>
          <w:szCs w:val="32"/>
          <w:highlight w:val="none"/>
          <w:u w:val="none" w:color="auto"/>
          <w:lang w:val="en-US" w:eastAsia="zh-CN"/>
        </w:rPr>
        <w:t>条</w:t>
      </w:r>
      <w:r>
        <w:rPr>
          <w:rFonts w:hint="default" w:ascii="Times New Roman" w:hAnsi="Times New Roman" w:eastAsia="仿宋_GB2312" w:cs="Times New Roman"/>
          <w:color w:val="auto"/>
          <w:sz w:val="32"/>
          <w:szCs w:val="32"/>
          <w:u w:val="none" w:color="auto"/>
          <w:lang w:val="en-US" w:eastAsia="zh-CN"/>
        </w:rPr>
        <w:t>规定报审。</w:t>
      </w:r>
    </w:p>
    <w:p w14:paraId="5BFA3DAA">
      <w:pPr>
        <w:keepNext w:val="0"/>
        <w:keepLines w:val="0"/>
        <w:pageBreakBefore w:val="0"/>
        <w:widowControl w:val="0"/>
        <w:kinsoku/>
        <w:wordWrap/>
        <w:overflowPunct w:val="0"/>
        <w:topLinePunct/>
        <w:autoSpaceDE/>
        <w:autoSpaceDN/>
        <w:bidi w:val="0"/>
        <w:adjustRightInd w:val="0"/>
        <w:snapToGrid w:val="0"/>
        <w:spacing w:line="578" w:lineRule="exact"/>
        <w:ind w:left="0" w:firstLine="640" w:firstLineChars="200"/>
        <w:jc w:val="both"/>
        <w:textAlignment w:val="baseline"/>
        <w:rPr>
          <w:rFonts w:hint="default" w:ascii="Times New Roman" w:hAnsi="Times New Roman" w:eastAsia="仿宋_GB2312" w:cs="Times New Roman"/>
          <w:snapToGrid w:val="0"/>
          <w:color w:val="000000"/>
          <w:spacing w:val="0"/>
          <w:kern w:val="0"/>
          <w:position w:val="0"/>
          <w:sz w:val="32"/>
          <w:szCs w:val="32"/>
          <w:highlight w:val="none"/>
          <w:u w:val="none" w:color="auto"/>
          <w:lang w:val="en-US" w:eastAsia="en-US" w:bidi="ar-SA"/>
        </w:rPr>
      </w:pPr>
      <w:r>
        <w:rPr>
          <w:rFonts w:hint="default" w:ascii="楷体_GB2312" w:hAnsi="楷体_GB2312" w:eastAsia="楷体_GB2312" w:cs="楷体_GB2312"/>
          <w:snapToGrid w:val="0"/>
          <w:color w:val="000000"/>
          <w:spacing w:val="0"/>
          <w:kern w:val="0"/>
          <w:position w:val="0"/>
          <w:sz w:val="32"/>
          <w:szCs w:val="32"/>
          <w:highlight w:val="none"/>
          <w:u w:val="none" w:color="auto"/>
          <w:lang w:val="en-US" w:eastAsia="en-US" w:bidi="ar-SA"/>
        </w:rPr>
        <w:t>第四十</w:t>
      </w:r>
      <w:r>
        <w:rPr>
          <w:rFonts w:hint="eastAsia" w:ascii="楷体_GB2312" w:hAnsi="楷体_GB2312" w:eastAsia="楷体_GB2312" w:cs="楷体_GB2312"/>
          <w:snapToGrid w:val="0"/>
          <w:color w:val="000000"/>
          <w:spacing w:val="0"/>
          <w:kern w:val="0"/>
          <w:position w:val="0"/>
          <w:sz w:val="32"/>
          <w:szCs w:val="32"/>
          <w:highlight w:val="none"/>
          <w:u w:val="none" w:color="auto"/>
          <w:lang w:val="en-US" w:eastAsia="zh-CN" w:bidi="ar-SA"/>
        </w:rPr>
        <w:t>一</w:t>
      </w:r>
      <w:r>
        <w:rPr>
          <w:rFonts w:hint="default" w:ascii="楷体_GB2312" w:hAnsi="楷体_GB2312" w:eastAsia="楷体_GB2312" w:cs="楷体_GB2312"/>
          <w:snapToGrid w:val="0"/>
          <w:color w:val="000000"/>
          <w:spacing w:val="0"/>
          <w:kern w:val="0"/>
          <w:position w:val="0"/>
          <w:sz w:val="32"/>
          <w:szCs w:val="32"/>
          <w:highlight w:val="none"/>
          <w:u w:val="none" w:color="auto"/>
          <w:lang w:val="en-US" w:eastAsia="en-US" w:bidi="ar-SA"/>
        </w:rPr>
        <w:t>条</w:t>
      </w:r>
      <w:r>
        <w:rPr>
          <w:rFonts w:ascii="楷体" w:hAnsi="楷体" w:eastAsia="楷体" w:cs="楷体"/>
          <w:spacing w:val="5"/>
          <w:sz w:val="31"/>
          <w:szCs w:val="31"/>
          <w:highlight w:val="none"/>
          <w:u w:val="none" w:color="auto"/>
        </w:rPr>
        <w:t xml:space="preserve">  </w:t>
      </w:r>
      <w:r>
        <w:rPr>
          <w:rFonts w:hint="default" w:ascii="Times New Roman" w:hAnsi="Times New Roman" w:eastAsia="仿宋_GB2312" w:cs="Times New Roman"/>
          <w:snapToGrid w:val="0"/>
          <w:color w:val="000000"/>
          <w:spacing w:val="0"/>
          <w:kern w:val="0"/>
          <w:position w:val="0"/>
          <w:sz w:val="32"/>
          <w:szCs w:val="32"/>
          <w:highlight w:val="none"/>
          <w:u w:val="none" w:color="auto"/>
          <w:lang w:val="en-US" w:eastAsia="en-US" w:bidi="ar-SA"/>
        </w:rPr>
        <w:t>新增工程的施工除按照《中华人民共和国招标投标法》第六十六条、《中华人民共和国招标投标法实施条例》第九条、《工程建设项目施工招标投标办法》第十二条明确规定的可以不进行招标，由原中标人承建外，</w:t>
      </w:r>
      <w:r>
        <w:rPr>
          <w:rFonts w:hint="eastAsia" w:ascii="Times New Roman" w:hAnsi="Times New Roman" w:eastAsia="仿宋_GB2312" w:cs="Times New Roman"/>
          <w:snapToGrid w:val="0"/>
          <w:color w:val="000000"/>
          <w:spacing w:val="0"/>
          <w:kern w:val="0"/>
          <w:position w:val="0"/>
          <w:sz w:val="32"/>
          <w:szCs w:val="32"/>
          <w:highlight w:val="none"/>
          <w:u w:val="none" w:color="auto"/>
          <w:lang w:val="en-US" w:eastAsia="zh-CN" w:bidi="ar-SA"/>
        </w:rPr>
        <w:t>项目单位</w:t>
      </w:r>
      <w:r>
        <w:rPr>
          <w:rFonts w:hint="default" w:ascii="Times New Roman" w:hAnsi="Times New Roman" w:eastAsia="仿宋_GB2312" w:cs="Times New Roman"/>
          <w:snapToGrid w:val="0"/>
          <w:color w:val="000000"/>
          <w:spacing w:val="0"/>
          <w:kern w:val="0"/>
          <w:position w:val="0"/>
          <w:sz w:val="32"/>
          <w:szCs w:val="32"/>
          <w:highlight w:val="none"/>
          <w:u w:val="none" w:color="auto"/>
          <w:lang w:val="en-US" w:eastAsia="en-US" w:bidi="ar-SA"/>
        </w:rPr>
        <w:t>应当根据招投标相关法律法规依法选择施工</w:t>
      </w:r>
      <w:r>
        <w:rPr>
          <w:rFonts w:hint="eastAsia" w:ascii="Times New Roman" w:hAnsi="Times New Roman" w:eastAsia="仿宋_GB2312" w:cs="Times New Roman"/>
          <w:snapToGrid w:val="0"/>
          <w:color w:val="000000"/>
          <w:spacing w:val="0"/>
          <w:kern w:val="0"/>
          <w:position w:val="0"/>
          <w:sz w:val="32"/>
          <w:szCs w:val="32"/>
          <w:highlight w:val="none"/>
          <w:u w:val="none" w:color="auto"/>
          <w:lang w:val="en-US" w:eastAsia="zh-CN" w:bidi="ar-SA"/>
        </w:rPr>
        <w:t>单位</w:t>
      </w:r>
      <w:r>
        <w:rPr>
          <w:rFonts w:hint="default" w:ascii="Times New Roman" w:hAnsi="Times New Roman" w:eastAsia="仿宋_GB2312" w:cs="Times New Roman"/>
          <w:snapToGrid w:val="0"/>
          <w:color w:val="000000"/>
          <w:spacing w:val="0"/>
          <w:kern w:val="0"/>
          <w:position w:val="0"/>
          <w:sz w:val="32"/>
          <w:szCs w:val="32"/>
          <w:highlight w:val="none"/>
          <w:u w:val="none" w:color="auto"/>
          <w:lang w:val="en-US" w:eastAsia="en-US" w:bidi="ar-SA"/>
        </w:rPr>
        <w:t>。</w:t>
      </w:r>
    </w:p>
    <w:p w14:paraId="54B04B4B">
      <w:pPr>
        <w:keepNext w:val="0"/>
        <w:keepLines w:val="0"/>
        <w:pageBreakBefore w:val="0"/>
        <w:widowControl w:val="0"/>
        <w:kinsoku/>
        <w:wordWrap/>
        <w:overflowPunct w:val="0"/>
        <w:topLinePunct/>
        <w:autoSpaceDE/>
        <w:autoSpaceDN/>
        <w:bidi w:val="0"/>
        <w:adjustRightInd w:val="0"/>
        <w:snapToGrid w:val="0"/>
        <w:spacing w:line="578" w:lineRule="exact"/>
        <w:ind w:left="0" w:firstLine="640" w:firstLineChars="200"/>
        <w:jc w:val="both"/>
        <w:textAlignment w:val="baseline"/>
        <w:rPr>
          <w:rFonts w:hint="eastAsia" w:ascii="Times New Roman" w:hAnsi="Times New Roman" w:eastAsia="仿宋_GB2312" w:cs="Times New Roman"/>
          <w:snapToGrid w:val="0"/>
          <w:color w:val="000000"/>
          <w:spacing w:val="0"/>
          <w:kern w:val="0"/>
          <w:position w:val="0"/>
          <w:sz w:val="32"/>
          <w:szCs w:val="32"/>
          <w:u w:val="none" w:color="auto"/>
          <w:lang w:val="en-US" w:eastAsia="zh-CN" w:bidi="ar-SA"/>
        </w:rPr>
      </w:pPr>
      <w:r>
        <w:rPr>
          <w:rFonts w:hint="eastAsia" w:ascii="楷体_GB2312" w:hAnsi="楷体_GB2312" w:eastAsia="楷体_GB2312" w:cs="楷体_GB2312"/>
          <w:snapToGrid w:val="0"/>
          <w:color w:val="000000"/>
          <w:spacing w:val="0"/>
          <w:kern w:val="0"/>
          <w:position w:val="0"/>
          <w:sz w:val="32"/>
          <w:szCs w:val="32"/>
          <w:highlight w:val="none"/>
          <w:u w:val="none" w:color="auto"/>
          <w:lang w:val="en-US" w:eastAsia="zh-CN" w:bidi="ar-SA"/>
        </w:rPr>
        <w:t xml:space="preserve">第四十二条  </w:t>
      </w:r>
      <w:r>
        <w:rPr>
          <w:rFonts w:hint="eastAsia" w:ascii="Times New Roman" w:hAnsi="Times New Roman" w:eastAsia="仿宋_GB2312" w:cs="Times New Roman"/>
          <w:snapToGrid w:val="0"/>
          <w:color w:val="000000"/>
          <w:spacing w:val="0"/>
          <w:kern w:val="0"/>
          <w:sz w:val="32"/>
          <w:szCs w:val="32"/>
          <w:u w:val="none" w:color="auto"/>
          <w:lang w:val="en-US" w:eastAsia="zh-CN" w:bidi="ar-SA"/>
        </w:rPr>
        <w:t>设计变更按照性质、规模及影响程度等，分为重大设计变更和一般设计变更。设计变更的具体分类按照行业规定执行，界定不清的由原初步设计审查部门界定。出现重大设计变更的，项目单位会同监理单位、勘察设计单位、预算清单编制单位、施工单位以及项目主管部门共同确认后，设计单位出具相应变更方案、图纸或说明，报项目原施工图审查机构进行预审，项目单位将预审情况上报项目主管部门，由项目主管部门召集相关单位研究后报县政府审批同意，项目单位按程序办理施工图审查备案。行业专项管理办法对重大设计变更管理另有规定的，从其规定。</w:t>
      </w:r>
    </w:p>
    <w:p w14:paraId="051607CC">
      <w:pPr>
        <w:keepNext w:val="0"/>
        <w:keepLines w:val="0"/>
        <w:pageBreakBefore w:val="0"/>
        <w:widowControl w:val="0"/>
        <w:kinsoku/>
        <w:wordWrap/>
        <w:overflowPunct w:val="0"/>
        <w:topLinePunct/>
        <w:autoSpaceDE/>
        <w:autoSpaceDN/>
        <w:bidi w:val="0"/>
        <w:adjustRightInd w:val="0"/>
        <w:snapToGrid w:val="0"/>
        <w:spacing w:line="578" w:lineRule="exact"/>
        <w:ind w:left="0" w:firstLine="640" w:firstLineChars="200"/>
        <w:jc w:val="both"/>
        <w:textAlignment w:val="baseline"/>
        <w:rPr>
          <w:rFonts w:hint="default" w:ascii="Times New Roman" w:hAnsi="Times New Roman" w:eastAsia="仿宋_GB2312" w:cs="Times New Roman"/>
          <w:snapToGrid w:val="0"/>
          <w:color w:val="000000"/>
          <w:spacing w:val="0"/>
          <w:kern w:val="0"/>
          <w:position w:val="0"/>
          <w:sz w:val="32"/>
          <w:szCs w:val="32"/>
          <w:highlight w:val="none"/>
          <w:u w:val="none" w:color="auto"/>
          <w:lang w:val="en-US" w:eastAsia="zh-CN" w:bidi="ar-SA"/>
        </w:rPr>
      </w:pPr>
      <w:r>
        <w:rPr>
          <w:rFonts w:hint="default" w:ascii="楷体_GB2312" w:hAnsi="楷体_GB2312" w:eastAsia="楷体_GB2312" w:cs="楷体_GB2312"/>
          <w:snapToGrid w:val="0"/>
          <w:color w:val="000000"/>
          <w:spacing w:val="0"/>
          <w:kern w:val="0"/>
          <w:position w:val="0"/>
          <w:sz w:val="32"/>
          <w:szCs w:val="32"/>
          <w:highlight w:val="none"/>
          <w:u w:val="none" w:color="auto"/>
          <w:lang w:val="en-US" w:eastAsia="en-US" w:bidi="ar-SA"/>
        </w:rPr>
        <w:t>第四十</w:t>
      </w:r>
      <w:r>
        <w:rPr>
          <w:rFonts w:hint="eastAsia" w:ascii="楷体_GB2312" w:hAnsi="楷体_GB2312" w:eastAsia="楷体_GB2312" w:cs="楷体_GB2312"/>
          <w:snapToGrid w:val="0"/>
          <w:color w:val="000000"/>
          <w:spacing w:val="0"/>
          <w:kern w:val="0"/>
          <w:position w:val="0"/>
          <w:sz w:val="32"/>
          <w:szCs w:val="32"/>
          <w:highlight w:val="none"/>
          <w:u w:val="none" w:color="auto"/>
          <w:lang w:val="en-US" w:eastAsia="zh-CN" w:bidi="ar-SA"/>
        </w:rPr>
        <w:t>三</w:t>
      </w:r>
      <w:r>
        <w:rPr>
          <w:rFonts w:hint="default" w:ascii="楷体_GB2312" w:hAnsi="楷体_GB2312" w:eastAsia="楷体_GB2312" w:cs="楷体_GB2312"/>
          <w:snapToGrid w:val="0"/>
          <w:color w:val="000000"/>
          <w:spacing w:val="0"/>
          <w:kern w:val="0"/>
          <w:position w:val="0"/>
          <w:sz w:val="32"/>
          <w:szCs w:val="32"/>
          <w:highlight w:val="none"/>
          <w:u w:val="none" w:color="auto"/>
          <w:lang w:val="en-US" w:eastAsia="en-US" w:bidi="ar-SA"/>
        </w:rPr>
        <w:t>条</w:t>
      </w:r>
      <w:r>
        <w:rPr>
          <w:rFonts w:ascii="楷体" w:hAnsi="楷体" w:eastAsia="楷体" w:cs="楷体"/>
          <w:spacing w:val="5"/>
          <w:sz w:val="31"/>
          <w:szCs w:val="31"/>
          <w:highlight w:val="none"/>
          <w:u w:val="none" w:color="auto"/>
        </w:rPr>
        <w:t xml:space="preserve">  </w:t>
      </w:r>
      <w:r>
        <w:rPr>
          <w:rFonts w:hint="default" w:ascii="Times New Roman" w:hAnsi="Times New Roman" w:eastAsia="仿宋_GB2312" w:cs="Times New Roman"/>
          <w:snapToGrid w:val="0"/>
          <w:color w:val="000000"/>
          <w:spacing w:val="0"/>
          <w:kern w:val="0"/>
          <w:position w:val="0"/>
          <w:sz w:val="32"/>
          <w:szCs w:val="32"/>
          <w:highlight w:val="none"/>
          <w:u w:val="none" w:color="auto"/>
          <w:lang w:val="en-US" w:eastAsia="en-US" w:bidi="ar-SA"/>
        </w:rPr>
        <w:t>工程确需变更设计但不增加投资，经原设计单位审核同意后，由</w:t>
      </w:r>
      <w:r>
        <w:rPr>
          <w:rFonts w:hint="eastAsia" w:ascii="Times New Roman" w:hAnsi="Times New Roman" w:eastAsia="仿宋_GB2312" w:cs="Times New Roman"/>
          <w:snapToGrid w:val="0"/>
          <w:color w:val="000000"/>
          <w:spacing w:val="0"/>
          <w:kern w:val="0"/>
          <w:position w:val="0"/>
          <w:sz w:val="32"/>
          <w:szCs w:val="32"/>
          <w:highlight w:val="none"/>
          <w:u w:val="none" w:color="auto"/>
          <w:lang w:val="en-US" w:eastAsia="zh-CN" w:bidi="ar-SA"/>
        </w:rPr>
        <w:t>项目单位</w:t>
      </w:r>
      <w:r>
        <w:rPr>
          <w:rFonts w:hint="default" w:ascii="Times New Roman" w:hAnsi="Times New Roman" w:eastAsia="仿宋_GB2312" w:cs="Times New Roman"/>
          <w:snapToGrid w:val="0"/>
          <w:color w:val="000000"/>
          <w:spacing w:val="0"/>
          <w:kern w:val="0"/>
          <w:position w:val="0"/>
          <w:sz w:val="32"/>
          <w:szCs w:val="32"/>
          <w:highlight w:val="none"/>
          <w:u w:val="none" w:color="auto"/>
          <w:lang w:val="en-US" w:eastAsia="en-US" w:bidi="ar-SA"/>
        </w:rPr>
        <w:t>报项目主管部门及县财政局、县审计局备案。</w:t>
      </w:r>
    </w:p>
    <w:p w14:paraId="2FFF4FB3">
      <w:pPr>
        <w:keepNext w:val="0"/>
        <w:keepLines w:val="0"/>
        <w:pageBreakBefore w:val="0"/>
        <w:widowControl w:val="0"/>
        <w:kinsoku/>
        <w:wordWrap/>
        <w:overflowPunct w:val="0"/>
        <w:topLinePunct/>
        <w:autoSpaceDE/>
        <w:autoSpaceDN/>
        <w:bidi w:val="0"/>
        <w:adjustRightInd w:val="0"/>
        <w:snapToGrid w:val="0"/>
        <w:spacing w:line="578" w:lineRule="exact"/>
        <w:ind w:left="0" w:firstLine="640" w:firstLineChars="200"/>
        <w:jc w:val="both"/>
        <w:textAlignment w:val="baseline"/>
        <w:rPr>
          <w:rFonts w:hint="eastAsia" w:ascii="黑体" w:hAnsi="黑体" w:eastAsia="黑体" w:cs="黑体"/>
          <w:snapToGrid w:val="0"/>
          <w:color w:val="000000"/>
          <w:spacing w:val="0"/>
          <w:kern w:val="0"/>
          <w:position w:val="0"/>
          <w:sz w:val="32"/>
          <w:szCs w:val="32"/>
          <w:highlight w:val="none"/>
          <w:u w:val="none" w:color="auto"/>
          <w:lang w:val="en-US" w:eastAsia="zh-CN" w:bidi="ar-SA"/>
        </w:rPr>
      </w:pPr>
      <w:r>
        <w:rPr>
          <w:rFonts w:hint="default" w:ascii="Times New Roman" w:hAnsi="Times New Roman" w:eastAsia="仿宋_GB2312" w:cs="Times New Roman"/>
          <w:snapToGrid w:val="0"/>
          <w:color w:val="000000"/>
          <w:spacing w:val="0"/>
          <w:kern w:val="0"/>
          <w:sz w:val="32"/>
          <w:szCs w:val="32"/>
          <w:u w:val="none" w:color="auto"/>
          <w:lang w:val="en-US" w:eastAsia="en-US" w:bidi="ar-SA"/>
        </w:rPr>
        <w:t>政府投资项目</w:t>
      </w:r>
      <w:r>
        <w:rPr>
          <w:rFonts w:hint="eastAsia" w:ascii="Times New Roman" w:hAnsi="Times New Roman" w:eastAsia="仿宋_GB2312" w:cs="Times New Roman"/>
          <w:snapToGrid w:val="0"/>
          <w:color w:val="000000"/>
          <w:spacing w:val="0"/>
          <w:kern w:val="0"/>
          <w:sz w:val="32"/>
          <w:szCs w:val="32"/>
          <w:u w:val="none" w:color="auto"/>
          <w:lang w:val="en-US" w:eastAsia="zh-CN" w:bidi="ar-SA"/>
        </w:rPr>
        <w:t>投资调减的，经项目主管部门核定后报县发展改革局、县财政局备案。</w:t>
      </w:r>
    </w:p>
    <w:p w14:paraId="586ED840">
      <w:pPr>
        <w:keepNext w:val="0"/>
        <w:keepLines w:val="0"/>
        <w:pageBreakBefore w:val="0"/>
        <w:widowControl w:val="0"/>
        <w:kinsoku/>
        <w:wordWrap/>
        <w:overflowPunct w:val="0"/>
        <w:topLinePunct/>
        <w:autoSpaceDE/>
        <w:autoSpaceDN/>
        <w:bidi w:val="0"/>
        <w:adjustRightInd w:val="0"/>
        <w:snapToGrid w:val="0"/>
        <w:spacing w:line="578" w:lineRule="exact"/>
        <w:ind w:left="0" w:firstLine="640" w:firstLineChars="200"/>
        <w:jc w:val="both"/>
        <w:textAlignment w:val="baseline"/>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pPr>
      <w:r>
        <w:rPr>
          <w:rFonts w:hint="default" w:ascii="楷体_GB2312" w:hAnsi="楷体_GB2312" w:eastAsia="楷体_GB2312" w:cs="楷体_GB2312"/>
          <w:snapToGrid w:val="0"/>
          <w:color w:val="000000"/>
          <w:spacing w:val="0"/>
          <w:kern w:val="0"/>
          <w:position w:val="0"/>
          <w:sz w:val="32"/>
          <w:szCs w:val="32"/>
          <w:u w:val="none" w:color="auto"/>
          <w:lang w:val="en-US" w:eastAsia="en-US" w:bidi="ar-SA"/>
        </w:rPr>
        <w:t>第四十</w:t>
      </w:r>
      <w:r>
        <w:rPr>
          <w:rFonts w:hint="eastAsia" w:ascii="楷体_GB2312" w:hAnsi="楷体_GB2312" w:eastAsia="楷体_GB2312" w:cs="楷体_GB2312"/>
          <w:snapToGrid w:val="0"/>
          <w:color w:val="000000"/>
          <w:spacing w:val="0"/>
          <w:kern w:val="0"/>
          <w:position w:val="0"/>
          <w:sz w:val="32"/>
          <w:szCs w:val="32"/>
          <w:u w:val="none" w:color="auto"/>
          <w:lang w:val="en-US" w:eastAsia="zh-CN" w:bidi="ar-SA"/>
        </w:rPr>
        <w:t>四</w:t>
      </w:r>
      <w:r>
        <w:rPr>
          <w:rFonts w:hint="default" w:ascii="楷体_GB2312" w:hAnsi="楷体_GB2312" w:eastAsia="楷体_GB2312" w:cs="楷体_GB2312"/>
          <w:snapToGrid w:val="0"/>
          <w:color w:val="000000"/>
          <w:spacing w:val="0"/>
          <w:kern w:val="0"/>
          <w:position w:val="0"/>
          <w:sz w:val="32"/>
          <w:szCs w:val="32"/>
          <w:u w:val="none" w:color="auto"/>
          <w:lang w:val="en-US" w:eastAsia="en-US" w:bidi="ar-SA"/>
        </w:rPr>
        <w:t>条</w:t>
      </w:r>
      <w:r>
        <w:rPr>
          <w:rFonts w:ascii="楷体" w:hAnsi="楷体" w:eastAsia="楷体" w:cs="楷体"/>
          <w:spacing w:val="5"/>
          <w:sz w:val="31"/>
          <w:szCs w:val="31"/>
          <w:u w:val="none" w:color="auto"/>
        </w:rPr>
        <w:t xml:space="preserve">  </w:t>
      </w: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严格县级政府投资项目竣工决（结）算监督制度，其中纳入年度审计计划的项目由县审计局负责，未纳入年度审计计划的项目由县财政局负责。</w:t>
      </w:r>
    </w:p>
    <w:p w14:paraId="49F28D03">
      <w:pPr>
        <w:keepNext w:val="0"/>
        <w:keepLines w:val="0"/>
        <w:pageBreakBefore w:val="0"/>
        <w:widowControl w:val="0"/>
        <w:kinsoku/>
        <w:wordWrap/>
        <w:overflowPunct w:val="0"/>
        <w:topLinePunct/>
        <w:autoSpaceDE/>
        <w:autoSpaceDN/>
        <w:bidi w:val="0"/>
        <w:adjustRightInd w:val="0"/>
        <w:snapToGrid w:val="0"/>
        <w:spacing w:line="578" w:lineRule="exact"/>
        <w:ind w:left="0" w:firstLine="640" w:firstLineChars="200"/>
        <w:jc w:val="both"/>
        <w:textAlignment w:val="baseline"/>
        <w:rPr>
          <w:rFonts w:hint="eastAsia" w:ascii="黑体" w:hAnsi="黑体" w:eastAsia="黑体" w:cs="黑体"/>
          <w:snapToGrid w:val="0"/>
          <w:color w:val="000000"/>
          <w:spacing w:val="0"/>
          <w:kern w:val="0"/>
          <w:position w:val="0"/>
          <w:sz w:val="32"/>
          <w:szCs w:val="32"/>
          <w:highlight w:val="yellow"/>
          <w:u w:val="none" w:color="auto"/>
          <w:lang w:val="en-US" w:eastAsia="zh-CN" w:bidi="ar-SA"/>
        </w:rPr>
      </w:pPr>
      <w:r>
        <w:rPr>
          <w:rFonts w:hint="eastAsia" w:ascii="Times New Roman" w:hAnsi="Times New Roman" w:eastAsia="仿宋_GB2312" w:cs="Times New Roman"/>
          <w:snapToGrid w:val="0"/>
          <w:color w:val="000000"/>
          <w:spacing w:val="0"/>
          <w:kern w:val="0"/>
          <w:sz w:val="32"/>
          <w:szCs w:val="32"/>
          <w:u w:val="none" w:color="auto"/>
          <w:lang w:val="en-US" w:eastAsia="zh-CN" w:bidi="ar-SA"/>
        </w:rPr>
        <w:t>审计机关对政府投资项目决（结）算编制和结算审核情况进行审计监督，依法对各类违纪违规问题进行核查。每年选择一定数量政府投资项目纳入投资审计计划，按程序报经县委审计委员会批准后实施。</w:t>
      </w:r>
    </w:p>
    <w:p w14:paraId="585CA4C7">
      <w:pPr>
        <w:keepNext w:val="0"/>
        <w:keepLines w:val="0"/>
        <w:pageBreakBefore w:val="0"/>
        <w:widowControl w:val="0"/>
        <w:kinsoku/>
        <w:wordWrap/>
        <w:overflowPunct w:val="0"/>
        <w:topLinePunct/>
        <w:autoSpaceDE/>
        <w:autoSpaceDN/>
        <w:bidi w:val="0"/>
        <w:adjustRightInd w:val="0"/>
        <w:snapToGrid w:val="0"/>
        <w:spacing w:line="578" w:lineRule="exact"/>
        <w:ind w:left="0" w:right="0" w:firstLine="640" w:firstLineChars="200"/>
        <w:jc w:val="both"/>
        <w:textAlignment w:val="baseline"/>
        <w:rPr>
          <w:rFonts w:hint="default" w:ascii="Times New Roman" w:hAnsi="Times New Roman" w:eastAsia="仿宋_GB2312" w:cs="Times New Roman"/>
          <w:snapToGrid w:val="0"/>
          <w:color w:val="000000"/>
          <w:spacing w:val="0"/>
          <w:kern w:val="0"/>
          <w:position w:val="0"/>
          <w:sz w:val="32"/>
          <w:szCs w:val="32"/>
          <w:highlight w:val="none"/>
          <w:u w:val="none" w:color="auto"/>
          <w:lang w:val="en-US" w:eastAsia="en-US" w:bidi="ar-SA"/>
        </w:rPr>
      </w:pPr>
      <w:r>
        <w:rPr>
          <w:rFonts w:hint="default" w:ascii="Times New Roman" w:hAnsi="Times New Roman" w:eastAsia="仿宋_GB2312" w:cs="Times New Roman"/>
          <w:snapToGrid w:val="0"/>
          <w:color w:val="000000"/>
          <w:spacing w:val="0"/>
          <w:kern w:val="0"/>
          <w:position w:val="0"/>
          <w:sz w:val="32"/>
          <w:szCs w:val="32"/>
          <w:highlight w:val="none"/>
          <w:u w:val="none" w:color="auto"/>
          <w:lang w:val="en-US" w:eastAsia="en-US" w:bidi="ar-SA"/>
        </w:rPr>
        <w:t>除涉及重大安全、环境影响和公共利益的项目外，</w:t>
      </w:r>
      <w:r>
        <w:rPr>
          <w:rFonts w:hint="eastAsia" w:ascii="Times New Roman" w:hAnsi="Times New Roman" w:eastAsia="仿宋_GB2312" w:cs="Times New Roman"/>
          <w:snapToGrid w:val="0"/>
          <w:color w:val="000000"/>
          <w:spacing w:val="0"/>
          <w:kern w:val="0"/>
          <w:position w:val="0"/>
          <w:sz w:val="32"/>
          <w:szCs w:val="32"/>
          <w:highlight w:val="none"/>
          <w:u w:val="none" w:color="auto"/>
          <w:lang w:val="en-US" w:eastAsia="zh-CN" w:bidi="ar-SA"/>
        </w:rPr>
        <w:t>项目单位</w:t>
      </w:r>
      <w:r>
        <w:rPr>
          <w:rFonts w:hint="default" w:ascii="Times New Roman" w:hAnsi="Times New Roman" w:eastAsia="仿宋_GB2312" w:cs="Times New Roman"/>
          <w:snapToGrid w:val="0"/>
          <w:color w:val="000000"/>
          <w:spacing w:val="0"/>
          <w:kern w:val="0"/>
          <w:position w:val="0"/>
          <w:sz w:val="32"/>
          <w:szCs w:val="32"/>
          <w:highlight w:val="none"/>
          <w:u w:val="none" w:color="auto"/>
          <w:lang w:val="en-US" w:eastAsia="en-US" w:bidi="ar-SA"/>
        </w:rPr>
        <w:t>在</w:t>
      </w:r>
      <w:r>
        <w:rPr>
          <w:rFonts w:hint="eastAsia" w:ascii="Times New Roman" w:hAnsi="Times New Roman" w:eastAsia="仿宋_GB2312" w:cs="Times New Roman"/>
          <w:snapToGrid w:val="0"/>
          <w:color w:val="000000"/>
          <w:spacing w:val="0"/>
          <w:kern w:val="0"/>
          <w:position w:val="0"/>
          <w:sz w:val="32"/>
          <w:szCs w:val="32"/>
          <w:highlight w:val="none"/>
          <w:u w:val="none" w:color="auto"/>
          <w:lang w:val="en-US" w:eastAsia="zh-CN" w:bidi="ar-SA"/>
        </w:rPr>
        <w:t>1</w:t>
      </w:r>
      <w:r>
        <w:rPr>
          <w:rFonts w:hint="default" w:ascii="Times New Roman" w:hAnsi="Times New Roman" w:eastAsia="仿宋_GB2312" w:cs="Times New Roman"/>
          <w:snapToGrid w:val="0"/>
          <w:color w:val="000000"/>
          <w:spacing w:val="0"/>
          <w:kern w:val="0"/>
          <w:position w:val="0"/>
          <w:sz w:val="32"/>
          <w:szCs w:val="32"/>
          <w:highlight w:val="none"/>
          <w:u w:val="none" w:color="auto"/>
          <w:lang w:val="en-US" w:eastAsia="en-US" w:bidi="ar-SA"/>
        </w:rPr>
        <w:t>个月内完成决（结）算报告、竣工财务决算资料编制和报审工作。</w:t>
      </w:r>
    </w:p>
    <w:p w14:paraId="2CBEA0E1">
      <w:pPr>
        <w:keepNext w:val="0"/>
        <w:keepLines w:val="0"/>
        <w:pageBreakBefore w:val="0"/>
        <w:widowControl w:val="0"/>
        <w:kinsoku/>
        <w:wordWrap/>
        <w:overflowPunct w:val="0"/>
        <w:topLinePunct/>
        <w:autoSpaceDE/>
        <w:autoSpaceDN/>
        <w:bidi w:val="0"/>
        <w:adjustRightInd w:val="0"/>
        <w:snapToGrid w:val="0"/>
        <w:spacing w:line="578" w:lineRule="exact"/>
        <w:ind w:left="0" w:right="0" w:firstLine="640" w:firstLineChars="200"/>
        <w:jc w:val="both"/>
        <w:textAlignment w:val="baseline"/>
        <w:rPr>
          <w:rFonts w:hint="default" w:ascii="Times New Roman" w:hAnsi="Times New Roman" w:eastAsia="仿宋_GB2312" w:cs="Times New Roman"/>
          <w:snapToGrid w:val="0"/>
          <w:color w:val="000000"/>
          <w:spacing w:val="0"/>
          <w:kern w:val="0"/>
          <w:position w:val="0"/>
          <w:sz w:val="32"/>
          <w:szCs w:val="32"/>
          <w:highlight w:val="none"/>
          <w:u w:val="none" w:color="auto"/>
          <w:lang w:val="en-US" w:eastAsia="en-US" w:bidi="ar-SA"/>
        </w:rPr>
      </w:pPr>
      <w:r>
        <w:rPr>
          <w:rFonts w:hint="default" w:ascii="Times New Roman" w:hAnsi="Times New Roman" w:eastAsia="仿宋_GB2312" w:cs="Times New Roman"/>
          <w:snapToGrid w:val="0"/>
          <w:color w:val="000000"/>
          <w:spacing w:val="0"/>
          <w:kern w:val="0"/>
          <w:position w:val="0"/>
          <w:sz w:val="32"/>
          <w:szCs w:val="32"/>
          <w:highlight w:val="none"/>
          <w:u w:val="none" w:color="auto"/>
          <w:lang w:val="en-US" w:eastAsia="en-US" w:bidi="ar-SA"/>
        </w:rPr>
        <w:t>项目决（结）算报审资料达到审查条件后，财政、审计部门原则上在3个月内完成决（结）算监督审</w:t>
      </w:r>
      <w:r>
        <w:rPr>
          <w:rFonts w:hint="eastAsia" w:ascii="Times New Roman" w:hAnsi="Times New Roman" w:eastAsia="仿宋_GB2312" w:cs="Times New Roman"/>
          <w:snapToGrid w:val="0"/>
          <w:color w:val="000000"/>
          <w:spacing w:val="0"/>
          <w:kern w:val="0"/>
          <w:position w:val="0"/>
          <w:sz w:val="32"/>
          <w:szCs w:val="32"/>
          <w:highlight w:val="none"/>
          <w:u w:val="none" w:color="auto"/>
          <w:lang w:val="en-US" w:eastAsia="zh-CN" w:bidi="ar-SA"/>
        </w:rPr>
        <w:t>计</w:t>
      </w:r>
      <w:r>
        <w:rPr>
          <w:rFonts w:hint="default" w:ascii="Times New Roman" w:hAnsi="Times New Roman" w:eastAsia="仿宋_GB2312" w:cs="Times New Roman"/>
          <w:snapToGrid w:val="0"/>
          <w:color w:val="000000"/>
          <w:spacing w:val="0"/>
          <w:kern w:val="0"/>
          <w:position w:val="0"/>
          <w:sz w:val="32"/>
          <w:szCs w:val="32"/>
          <w:highlight w:val="none"/>
          <w:u w:val="none" w:color="auto"/>
          <w:lang w:val="en-US" w:eastAsia="en-US" w:bidi="ar-SA"/>
        </w:rPr>
        <w:t>。因项目特殊情况需要延长期限的，应报县政府批准。</w:t>
      </w:r>
    </w:p>
    <w:p w14:paraId="2447B0F6">
      <w:pPr>
        <w:keepNext w:val="0"/>
        <w:keepLines w:val="0"/>
        <w:pageBreakBefore w:val="0"/>
        <w:widowControl w:val="0"/>
        <w:kinsoku/>
        <w:wordWrap/>
        <w:overflowPunct w:val="0"/>
        <w:topLinePunct/>
        <w:autoSpaceDE/>
        <w:autoSpaceDN/>
        <w:bidi w:val="0"/>
        <w:adjustRightInd w:val="0"/>
        <w:snapToGrid w:val="0"/>
        <w:spacing w:line="578" w:lineRule="exact"/>
        <w:ind w:left="0" w:right="0" w:firstLine="640" w:firstLineChars="200"/>
        <w:jc w:val="both"/>
        <w:textAlignment w:val="baseline"/>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pPr>
      <w:r>
        <w:rPr>
          <w:rFonts w:hint="default" w:ascii="楷体_GB2312" w:hAnsi="楷体_GB2312" w:eastAsia="楷体_GB2312" w:cs="楷体_GB2312"/>
          <w:snapToGrid w:val="0"/>
          <w:color w:val="000000"/>
          <w:spacing w:val="0"/>
          <w:kern w:val="0"/>
          <w:position w:val="0"/>
          <w:sz w:val="32"/>
          <w:szCs w:val="32"/>
          <w:u w:val="none" w:color="auto"/>
          <w:lang w:val="en-US" w:eastAsia="en-US" w:bidi="ar-SA"/>
        </w:rPr>
        <w:t>第四十</w:t>
      </w:r>
      <w:r>
        <w:rPr>
          <w:rFonts w:hint="eastAsia" w:ascii="楷体_GB2312" w:hAnsi="楷体_GB2312" w:eastAsia="楷体_GB2312" w:cs="楷体_GB2312"/>
          <w:snapToGrid w:val="0"/>
          <w:color w:val="000000"/>
          <w:spacing w:val="0"/>
          <w:kern w:val="0"/>
          <w:position w:val="0"/>
          <w:sz w:val="32"/>
          <w:szCs w:val="32"/>
          <w:u w:val="none" w:color="auto"/>
          <w:lang w:val="en-US" w:eastAsia="zh-CN" w:bidi="ar-SA"/>
        </w:rPr>
        <w:t>五</w:t>
      </w:r>
      <w:r>
        <w:rPr>
          <w:rFonts w:hint="default" w:ascii="楷体_GB2312" w:hAnsi="楷体_GB2312" w:eastAsia="楷体_GB2312" w:cs="楷体_GB2312"/>
          <w:snapToGrid w:val="0"/>
          <w:color w:val="000000"/>
          <w:spacing w:val="0"/>
          <w:kern w:val="0"/>
          <w:position w:val="0"/>
          <w:sz w:val="32"/>
          <w:szCs w:val="32"/>
          <w:u w:val="none" w:color="auto"/>
          <w:lang w:val="en-US" w:eastAsia="en-US" w:bidi="ar-SA"/>
        </w:rPr>
        <w:t xml:space="preserve">条 </w:t>
      </w:r>
      <w:r>
        <w:rPr>
          <w:rFonts w:ascii="楷体" w:hAnsi="楷体" w:eastAsia="楷体" w:cs="楷体"/>
          <w:spacing w:val="5"/>
          <w:sz w:val="31"/>
          <w:szCs w:val="31"/>
          <w:u w:val="none" w:color="auto"/>
        </w:rPr>
        <w:t xml:space="preserve"> </w:t>
      </w: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政府投资项目必须严格执行隐蔽工程、单项工程和项目竣工验收制度。</w:t>
      </w:r>
      <w:r>
        <w:rPr>
          <w:rFonts w:hint="eastAsia" w:ascii="Times New Roman" w:hAnsi="Times New Roman" w:eastAsia="仿宋_GB2312" w:cs="Times New Roman"/>
          <w:snapToGrid w:val="0"/>
          <w:color w:val="000000"/>
          <w:spacing w:val="0"/>
          <w:kern w:val="0"/>
          <w:position w:val="0"/>
          <w:sz w:val="32"/>
          <w:szCs w:val="32"/>
          <w:u w:val="none" w:color="auto"/>
          <w:lang w:val="en-US" w:eastAsia="zh-CN" w:bidi="ar-SA"/>
        </w:rPr>
        <w:t>政府投资项目建成后，房屋建筑和市政基础设施项目应当按照《四川省房屋建筑和市政基础设施工程竣工联合验收管理办法》完成竣工验收，其他领域项目按照国家和省有关规定的程序和时限报行业主管部门完成竣工验收</w:t>
      </w: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。竣工验收重点审查政府投资项目的审批执行、投资概算、建设内容、建设规模、工程质量、目标完成及与项目竣工验收相关的其他情况。</w:t>
      </w:r>
    </w:p>
    <w:p w14:paraId="1F75B5D2">
      <w:pPr>
        <w:keepNext w:val="0"/>
        <w:keepLines w:val="0"/>
        <w:pageBreakBefore w:val="0"/>
        <w:widowControl w:val="0"/>
        <w:kinsoku/>
        <w:wordWrap/>
        <w:overflowPunct w:val="0"/>
        <w:topLinePunct/>
        <w:autoSpaceDE/>
        <w:autoSpaceDN/>
        <w:bidi w:val="0"/>
        <w:adjustRightInd w:val="0"/>
        <w:snapToGrid w:val="0"/>
        <w:spacing w:line="578" w:lineRule="exact"/>
        <w:ind w:left="0" w:right="0" w:firstLine="640" w:firstLineChars="200"/>
        <w:jc w:val="both"/>
        <w:textAlignment w:val="baseline"/>
        <w:rPr>
          <w:rFonts w:hint="default" w:ascii="Times New Roman" w:hAnsi="Times New Roman" w:eastAsia="仿宋_GB2312" w:cs="Times New Roman"/>
          <w:snapToGrid w:val="0"/>
          <w:color w:val="000000"/>
          <w:spacing w:val="0"/>
          <w:kern w:val="0"/>
          <w:position w:val="0"/>
          <w:sz w:val="32"/>
          <w:szCs w:val="32"/>
          <w:highlight w:val="none"/>
          <w:u w:val="none" w:color="auto"/>
          <w:lang w:val="en-US" w:eastAsia="en-US" w:bidi="ar-SA"/>
        </w:rPr>
      </w:pPr>
      <w:r>
        <w:rPr>
          <w:rFonts w:hint="default" w:ascii="Times New Roman" w:hAnsi="Times New Roman" w:eastAsia="仿宋_GB2312" w:cs="Times New Roman"/>
          <w:snapToGrid w:val="0"/>
          <w:color w:val="000000"/>
          <w:spacing w:val="0"/>
          <w:kern w:val="0"/>
          <w:position w:val="0"/>
          <w:sz w:val="32"/>
          <w:szCs w:val="32"/>
          <w:highlight w:val="none"/>
          <w:u w:val="none" w:color="auto"/>
          <w:lang w:val="en-US" w:eastAsia="en-US" w:bidi="ar-SA"/>
        </w:rPr>
        <w:t>竣工验收由质量验收和综合验收组成。项目质量验收由</w:t>
      </w:r>
      <w:r>
        <w:rPr>
          <w:rFonts w:hint="eastAsia" w:ascii="Times New Roman" w:hAnsi="Times New Roman" w:eastAsia="仿宋_GB2312" w:cs="Times New Roman"/>
          <w:snapToGrid w:val="0"/>
          <w:color w:val="000000"/>
          <w:spacing w:val="0"/>
          <w:kern w:val="0"/>
          <w:position w:val="0"/>
          <w:sz w:val="32"/>
          <w:szCs w:val="32"/>
          <w:highlight w:val="none"/>
          <w:u w:val="none" w:color="auto"/>
          <w:lang w:val="en-US" w:eastAsia="zh-CN" w:bidi="ar-SA"/>
        </w:rPr>
        <w:t>项目单位</w:t>
      </w:r>
      <w:r>
        <w:rPr>
          <w:rFonts w:hint="default" w:ascii="Times New Roman" w:hAnsi="Times New Roman" w:eastAsia="仿宋_GB2312" w:cs="Times New Roman"/>
          <w:snapToGrid w:val="0"/>
          <w:color w:val="000000"/>
          <w:spacing w:val="0"/>
          <w:kern w:val="0"/>
          <w:position w:val="0"/>
          <w:sz w:val="32"/>
          <w:szCs w:val="32"/>
          <w:highlight w:val="none"/>
          <w:u w:val="none" w:color="auto"/>
          <w:lang w:val="en-US" w:eastAsia="en-US" w:bidi="ar-SA"/>
        </w:rPr>
        <w:t>组织，勘察、设计、施工、监理以及质量监督部门参与，对项目质量负责；项目综合验收由行业主管部门组织，消防验收、规划验收、档案验收</w:t>
      </w:r>
      <w:r>
        <w:rPr>
          <w:rFonts w:hint="eastAsia" w:ascii="Times New Roman" w:hAnsi="Times New Roman" w:eastAsia="仿宋_GB2312" w:cs="Times New Roman"/>
          <w:snapToGrid w:val="0"/>
          <w:color w:val="000000"/>
          <w:spacing w:val="0"/>
          <w:kern w:val="0"/>
          <w:position w:val="0"/>
          <w:sz w:val="32"/>
          <w:szCs w:val="32"/>
          <w:highlight w:val="none"/>
          <w:u w:val="none" w:color="auto"/>
          <w:lang w:val="en-US" w:eastAsia="zh-CN" w:bidi="ar-SA"/>
        </w:rPr>
        <w:t>、</w:t>
      </w:r>
      <w:r>
        <w:rPr>
          <w:rFonts w:hint="default" w:ascii="Times New Roman" w:hAnsi="Times New Roman" w:eastAsia="仿宋_GB2312" w:cs="Times New Roman"/>
          <w:snapToGrid w:val="0"/>
          <w:color w:val="000000"/>
          <w:spacing w:val="0"/>
          <w:kern w:val="0"/>
          <w:position w:val="0"/>
          <w:sz w:val="32"/>
          <w:szCs w:val="32"/>
          <w:highlight w:val="none"/>
          <w:u w:val="none" w:color="auto"/>
          <w:lang w:val="en-US" w:eastAsia="en-US" w:bidi="ar-SA"/>
        </w:rPr>
        <w:t>人防验收、土地验收等部门共同在工程验收文件报告中签署验收意见。</w:t>
      </w:r>
    </w:p>
    <w:p w14:paraId="7972D5E0">
      <w:pPr>
        <w:keepNext w:val="0"/>
        <w:keepLines w:val="0"/>
        <w:pageBreakBefore w:val="0"/>
        <w:widowControl w:val="0"/>
        <w:kinsoku/>
        <w:wordWrap/>
        <w:overflowPunct w:val="0"/>
        <w:topLinePunct/>
        <w:autoSpaceDE/>
        <w:autoSpaceDN/>
        <w:bidi w:val="0"/>
        <w:adjustRightInd w:val="0"/>
        <w:snapToGrid w:val="0"/>
        <w:spacing w:line="578" w:lineRule="exact"/>
        <w:ind w:left="0" w:right="0" w:firstLine="640" w:firstLineChars="200"/>
        <w:jc w:val="both"/>
        <w:textAlignment w:val="baseline"/>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pP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所有项目</w:t>
      </w:r>
      <w:r>
        <w:rPr>
          <w:rFonts w:hint="eastAsia" w:ascii="Times New Roman" w:hAnsi="Times New Roman" w:eastAsia="仿宋_GB2312" w:cs="Times New Roman"/>
          <w:snapToGrid w:val="0"/>
          <w:color w:val="000000"/>
          <w:spacing w:val="0"/>
          <w:kern w:val="0"/>
          <w:position w:val="0"/>
          <w:sz w:val="32"/>
          <w:szCs w:val="32"/>
          <w:u w:val="none" w:color="auto"/>
          <w:lang w:val="en-US" w:eastAsia="zh-CN" w:bidi="ar-SA"/>
        </w:rPr>
        <w:t>严禁</w:t>
      </w: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未验先用</w:t>
      </w:r>
      <w:r>
        <w:rPr>
          <w:rFonts w:hint="eastAsia" w:ascii="Times New Roman" w:hAnsi="Times New Roman" w:eastAsia="仿宋_GB2312" w:cs="Times New Roman"/>
          <w:snapToGrid w:val="0"/>
          <w:color w:val="000000"/>
          <w:spacing w:val="0"/>
          <w:kern w:val="0"/>
          <w:position w:val="0"/>
          <w:sz w:val="32"/>
          <w:szCs w:val="32"/>
          <w:u w:val="none" w:color="auto"/>
          <w:lang w:val="en-US" w:eastAsia="zh-CN" w:bidi="ar-SA"/>
        </w:rPr>
        <w:t>。</w:t>
      </w:r>
      <w:r>
        <w:rPr>
          <w:rFonts w:hint="eastAsia" w:ascii="Times New Roman" w:hAnsi="Times New Roman" w:eastAsia="仿宋_GB2312" w:cs="Times New Roman"/>
          <w:bCs/>
          <w:snapToGrid w:val="0"/>
          <w:color w:val="auto"/>
          <w:sz w:val="32"/>
          <w:szCs w:val="32"/>
          <w:highlight w:val="none"/>
          <w:u w:val="none" w:color="auto"/>
          <w:lang w:eastAsia="zh-CN"/>
        </w:rPr>
        <w:t>对不涉及重大公共安全，确需提前试运行投入使用的单项工程，由项目单位组织勘察、设计、施工、监理以及质量监督部门进行验收合格后可投入试运行，待整体工程完成后一并进行</w:t>
      </w:r>
      <w:r>
        <w:rPr>
          <w:rFonts w:hint="default" w:ascii="Times New Roman" w:hAnsi="Times New Roman" w:eastAsia="仿宋_GB2312" w:cs="Times New Roman"/>
          <w:snapToGrid w:val="0"/>
          <w:color w:val="000000"/>
          <w:spacing w:val="0"/>
          <w:kern w:val="0"/>
          <w:position w:val="0"/>
          <w:sz w:val="32"/>
          <w:szCs w:val="32"/>
          <w:highlight w:val="none"/>
          <w:u w:val="none" w:color="auto"/>
          <w:lang w:val="en-US" w:eastAsia="en-US" w:bidi="ar-SA"/>
        </w:rPr>
        <w:t>综合</w:t>
      </w:r>
      <w:r>
        <w:rPr>
          <w:rFonts w:hint="eastAsia" w:ascii="Times New Roman" w:hAnsi="Times New Roman" w:eastAsia="仿宋_GB2312" w:cs="Times New Roman"/>
          <w:bCs/>
          <w:snapToGrid w:val="0"/>
          <w:color w:val="auto"/>
          <w:sz w:val="32"/>
          <w:szCs w:val="32"/>
          <w:highlight w:val="none"/>
          <w:u w:val="none" w:color="auto"/>
          <w:lang w:eastAsia="zh-CN"/>
        </w:rPr>
        <w:t>竣工验收。</w:t>
      </w: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未验先用发生的后续费用，财政部门不予认可，</w:t>
      </w:r>
      <w:r>
        <w:rPr>
          <w:rFonts w:hint="eastAsia" w:ascii="Times New Roman" w:hAnsi="Times New Roman" w:eastAsia="仿宋_GB2312" w:cs="Times New Roman"/>
          <w:snapToGrid w:val="0"/>
          <w:color w:val="000000"/>
          <w:spacing w:val="0"/>
          <w:kern w:val="0"/>
          <w:position w:val="0"/>
          <w:sz w:val="32"/>
          <w:szCs w:val="32"/>
          <w:u w:val="none" w:color="auto"/>
          <w:lang w:val="en-US" w:eastAsia="zh-CN" w:bidi="ar-SA"/>
        </w:rPr>
        <w:t>造成的损失、引起的安全事故责任，均由项目单位承担。各行业主管部门</w:t>
      </w: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要加大对项目未验先用监督检查力度，每年12月底集中通报未验先用周期12个月以上的项目，责令项目单位限期完成验收程序。</w:t>
      </w:r>
    </w:p>
    <w:p w14:paraId="5BBB457A">
      <w:pPr>
        <w:keepNext w:val="0"/>
        <w:keepLines w:val="0"/>
        <w:pageBreakBefore w:val="0"/>
        <w:widowControl w:val="0"/>
        <w:kinsoku/>
        <w:wordWrap/>
        <w:overflowPunct w:val="0"/>
        <w:topLinePunct/>
        <w:autoSpaceDE/>
        <w:autoSpaceDN/>
        <w:bidi w:val="0"/>
        <w:adjustRightInd w:val="0"/>
        <w:snapToGrid w:val="0"/>
        <w:spacing w:line="578" w:lineRule="exact"/>
        <w:ind w:left="0" w:right="0" w:firstLine="640" w:firstLineChars="200"/>
        <w:jc w:val="both"/>
        <w:textAlignment w:val="baseline"/>
        <w:rPr>
          <w:rFonts w:ascii="仿宋" w:hAnsi="仿宋" w:eastAsia="仿宋" w:cs="仿宋"/>
          <w:sz w:val="31"/>
          <w:szCs w:val="31"/>
          <w:u w:val="none" w:color="auto"/>
        </w:rPr>
      </w:pPr>
      <w:r>
        <w:rPr>
          <w:rFonts w:hint="default" w:ascii="Times New Roman" w:hAnsi="Times New Roman" w:eastAsia="仿宋_GB2312" w:cs="Times New Roman"/>
          <w:snapToGrid w:val="0"/>
          <w:color w:val="000000"/>
          <w:spacing w:val="0"/>
          <w:kern w:val="0"/>
          <w:position w:val="0"/>
          <w:sz w:val="32"/>
          <w:szCs w:val="32"/>
          <w:highlight w:val="none"/>
          <w:u w:val="none" w:color="auto"/>
          <w:lang w:val="en-US" w:eastAsia="en-US" w:bidi="ar-SA"/>
        </w:rPr>
        <w:t>竣工验收合格后，</w:t>
      </w:r>
      <w:r>
        <w:rPr>
          <w:rFonts w:hint="eastAsia" w:ascii="Times New Roman" w:hAnsi="Times New Roman" w:eastAsia="仿宋_GB2312" w:cs="Times New Roman"/>
          <w:snapToGrid w:val="0"/>
          <w:color w:val="000000"/>
          <w:spacing w:val="0"/>
          <w:kern w:val="0"/>
          <w:position w:val="0"/>
          <w:sz w:val="32"/>
          <w:szCs w:val="32"/>
          <w:highlight w:val="none"/>
          <w:u w:val="none" w:color="auto"/>
          <w:lang w:val="en-US" w:eastAsia="zh-CN" w:bidi="ar-SA"/>
        </w:rPr>
        <w:t>项目单位应在</w:t>
      </w:r>
      <w:r>
        <w:rPr>
          <w:rFonts w:hint="default" w:ascii="Times New Roman" w:hAnsi="Times New Roman" w:eastAsia="仿宋_GB2312" w:cs="Times New Roman"/>
          <w:snapToGrid w:val="0"/>
          <w:color w:val="000000"/>
          <w:spacing w:val="0"/>
          <w:kern w:val="0"/>
          <w:position w:val="0"/>
          <w:sz w:val="32"/>
          <w:szCs w:val="32"/>
          <w:highlight w:val="none"/>
          <w:u w:val="none" w:color="auto"/>
          <w:lang w:val="en-US" w:eastAsia="zh-CN" w:bidi="ar-SA"/>
        </w:rPr>
        <w:t>10个工作</w:t>
      </w:r>
      <w:r>
        <w:rPr>
          <w:rFonts w:hint="eastAsia" w:ascii="Times New Roman" w:hAnsi="Times New Roman" w:eastAsia="仿宋_GB2312" w:cs="Times New Roman"/>
          <w:snapToGrid w:val="0"/>
          <w:color w:val="000000"/>
          <w:spacing w:val="0"/>
          <w:kern w:val="0"/>
          <w:position w:val="0"/>
          <w:sz w:val="32"/>
          <w:szCs w:val="32"/>
          <w:highlight w:val="none"/>
          <w:u w:val="none" w:color="auto"/>
          <w:lang w:val="en-US" w:eastAsia="zh-CN" w:bidi="ar-SA"/>
        </w:rPr>
        <w:t>日内提出项目竣工验收报告完成审核</w:t>
      </w:r>
      <w:r>
        <w:rPr>
          <w:rFonts w:hint="default" w:ascii="Times New Roman" w:hAnsi="Times New Roman" w:eastAsia="仿宋_GB2312" w:cs="Times New Roman"/>
          <w:snapToGrid w:val="0"/>
          <w:color w:val="000000"/>
          <w:spacing w:val="0"/>
          <w:kern w:val="0"/>
          <w:position w:val="0"/>
          <w:sz w:val="32"/>
          <w:szCs w:val="32"/>
          <w:highlight w:val="none"/>
          <w:u w:val="none" w:color="auto"/>
          <w:lang w:val="en-US" w:eastAsia="en-US" w:bidi="ar-SA"/>
        </w:rPr>
        <w:t>，并向</w:t>
      </w:r>
      <w:r>
        <w:rPr>
          <w:rFonts w:hint="eastAsia" w:ascii="Times New Roman" w:hAnsi="Times New Roman" w:eastAsia="仿宋_GB2312" w:cs="Times New Roman"/>
          <w:snapToGrid w:val="0"/>
          <w:color w:val="000000"/>
          <w:spacing w:val="0"/>
          <w:kern w:val="0"/>
          <w:position w:val="0"/>
          <w:sz w:val="32"/>
          <w:szCs w:val="32"/>
          <w:highlight w:val="none"/>
          <w:u w:val="none" w:color="auto"/>
          <w:lang w:val="en-US" w:eastAsia="zh-CN" w:bidi="ar-SA"/>
        </w:rPr>
        <w:t>项目</w:t>
      </w:r>
      <w:r>
        <w:rPr>
          <w:rFonts w:hint="default" w:ascii="Times New Roman" w:hAnsi="Times New Roman" w:eastAsia="仿宋_GB2312" w:cs="Times New Roman"/>
          <w:snapToGrid w:val="0"/>
          <w:color w:val="000000"/>
          <w:spacing w:val="0"/>
          <w:kern w:val="0"/>
          <w:position w:val="0"/>
          <w:sz w:val="32"/>
          <w:szCs w:val="32"/>
          <w:highlight w:val="none"/>
          <w:u w:val="none" w:color="auto"/>
          <w:lang w:val="en-US" w:eastAsia="en-US" w:bidi="ar-SA"/>
        </w:rPr>
        <w:t>主管部门和财政、审计部门备案。</w:t>
      </w:r>
    </w:p>
    <w:p w14:paraId="79EE9A90">
      <w:pPr>
        <w:keepNext w:val="0"/>
        <w:keepLines w:val="0"/>
        <w:pageBreakBefore w:val="0"/>
        <w:widowControl w:val="0"/>
        <w:kinsoku/>
        <w:wordWrap/>
        <w:overflowPunct w:val="0"/>
        <w:topLinePunct/>
        <w:autoSpaceDE/>
        <w:autoSpaceDN/>
        <w:bidi w:val="0"/>
        <w:adjustRightInd w:val="0"/>
        <w:snapToGrid w:val="0"/>
        <w:spacing w:line="578" w:lineRule="exact"/>
        <w:ind w:left="0" w:right="0" w:firstLine="640" w:firstLineChars="200"/>
        <w:jc w:val="both"/>
        <w:textAlignment w:val="baseline"/>
        <w:rPr>
          <w:rFonts w:hint="eastAsia" w:ascii="Times New Roman" w:hAnsi="Times New Roman" w:eastAsia="仿宋_GB2312" w:cs="Times New Roman"/>
          <w:snapToGrid w:val="0"/>
          <w:color w:val="000000"/>
          <w:spacing w:val="0"/>
          <w:kern w:val="0"/>
          <w:position w:val="0"/>
          <w:sz w:val="32"/>
          <w:szCs w:val="32"/>
          <w:highlight w:val="none"/>
          <w:u w:val="none" w:color="auto"/>
          <w:lang w:val="en-US" w:eastAsia="zh-CN" w:bidi="ar-SA"/>
        </w:rPr>
      </w:pPr>
      <w:r>
        <w:rPr>
          <w:rFonts w:hint="eastAsia" w:ascii="Times New Roman" w:hAnsi="Times New Roman" w:eastAsia="仿宋_GB2312" w:cs="Times New Roman"/>
          <w:snapToGrid w:val="0"/>
          <w:color w:val="000000"/>
          <w:spacing w:val="0"/>
          <w:kern w:val="0"/>
          <w:position w:val="0"/>
          <w:sz w:val="32"/>
          <w:szCs w:val="32"/>
          <w:highlight w:val="none"/>
          <w:u w:val="none" w:color="auto"/>
          <w:lang w:val="en-US" w:eastAsia="zh-CN" w:bidi="ar-SA"/>
        </w:rPr>
        <w:t>严格项目建设工期变更审批，建设工期一经确定，不得随意变更。确需变更的，项目单位报县政府审批同意后，县发展改革局按程序出具变更手续。</w:t>
      </w:r>
    </w:p>
    <w:p w14:paraId="583630B5">
      <w:pPr>
        <w:keepNext w:val="0"/>
        <w:keepLines w:val="0"/>
        <w:pageBreakBefore w:val="0"/>
        <w:widowControl w:val="0"/>
        <w:kinsoku/>
        <w:wordWrap/>
        <w:overflowPunct w:val="0"/>
        <w:topLinePunct/>
        <w:autoSpaceDE/>
        <w:autoSpaceDN/>
        <w:bidi w:val="0"/>
        <w:adjustRightInd w:val="0"/>
        <w:snapToGrid w:val="0"/>
        <w:spacing w:line="578" w:lineRule="exact"/>
        <w:ind w:left="0" w:right="0" w:firstLine="640" w:firstLineChars="200"/>
        <w:jc w:val="both"/>
        <w:textAlignment w:val="baseline"/>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pPr>
      <w:r>
        <w:rPr>
          <w:rFonts w:hint="default" w:ascii="楷体_GB2312" w:hAnsi="楷体_GB2312" w:eastAsia="楷体_GB2312" w:cs="楷体_GB2312"/>
          <w:snapToGrid w:val="0"/>
          <w:color w:val="000000"/>
          <w:spacing w:val="0"/>
          <w:kern w:val="0"/>
          <w:position w:val="0"/>
          <w:sz w:val="32"/>
          <w:szCs w:val="32"/>
          <w:u w:val="none" w:color="auto"/>
          <w:lang w:val="en-US" w:eastAsia="en-US" w:bidi="ar-SA"/>
        </w:rPr>
        <w:t>第四十</w:t>
      </w:r>
      <w:r>
        <w:rPr>
          <w:rFonts w:hint="eastAsia" w:ascii="楷体_GB2312" w:hAnsi="楷体_GB2312" w:eastAsia="楷体_GB2312" w:cs="楷体_GB2312"/>
          <w:snapToGrid w:val="0"/>
          <w:color w:val="000000"/>
          <w:spacing w:val="0"/>
          <w:kern w:val="0"/>
          <w:position w:val="0"/>
          <w:sz w:val="32"/>
          <w:szCs w:val="32"/>
          <w:u w:val="none" w:color="auto"/>
          <w:lang w:val="en-US" w:eastAsia="zh-CN" w:bidi="ar-SA"/>
        </w:rPr>
        <w:t>六</w:t>
      </w:r>
      <w:r>
        <w:rPr>
          <w:rFonts w:hint="default" w:ascii="楷体_GB2312" w:hAnsi="楷体_GB2312" w:eastAsia="楷体_GB2312" w:cs="楷体_GB2312"/>
          <w:snapToGrid w:val="0"/>
          <w:color w:val="000000"/>
          <w:spacing w:val="0"/>
          <w:kern w:val="0"/>
          <w:position w:val="0"/>
          <w:sz w:val="32"/>
          <w:szCs w:val="32"/>
          <w:u w:val="none" w:color="auto"/>
          <w:lang w:val="en-US" w:eastAsia="en-US" w:bidi="ar-SA"/>
        </w:rPr>
        <w:t>条</w:t>
      </w:r>
      <w:r>
        <w:rPr>
          <w:rFonts w:ascii="楷体" w:hAnsi="楷体" w:eastAsia="楷体" w:cs="楷体"/>
          <w:spacing w:val="0"/>
          <w:sz w:val="31"/>
          <w:szCs w:val="31"/>
          <w:u w:val="none" w:color="auto"/>
        </w:rPr>
        <w:t xml:space="preserve"> </w:t>
      </w: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 xml:space="preserve"> 严格县级政府投资项目档案管理制度。项目单位应当将项目档案工作与项目建设实行同步管理，严格遵守国家档案管理的有关规定，将项目审批和实施过程中的有关文件、资料存档备查，确保资料无缺失遗漏，</w:t>
      </w:r>
      <w:r>
        <w:rPr>
          <w:rFonts w:hint="default" w:ascii="Times New Roman" w:hAnsi="Times New Roman" w:eastAsia="仿宋_GB2312" w:cs="Times New Roman"/>
          <w:snapToGrid w:val="0"/>
          <w:color w:val="000000"/>
          <w:spacing w:val="0"/>
          <w:kern w:val="0"/>
          <w:position w:val="0"/>
          <w:sz w:val="32"/>
          <w:szCs w:val="32"/>
          <w:highlight w:val="none"/>
          <w:u w:val="none" w:color="auto"/>
          <w:lang w:val="en-US" w:eastAsia="en-US" w:bidi="ar-SA"/>
        </w:rPr>
        <w:t>并在竣工验收后及时向行业档案管理部门移交档案资料。行业专项管理办法另有规定的，从其规定</w:t>
      </w: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w:t>
      </w:r>
    </w:p>
    <w:p w14:paraId="786BA158">
      <w:pPr>
        <w:keepNext w:val="0"/>
        <w:keepLines w:val="0"/>
        <w:pageBreakBefore w:val="0"/>
        <w:widowControl w:val="0"/>
        <w:kinsoku/>
        <w:wordWrap/>
        <w:overflowPunct w:val="0"/>
        <w:topLinePunct/>
        <w:autoSpaceDE/>
        <w:autoSpaceDN/>
        <w:bidi w:val="0"/>
        <w:adjustRightInd w:val="0"/>
        <w:snapToGrid w:val="0"/>
        <w:spacing w:line="578" w:lineRule="exact"/>
        <w:ind w:left="0" w:right="0" w:firstLine="640" w:firstLineChars="200"/>
        <w:jc w:val="both"/>
        <w:textAlignment w:val="baseline"/>
        <w:rPr>
          <w:rFonts w:hint="default" w:ascii="楷体_GB2312" w:hAnsi="楷体_GB2312" w:eastAsia="楷体_GB2312" w:cs="楷体_GB2312"/>
          <w:snapToGrid w:val="0"/>
          <w:color w:val="000000"/>
          <w:spacing w:val="0"/>
          <w:kern w:val="0"/>
          <w:position w:val="0"/>
          <w:sz w:val="32"/>
          <w:szCs w:val="32"/>
          <w:u w:val="none" w:color="auto"/>
          <w:lang w:val="en-US" w:eastAsia="en-US" w:bidi="ar-SA"/>
        </w:rPr>
      </w:pP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县级政府投资项目需办理产权登记的，项目单位应于竣工验收合格、办理相关权属证明后及时按规定办理产权登记。</w:t>
      </w:r>
    </w:p>
    <w:p w14:paraId="7F035ACF">
      <w:pPr>
        <w:keepNext w:val="0"/>
        <w:keepLines w:val="0"/>
        <w:pageBreakBefore w:val="0"/>
        <w:widowControl w:val="0"/>
        <w:kinsoku/>
        <w:wordWrap/>
        <w:overflowPunct w:val="0"/>
        <w:topLinePunct/>
        <w:autoSpaceDE/>
        <w:autoSpaceDN/>
        <w:bidi w:val="0"/>
        <w:adjustRightInd w:val="0"/>
        <w:snapToGrid w:val="0"/>
        <w:spacing w:line="578" w:lineRule="exact"/>
        <w:ind w:left="0" w:right="0" w:firstLine="640" w:firstLineChars="200"/>
        <w:jc w:val="both"/>
        <w:textAlignment w:val="baseline"/>
        <w:rPr>
          <w:rFonts w:ascii="仿宋" w:hAnsi="仿宋" w:eastAsia="仿宋" w:cs="仿宋"/>
          <w:spacing w:val="0"/>
          <w:sz w:val="31"/>
          <w:szCs w:val="31"/>
          <w:u w:val="none" w:color="auto"/>
        </w:rPr>
      </w:pPr>
      <w:r>
        <w:rPr>
          <w:rFonts w:hint="default" w:ascii="楷体_GB2312" w:hAnsi="楷体_GB2312" w:eastAsia="楷体_GB2312" w:cs="楷体_GB2312"/>
          <w:snapToGrid w:val="0"/>
          <w:color w:val="000000"/>
          <w:spacing w:val="0"/>
          <w:kern w:val="0"/>
          <w:position w:val="0"/>
          <w:sz w:val="32"/>
          <w:szCs w:val="32"/>
          <w:u w:val="none" w:color="auto"/>
          <w:lang w:val="en-US" w:eastAsia="en-US" w:bidi="ar-SA"/>
        </w:rPr>
        <w:t>第四十</w:t>
      </w:r>
      <w:r>
        <w:rPr>
          <w:rFonts w:hint="eastAsia" w:ascii="楷体_GB2312" w:hAnsi="楷体_GB2312" w:eastAsia="楷体_GB2312" w:cs="楷体_GB2312"/>
          <w:snapToGrid w:val="0"/>
          <w:color w:val="000000"/>
          <w:spacing w:val="0"/>
          <w:kern w:val="0"/>
          <w:position w:val="0"/>
          <w:sz w:val="32"/>
          <w:szCs w:val="32"/>
          <w:u w:val="none" w:color="auto"/>
          <w:lang w:val="en-US" w:eastAsia="zh-CN" w:bidi="ar-SA"/>
        </w:rPr>
        <w:t>七</w:t>
      </w:r>
      <w:r>
        <w:rPr>
          <w:rFonts w:hint="default" w:ascii="楷体_GB2312" w:hAnsi="楷体_GB2312" w:eastAsia="楷体_GB2312" w:cs="楷体_GB2312"/>
          <w:snapToGrid w:val="0"/>
          <w:color w:val="000000"/>
          <w:spacing w:val="0"/>
          <w:kern w:val="0"/>
          <w:position w:val="0"/>
          <w:sz w:val="32"/>
          <w:szCs w:val="32"/>
          <w:u w:val="none" w:color="auto"/>
          <w:lang w:val="en-US" w:eastAsia="en-US" w:bidi="ar-SA"/>
        </w:rPr>
        <w:t>条</w:t>
      </w:r>
      <w:r>
        <w:rPr>
          <w:rFonts w:ascii="楷体" w:hAnsi="楷体" w:eastAsia="楷体" w:cs="楷体"/>
          <w:spacing w:val="0"/>
          <w:sz w:val="31"/>
          <w:szCs w:val="31"/>
          <w:u w:val="none" w:color="auto"/>
        </w:rPr>
        <w:t xml:space="preserve">  </w:t>
      </w: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实行重大政府投资项目后评价和绩效评价管理。</w:t>
      </w:r>
      <w:r>
        <w:rPr>
          <w:rFonts w:hint="eastAsia" w:ascii="Times New Roman" w:hAnsi="Times New Roman" w:eastAsia="仿宋_GB2312" w:cs="Times New Roman"/>
          <w:snapToGrid w:val="0"/>
          <w:color w:val="000000"/>
          <w:spacing w:val="0"/>
          <w:kern w:val="0"/>
          <w:position w:val="0"/>
          <w:sz w:val="32"/>
          <w:szCs w:val="32"/>
          <w:u w:val="none" w:color="auto"/>
          <w:lang w:val="en-US" w:eastAsia="zh-CN" w:bidi="ar-SA"/>
        </w:rPr>
        <w:t>县发展改革局</w:t>
      </w: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负责组织重大政府投资项目后评价，选择有代表性的已建成政府投资项目，委托中介服务机构对所选项目进行后评价。后评价应当根据项目建成后的实际效果，对项目审批和实施进行全面评价并提出明确意见。后评价结果可作为规划制定、项目审批、资金安排、项目管理的重要参考依据。县财政局负责组织重大政府投资项目绩效评价。</w:t>
      </w:r>
    </w:p>
    <w:p w14:paraId="43647BBE">
      <w:pPr>
        <w:keepNext w:val="0"/>
        <w:keepLines w:val="0"/>
        <w:pageBreakBefore w:val="0"/>
        <w:widowControl w:val="0"/>
        <w:kinsoku/>
        <w:wordWrap/>
        <w:overflowPunct w:val="0"/>
        <w:topLinePunct/>
        <w:autoSpaceDE/>
        <w:autoSpaceDN/>
        <w:bidi w:val="0"/>
        <w:adjustRightInd w:val="0"/>
        <w:snapToGrid w:val="0"/>
        <w:spacing w:line="578" w:lineRule="exact"/>
        <w:ind w:left="0" w:right="0" w:firstLine="640" w:firstLineChars="200"/>
        <w:jc w:val="both"/>
        <w:textAlignment w:val="baseline"/>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pPr>
      <w:r>
        <w:rPr>
          <w:rFonts w:hint="default" w:ascii="楷体_GB2312" w:hAnsi="楷体_GB2312" w:eastAsia="楷体_GB2312" w:cs="楷体_GB2312"/>
          <w:snapToGrid w:val="0"/>
          <w:color w:val="000000"/>
          <w:spacing w:val="0"/>
          <w:kern w:val="0"/>
          <w:position w:val="0"/>
          <w:sz w:val="32"/>
          <w:szCs w:val="32"/>
          <w:u w:val="none" w:color="auto"/>
          <w:lang w:val="en-US" w:eastAsia="en-US" w:bidi="ar-SA"/>
        </w:rPr>
        <w:t>第四十</w:t>
      </w:r>
      <w:r>
        <w:rPr>
          <w:rFonts w:hint="eastAsia" w:ascii="楷体_GB2312" w:hAnsi="楷体_GB2312" w:eastAsia="楷体_GB2312" w:cs="楷体_GB2312"/>
          <w:snapToGrid w:val="0"/>
          <w:color w:val="000000"/>
          <w:spacing w:val="0"/>
          <w:kern w:val="0"/>
          <w:position w:val="0"/>
          <w:sz w:val="32"/>
          <w:szCs w:val="32"/>
          <w:u w:val="none" w:color="auto"/>
          <w:lang w:val="en-US" w:eastAsia="zh-CN" w:bidi="ar-SA"/>
        </w:rPr>
        <w:t>八</w:t>
      </w:r>
      <w:r>
        <w:rPr>
          <w:rFonts w:hint="default" w:ascii="楷体_GB2312" w:hAnsi="楷体_GB2312" w:eastAsia="楷体_GB2312" w:cs="楷体_GB2312"/>
          <w:snapToGrid w:val="0"/>
          <w:color w:val="000000"/>
          <w:spacing w:val="0"/>
          <w:kern w:val="0"/>
          <w:position w:val="0"/>
          <w:sz w:val="32"/>
          <w:szCs w:val="32"/>
          <w:u w:val="none" w:color="auto"/>
          <w:lang w:val="en-US" w:eastAsia="en-US" w:bidi="ar-SA"/>
        </w:rPr>
        <w:t>条</w:t>
      </w:r>
      <w:r>
        <w:rPr>
          <w:rFonts w:ascii="楷体" w:hAnsi="楷体" w:eastAsia="楷体" w:cs="楷体"/>
          <w:spacing w:val="0"/>
          <w:sz w:val="31"/>
          <w:szCs w:val="31"/>
          <w:u w:val="none" w:color="auto"/>
        </w:rPr>
        <w:t xml:space="preserve">  </w:t>
      </w: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县级相关行业主管部门应当建立中介服务机构质量信用评价机制和评审专家黑名单机制，每年动态调整更新一次。健全政府投资项目社会监督机制，设置并公开举报电话、网站和信箱等，接受公众和新闻媒体的监督。</w:t>
      </w:r>
    </w:p>
    <w:p w14:paraId="5910160B">
      <w:pPr>
        <w:keepNext w:val="0"/>
        <w:keepLines w:val="0"/>
        <w:pageBreakBefore w:val="0"/>
        <w:widowControl w:val="0"/>
        <w:kinsoku/>
        <w:wordWrap/>
        <w:overflowPunct w:val="0"/>
        <w:topLinePunct/>
        <w:autoSpaceDE/>
        <w:autoSpaceDN/>
        <w:bidi w:val="0"/>
        <w:adjustRightInd w:val="0"/>
        <w:snapToGrid w:val="0"/>
        <w:spacing w:line="578" w:lineRule="exact"/>
        <w:ind w:left="0" w:right="0" w:firstLine="640" w:firstLineChars="200"/>
        <w:jc w:val="both"/>
        <w:textAlignment w:val="baseline"/>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pPr>
      <w:r>
        <w:rPr>
          <w:rFonts w:hint="default" w:ascii="楷体_GB2312" w:hAnsi="楷体_GB2312" w:eastAsia="楷体_GB2312" w:cs="楷体_GB2312"/>
          <w:snapToGrid w:val="0"/>
          <w:color w:val="000000"/>
          <w:spacing w:val="0"/>
          <w:kern w:val="0"/>
          <w:position w:val="0"/>
          <w:sz w:val="32"/>
          <w:szCs w:val="32"/>
          <w:u w:val="none" w:color="auto"/>
          <w:lang w:val="en-US" w:eastAsia="en-US" w:bidi="ar-SA"/>
        </w:rPr>
        <w:t>第四十</w:t>
      </w:r>
      <w:r>
        <w:rPr>
          <w:rFonts w:hint="eastAsia" w:ascii="楷体_GB2312" w:hAnsi="楷体_GB2312" w:eastAsia="楷体_GB2312" w:cs="楷体_GB2312"/>
          <w:snapToGrid w:val="0"/>
          <w:color w:val="000000"/>
          <w:spacing w:val="0"/>
          <w:kern w:val="0"/>
          <w:position w:val="0"/>
          <w:sz w:val="32"/>
          <w:szCs w:val="32"/>
          <w:u w:val="none" w:color="auto"/>
          <w:lang w:val="en-US" w:eastAsia="zh-CN" w:bidi="ar-SA"/>
        </w:rPr>
        <w:t>九</w:t>
      </w:r>
      <w:r>
        <w:rPr>
          <w:rFonts w:hint="default" w:ascii="楷体_GB2312" w:hAnsi="楷体_GB2312" w:eastAsia="楷体_GB2312" w:cs="楷体_GB2312"/>
          <w:snapToGrid w:val="0"/>
          <w:color w:val="000000"/>
          <w:spacing w:val="0"/>
          <w:kern w:val="0"/>
          <w:position w:val="0"/>
          <w:sz w:val="32"/>
          <w:szCs w:val="32"/>
          <w:u w:val="none" w:color="auto"/>
          <w:lang w:val="en-US" w:eastAsia="en-US" w:bidi="ar-SA"/>
        </w:rPr>
        <w:t>条</w:t>
      </w:r>
      <w:r>
        <w:rPr>
          <w:rFonts w:ascii="楷体" w:hAnsi="楷体" w:eastAsia="楷体" w:cs="楷体"/>
          <w:spacing w:val="0"/>
          <w:sz w:val="31"/>
          <w:szCs w:val="31"/>
          <w:u w:val="none" w:color="auto"/>
        </w:rPr>
        <w:t xml:space="preserve">  </w:t>
      </w: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项目单位在项目建议书批复后，应在全市公共资源交易大数据监管平台中录入项目信息并取得项目监管码，主动接受大数据监督；相关县级部门应根据项目实施进度，及时向监管平台推送或更新数据，及时处置平台发出的预警信息并按规定反馈办理结果。</w:t>
      </w:r>
    </w:p>
    <w:p w14:paraId="0048692B">
      <w:pPr>
        <w:keepNext w:val="0"/>
        <w:keepLines w:val="0"/>
        <w:pageBreakBefore w:val="0"/>
        <w:widowControl w:val="0"/>
        <w:kinsoku/>
        <w:wordWrap/>
        <w:overflowPunct w:val="0"/>
        <w:topLinePunct/>
        <w:autoSpaceDE/>
        <w:autoSpaceDN/>
        <w:bidi w:val="0"/>
        <w:adjustRightInd w:val="0"/>
        <w:snapToGrid w:val="0"/>
        <w:spacing w:line="578" w:lineRule="exact"/>
        <w:ind w:left="0" w:right="0" w:firstLine="640" w:firstLineChars="200"/>
        <w:jc w:val="both"/>
        <w:textAlignment w:val="baseline"/>
        <w:rPr>
          <w:rFonts w:hint="eastAsia" w:ascii="黑体" w:hAnsi="黑体" w:eastAsia="黑体" w:cs="黑体"/>
          <w:snapToGrid w:val="0"/>
          <w:color w:val="000000"/>
          <w:spacing w:val="0"/>
          <w:kern w:val="0"/>
          <w:position w:val="0"/>
          <w:sz w:val="32"/>
          <w:szCs w:val="32"/>
          <w:highlight w:val="yellow"/>
          <w:u w:val="none" w:color="auto"/>
          <w:lang w:val="en-US" w:eastAsia="zh-CN" w:bidi="ar-SA"/>
        </w:rPr>
      </w:pP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县发展改革局和依法对政府投资项目负有监督管理职责的其他部门应当采取在线监测、现场核查等方式，加强对政府投资项目实施情况的监督检查。项目单位应当通过投资项目在线审批监管平台</w:t>
      </w:r>
      <w:r>
        <w:rPr>
          <w:rFonts w:hint="eastAsia" w:ascii="Times New Roman" w:hAnsi="Times New Roman" w:eastAsia="仿宋_GB2312" w:cs="Times New Roman"/>
          <w:snapToGrid w:val="0"/>
          <w:color w:val="000000"/>
          <w:spacing w:val="0"/>
          <w:kern w:val="0"/>
          <w:position w:val="0"/>
          <w:sz w:val="32"/>
          <w:szCs w:val="32"/>
          <w:u w:val="none" w:color="auto"/>
          <w:lang w:val="en-US" w:eastAsia="zh-CN" w:bidi="ar-SA"/>
        </w:rPr>
        <w:t>、全市公共资源交易大数据监管平台</w:t>
      </w: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如实报送政府投资项目</w:t>
      </w:r>
      <w:r>
        <w:rPr>
          <w:rFonts w:hint="eastAsia" w:ascii="Times New Roman" w:hAnsi="Times New Roman" w:eastAsia="仿宋_GB2312" w:cs="Times New Roman"/>
          <w:snapToGrid w:val="0"/>
          <w:color w:val="000000"/>
          <w:spacing w:val="0"/>
          <w:kern w:val="0"/>
          <w:position w:val="0"/>
          <w:sz w:val="32"/>
          <w:szCs w:val="32"/>
          <w:u w:val="none" w:color="auto"/>
          <w:lang w:val="en-US" w:eastAsia="zh-CN" w:bidi="ar-SA"/>
        </w:rPr>
        <w:t>前期审批、财政评审、招标投标、开工建设、建设进度、资金拨付、结算审计、竣工验收等基本信息</w:t>
      </w: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w:t>
      </w:r>
    </w:p>
    <w:p w14:paraId="378BDB1D">
      <w:pPr>
        <w:keepNext w:val="0"/>
        <w:keepLines w:val="0"/>
        <w:pageBreakBefore w:val="0"/>
        <w:widowControl w:val="0"/>
        <w:kinsoku/>
        <w:wordWrap/>
        <w:overflowPunct w:val="0"/>
        <w:topLinePunct/>
        <w:autoSpaceDE/>
        <w:autoSpaceDN/>
        <w:bidi w:val="0"/>
        <w:adjustRightInd w:val="0"/>
        <w:snapToGrid w:val="0"/>
        <w:spacing w:line="578" w:lineRule="exact"/>
        <w:jc w:val="center"/>
        <w:textAlignment w:val="baseline"/>
        <w:rPr>
          <w:rFonts w:ascii="黑体" w:hAnsi="黑体" w:eastAsia="黑体" w:cs="黑体"/>
          <w:sz w:val="32"/>
          <w:szCs w:val="32"/>
          <w:u w:val="none" w:color="auto"/>
        </w:rPr>
      </w:pPr>
    </w:p>
    <w:p w14:paraId="3FC7452C">
      <w:pPr>
        <w:keepNext w:val="0"/>
        <w:keepLines w:val="0"/>
        <w:pageBreakBefore w:val="0"/>
        <w:widowControl w:val="0"/>
        <w:kinsoku/>
        <w:wordWrap/>
        <w:overflowPunct w:val="0"/>
        <w:topLinePunct/>
        <w:autoSpaceDE/>
        <w:autoSpaceDN/>
        <w:bidi w:val="0"/>
        <w:adjustRightInd w:val="0"/>
        <w:snapToGrid w:val="0"/>
        <w:spacing w:line="578" w:lineRule="exact"/>
        <w:jc w:val="center"/>
        <w:textAlignment w:val="baseline"/>
        <w:rPr>
          <w:rFonts w:ascii="黑体" w:hAnsi="黑体" w:eastAsia="黑体" w:cs="黑体"/>
          <w:sz w:val="32"/>
          <w:szCs w:val="32"/>
          <w:u w:val="none" w:color="auto"/>
        </w:rPr>
      </w:pPr>
      <w:r>
        <w:rPr>
          <w:rFonts w:ascii="黑体" w:hAnsi="黑体" w:eastAsia="黑体" w:cs="黑体"/>
          <w:sz w:val="32"/>
          <w:szCs w:val="32"/>
          <w:u w:val="none" w:color="auto"/>
        </w:rPr>
        <w:t>第七章  责任追究</w:t>
      </w:r>
    </w:p>
    <w:p w14:paraId="19FCBFEB">
      <w:pPr>
        <w:keepNext w:val="0"/>
        <w:keepLines w:val="0"/>
        <w:pageBreakBefore w:val="0"/>
        <w:widowControl w:val="0"/>
        <w:kinsoku/>
        <w:wordWrap/>
        <w:overflowPunct w:val="0"/>
        <w:topLinePunct/>
        <w:autoSpaceDE/>
        <w:autoSpaceDN/>
        <w:bidi w:val="0"/>
        <w:adjustRightInd w:val="0"/>
        <w:snapToGrid w:val="0"/>
        <w:spacing w:line="578" w:lineRule="exact"/>
        <w:ind w:left="0" w:right="0" w:firstLine="640" w:firstLineChars="200"/>
        <w:jc w:val="both"/>
        <w:textAlignment w:val="baseline"/>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pPr>
      <w:r>
        <w:rPr>
          <w:rFonts w:hint="default" w:ascii="楷体_GB2312" w:hAnsi="楷体_GB2312" w:eastAsia="楷体_GB2312" w:cs="楷体_GB2312"/>
          <w:snapToGrid w:val="0"/>
          <w:color w:val="000000"/>
          <w:spacing w:val="0"/>
          <w:kern w:val="0"/>
          <w:position w:val="0"/>
          <w:sz w:val="32"/>
          <w:szCs w:val="32"/>
          <w:u w:val="none" w:color="auto"/>
          <w:lang w:val="en-US" w:eastAsia="en-US" w:bidi="ar-SA"/>
        </w:rPr>
        <w:t>第</w:t>
      </w:r>
      <w:r>
        <w:rPr>
          <w:rFonts w:hint="eastAsia" w:ascii="楷体_GB2312" w:hAnsi="楷体_GB2312" w:eastAsia="楷体_GB2312" w:cs="楷体_GB2312"/>
          <w:snapToGrid w:val="0"/>
          <w:color w:val="000000"/>
          <w:spacing w:val="0"/>
          <w:kern w:val="0"/>
          <w:position w:val="0"/>
          <w:sz w:val="32"/>
          <w:szCs w:val="32"/>
          <w:u w:val="none" w:color="auto"/>
          <w:lang w:val="en-US" w:eastAsia="zh-CN" w:bidi="ar-SA"/>
        </w:rPr>
        <w:t>五十</w:t>
      </w:r>
      <w:r>
        <w:rPr>
          <w:rFonts w:hint="default" w:ascii="楷体_GB2312" w:hAnsi="楷体_GB2312" w:eastAsia="楷体_GB2312" w:cs="楷体_GB2312"/>
          <w:snapToGrid w:val="0"/>
          <w:color w:val="000000"/>
          <w:spacing w:val="0"/>
          <w:kern w:val="0"/>
          <w:position w:val="0"/>
          <w:sz w:val="32"/>
          <w:szCs w:val="32"/>
          <w:u w:val="none" w:color="auto"/>
          <w:lang w:val="en-US" w:eastAsia="en-US" w:bidi="ar-SA"/>
        </w:rPr>
        <w:t>条</w:t>
      </w:r>
      <w:r>
        <w:rPr>
          <w:rFonts w:ascii="楷体" w:hAnsi="楷体" w:eastAsia="楷体" w:cs="楷体"/>
          <w:spacing w:val="0"/>
          <w:sz w:val="31"/>
          <w:szCs w:val="31"/>
          <w:u w:val="none" w:color="auto"/>
        </w:rPr>
        <w:t xml:space="preserve">  </w:t>
      </w: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政府投资项目建设、管理、监督等相关人员在项目建设中滥用职权、玩忽职守、徇私舞弊、索贿受贿的，由县纪委监委</w:t>
      </w:r>
      <w:r>
        <w:rPr>
          <w:rFonts w:hint="default" w:ascii="Times New Roman" w:hAnsi="Times New Roman" w:eastAsia="仿宋_GB2312" w:cs="Times New Roman"/>
          <w:snapToGrid w:val="0"/>
          <w:color w:val="000000"/>
          <w:spacing w:val="0"/>
          <w:kern w:val="0"/>
          <w:position w:val="0"/>
          <w:sz w:val="32"/>
          <w:szCs w:val="32"/>
          <w:highlight w:val="none"/>
          <w:u w:val="none" w:color="auto"/>
          <w:lang w:val="en-US" w:eastAsia="en-US" w:bidi="ar-SA"/>
        </w:rPr>
        <w:t>依纪依法追究责任</w:t>
      </w: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；涉嫌犯罪的，依法移送司法机关处理。发生重大质量安全事故的，依法追究项目</w:t>
      </w:r>
      <w:r>
        <w:rPr>
          <w:rFonts w:hint="eastAsia" w:ascii="Times New Roman" w:hAnsi="Times New Roman" w:eastAsia="仿宋_GB2312" w:cs="Times New Roman"/>
          <w:snapToGrid w:val="0"/>
          <w:color w:val="000000"/>
          <w:spacing w:val="0"/>
          <w:kern w:val="0"/>
          <w:position w:val="0"/>
          <w:sz w:val="32"/>
          <w:szCs w:val="32"/>
          <w:u w:val="none" w:color="auto"/>
          <w:lang w:val="en-US" w:eastAsia="zh-CN" w:bidi="ar-SA"/>
        </w:rPr>
        <w:t>单位</w:t>
      </w: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、勘察、设计、施工、监理单位以及直接负责的主管人员和其他直接责任人员的法律责任。</w:t>
      </w:r>
    </w:p>
    <w:p w14:paraId="317A800D">
      <w:pPr>
        <w:keepNext w:val="0"/>
        <w:keepLines w:val="0"/>
        <w:pageBreakBefore w:val="0"/>
        <w:widowControl w:val="0"/>
        <w:kinsoku/>
        <w:wordWrap/>
        <w:overflowPunct w:val="0"/>
        <w:topLinePunct/>
        <w:autoSpaceDE/>
        <w:autoSpaceDN/>
        <w:bidi w:val="0"/>
        <w:adjustRightInd w:val="0"/>
        <w:snapToGrid w:val="0"/>
        <w:spacing w:line="578" w:lineRule="exact"/>
        <w:ind w:left="0" w:right="0" w:firstLine="640" w:firstLineChars="200"/>
        <w:jc w:val="both"/>
        <w:textAlignment w:val="baseline"/>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pPr>
      <w:r>
        <w:rPr>
          <w:rFonts w:hint="default" w:ascii="楷体_GB2312" w:hAnsi="楷体_GB2312" w:eastAsia="楷体_GB2312" w:cs="楷体_GB2312"/>
          <w:snapToGrid w:val="0"/>
          <w:color w:val="000000"/>
          <w:spacing w:val="0"/>
          <w:kern w:val="0"/>
          <w:position w:val="0"/>
          <w:sz w:val="32"/>
          <w:szCs w:val="32"/>
          <w:u w:val="none" w:color="auto"/>
          <w:lang w:val="en-US" w:eastAsia="en-US" w:bidi="ar-SA"/>
        </w:rPr>
        <w:t>第</w:t>
      </w:r>
      <w:r>
        <w:rPr>
          <w:rFonts w:hint="eastAsia" w:ascii="楷体_GB2312" w:hAnsi="楷体_GB2312" w:eastAsia="楷体_GB2312" w:cs="楷体_GB2312"/>
          <w:snapToGrid w:val="0"/>
          <w:color w:val="000000"/>
          <w:spacing w:val="0"/>
          <w:kern w:val="0"/>
          <w:position w:val="0"/>
          <w:sz w:val="32"/>
          <w:szCs w:val="32"/>
          <w:u w:val="none" w:color="auto"/>
          <w:lang w:val="en-US" w:eastAsia="zh-CN" w:bidi="ar-SA"/>
        </w:rPr>
        <w:t>五十一</w:t>
      </w:r>
      <w:r>
        <w:rPr>
          <w:rFonts w:hint="default" w:ascii="楷体_GB2312" w:hAnsi="楷体_GB2312" w:eastAsia="楷体_GB2312" w:cs="楷体_GB2312"/>
          <w:snapToGrid w:val="0"/>
          <w:color w:val="000000"/>
          <w:spacing w:val="0"/>
          <w:kern w:val="0"/>
          <w:position w:val="0"/>
          <w:sz w:val="32"/>
          <w:szCs w:val="32"/>
          <w:u w:val="none" w:color="auto"/>
          <w:lang w:val="en-US" w:eastAsia="en-US" w:bidi="ar-SA"/>
        </w:rPr>
        <w:t>条</w:t>
      </w:r>
      <w:r>
        <w:rPr>
          <w:rFonts w:ascii="楷体" w:hAnsi="楷体" w:eastAsia="楷体" w:cs="楷体"/>
          <w:spacing w:val="0"/>
          <w:sz w:val="31"/>
          <w:szCs w:val="31"/>
          <w:u w:val="none" w:color="auto"/>
        </w:rPr>
        <w:t xml:space="preserve">  </w:t>
      </w: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项目投资主管部门和行业主管部门有下列行为之</w:t>
      </w:r>
      <w:bookmarkStart w:id="6" w:name="_GoBack"/>
      <w:bookmarkEnd w:id="6"/>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一的， 由县纪委监委责令限期改正，并根据情节轻重，对负有责任的领导人员和直接责任人员依法依纪给予处分：</w:t>
      </w:r>
    </w:p>
    <w:p w14:paraId="35911418">
      <w:pPr>
        <w:keepNext w:val="0"/>
        <w:keepLines w:val="0"/>
        <w:pageBreakBefore w:val="0"/>
        <w:widowControl w:val="0"/>
        <w:kinsoku/>
        <w:wordWrap/>
        <w:overflowPunct w:val="0"/>
        <w:topLinePunct/>
        <w:autoSpaceDE/>
        <w:autoSpaceDN/>
        <w:bidi w:val="0"/>
        <w:adjustRightInd w:val="0"/>
        <w:snapToGrid w:val="0"/>
        <w:spacing w:line="578" w:lineRule="exact"/>
        <w:ind w:left="0" w:right="0" w:firstLine="640" w:firstLineChars="200"/>
        <w:jc w:val="both"/>
        <w:textAlignment w:val="baseline"/>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pP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（一）审查审批超过规定时限的；</w:t>
      </w:r>
    </w:p>
    <w:p w14:paraId="2B1BF8AC">
      <w:pPr>
        <w:keepNext w:val="0"/>
        <w:keepLines w:val="0"/>
        <w:pageBreakBefore w:val="0"/>
        <w:widowControl w:val="0"/>
        <w:kinsoku/>
        <w:wordWrap/>
        <w:overflowPunct w:val="0"/>
        <w:topLinePunct/>
        <w:autoSpaceDE/>
        <w:autoSpaceDN/>
        <w:bidi w:val="0"/>
        <w:adjustRightInd w:val="0"/>
        <w:snapToGrid w:val="0"/>
        <w:spacing w:line="578" w:lineRule="exact"/>
        <w:ind w:left="0" w:right="0" w:firstLine="640" w:firstLineChars="200"/>
        <w:jc w:val="both"/>
        <w:textAlignment w:val="baseline"/>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pP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（二）违反规定批准项目建议书、可行性研究报告、初步设计的；</w:t>
      </w:r>
    </w:p>
    <w:p w14:paraId="1B2E14B4">
      <w:pPr>
        <w:keepNext w:val="0"/>
        <w:keepLines w:val="0"/>
        <w:pageBreakBefore w:val="0"/>
        <w:widowControl w:val="0"/>
        <w:kinsoku/>
        <w:wordWrap/>
        <w:overflowPunct w:val="0"/>
        <w:topLinePunct/>
        <w:autoSpaceDE/>
        <w:autoSpaceDN/>
        <w:bidi w:val="0"/>
        <w:adjustRightInd w:val="0"/>
        <w:snapToGrid w:val="0"/>
        <w:spacing w:line="578" w:lineRule="exact"/>
        <w:ind w:left="0" w:right="0" w:firstLine="640" w:firstLineChars="200"/>
        <w:jc w:val="both"/>
        <w:textAlignment w:val="baseline"/>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pP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（三）违反规定进行规划设计方案、施工图审查的；</w:t>
      </w:r>
    </w:p>
    <w:p w14:paraId="17FC6911">
      <w:pPr>
        <w:keepNext w:val="0"/>
        <w:keepLines w:val="0"/>
        <w:pageBreakBefore w:val="0"/>
        <w:widowControl w:val="0"/>
        <w:kinsoku/>
        <w:wordWrap/>
        <w:overflowPunct w:val="0"/>
        <w:topLinePunct/>
        <w:autoSpaceDE/>
        <w:autoSpaceDN/>
        <w:bidi w:val="0"/>
        <w:adjustRightInd w:val="0"/>
        <w:snapToGrid w:val="0"/>
        <w:spacing w:line="578" w:lineRule="exact"/>
        <w:ind w:left="0" w:right="0" w:firstLine="640" w:firstLineChars="200"/>
        <w:jc w:val="both"/>
        <w:textAlignment w:val="baseline"/>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pP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（四）强令或者授意</w:t>
      </w:r>
      <w:r>
        <w:rPr>
          <w:rFonts w:hint="eastAsia" w:ascii="Times New Roman" w:hAnsi="Times New Roman" w:eastAsia="仿宋_GB2312" w:cs="Times New Roman"/>
          <w:snapToGrid w:val="0"/>
          <w:color w:val="000000"/>
          <w:spacing w:val="0"/>
          <w:kern w:val="0"/>
          <w:position w:val="0"/>
          <w:sz w:val="32"/>
          <w:szCs w:val="32"/>
          <w:u w:val="none" w:color="auto"/>
          <w:lang w:val="en-US" w:eastAsia="zh-CN" w:bidi="ar-SA"/>
        </w:rPr>
        <w:t>项目单位</w:t>
      </w: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违反政府投资项目管理规定的；</w:t>
      </w:r>
    </w:p>
    <w:p w14:paraId="4ADB75E3">
      <w:pPr>
        <w:keepNext w:val="0"/>
        <w:keepLines w:val="0"/>
        <w:pageBreakBefore w:val="0"/>
        <w:widowControl w:val="0"/>
        <w:kinsoku/>
        <w:wordWrap/>
        <w:overflowPunct w:val="0"/>
        <w:topLinePunct/>
        <w:autoSpaceDE/>
        <w:autoSpaceDN/>
        <w:bidi w:val="0"/>
        <w:adjustRightInd w:val="0"/>
        <w:snapToGrid w:val="0"/>
        <w:spacing w:line="578" w:lineRule="exact"/>
        <w:ind w:left="0" w:right="0" w:firstLine="640" w:firstLineChars="200"/>
        <w:jc w:val="both"/>
        <w:textAlignment w:val="baseline"/>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pP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（五）因故意或者重大过失造成政府投资重大损失的；</w:t>
      </w:r>
    </w:p>
    <w:p w14:paraId="604BD85C">
      <w:pPr>
        <w:keepNext w:val="0"/>
        <w:keepLines w:val="0"/>
        <w:pageBreakBefore w:val="0"/>
        <w:widowControl w:val="0"/>
        <w:kinsoku/>
        <w:wordWrap/>
        <w:overflowPunct w:val="0"/>
        <w:topLinePunct/>
        <w:autoSpaceDE/>
        <w:autoSpaceDN/>
        <w:bidi w:val="0"/>
        <w:adjustRightInd w:val="0"/>
        <w:snapToGrid w:val="0"/>
        <w:spacing w:line="578" w:lineRule="exact"/>
        <w:ind w:left="0" w:right="0" w:firstLine="640" w:firstLineChars="200"/>
        <w:jc w:val="both"/>
        <w:textAlignment w:val="baseline"/>
        <w:rPr>
          <w:rFonts w:hint="default" w:ascii="楷体_GB2312" w:hAnsi="楷体_GB2312" w:eastAsia="楷体_GB2312" w:cs="楷体_GB2312"/>
          <w:snapToGrid w:val="0"/>
          <w:color w:val="000000"/>
          <w:spacing w:val="0"/>
          <w:kern w:val="0"/>
          <w:position w:val="0"/>
          <w:sz w:val="32"/>
          <w:szCs w:val="32"/>
          <w:u w:val="none" w:color="auto"/>
          <w:lang w:val="en-US" w:eastAsia="en-US" w:bidi="ar-SA"/>
        </w:rPr>
      </w:pP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（六）其他严重违反政府投资项目管理规定的行为。</w:t>
      </w:r>
    </w:p>
    <w:p w14:paraId="0A2706C7">
      <w:pPr>
        <w:keepNext w:val="0"/>
        <w:keepLines w:val="0"/>
        <w:pageBreakBefore w:val="0"/>
        <w:widowControl w:val="0"/>
        <w:kinsoku/>
        <w:wordWrap/>
        <w:overflowPunct w:val="0"/>
        <w:topLinePunct/>
        <w:autoSpaceDE/>
        <w:autoSpaceDN/>
        <w:bidi w:val="0"/>
        <w:adjustRightInd w:val="0"/>
        <w:snapToGrid w:val="0"/>
        <w:spacing w:line="578" w:lineRule="exact"/>
        <w:ind w:left="0" w:right="0" w:firstLine="640" w:firstLineChars="200"/>
        <w:jc w:val="both"/>
        <w:textAlignment w:val="baseline"/>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pPr>
      <w:r>
        <w:rPr>
          <w:rFonts w:hint="default" w:ascii="楷体_GB2312" w:hAnsi="楷体_GB2312" w:eastAsia="楷体_GB2312" w:cs="楷体_GB2312"/>
          <w:snapToGrid w:val="0"/>
          <w:color w:val="000000"/>
          <w:spacing w:val="0"/>
          <w:kern w:val="0"/>
          <w:position w:val="0"/>
          <w:sz w:val="32"/>
          <w:szCs w:val="32"/>
          <w:u w:val="none" w:color="auto"/>
          <w:lang w:val="en-US" w:eastAsia="en-US" w:bidi="ar-SA"/>
        </w:rPr>
        <w:t>第</w:t>
      </w:r>
      <w:r>
        <w:rPr>
          <w:rFonts w:hint="eastAsia" w:ascii="楷体_GB2312" w:hAnsi="楷体_GB2312" w:eastAsia="楷体_GB2312" w:cs="楷体_GB2312"/>
          <w:snapToGrid w:val="0"/>
          <w:color w:val="000000"/>
          <w:spacing w:val="0"/>
          <w:kern w:val="0"/>
          <w:position w:val="0"/>
          <w:sz w:val="32"/>
          <w:szCs w:val="32"/>
          <w:u w:val="none" w:color="auto"/>
          <w:lang w:val="en-US" w:eastAsia="zh-CN" w:bidi="ar-SA"/>
        </w:rPr>
        <w:t>五十二</w:t>
      </w:r>
      <w:r>
        <w:rPr>
          <w:rFonts w:hint="default" w:ascii="楷体_GB2312" w:hAnsi="楷体_GB2312" w:eastAsia="楷体_GB2312" w:cs="楷体_GB2312"/>
          <w:snapToGrid w:val="0"/>
          <w:color w:val="000000"/>
          <w:spacing w:val="0"/>
          <w:kern w:val="0"/>
          <w:position w:val="0"/>
          <w:sz w:val="32"/>
          <w:szCs w:val="32"/>
          <w:u w:val="none" w:color="auto"/>
          <w:lang w:val="en-US" w:eastAsia="en-US" w:bidi="ar-SA"/>
        </w:rPr>
        <w:t xml:space="preserve">条 </w:t>
      </w:r>
      <w:r>
        <w:rPr>
          <w:rFonts w:ascii="楷体" w:hAnsi="楷体" w:eastAsia="楷体" w:cs="楷体"/>
          <w:spacing w:val="0"/>
          <w:sz w:val="31"/>
          <w:szCs w:val="31"/>
          <w:u w:val="none" w:color="auto"/>
        </w:rPr>
        <w:t xml:space="preserve"> </w:t>
      </w:r>
      <w:r>
        <w:rPr>
          <w:rFonts w:hint="eastAsia" w:ascii="Times New Roman" w:hAnsi="Times New Roman" w:eastAsia="仿宋_GB2312" w:cs="Times New Roman"/>
          <w:snapToGrid w:val="0"/>
          <w:color w:val="000000"/>
          <w:spacing w:val="0"/>
          <w:kern w:val="0"/>
          <w:position w:val="0"/>
          <w:sz w:val="32"/>
          <w:szCs w:val="32"/>
          <w:u w:val="none" w:color="auto"/>
          <w:lang w:val="en-US" w:eastAsia="zh-CN" w:bidi="ar-SA"/>
        </w:rPr>
        <w:t>项目单位</w:t>
      </w: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有下列行为之一的，由行业主管部门责令限期改正、暂停项目实施或暂停资金拨付；对负有责任的领导人员和直接责任人员，三年内禁止其负责政府投资资金项目的管理工作，并视情节轻重依法依纪追究责任；涉嫌犯罪的，依法移送司法机关处理。</w:t>
      </w:r>
    </w:p>
    <w:p w14:paraId="46ECE5A4">
      <w:pPr>
        <w:keepNext w:val="0"/>
        <w:keepLines w:val="0"/>
        <w:pageBreakBefore w:val="0"/>
        <w:widowControl w:val="0"/>
        <w:kinsoku/>
        <w:wordWrap/>
        <w:overflowPunct w:val="0"/>
        <w:topLinePunct/>
        <w:autoSpaceDE/>
        <w:autoSpaceDN/>
        <w:bidi w:val="0"/>
        <w:adjustRightInd w:val="0"/>
        <w:snapToGrid w:val="0"/>
        <w:spacing w:line="578" w:lineRule="exact"/>
        <w:ind w:left="0" w:right="0" w:firstLine="640" w:firstLineChars="200"/>
        <w:jc w:val="both"/>
        <w:textAlignment w:val="baseline"/>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pP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（一）提供虚假资料或以欺骗手段规避简化审批程序的；</w:t>
      </w:r>
    </w:p>
    <w:p w14:paraId="39CB36C1">
      <w:pPr>
        <w:keepNext w:val="0"/>
        <w:keepLines w:val="0"/>
        <w:pageBreakBefore w:val="0"/>
        <w:widowControl w:val="0"/>
        <w:kinsoku/>
        <w:wordWrap/>
        <w:overflowPunct w:val="0"/>
        <w:topLinePunct/>
        <w:autoSpaceDE/>
        <w:autoSpaceDN/>
        <w:bidi w:val="0"/>
        <w:adjustRightInd w:val="0"/>
        <w:snapToGrid w:val="0"/>
        <w:spacing w:line="578" w:lineRule="exact"/>
        <w:ind w:left="0" w:right="0" w:firstLine="640" w:firstLineChars="200"/>
        <w:jc w:val="both"/>
        <w:textAlignment w:val="baseline"/>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pP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（二）提供虚假资料骗取政府投资资金，转移、侵占或者挪用建设资金的；</w:t>
      </w:r>
    </w:p>
    <w:p w14:paraId="72EFA045">
      <w:pPr>
        <w:keepNext w:val="0"/>
        <w:keepLines w:val="0"/>
        <w:pageBreakBefore w:val="0"/>
        <w:widowControl w:val="0"/>
        <w:kinsoku/>
        <w:wordWrap/>
        <w:overflowPunct w:val="0"/>
        <w:topLinePunct/>
        <w:autoSpaceDE/>
        <w:autoSpaceDN/>
        <w:bidi w:val="0"/>
        <w:adjustRightInd w:val="0"/>
        <w:snapToGrid w:val="0"/>
        <w:spacing w:line="578" w:lineRule="exact"/>
        <w:ind w:left="0" w:right="0" w:firstLine="640" w:firstLineChars="200"/>
        <w:jc w:val="both"/>
        <w:textAlignment w:val="baseline"/>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pP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（三）未依法实行招标或以其他方式规避招标的；</w:t>
      </w:r>
    </w:p>
    <w:p w14:paraId="69B3340F">
      <w:pPr>
        <w:keepNext w:val="0"/>
        <w:keepLines w:val="0"/>
        <w:pageBreakBefore w:val="0"/>
        <w:widowControl w:val="0"/>
        <w:kinsoku/>
        <w:wordWrap/>
        <w:overflowPunct w:val="0"/>
        <w:topLinePunct/>
        <w:autoSpaceDE/>
        <w:autoSpaceDN/>
        <w:bidi w:val="0"/>
        <w:adjustRightInd w:val="0"/>
        <w:snapToGrid w:val="0"/>
        <w:spacing w:line="578" w:lineRule="exact"/>
        <w:ind w:left="0" w:right="0" w:firstLine="640" w:firstLineChars="200"/>
        <w:jc w:val="both"/>
        <w:textAlignment w:val="baseline"/>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pP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（四）未按基本建设程序办理相关手续擅自开工的；</w:t>
      </w:r>
    </w:p>
    <w:p w14:paraId="0BBB2169">
      <w:pPr>
        <w:keepNext w:val="0"/>
        <w:keepLines w:val="0"/>
        <w:pageBreakBefore w:val="0"/>
        <w:widowControl w:val="0"/>
        <w:kinsoku/>
        <w:wordWrap/>
        <w:overflowPunct w:val="0"/>
        <w:topLinePunct/>
        <w:autoSpaceDE/>
        <w:autoSpaceDN/>
        <w:bidi w:val="0"/>
        <w:adjustRightInd w:val="0"/>
        <w:snapToGrid w:val="0"/>
        <w:spacing w:line="578" w:lineRule="exact"/>
        <w:ind w:left="0" w:right="0" w:firstLine="640" w:firstLineChars="200"/>
        <w:jc w:val="both"/>
        <w:textAlignment w:val="baseline"/>
        <w:rPr>
          <w:rFonts w:ascii="仿宋" w:hAnsi="仿宋" w:eastAsia="仿宋" w:cs="仿宋"/>
          <w:spacing w:val="0"/>
          <w:sz w:val="31"/>
          <w:szCs w:val="31"/>
          <w:u w:val="none" w:color="auto"/>
        </w:rPr>
      </w:pP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（五）未经批准擅自变更设计方案、提高或者降低建设标准、改变建设内容、扩大或者缩小投资规模的；</w:t>
      </w:r>
    </w:p>
    <w:p w14:paraId="2395AC0C">
      <w:pPr>
        <w:keepNext w:val="0"/>
        <w:keepLines w:val="0"/>
        <w:pageBreakBefore w:val="0"/>
        <w:widowControl w:val="0"/>
        <w:kinsoku/>
        <w:wordWrap/>
        <w:overflowPunct w:val="0"/>
        <w:topLinePunct/>
        <w:autoSpaceDE/>
        <w:autoSpaceDN/>
        <w:bidi w:val="0"/>
        <w:adjustRightInd w:val="0"/>
        <w:snapToGrid w:val="0"/>
        <w:spacing w:line="578" w:lineRule="exact"/>
        <w:ind w:left="0" w:right="0" w:firstLine="640" w:firstLineChars="200"/>
        <w:jc w:val="both"/>
        <w:textAlignment w:val="baseline"/>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pP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（六）未按规定及时组织竣工验收，或未经竣工验收或验收不合格投入使用的；</w:t>
      </w:r>
    </w:p>
    <w:p w14:paraId="35CB0F09">
      <w:pPr>
        <w:keepNext w:val="0"/>
        <w:keepLines w:val="0"/>
        <w:pageBreakBefore w:val="0"/>
        <w:widowControl w:val="0"/>
        <w:kinsoku/>
        <w:wordWrap/>
        <w:overflowPunct w:val="0"/>
        <w:topLinePunct/>
        <w:autoSpaceDE/>
        <w:autoSpaceDN/>
        <w:bidi w:val="0"/>
        <w:adjustRightInd w:val="0"/>
        <w:snapToGrid w:val="0"/>
        <w:spacing w:line="578" w:lineRule="exact"/>
        <w:ind w:left="0" w:right="0" w:firstLine="640" w:firstLineChars="200"/>
        <w:jc w:val="both"/>
        <w:textAlignment w:val="baseline"/>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pP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（七）已经批准的项目，无正当理由未及时实施或者完成的；</w:t>
      </w:r>
    </w:p>
    <w:p w14:paraId="26020F4F">
      <w:pPr>
        <w:keepNext w:val="0"/>
        <w:keepLines w:val="0"/>
        <w:pageBreakBefore w:val="0"/>
        <w:widowControl w:val="0"/>
        <w:kinsoku/>
        <w:wordWrap/>
        <w:overflowPunct w:val="0"/>
        <w:topLinePunct/>
        <w:autoSpaceDE/>
        <w:autoSpaceDN/>
        <w:bidi w:val="0"/>
        <w:adjustRightInd w:val="0"/>
        <w:snapToGrid w:val="0"/>
        <w:spacing w:line="578" w:lineRule="exact"/>
        <w:ind w:left="0" w:firstLine="640" w:firstLineChars="200"/>
        <w:jc w:val="both"/>
        <w:textAlignment w:val="baseline"/>
        <w:rPr>
          <w:rFonts w:hint="eastAsia" w:ascii="黑体" w:hAnsi="黑体" w:eastAsia="黑体" w:cs="黑体"/>
          <w:snapToGrid w:val="0"/>
          <w:color w:val="000000"/>
          <w:spacing w:val="0"/>
          <w:kern w:val="0"/>
          <w:position w:val="0"/>
          <w:sz w:val="32"/>
          <w:szCs w:val="32"/>
          <w:highlight w:val="yellow"/>
          <w:u w:val="none" w:color="auto"/>
          <w:lang w:val="en-US" w:eastAsia="zh-CN" w:bidi="ar-SA"/>
        </w:rPr>
      </w:pPr>
      <w:r>
        <w:rPr>
          <w:rFonts w:hint="eastAsia" w:ascii="Times New Roman" w:hAnsi="Times New Roman" w:eastAsia="仿宋_GB2312" w:cs="Times New Roman"/>
          <w:snapToGrid w:val="0"/>
          <w:color w:val="000000"/>
          <w:spacing w:val="0"/>
          <w:kern w:val="0"/>
          <w:position w:val="0"/>
          <w:sz w:val="32"/>
          <w:szCs w:val="32"/>
          <w:u w:val="none" w:color="auto"/>
          <w:lang w:val="en-US" w:eastAsia="zh-CN" w:bidi="ar-SA"/>
        </w:rPr>
        <w:t>（八）未按照规定将政府投资项目审批和实施过程中的有关文件、资料存档备查，或者违规转移、隐匿、篡改、毁弃项目有关文件、资料的；</w:t>
      </w:r>
    </w:p>
    <w:p w14:paraId="13779BAE">
      <w:pPr>
        <w:keepNext w:val="0"/>
        <w:keepLines w:val="0"/>
        <w:pageBreakBefore w:val="0"/>
        <w:widowControl w:val="0"/>
        <w:kinsoku/>
        <w:wordWrap/>
        <w:overflowPunct w:val="0"/>
        <w:topLinePunct/>
        <w:autoSpaceDE/>
        <w:autoSpaceDN/>
        <w:bidi w:val="0"/>
        <w:adjustRightInd w:val="0"/>
        <w:snapToGrid w:val="0"/>
        <w:spacing w:line="578" w:lineRule="exact"/>
        <w:ind w:left="0" w:right="0" w:firstLine="640" w:firstLineChars="200"/>
        <w:jc w:val="both"/>
        <w:textAlignment w:val="baseline"/>
        <w:rPr>
          <w:rFonts w:hint="default" w:ascii="楷体_GB2312" w:hAnsi="楷体_GB2312" w:eastAsia="楷体_GB2312" w:cs="楷体_GB2312"/>
          <w:snapToGrid w:val="0"/>
          <w:color w:val="000000"/>
          <w:spacing w:val="0"/>
          <w:kern w:val="0"/>
          <w:position w:val="0"/>
          <w:sz w:val="32"/>
          <w:szCs w:val="32"/>
          <w:u w:val="none" w:color="auto"/>
          <w:lang w:val="en-US" w:eastAsia="en-US" w:bidi="ar-SA"/>
        </w:rPr>
      </w:pP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w:t>
      </w:r>
      <w:r>
        <w:rPr>
          <w:rFonts w:hint="eastAsia" w:ascii="Times New Roman" w:hAnsi="Times New Roman" w:eastAsia="仿宋_GB2312" w:cs="Times New Roman"/>
          <w:snapToGrid w:val="0"/>
          <w:color w:val="000000"/>
          <w:spacing w:val="0"/>
          <w:kern w:val="0"/>
          <w:position w:val="0"/>
          <w:sz w:val="32"/>
          <w:szCs w:val="32"/>
          <w:u w:val="none" w:color="auto"/>
          <w:lang w:val="en-US" w:eastAsia="zh-CN" w:bidi="ar-SA"/>
        </w:rPr>
        <w:t>九</w:t>
      </w: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）其他严重违规违纪违法行为。</w:t>
      </w:r>
    </w:p>
    <w:p w14:paraId="507FB9AC">
      <w:pPr>
        <w:keepNext w:val="0"/>
        <w:keepLines w:val="0"/>
        <w:pageBreakBefore w:val="0"/>
        <w:widowControl w:val="0"/>
        <w:kinsoku/>
        <w:wordWrap/>
        <w:overflowPunct w:val="0"/>
        <w:topLinePunct/>
        <w:autoSpaceDE/>
        <w:autoSpaceDN/>
        <w:bidi w:val="0"/>
        <w:adjustRightInd w:val="0"/>
        <w:snapToGrid w:val="0"/>
        <w:spacing w:line="578" w:lineRule="exact"/>
        <w:ind w:left="0" w:right="0" w:firstLine="640" w:firstLineChars="200"/>
        <w:jc w:val="both"/>
        <w:textAlignment w:val="baseline"/>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pPr>
      <w:r>
        <w:rPr>
          <w:rFonts w:hint="default" w:ascii="楷体_GB2312" w:hAnsi="楷体_GB2312" w:eastAsia="楷体_GB2312" w:cs="楷体_GB2312"/>
          <w:snapToGrid w:val="0"/>
          <w:color w:val="000000"/>
          <w:spacing w:val="0"/>
          <w:kern w:val="0"/>
          <w:position w:val="0"/>
          <w:sz w:val="32"/>
          <w:szCs w:val="32"/>
          <w:u w:val="none" w:color="auto"/>
          <w:lang w:val="en-US" w:eastAsia="en-US" w:bidi="ar-SA"/>
        </w:rPr>
        <w:t>第五十</w:t>
      </w:r>
      <w:r>
        <w:rPr>
          <w:rFonts w:hint="eastAsia" w:ascii="楷体_GB2312" w:hAnsi="楷体_GB2312" w:eastAsia="楷体_GB2312" w:cs="楷体_GB2312"/>
          <w:snapToGrid w:val="0"/>
          <w:color w:val="000000"/>
          <w:spacing w:val="0"/>
          <w:kern w:val="0"/>
          <w:position w:val="0"/>
          <w:sz w:val="32"/>
          <w:szCs w:val="32"/>
          <w:u w:val="none" w:color="auto"/>
          <w:lang w:val="en-US" w:eastAsia="zh-CN" w:bidi="ar-SA"/>
        </w:rPr>
        <w:t>三</w:t>
      </w:r>
      <w:r>
        <w:rPr>
          <w:rFonts w:hint="default" w:ascii="楷体_GB2312" w:hAnsi="楷体_GB2312" w:eastAsia="楷体_GB2312" w:cs="楷体_GB2312"/>
          <w:snapToGrid w:val="0"/>
          <w:color w:val="000000"/>
          <w:spacing w:val="0"/>
          <w:kern w:val="0"/>
          <w:position w:val="0"/>
          <w:sz w:val="32"/>
          <w:szCs w:val="32"/>
          <w:u w:val="none" w:color="auto"/>
          <w:lang w:val="en-US" w:eastAsia="en-US" w:bidi="ar-SA"/>
        </w:rPr>
        <w:t>条</w:t>
      </w:r>
      <w:r>
        <w:rPr>
          <w:rFonts w:ascii="楷体" w:hAnsi="楷体" w:eastAsia="楷体" w:cs="楷体"/>
          <w:spacing w:val="5"/>
          <w:sz w:val="31"/>
          <w:szCs w:val="31"/>
          <w:u w:val="none" w:color="auto"/>
        </w:rPr>
        <w:t xml:space="preserve">  </w:t>
      </w: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勘察、设计、施工、监理、代建单位、招标代理、咨询检测、工程造价、工程量清单编制、预算评审等机构有下列行为之一，由行业主管部门列入不良行为记录名单，三年内禁止其在大竹县范围内从事相关业务工作，并将有关信息记入相关市场主体信用记录，纳入全国信用信息共享平台并向社会公开公示；造成的损失自行承担，并依法承担相关法律责任：</w:t>
      </w:r>
    </w:p>
    <w:p w14:paraId="55FE7FEF">
      <w:pPr>
        <w:keepNext w:val="0"/>
        <w:keepLines w:val="0"/>
        <w:pageBreakBefore w:val="0"/>
        <w:widowControl w:val="0"/>
        <w:kinsoku/>
        <w:wordWrap/>
        <w:overflowPunct w:val="0"/>
        <w:topLinePunct/>
        <w:autoSpaceDE/>
        <w:autoSpaceDN/>
        <w:bidi w:val="0"/>
        <w:adjustRightInd w:val="0"/>
        <w:snapToGrid w:val="0"/>
        <w:spacing w:line="578" w:lineRule="exact"/>
        <w:ind w:left="0" w:right="0" w:firstLine="640" w:firstLineChars="200"/>
        <w:jc w:val="both"/>
        <w:textAlignment w:val="baseline"/>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pP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（一）咨询评估和检测弄虚作假、依据不足、结论错误的；</w:t>
      </w:r>
    </w:p>
    <w:p w14:paraId="4943B2DC">
      <w:pPr>
        <w:keepNext w:val="0"/>
        <w:keepLines w:val="0"/>
        <w:pageBreakBefore w:val="0"/>
        <w:widowControl w:val="0"/>
        <w:kinsoku/>
        <w:wordWrap/>
        <w:overflowPunct w:val="0"/>
        <w:topLinePunct/>
        <w:autoSpaceDE/>
        <w:autoSpaceDN/>
        <w:bidi w:val="0"/>
        <w:adjustRightInd w:val="0"/>
        <w:snapToGrid w:val="0"/>
        <w:spacing w:line="578" w:lineRule="exact"/>
        <w:ind w:left="0" w:right="0" w:firstLine="640" w:firstLineChars="200"/>
        <w:jc w:val="both"/>
        <w:textAlignment w:val="baseline"/>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pP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（二）勘察设计深度不够、缺项漏项等行为造成项目建设规模内容调整且超过合同价10%及以上， 以及违反规定进行勘察、设计、施工；</w:t>
      </w:r>
    </w:p>
    <w:p w14:paraId="4ADF3325">
      <w:pPr>
        <w:keepNext w:val="0"/>
        <w:keepLines w:val="0"/>
        <w:pageBreakBefore w:val="0"/>
        <w:widowControl w:val="0"/>
        <w:kinsoku/>
        <w:wordWrap/>
        <w:overflowPunct w:val="0"/>
        <w:topLinePunct/>
        <w:autoSpaceDE/>
        <w:autoSpaceDN/>
        <w:bidi w:val="0"/>
        <w:adjustRightInd w:val="0"/>
        <w:snapToGrid w:val="0"/>
        <w:spacing w:line="578" w:lineRule="exact"/>
        <w:ind w:left="0" w:right="0" w:firstLine="640" w:firstLineChars="200"/>
        <w:jc w:val="both"/>
        <w:textAlignment w:val="baseline"/>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pP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（三）不履行监理职责的；</w:t>
      </w:r>
    </w:p>
    <w:p w14:paraId="6A340957">
      <w:pPr>
        <w:keepNext w:val="0"/>
        <w:keepLines w:val="0"/>
        <w:pageBreakBefore w:val="0"/>
        <w:widowControl w:val="0"/>
        <w:kinsoku/>
        <w:wordWrap/>
        <w:overflowPunct w:val="0"/>
        <w:topLinePunct/>
        <w:autoSpaceDE/>
        <w:autoSpaceDN/>
        <w:bidi w:val="0"/>
        <w:adjustRightInd w:val="0"/>
        <w:snapToGrid w:val="0"/>
        <w:spacing w:line="578" w:lineRule="exact"/>
        <w:ind w:left="0" w:right="0" w:firstLine="640" w:firstLineChars="200"/>
        <w:jc w:val="both"/>
        <w:textAlignment w:val="baseline"/>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pP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（四）不遵守招标代理、代建规定的；</w:t>
      </w:r>
    </w:p>
    <w:p w14:paraId="70DE9926">
      <w:pPr>
        <w:keepNext w:val="0"/>
        <w:keepLines w:val="0"/>
        <w:pageBreakBefore w:val="0"/>
        <w:widowControl w:val="0"/>
        <w:kinsoku/>
        <w:wordWrap/>
        <w:overflowPunct w:val="0"/>
        <w:topLinePunct/>
        <w:autoSpaceDE/>
        <w:autoSpaceDN/>
        <w:bidi w:val="0"/>
        <w:adjustRightInd w:val="0"/>
        <w:snapToGrid w:val="0"/>
        <w:spacing w:line="578" w:lineRule="exact"/>
        <w:ind w:left="0" w:right="0" w:firstLine="640" w:firstLineChars="200"/>
        <w:jc w:val="both"/>
        <w:textAlignment w:val="baseline"/>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pP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（五）由于工程造价、工程量清单编制、预算评审单位原因造成项目明显缺项漏项、与设计不符，导致投资增加且超过合同价10%及以上；</w:t>
      </w:r>
    </w:p>
    <w:p w14:paraId="663E4090">
      <w:pPr>
        <w:keepNext w:val="0"/>
        <w:keepLines w:val="0"/>
        <w:pageBreakBefore w:val="0"/>
        <w:widowControl w:val="0"/>
        <w:kinsoku/>
        <w:wordWrap/>
        <w:overflowPunct w:val="0"/>
        <w:topLinePunct/>
        <w:autoSpaceDE/>
        <w:autoSpaceDN/>
        <w:bidi w:val="0"/>
        <w:adjustRightInd w:val="0"/>
        <w:snapToGrid w:val="0"/>
        <w:spacing w:line="578" w:lineRule="exact"/>
        <w:ind w:left="0" w:right="0" w:firstLine="640" w:firstLineChars="200"/>
        <w:jc w:val="both"/>
        <w:textAlignment w:val="baseline"/>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pP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（六）非法转包、违法分包建设工程的。</w:t>
      </w:r>
    </w:p>
    <w:p w14:paraId="7A021181">
      <w:pPr>
        <w:keepNext w:val="0"/>
        <w:keepLines w:val="0"/>
        <w:pageBreakBefore w:val="0"/>
        <w:widowControl w:val="0"/>
        <w:kinsoku/>
        <w:wordWrap/>
        <w:overflowPunct w:val="0"/>
        <w:topLinePunct/>
        <w:autoSpaceDE/>
        <w:autoSpaceDN/>
        <w:bidi w:val="0"/>
        <w:adjustRightInd w:val="0"/>
        <w:snapToGrid w:val="0"/>
        <w:spacing w:line="578" w:lineRule="exact"/>
        <w:ind w:left="0" w:right="0" w:firstLine="640" w:firstLineChars="200"/>
        <w:jc w:val="both"/>
        <w:textAlignment w:val="baseline"/>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pP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因地质勘察不实或因设计失误造成项目重大损失的，地勘单位或者设计单位应承担相应的责任。</w:t>
      </w:r>
      <w:r>
        <w:rPr>
          <w:rFonts w:hint="default" w:ascii="Times New Roman" w:hAnsi="Times New Roman" w:eastAsia="仿宋_GB2312" w:cs="Times New Roman"/>
          <w:snapToGrid w:val="0"/>
          <w:color w:val="000000"/>
          <w:spacing w:val="0"/>
          <w:kern w:val="0"/>
          <w:position w:val="0"/>
          <w:sz w:val="32"/>
          <w:szCs w:val="32"/>
          <w:u w:val="none" w:color="auto"/>
          <w:lang w:val="en-US" w:eastAsia="zh-CN" w:bidi="ar-SA"/>
        </w:rPr>
        <w:t>凡属勘察、设计漏项或明显与实际不符造成工程变更导致新增投资超出合同价3%以上的，按照新增投资占该项目预算控制价的比例，对勘察设计费作同比例扣除</w:t>
      </w: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w:t>
      </w:r>
      <w:r>
        <w:rPr>
          <w:rFonts w:hint="default" w:ascii="Times New Roman" w:hAnsi="Times New Roman" w:eastAsia="仿宋_GB2312" w:cs="Times New Roman"/>
          <w:snapToGrid w:val="0"/>
          <w:color w:val="000000"/>
          <w:spacing w:val="0"/>
          <w:kern w:val="0"/>
          <w:position w:val="0"/>
          <w:sz w:val="32"/>
          <w:szCs w:val="32"/>
          <w:highlight w:val="none"/>
          <w:u w:val="none" w:color="auto"/>
          <w:lang w:val="en-US" w:eastAsia="en-US" w:bidi="ar-SA"/>
        </w:rPr>
        <w:t>因设计单位原因造成低价中标高价结算的，设计单位应该承担工程价款的</w:t>
      </w:r>
      <w:r>
        <w:rPr>
          <w:rFonts w:hint="eastAsia" w:ascii="Times New Roman" w:hAnsi="Times New Roman" w:eastAsia="仿宋_GB2312" w:cs="Times New Roman"/>
          <w:snapToGrid w:val="0"/>
          <w:color w:val="000000"/>
          <w:spacing w:val="0"/>
          <w:kern w:val="0"/>
          <w:position w:val="0"/>
          <w:sz w:val="32"/>
          <w:szCs w:val="32"/>
          <w:highlight w:val="none"/>
          <w:u w:val="none" w:color="auto"/>
          <w:lang w:val="en-US" w:eastAsia="zh-CN" w:bidi="ar-SA"/>
        </w:rPr>
        <w:t>同比例</w:t>
      </w:r>
      <w:r>
        <w:rPr>
          <w:rFonts w:hint="default" w:ascii="Times New Roman" w:hAnsi="Times New Roman" w:eastAsia="仿宋_GB2312" w:cs="Times New Roman"/>
          <w:snapToGrid w:val="0"/>
          <w:color w:val="000000"/>
          <w:spacing w:val="0"/>
          <w:kern w:val="0"/>
          <w:position w:val="0"/>
          <w:sz w:val="32"/>
          <w:szCs w:val="32"/>
          <w:highlight w:val="none"/>
          <w:u w:val="none" w:color="auto"/>
          <w:lang w:val="en-US" w:eastAsia="zh-CN" w:bidi="ar-SA"/>
        </w:rPr>
        <w:t>增加额</w:t>
      </w: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。同一勘察设计单位发生</w:t>
      </w:r>
      <w:r>
        <w:rPr>
          <w:rFonts w:hint="default" w:ascii="Times New Roman" w:hAnsi="Times New Roman" w:eastAsia="仿宋_GB2312" w:cs="Times New Roman"/>
          <w:snapToGrid w:val="0"/>
          <w:color w:val="000000"/>
          <w:spacing w:val="0"/>
          <w:kern w:val="0"/>
          <w:position w:val="0"/>
          <w:sz w:val="32"/>
          <w:szCs w:val="32"/>
          <w:highlight w:val="none"/>
          <w:u w:val="none" w:color="auto"/>
          <w:lang w:val="en-US" w:eastAsia="en-US" w:bidi="ar-SA"/>
        </w:rPr>
        <w:t>2次</w:t>
      </w:r>
      <w:r>
        <w:rPr>
          <w:rFonts w:hint="eastAsia" w:ascii="Times New Roman" w:hAnsi="Times New Roman" w:eastAsia="仿宋_GB2312" w:cs="Times New Roman"/>
          <w:snapToGrid w:val="0"/>
          <w:color w:val="000000"/>
          <w:spacing w:val="0"/>
          <w:kern w:val="0"/>
          <w:position w:val="0"/>
          <w:sz w:val="32"/>
          <w:szCs w:val="32"/>
          <w:highlight w:val="none"/>
          <w:u w:val="none" w:color="auto"/>
          <w:lang w:val="en-US" w:eastAsia="zh-CN" w:bidi="ar-SA"/>
        </w:rPr>
        <w:t>及</w:t>
      </w:r>
      <w:r>
        <w:rPr>
          <w:rFonts w:hint="default" w:ascii="Times New Roman" w:hAnsi="Times New Roman" w:eastAsia="仿宋_GB2312" w:cs="Times New Roman"/>
          <w:snapToGrid w:val="0"/>
          <w:color w:val="000000"/>
          <w:spacing w:val="0"/>
          <w:kern w:val="0"/>
          <w:position w:val="0"/>
          <w:sz w:val="32"/>
          <w:szCs w:val="32"/>
          <w:highlight w:val="none"/>
          <w:u w:val="none" w:color="auto"/>
          <w:lang w:val="en-US" w:eastAsia="en-US" w:bidi="ar-SA"/>
        </w:rPr>
        <w:t>以上</w:t>
      </w: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因漏项或明显与实际不符而引起工程变更的，由行业主管部门将勘察设计单位列入不良行为记录名单，3年内禁止其进入</w:t>
      </w:r>
      <w:r>
        <w:rPr>
          <w:rFonts w:hint="eastAsia" w:ascii="Times New Roman" w:hAnsi="Times New Roman" w:eastAsia="仿宋_GB2312" w:cs="Times New Roman"/>
          <w:snapToGrid w:val="0"/>
          <w:color w:val="000000"/>
          <w:spacing w:val="0"/>
          <w:kern w:val="0"/>
          <w:position w:val="0"/>
          <w:sz w:val="32"/>
          <w:szCs w:val="32"/>
          <w:u w:val="none" w:color="auto"/>
          <w:lang w:val="en-US" w:eastAsia="zh-CN" w:bidi="ar-SA"/>
        </w:rPr>
        <w:t>本地</w:t>
      </w: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建设市场。</w:t>
      </w:r>
    </w:p>
    <w:p w14:paraId="52E7D718">
      <w:pPr>
        <w:keepNext w:val="0"/>
        <w:keepLines w:val="0"/>
        <w:pageBreakBefore w:val="0"/>
        <w:widowControl w:val="0"/>
        <w:kinsoku/>
        <w:wordWrap/>
        <w:overflowPunct w:val="0"/>
        <w:topLinePunct/>
        <w:autoSpaceDE/>
        <w:autoSpaceDN/>
        <w:bidi w:val="0"/>
        <w:adjustRightInd w:val="0"/>
        <w:snapToGrid w:val="0"/>
        <w:spacing w:line="578" w:lineRule="exact"/>
        <w:ind w:left="0" w:right="0" w:firstLine="640" w:firstLineChars="200"/>
        <w:jc w:val="both"/>
        <w:textAlignment w:val="baseline"/>
        <w:rPr>
          <w:rFonts w:ascii="仿宋" w:hAnsi="仿宋" w:eastAsia="仿宋" w:cs="仿宋"/>
          <w:spacing w:val="0"/>
          <w:sz w:val="31"/>
          <w:szCs w:val="31"/>
          <w:u w:val="none" w:color="auto"/>
        </w:rPr>
      </w:pPr>
      <w:r>
        <w:rPr>
          <w:rFonts w:hint="eastAsia" w:ascii="Times New Roman" w:hAnsi="Times New Roman" w:eastAsia="仿宋_GB2312" w:cs="Times New Roman"/>
          <w:snapToGrid w:val="0"/>
          <w:color w:val="000000"/>
          <w:spacing w:val="0"/>
          <w:kern w:val="0"/>
          <w:position w:val="0"/>
          <w:sz w:val="32"/>
          <w:szCs w:val="32"/>
          <w:u w:val="none" w:color="auto"/>
          <w:lang w:val="en-US" w:eastAsia="zh-CN" w:bidi="ar-SA"/>
        </w:rPr>
        <w:t>因工程造价或预算评</w:t>
      </w:r>
      <w:r>
        <w:rPr>
          <w:rFonts w:hint="default" w:ascii="Times New Roman" w:hAnsi="Times New Roman" w:eastAsia="仿宋_GB2312" w:cs="Times New Roman"/>
          <w:snapToGrid w:val="0"/>
          <w:color w:val="000000"/>
          <w:spacing w:val="0"/>
          <w:kern w:val="0"/>
          <w:position w:val="0"/>
          <w:sz w:val="32"/>
          <w:szCs w:val="32"/>
          <w:u w:val="none" w:color="auto"/>
          <w:lang w:val="en-US" w:eastAsia="zh-CN" w:bidi="ar-SA"/>
        </w:rPr>
        <w:t>审单位原因造成缺项漏项与设计不符导致新增投资超出合同价3%以上的，按照新增</w:t>
      </w:r>
      <w:r>
        <w:rPr>
          <w:rFonts w:hint="eastAsia" w:ascii="Times New Roman" w:hAnsi="Times New Roman" w:eastAsia="仿宋_GB2312" w:cs="Times New Roman"/>
          <w:snapToGrid w:val="0"/>
          <w:color w:val="000000"/>
          <w:spacing w:val="0"/>
          <w:kern w:val="0"/>
          <w:position w:val="0"/>
          <w:sz w:val="32"/>
          <w:szCs w:val="32"/>
          <w:u w:val="none" w:color="auto"/>
          <w:lang w:val="en-US" w:eastAsia="zh-CN" w:bidi="ar-SA"/>
        </w:rPr>
        <w:t>投资占该项目预算控制价的比例，对预算编制费或预算评审费作同比例扣除</w:t>
      </w: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。同一工程造价或预算评审单位发生</w:t>
      </w:r>
      <w:r>
        <w:rPr>
          <w:rFonts w:hint="default" w:ascii="Times New Roman" w:hAnsi="Times New Roman" w:eastAsia="仿宋_GB2312" w:cs="Times New Roman"/>
          <w:snapToGrid w:val="0"/>
          <w:color w:val="000000"/>
          <w:spacing w:val="0"/>
          <w:kern w:val="0"/>
          <w:position w:val="0"/>
          <w:sz w:val="32"/>
          <w:szCs w:val="32"/>
          <w:highlight w:val="none"/>
          <w:u w:val="none" w:color="auto"/>
          <w:lang w:val="en-US" w:eastAsia="en-US" w:bidi="ar-SA"/>
        </w:rPr>
        <w:t>2次</w:t>
      </w:r>
      <w:r>
        <w:rPr>
          <w:rFonts w:hint="eastAsia" w:ascii="Times New Roman" w:hAnsi="Times New Roman" w:eastAsia="仿宋_GB2312" w:cs="Times New Roman"/>
          <w:snapToGrid w:val="0"/>
          <w:color w:val="000000"/>
          <w:spacing w:val="0"/>
          <w:kern w:val="0"/>
          <w:position w:val="0"/>
          <w:sz w:val="32"/>
          <w:szCs w:val="32"/>
          <w:highlight w:val="none"/>
          <w:u w:val="none" w:color="auto"/>
          <w:lang w:val="en-US" w:eastAsia="zh-CN" w:bidi="ar-SA"/>
        </w:rPr>
        <w:t>及</w:t>
      </w:r>
      <w:r>
        <w:rPr>
          <w:rFonts w:hint="default" w:ascii="Times New Roman" w:hAnsi="Times New Roman" w:eastAsia="仿宋_GB2312" w:cs="Times New Roman"/>
          <w:snapToGrid w:val="0"/>
          <w:color w:val="000000"/>
          <w:spacing w:val="0"/>
          <w:kern w:val="0"/>
          <w:position w:val="0"/>
          <w:sz w:val="32"/>
          <w:szCs w:val="32"/>
          <w:highlight w:val="none"/>
          <w:u w:val="none" w:color="auto"/>
          <w:lang w:val="en-US" w:eastAsia="en-US" w:bidi="ar-SA"/>
        </w:rPr>
        <w:t>以上</w:t>
      </w: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因漏项或明显与实际不符而引起工程变更的，由行业主管部门将工程造价或预算评审单位列入不良行为记录名单，3年内禁止其进入</w:t>
      </w:r>
      <w:r>
        <w:rPr>
          <w:rFonts w:hint="eastAsia" w:ascii="Times New Roman" w:hAnsi="Times New Roman" w:eastAsia="仿宋_GB2312" w:cs="Times New Roman"/>
          <w:snapToGrid w:val="0"/>
          <w:color w:val="000000"/>
          <w:spacing w:val="0"/>
          <w:kern w:val="0"/>
          <w:position w:val="0"/>
          <w:sz w:val="32"/>
          <w:szCs w:val="32"/>
          <w:u w:val="none" w:color="auto"/>
          <w:lang w:val="en-US" w:eastAsia="zh-CN" w:bidi="ar-SA"/>
        </w:rPr>
        <w:t>本地</w:t>
      </w: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建设市场。</w:t>
      </w:r>
    </w:p>
    <w:p w14:paraId="615E9361">
      <w:pPr>
        <w:keepNext w:val="0"/>
        <w:keepLines w:val="0"/>
        <w:pageBreakBefore w:val="0"/>
        <w:widowControl w:val="0"/>
        <w:kinsoku/>
        <w:wordWrap/>
        <w:overflowPunct w:val="0"/>
        <w:topLinePunct/>
        <w:autoSpaceDE/>
        <w:autoSpaceDN/>
        <w:bidi w:val="0"/>
        <w:adjustRightInd w:val="0"/>
        <w:snapToGrid w:val="0"/>
        <w:spacing w:line="578" w:lineRule="exact"/>
        <w:ind w:left="0" w:right="0" w:firstLine="640" w:firstLineChars="200"/>
        <w:jc w:val="both"/>
        <w:textAlignment w:val="baseline"/>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pPr>
      <w:r>
        <w:rPr>
          <w:rFonts w:hint="default" w:ascii="楷体_GB2312" w:hAnsi="楷体_GB2312" w:eastAsia="楷体_GB2312" w:cs="楷体_GB2312"/>
          <w:snapToGrid w:val="0"/>
          <w:color w:val="000000"/>
          <w:spacing w:val="0"/>
          <w:kern w:val="0"/>
          <w:position w:val="0"/>
          <w:sz w:val="32"/>
          <w:szCs w:val="32"/>
          <w:u w:val="none" w:color="auto"/>
          <w:lang w:val="en-US" w:eastAsia="en-US" w:bidi="ar-SA"/>
        </w:rPr>
        <w:t>第五十</w:t>
      </w:r>
      <w:r>
        <w:rPr>
          <w:rFonts w:hint="eastAsia" w:ascii="楷体_GB2312" w:hAnsi="楷体_GB2312" w:eastAsia="楷体_GB2312" w:cs="楷体_GB2312"/>
          <w:snapToGrid w:val="0"/>
          <w:color w:val="000000"/>
          <w:spacing w:val="0"/>
          <w:kern w:val="0"/>
          <w:position w:val="0"/>
          <w:sz w:val="32"/>
          <w:szCs w:val="32"/>
          <w:u w:val="none" w:color="auto"/>
          <w:lang w:val="en-US" w:eastAsia="zh-CN" w:bidi="ar-SA"/>
        </w:rPr>
        <w:t>四</w:t>
      </w:r>
      <w:r>
        <w:rPr>
          <w:rFonts w:hint="default" w:ascii="楷体_GB2312" w:hAnsi="楷体_GB2312" w:eastAsia="楷体_GB2312" w:cs="楷体_GB2312"/>
          <w:snapToGrid w:val="0"/>
          <w:color w:val="000000"/>
          <w:spacing w:val="0"/>
          <w:kern w:val="0"/>
          <w:position w:val="0"/>
          <w:sz w:val="32"/>
          <w:szCs w:val="32"/>
          <w:u w:val="none" w:color="auto"/>
          <w:lang w:val="en-US" w:eastAsia="en-US" w:bidi="ar-SA"/>
        </w:rPr>
        <w:t>条</w:t>
      </w:r>
      <w:r>
        <w:rPr>
          <w:rFonts w:ascii="楷体" w:hAnsi="楷体" w:eastAsia="楷体" w:cs="楷体"/>
          <w:spacing w:val="0"/>
          <w:sz w:val="31"/>
          <w:szCs w:val="31"/>
          <w:u w:val="none" w:color="auto"/>
        </w:rPr>
        <w:t xml:space="preserve">  </w:t>
      </w: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行政机关在监督、审核政府投资项目中，对招标投标违法违规问题，应当及时移送有关部门处理；对审减率20%以上且疑点较多的项目，应当作为</w:t>
      </w:r>
      <w:r>
        <w:rPr>
          <w:rFonts w:hint="eastAsia" w:ascii="Times New Roman" w:hAnsi="Times New Roman" w:eastAsia="仿宋_GB2312" w:cs="Times New Roman"/>
          <w:snapToGrid w:val="0"/>
          <w:color w:val="000000"/>
          <w:spacing w:val="0"/>
          <w:kern w:val="0"/>
          <w:position w:val="0"/>
          <w:sz w:val="32"/>
          <w:szCs w:val="32"/>
          <w:u w:val="none" w:color="auto"/>
          <w:lang w:val="en-US" w:eastAsia="zh-CN" w:bidi="ar-SA"/>
        </w:rPr>
        <w:t>线索</w:t>
      </w: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移送监察或司法机关核查处理。</w:t>
      </w:r>
    </w:p>
    <w:p w14:paraId="674170CA">
      <w:pPr>
        <w:keepNext w:val="0"/>
        <w:keepLines w:val="0"/>
        <w:pageBreakBefore w:val="0"/>
        <w:widowControl w:val="0"/>
        <w:kinsoku/>
        <w:wordWrap/>
        <w:overflowPunct w:val="0"/>
        <w:topLinePunct/>
        <w:autoSpaceDE/>
        <w:autoSpaceDN/>
        <w:bidi w:val="0"/>
        <w:adjustRightInd w:val="0"/>
        <w:snapToGrid w:val="0"/>
        <w:spacing w:line="578" w:lineRule="exact"/>
        <w:jc w:val="center"/>
        <w:textAlignment w:val="baseline"/>
        <w:rPr>
          <w:rFonts w:ascii="黑体" w:hAnsi="黑体" w:eastAsia="黑体" w:cs="黑体"/>
          <w:spacing w:val="0"/>
          <w:sz w:val="32"/>
          <w:szCs w:val="32"/>
          <w:u w:val="none" w:color="auto"/>
        </w:rPr>
      </w:pPr>
    </w:p>
    <w:p w14:paraId="3FE60371">
      <w:pPr>
        <w:keepNext w:val="0"/>
        <w:keepLines w:val="0"/>
        <w:pageBreakBefore w:val="0"/>
        <w:widowControl w:val="0"/>
        <w:kinsoku/>
        <w:wordWrap/>
        <w:overflowPunct w:val="0"/>
        <w:topLinePunct/>
        <w:autoSpaceDE/>
        <w:autoSpaceDN/>
        <w:bidi w:val="0"/>
        <w:adjustRightInd w:val="0"/>
        <w:snapToGrid w:val="0"/>
        <w:spacing w:line="578" w:lineRule="exact"/>
        <w:jc w:val="center"/>
        <w:textAlignment w:val="baseline"/>
        <w:rPr>
          <w:rFonts w:hint="eastAsia" w:ascii="仿宋" w:hAnsi="仿宋" w:eastAsia="仿宋_GB2312" w:cs="仿宋"/>
          <w:sz w:val="31"/>
          <w:szCs w:val="31"/>
          <w:u w:val="none" w:color="auto"/>
          <w:lang w:eastAsia="zh-CN"/>
        </w:rPr>
      </w:pPr>
      <w:r>
        <w:rPr>
          <w:rFonts w:ascii="黑体" w:hAnsi="黑体" w:eastAsia="黑体" w:cs="黑体"/>
          <w:spacing w:val="0"/>
          <w:sz w:val="32"/>
          <w:szCs w:val="32"/>
          <w:u w:val="none" w:color="auto"/>
        </w:rPr>
        <w:t>第八章  附则</w:t>
      </w:r>
    </w:p>
    <w:p w14:paraId="71475936">
      <w:pPr>
        <w:keepNext w:val="0"/>
        <w:keepLines w:val="0"/>
        <w:pageBreakBefore w:val="0"/>
        <w:widowControl w:val="0"/>
        <w:kinsoku/>
        <w:wordWrap/>
        <w:overflowPunct w:val="0"/>
        <w:topLinePunct/>
        <w:autoSpaceDE/>
        <w:autoSpaceDN/>
        <w:bidi w:val="0"/>
        <w:adjustRightInd w:val="0"/>
        <w:snapToGrid w:val="0"/>
        <w:spacing w:line="578" w:lineRule="exact"/>
        <w:ind w:left="0" w:right="0" w:firstLine="640" w:firstLineChars="200"/>
        <w:jc w:val="both"/>
        <w:textAlignment w:val="baseline"/>
        <w:rPr>
          <w:rFonts w:ascii="仿宋" w:hAnsi="仿宋" w:eastAsia="仿宋" w:cs="仿宋"/>
          <w:sz w:val="31"/>
          <w:szCs w:val="31"/>
          <w:highlight w:val="yellow"/>
          <w:u w:val="none" w:color="auto"/>
        </w:rPr>
      </w:pPr>
      <w:r>
        <w:rPr>
          <w:rFonts w:hint="default" w:ascii="楷体_GB2312" w:hAnsi="楷体_GB2312" w:eastAsia="楷体_GB2312" w:cs="楷体_GB2312"/>
          <w:snapToGrid w:val="0"/>
          <w:color w:val="000000"/>
          <w:spacing w:val="0"/>
          <w:kern w:val="0"/>
          <w:position w:val="0"/>
          <w:sz w:val="32"/>
          <w:szCs w:val="32"/>
          <w:u w:val="none" w:color="auto"/>
          <w:lang w:val="en-US" w:eastAsia="en-US" w:bidi="ar-SA"/>
        </w:rPr>
        <w:t>第五十</w:t>
      </w:r>
      <w:r>
        <w:rPr>
          <w:rFonts w:hint="eastAsia" w:ascii="楷体_GB2312" w:hAnsi="楷体_GB2312" w:eastAsia="楷体_GB2312" w:cs="楷体_GB2312"/>
          <w:snapToGrid w:val="0"/>
          <w:color w:val="000000"/>
          <w:spacing w:val="0"/>
          <w:kern w:val="0"/>
          <w:position w:val="0"/>
          <w:sz w:val="32"/>
          <w:szCs w:val="32"/>
          <w:u w:val="none" w:color="auto"/>
          <w:lang w:val="en-US" w:eastAsia="zh-CN" w:bidi="ar-SA"/>
        </w:rPr>
        <w:t>五</w:t>
      </w:r>
      <w:r>
        <w:rPr>
          <w:rFonts w:hint="default" w:ascii="楷体_GB2312" w:hAnsi="楷体_GB2312" w:eastAsia="楷体_GB2312" w:cs="楷体_GB2312"/>
          <w:snapToGrid w:val="0"/>
          <w:color w:val="000000"/>
          <w:spacing w:val="0"/>
          <w:kern w:val="0"/>
          <w:position w:val="0"/>
          <w:sz w:val="32"/>
          <w:szCs w:val="32"/>
          <w:u w:val="none" w:color="auto"/>
          <w:lang w:val="en-US" w:eastAsia="en-US" w:bidi="ar-SA"/>
        </w:rPr>
        <w:t>条</w:t>
      </w:r>
      <w:r>
        <w:rPr>
          <w:rFonts w:hint="eastAsia" w:ascii="楷体_GB2312" w:hAnsi="楷体_GB2312" w:eastAsia="楷体_GB2312" w:cs="楷体_GB2312"/>
          <w:snapToGrid w:val="0"/>
          <w:color w:val="000000"/>
          <w:spacing w:val="0"/>
          <w:kern w:val="0"/>
          <w:position w:val="0"/>
          <w:sz w:val="32"/>
          <w:szCs w:val="32"/>
          <w:u w:val="none" w:color="auto"/>
          <w:lang w:val="en-US" w:eastAsia="zh-CN" w:bidi="ar-SA"/>
        </w:rPr>
        <w:t xml:space="preserve">  </w:t>
      </w: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解释权属大竹县人民政府，具体解释工作由县发展改革局承担。</w:t>
      </w:r>
    </w:p>
    <w:p w14:paraId="3ACF9A16">
      <w:pPr>
        <w:keepNext w:val="0"/>
        <w:keepLines w:val="0"/>
        <w:pageBreakBefore w:val="0"/>
        <w:widowControl w:val="0"/>
        <w:kinsoku/>
        <w:wordWrap/>
        <w:overflowPunct w:val="0"/>
        <w:topLinePunct/>
        <w:autoSpaceDE/>
        <w:autoSpaceDN/>
        <w:bidi w:val="0"/>
        <w:adjustRightInd w:val="0"/>
        <w:snapToGrid w:val="0"/>
        <w:spacing w:line="578" w:lineRule="exact"/>
        <w:ind w:firstLine="640" w:firstLineChars="200"/>
        <w:jc w:val="both"/>
        <w:textAlignment w:val="baseline"/>
        <w:rPr>
          <w:rFonts w:ascii="仿宋" w:hAnsi="仿宋" w:eastAsia="仿宋" w:cs="仿宋"/>
          <w:sz w:val="31"/>
          <w:szCs w:val="31"/>
          <w:u w:val="none" w:color="auto"/>
        </w:rPr>
      </w:pPr>
      <w:r>
        <w:rPr>
          <w:rFonts w:hint="default" w:ascii="楷体_GB2312" w:hAnsi="楷体_GB2312" w:eastAsia="楷体_GB2312" w:cs="楷体_GB2312"/>
          <w:snapToGrid w:val="0"/>
          <w:color w:val="000000"/>
          <w:spacing w:val="0"/>
          <w:kern w:val="0"/>
          <w:position w:val="0"/>
          <w:sz w:val="32"/>
          <w:szCs w:val="32"/>
          <w:u w:val="none" w:color="auto"/>
          <w:lang w:val="en-US" w:eastAsia="en-US" w:bidi="ar-SA"/>
        </w:rPr>
        <w:t>第五十</w:t>
      </w:r>
      <w:r>
        <w:rPr>
          <w:rFonts w:hint="eastAsia" w:ascii="楷体_GB2312" w:hAnsi="楷体_GB2312" w:eastAsia="楷体_GB2312" w:cs="楷体_GB2312"/>
          <w:snapToGrid w:val="0"/>
          <w:color w:val="000000"/>
          <w:spacing w:val="0"/>
          <w:kern w:val="0"/>
          <w:position w:val="0"/>
          <w:sz w:val="32"/>
          <w:szCs w:val="32"/>
          <w:u w:val="none" w:color="auto"/>
          <w:lang w:val="en-US" w:eastAsia="zh-CN" w:bidi="ar-SA"/>
        </w:rPr>
        <w:t>六</w:t>
      </w:r>
      <w:r>
        <w:rPr>
          <w:rFonts w:hint="default" w:ascii="楷体_GB2312" w:hAnsi="楷体_GB2312" w:eastAsia="楷体_GB2312" w:cs="楷体_GB2312"/>
          <w:snapToGrid w:val="0"/>
          <w:color w:val="000000"/>
          <w:spacing w:val="0"/>
          <w:kern w:val="0"/>
          <w:position w:val="0"/>
          <w:sz w:val="32"/>
          <w:szCs w:val="32"/>
          <w:u w:val="none" w:color="auto"/>
          <w:lang w:val="en-US" w:eastAsia="en-US" w:bidi="ar-SA"/>
        </w:rPr>
        <w:t>条</w:t>
      </w:r>
      <w:r>
        <w:rPr>
          <w:rFonts w:ascii="楷体" w:hAnsi="楷体" w:eastAsia="楷体" w:cs="楷体"/>
          <w:sz w:val="31"/>
          <w:szCs w:val="31"/>
          <w:u w:val="none" w:color="auto"/>
        </w:rPr>
        <w:t xml:space="preserve">  </w:t>
      </w: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本办法自202</w:t>
      </w:r>
      <w:r>
        <w:rPr>
          <w:rFonts w:hint="eastAsia" w:ascii="Times New Roman" w:hAnsi="Times New Roman" w:eastAsia="仿宋_GB2312" w:cs="Times New Roman"/>
          <w:snapToGrid w:val="0"/>
          <w:color w:val="000000"/>
          <w:spacing w:val="0"/>
          <w:kern w:val="0"/>
          <w:position w:val="0"/>
          <w:sz w:val="32"/>
          <w:szCs w:val="32"/>
          <w:u w:val="none" w:color="auto"/>
          <w:lang w:val="en-US" w:eastAsia="zh-CN" w:bidi="ar-SA"/>
        </w:rPr>
        <w:t>5</w:t>
      </w: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年</w:t>
      </w:r>
      <w:r>
        <w:rPr>
          <w:rFonts w:hint="eastAsia" w:ascii="Times New Roman" w:hAnsi="Times New Roman" w:eastAsia="仿宋_GB2312" w:cs="Times New Roman"/>
          <w:snapToGrid w:val="0"/>
          <w:color w:val="000000"/>
          <w:spacing w:val="0"/>
          <w:kern w:val="0"/>
          <w:position w:val="0"/>
          <w:sz w:val="32"/>
          <w:szCs w:val="32"/>
          <w:u w:val="none" w:color="auto"/>
          <w:lang w:val="en-US" w:eastAsia="zh-CN" w:bidi="ar-SA"/>
        </w:rPr>
        <w:t>X</w:t>
      </w: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月</w:t>
      </w:r>
      <w:r>
        <w:rPr>
          <w:rFonts w:hint="eastAsia" w:ascii="Times New Roman" w:hAnsi="Times New Roman" w:eastAsia="仿宋_GB2312" w:cs="Times New Roman"/>
          <w:snapToGrid w:val="0"/>
          <w:color w:val="000000"/>
          <w:spacing w:val="0"/>
          <w:kern w:val="0"/>
          <w:position w:val="0"/>
          <w:sz w:val="32"/>
          <w:szCs w:val="32"/>
          <w:u w:val="none" w:color="auto"/>
          <w:lang w:val="en-US" w:eastAsia="zh-CN" w:bidi="ar-SA"/>
        </w:rPr>
        <w:t>X</w:t>
      </w: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日起施行，有效期5年，期满后自行失效。原《大竹县人民政府关于印发〈大竹县政府性投资项目管理办法〉的通知》（竹府发〔20</w:t>
      </w:r>
      <w:r>
        <w:rPr>
          <w:rFonts w:hint="eastAsia" w:ascii="Times New Roman" w:hAnsi="Times New Roman" w:eastAsia="仿宋_GB2312" w:cs="Times New Roman"/>
          <w:snapToGrid w:val="0"/>
          <w:color w:val="000000"/>
          <w:spacing w:val="0"/>
          <w:kern w:val="0"/>
          <w:position w:val="0"/>
          <w:sz w:val="32"/>
          <w:szCs w:val="32"/>
          <w:u w:val="none" w:color="auto"/>
          <w:lang w:val="en-US" w:eastAsia="zh-CN" w:bidi="ar-SA"/>
        </w:rPr>
        <w:t>22</w:t>
      </w: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w:t>
      </w:r>
      <w:r>
        <w:rPr>
          <w:rFonts w:hint="eastAsia" w:ascii="Times New Roman" w:hAnsi="Times New Roman" w:eastAsia="仿宋_GB2312" w:cs="Times New Roman"/>
          <w:snapToGrid w:val="0"/>
          <w:color w:val="000000"/>
          <w:spacing w:val="0"/>
          <w:kern w:val="0"/>
          <w:position w:val="0"/>
          <w:sz w:val="32"/>
          <w:szCs w:val="32"/>
          <w:u w:val="none" w:color="auto"/>
          <w:lang w:val="en-US" w:eastAsia="zh-CN" w:bidi="ar-SA"/>
        </w:rPr>
        <w:t>16</w:t>
      </w: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号）同时废止。</w:t>
      </w:r>
    </w:p>
    <w:p w14:paraId="3F8084A9">
      <w:pPr>
        <w:keepNext w:val="0"/>
        <w:keepLines w:val="0"/>
        <w:pageBreakBefore w:val="0"/>
        <w:widowControl w:val="0"/>
        <w:kinsoku/>
        <w:wordWrap/>
        <w:overflowPunct w:val="0"/>
        <w:topLinePunct/>
        <w:autoSpaceDE/>
        <w:autoSpaceDN/>
        <w:bidi w:val="0"/>
        <w:adjustRightInd w:val="0"/>
        <w:snapToGrid w:val="0"/>
        <w:spacing w:line="578" w:lineRule="exact"/>
        <w:ind w:left="0" w:firstLine="640" w:firstLineChars="200"/>
        <w:jc w:val="both"/>
        <w:textAlignment w:val="baseline"/>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pPr>
    </w:p>
    <w:p w14:paraId="5C9C23F6">
      <w:pPr>
        <w:keepNext w:val="0"/>
        <w:keepLines w:val="0"/>
        <w:pageBreakBefore w:val="0"/>
        <w:widowControl w:val="0"/>
        <w:kinsoku/>
        <w:wordWrap/>
        <w:overflowPunct w:val="0"/>
        <w:topLinePunct/>
        <w:autoSpaceDE/>
        <w:autoSpaceDN/>
        <w:bidi w:val="0"/>
        <w:adjustRightInd w:val="0"/>
        <w:snapToGrid w:val="0"/>
        <w:spacing w:line="578" w:lineRule="exact"/>
        <w:ind w:left="0" w:firstLine="640" w:firstLineChars="200"/>
        <w:jc w:val="both"/>
        <w:textAlignment w:val="baseline"/>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pP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附件：1</w:t>
      </w:r>
      <w:r>
        <w:rPr>
          <w:rFonts w:hint="eastAsia" w:ascii="Times New Roman" w:hAnsi="Times New Roman" w:eastAsia="仿宋_GB2312" w:cs="Times New Roman"/>
          <w:snapToGrid w:val="0"/>
          <w:color w:val="000000"/>
          <w:spacing w:val="0"/>
          <w:kern w:val="0"/>
          <w:position w:val="0"/>
          <w:sz w:val="32"/>
          <w:szCs w:val="32"/>
          <w:u w:val="none" w:color="auto"/>
          <w:lang w:val="en-US" w:eastAsia="zh-CN" w:bidi="ar-SA"/>
        </w:rPr>
        <w:t>.</w:t>
      </w: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大竹县政府投资项目运行基本程序</w:t>
      </w:r>
    </w:p>
    <w:p w14:paraId="6E4CB2E7">
      <w:pPr>
        <w:keepNext w:val="0"/>
        <w:keepLines w:val="0"/>
        <w:pageBreakBefore w:val="0"/>
        <w:widowControl w:val="0"/>
        <w:kinsoku/>
        <w:wordWrap/>
        <w:overflowPunct w:val="0"/>
        <w:topLinePunct/>
        <w:autoSpaceDE/>
        <w:autoSpaceDN/>
        <w:bidi w:val="0"/>
        <w:adjustRightInd w:val="0"/>
        <w:snapToGrid w:val="0"/>
        <w:spacing w:line="578" w:lineRule="exact"/>
        <w:ind w:left="0" w:firstLine="1600" w:firstLineChars="500"/>
        <w:jc w:val="both"/>
        <w:textAlignment w:val="baseline"/>
        <w:rPr>
          <w:rFonts w:hint="default" w:ascii="Times New Roman" w:hAnsi="Times New Roman" w:eastAsia="仿宋_GB2312" w:cs="Times New Roman"/>
          <w:snapToGrid w:val="0"/>
          <w:color w:val="000000"/>
          <w:spacing w:val="0"/>
          <w:kern w:val="0"/>
          <w:position w:val="0"/>
          <w:sz w:val="32"/>
          <w:szCs w:val="32"/>
          <w:u w:val="none" w:color="auto"/>
          <w:lang w:val="en-US" w:eastAsia="zh-CN" w:bidi="ar-SA"/>
        </w:rPr>
      </w:pPr>
      <w:r>
        <w:rPr>
          <w:rFonts w:hint="eastAsia" w:ascii="Times New Roman" w:hAnsi="Times New Roman" w:eastAsia="仿宋_GB2312" w:cs="Times New Roman"/>
          <w:snapToGrid w:val="0"/>
          <w:color w:val="000000"/>
          <w:spacing w:val="0"/>
          <w:kern w:val="0"/>
          <w:position w:val="0"/>
          <w:sz w:val="32"/>
          <w:szCs w:val="32"/>
          <w:u w:val="none" w:color="auto"/>
          <w:lang w:val="en-US" w:eastAsia="zh-CN" w:bidi="ar-SA"/>
        </w:rPr>
        <w:t>2.政府投资项目暂列金使用审批表</w:t>
      </w:r>
    </w:p>
    <w:p w14:paraId="11C05CE8">
      <w:pPr>
        <w:keepNext w:val="0"/>
        <w:keepLines w:val="0"/>
        <w:pageBreakBefore w:val="0"/>
        <w:widowControl w:val="0"/>
        <w:kinsoku/>
        <w:wordWrap/>
        <w:overflowPunct w:val="0"/>
        <w:topLinePunct/>
        <w:autoSpaceDE/>
        <w:autoSpaceDN/>
        <w:bidi w:val="0"/>
        <w:adjustRightInd w:val="0"/>
        <w:snapToGrid w:val="0"/>
        <w:spacing w:line="578" w:lineRule="exact"/>
        <w:ind w:left="0" w:firstLine="1600" w:firstLineChars="500"/>
        <w:jc w:val="both"/>
        <w:textAlignment w:val="baseline"/>
        <w:rPr>
          <w:rFonts w:ascii="仿宋" w:hAnsi="仿宋" w:eastAsia="仿宋" w:cs="仿宋"/>
          <w:sz w:val="31"/>
          <w:szCs w:val="31"/>
          <w:u w:val="none" w:color="auto"/>
        </w:rPr>
      </w:pPr>
      <w:r>
        <w:rPr>
          <w:rFonts w:hint="eastAsia" w:ascii="Times New Roman" w:hAnsi="Times New Roman" w:eastAsia="仿宋_GB2312" w:cs="Times New Roman"/>
          <w:snapToGrid w:val="0"/>
          <w:color w:val="000000"/>
          <w:spacing w:val="0"/>
          <w:kern w:val="0"/>
          <w:position w:val="0"/>
          <w:sz w:val="32"/>
          <w:szCs w:val="32"/>
          <w:u w:val="none" w:color="auto"/>
          <w:lang w:val="en-US" w:eastAsia="zh-CN" w:bidi="ar-SA"/>
        </w:rPr>
        <w:t>3.</w:t>
      </w:r>
      <w:r>
        <w:rPr>
          <w:rFonts w:hint="default" w:ascii="Times New Roman" w:hAnsi="Times New Roman" w:eastAsia="仿宋_GB2312" w:cs="Times New Roman"/>
          <w:snapToGrid w:val="0"/>
          <w:color w:val="000000"/>
          <w:spacing w:val="0"/>
          <w:kern w:val="0"/>
          <w:position w:val="0"/>
          <w:sz w:val="32"/>
          <w:szCs w:val="32"/>
          <w:u w:val="none" w:color="auto"/>
          <w:lang w:val="en-US" w:eastAsia="en-US" w:bidi="ar-SA"/>
        </w:rPr>
        <w:t>政府投资项目新增投资审批表</w:t>
      </w:r>
    </w:p>
    <w:p w14:paraId="7F565D87">
      <w:pPr>
        <w:spacing w:line="222" w:lineRule="auto"/>
        <w:rPr>
          <w:rFonts w:ascii="仿宋" w:hAnsi="仿宋" w:eastAsia="仿宋" w:cs="仿宋"/>
          <w:sz w:val="31"/>
          <w:szCs w:val="31"/>
          <w:u w:val="none" w:color="auto"/>
        </w:rPr>
        <w:sectPr>
          <w:headerReference r:id="rId5" w:type="default"/>
          <w:footerReference r:id="rId6" w:type="default"/>
          <w:pgSz w:w="11907" w:h="16840"/>
          <w:pgMar w:top="2098" w:right="1474" w:bottom="1984" w:left="1587" w:header="0" w:footer="1587" w:gutter="0"/>
          <w:pgNumType w:fmt="decimal"/>
          <w:cols w:space="0" w:num="1"/>
          <w:rtlGutter w:val="0"/>
          <w:docGrid w:linePitch="0" w:charSpace="0"/>
        </w:sectPr>
      </w:pPr>
    </w:p>
    <w:p w14:paraId="40018802">
      <w:pPr>
        <w:spacing w:before="101" w:line="218" w:lineRule="auto"/>
        <w:ind w:left="29"/>
        <w:rPr>
          <w:rFonts w:ascii="Times New Roman" w:hAnsi="Times New Roman" w:eastAsia="Times New Roman" w:cs="Times New Roman"/>
          <w:sz w:val="32"/>
          <w:szCs w:val="32"/>
        </w:rPr>
      </w:pPr>
      <w:r>
        <w:rPr>
          <w:rFonts w:ascii="黑体" w:hAnsi="黑体" w:eastAsia="黑体" w:cs="黑体"/>
          <w:spacing w:val="-7"/>
          <w:sz w:val="32"/>
          <w:szCs w:val="32"/>
        </w:rPr>
        <w:t>附件</w:t>
      </w:r>
      <w:r>
        <w:rPr>
          <w:rFonts w:ascii="黑体" w:hAnsi="黑体" w:eastAsia="黑体" w:cs="黑体"/>
          <w:spacing w:val="-47"/>
          <w:sz w:val="32"/>
          <w:szCs w:val="32"/>
        </w:rPr>
        <w:t xml:space="preserve"> </w:t>
      </w:r>
      <w:r>
        <w:rPr>
          <w:rFonts w:ascii="Times New Roman" w:hAnsi="Times New Roman" w:eastAsia="Times New Roman" w:cs="Times New Roman"/>
          <w:spacing w:val="-7"/>
          <w:sz w:val="32"/>
          <w:szCs w:val="32"/>
        </w:rPr>
        <w:t>1</w:t>
      </w:r>
    </w:p>
    <w:p w14:paraId="5CFE7555">
      <w:pPr>
        <w:spacing w:line="12187" w:lineRule="exact"/>
      </w:pPr>
      <w:r>
        <w:rPr>
          <w:position w:val="-243"/>
        </w:rPr>
        <w:drawing>
          <wp:inline distT="0" distB="0" distL="0" distR="0">
            <wp:extent cx="5765165" cy="773874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1"/>
                    <a:stretch>
                      <a:fillRect/>
                    </a:stretch>
                  </pic:blipFill>
                  <pic:spPr>
                    <a:xfrm>
                      <a:off x="0" y="0"/>
                      <a:ext cx="5765292" cy="7738871"/>
                    </a:xfrm>
                    <a:prstGeom prst="rect">
                      <a:avLst/>
                    </a:prstGeom>
                  </pic:spPr>
                </pic:pic>
              </a:graphicData>
            </a:graphic>
          </wp:inline>
        </w:drawing>
      </w:r>
    </w:p>
    <w:p w14:paraId="1878FBA5">
      <w:pPr>
        <w:spacing w:line="12187" w:lineRule="exact"/>
        <w:sectPr>
          <w:footerReference r:id="rId7" w:type="default"/>
          <w:pgSz w:w="11907" w:h="16840"/>
          <w:pgMar w:top="2098" w:right="1474" w:bottom="1984" w:left="1587" w:header="0" w:footer="1587" w:gutter="0"/>
          <w:pgNumType w:fmt="decimal"/>
          <w:cols w:space="0" w:num="1"/>
          <w:rtlGutter w:val="0"/>
          <w:docGrid w:linePitch="0" w:charSpace="0"/>
        </w:sectPr>
      </w:pPr>
    </w:p>
    <w:p w14:paraId="02077DE5">
      <w:pPr>
        <w:spacing w:before="100" w:line="230" w:lineRule="auto"/>
        <w:rPr>
          <w:rFonts w:ascii="黑体" w:hAnsi="黑体" w:eastAsia="黑体" w:cs="黑体"/>
          <w:spacing w:val="-7"/>
          <w:sz w:val="31"/>
          <w:szCs w:val="31"/>
        </w:rPr>
      </w:pPr>
      <w:r>
        <w:rPr>
          <w:rFonts w:ascii="黑体" w:hAnsi="黑体" w:eastAsia="黑体" w:cs="黑体"/>
          <w:spacing w:val="-7"/>
          <w:sz w:val="31"/>
          <w:szCs w:val="31"/>
        </w:rPr>
        <w:t>附件</w:t>
      </w:r>
      <w:r>
        <w:rPr>
          <w:rFonts w:ascii="黑体" w:hAnsi="黑体" w:eastAsia="黑体" w:cs="黑体"/>
          <w:spacing w:val="-78"/>
          <w:sz w:val="31"/>
          <w:szCs w:val="31"/>
        </w:rPr>
        <w:t xml:space="preserve"> </w:t>
      </w:r>
      <w:r>
        <w:rPr>
          <w:rFonts w:ascii="Times New Roman" w:hAnsi="Times New Roman" w:eastAsia="Times New Roman" w:cs="Times New Roman"/>
          <w:spacing w:val="-7"/>
          <w:sz w:val="31"/>
          <w:szCs w:val="31"/>
        </w:rPr>
        <w:t>2</w:t>
      </w:r>
    </w:p>
    <w:p w14:paraId="33EDBB60">
      <w:pPr>
        <w:spacing w:before="139" w:line="603"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政府投资项目暂列金使用审批表</w:t>
      </w:r>
    </w:p>
    <w:p w14:paraId="7CF5EC58">
      <w:pPr>
        <w:spacing w:before="213" w:line="216" w:lineRule="auto"/>
        <w:jc w:val="both"/>
      </w:pPr>
      <w:r>
        <w:rPr>
          <w:rFonts w:hint="eastAsia" w:ascii="仿宋_GB2312" w:hAnsi="仿宋_GB2312" w:eastAsia="仿宋_GB2312" w:cs="仿宋_GB2312"/>
          <w:spacing w:val="-15"/>
          <w:sz w:val="28"/>
          <w:szCs w:val="28"/>
          <w:lang w:val="en-US" w:eastAsia="zh-CN"/>
        </w:rPr>
        <w:t>施工</w:t>
      </w:r>
      <w:r>
        <w:rPr>
          <w:rFonts w:hint="eastAsia" w:ascii="仿宋_GB2312" w:hAnsi="仿宋_GB2312" w:eastAsia="仿宋_GB2312" w:cs="仿宋_GB2312"/>
          <w:spacing w:val="-15"/>
          <w:sz w:val="28"/>
          <w:szCs w:val="28"/>
        </w:rPr>
        <w:t>单位</w:t>
      </w:r>
      <w:r>
        <w:rPr>
          <w:rFonts w:hint="eastAsia" w:ascii="仿宋_GB2312" w:hAnsi="仿宋_GB2312" w:eastAsia="仿宋_GB2312" w:cs="仿宋_GB2312"/>
          <w:spacing w:val="-15"/>
          <w:sz w:val="28"/>
          <w:szCs w:val="28"/>
          <w:lang w:eastAsia="zh-CN"/>
        </w:rPr>
        <w:t>（</w:t>
      </w:r>
      <w:r>
        <w:rPr>
          <w:rFonts w:hint="eastAsia" w:ascii="仿宋_GB2312" w:hAnsi="仿宋_GB2312" w:eastAsia="仿宋_GB2312" w:cs="仿宋_GB2312"/>
          <w:spacing w:val="-15"/>
          <w:sz w:val="28"/>
          <w:szCs w:val="28"/>
          <w:lang w:val="en-US" w:eastAsia="zh-CN"/>
        </w:rPr>
        <w:t>公章</w:t>
      </w:r>
      <w:r>
        <w:rPr>
          <w:rFonts w:hint="eastAsia" w:ascii="仿宋_GB2312" w:hAnsi="仿宋_GB2312" w:eastAsia="仿宋_GB2312" w:cs="仿宋_GB2312"/>
          <w:spacing w:val="-15"/>
          <w:sz w:val="28"/>
          <w:szCs w:val="28"/>
          <w:lang w:eastAsia="zh-CN"/>
        </w:rPr>
        <w:t>）</w:t>
      </w:r>
      <w:r>
        <w:rPr>
          <w:rFonts w:hint="eastAsia" w:ascii="仿宋_GB2312" w:hAnsi="仿宋_GB2312" w:eastAsia="仿宋_GB2312" w:cs="仿宋_GB2312"/>
          <w:spacing w:val="-15"/>
          <w:sz w:val="28"/>
          <w:szCs w:val="28"/>
        </w:rPr>
        <w:t>：</w:t>
      </w:r>
      <w:r>
        <w:rPr>
          <w:rFonts w:hint="eastAsia" w:ascii="仿宋_GB2312" w:hAnsi="仿宋_GB2312" w:eastAsia="仿宋_GB2312" w:cs="仿宋_GB2312"/>
          <w:spacing w:val="5"/>
          <w:sz w:val="28"/>
          <w:szCs w:val="28"/>
        </w:rPr>
        <w:t xml:space="preserve">                      </w:t>
      </w:r>
      <w:r>
        <w:rPr>
          <w:rFonts w:hint="eastAsia" w:ascii="仿宋_GB2312" w:hAnsi="仿宋_GB2312" w:eastAsia="仿宋_GB2312" w:cs="仿宋_GB2312"/>
          <w:spacing w:val="-15"/>
          <w:sz w:val="28"/>
          <w:szCs w:val="28"/>
        </w:rPr>
        <w:t>申报时间：    年</w:t>
      </w:r>
      <w:r>
        <w:rPr>
          <w:rFonts w:hint="eastAsia" w:ascii="仿宋_GB2312" w:hAnsi="仿宋_GB2312" w:eastAsia="仿宋_GB2312" w:cs="仿宋_GB2312"/>
          <w:spacing w:val="145"/>
          <w:sz w:val="28"/>
          <w:szCs w:val="28"/>
        </w:rPr>
        <w:t xml:space="preserve"> </w:t>
      </w:r>
      <w:r>
        <w:rPr>
          <w:rFonts w:hint="eastAsia" w:ascii="仿宋_GB2312" w:hAnsi="仿宋_GB2312" w:eastAsia="仿宋_GB2312" w:cs="仿宋_GB2312"/>
          <w:spacing w:val="-15"/>
          <w:sz w:val="28"/>
          <w:szCs w:val="28"/>
        </w:rPr>
        <w:t>月</w:t>
      </w:r>
      <w:r>
        <w:rPr>
          <w:rFonts w:hint="eastAsia" w:ascii="仿宋_GB2312" w:hAnsi="仿宋_GB2312" w:eastAsia="仿宋_GB2312" w:cs="仿宋_GB2312"/>
          <w:spacing w:val="19"/>
          <w:sz w:val="28"/>
          <w:szCs w:val="28"/>
        </w:rPr>
        <w:t xml:space="preserve">  </w:t>
      </w:r>
      <w:r>
        <w:rPr>
          <w:rFonts w:hint="eastAsia" w:ascii="仿宋_GB2312" w:hAnsi="仿宋_GB2312" w:eastAsia="仿宋_GB2312" w:cs="仿宋_GB2312"/>
          <w:spacing w:val="-15"/>
          <w:sz w:val="28"/>
          <w:szCs w:val="28"/>
        </w:rPr>
        <w:t>日</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9"/>
        <w:gridCol w:w="4303"/>
      </w:tblGrid>
      <w:tr w14:paraId="6E21A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000" w:type="pct"/>
            <w:gridSpan w:val="2"/>
            <w:noWrap w:val="0"/>
            <w:vAlign w:val="center"/>
          </w:tcPr>
          <w:p w14:paraId="40B103C8">
            <w:pPr>
              <w:widowControl w:val="0"/>
              <w:numPr>
                <w:ilvl w:val="0"/>
                <w:numId w:val="0"/>
              </w:numPr>
              <w:jc w:val="both"/>
              <w:rPr>
                <w:rFonts w:hint="default" w:ascii="仿宋" w:hAnsi="仿宋" w:eastAsia="仿宋" w:cs="仿宋"/>
                <w:b w:val="0"/>
                <w:bCs w:val="0"/>
                <w:i w:val="0"/>
                <w:iCs w:val="0"/>
                <w:caps w:val="0"/>
                <w:color w:val="000000"/>
                <w:spacing w:val="0"/>
                <w:sz w:val="32"/>
                <w:szCs w:val="32"/>
                <w:shd w:val="clear" w:color="auto" w:fill="FFFFFF"/>
                <w:vertAlign w:val="baseline"/>
                <w:lang w:val="en-US" w:eastAsia="zh-CN"/>
              </w:rPr>
            </w:pPr>
            <w:r>
              <w:rPr>
                <w:rFonts w:hint="eastAsia" w:ascii="仿宋" w:hAnsi="仿宋" w:eastAsia="仿宋" w:cs="仿宋"/>
                <w:b w:val="0"/>
                <w:bCs w:val="0"/>
                <w:i w:val="0"/>
                <w:iCs w:val="0"/>
                <w:caps w:val="0"/>
                <w:color w:val="000000"/>
                <w:spacing w:val="0"/>
                <w:sz w:val="32"/>
                <w:szCs w:val="32"/>
                <w:shd w:val="clear" w:color="auto" w:fill="FFFFFF"/>
                <w:vertAlign w:val="baseline"/>
                <w:lang w:val="en-US" w:eastAsia="zh-CN"/>
              </w:rPr>
              <w:t>项目名称：</w:t>
            </w:r>
          </w:p>
        </w:tc>
      </w:tr>
      <w:tr w14:paraId="013CD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000" w:type="pct"/>
            <w:gridSpan w:val="2"/>
            <w:noWrap w:val="0"/>
            <w:vAlign w:val="center"/>
          </w:tcPr>
          <w:p w14:paraId="39A90000">
            <w:pPr>
              <w:widowControl w:val="0"/>
              <w:numPr>
                <w:ilvl w:val="0"/>
                <w:numId w:val="0"/>
              </w:numPr>
              <w:jc w:val="both"/>
              <w:rPr>
                <w:rFonts w:hint="default" w:ascii="仿宋" w:hAnsi="仿宋" w:eastAsia="仿宋" w:cs="仿宋"/>
                <w:b w:val="0"/>
                <w:bCs w:val="0"/>
                <w:i w:val="0"/>
                <w:iCs w:val="0"/>
                <w:caps w:val="0"/>
                <w:color w:val="000000"/>
                <w:spacing w:val="0"/>
                <w:sz w:val="32"/>
                <w:szCs w:val="32"/>
                <w:shd w:val="clear" w:color="auto" w:fill="FFFFFF"/>
                <w:vertAlign w:val="baseline"/>
                <w:lang w:val="en-US" w:eastAsia="zh-CN"/>
              </w:rPr>
            </w:pPr>
            <w:r>
              <w:rPr>
                <w:rFonts w:hint="eastAsia" w:ascii="仿宋" w:hAnsi="仿宋" w:eastAsia="仿宋" w:cs="仿宋"/>
                <w:b w:val="0"/>
                <w:bCs w:val="0"/>
                <w:i w:val="0"/>
                <w:iCs w:val="0"/>
                <w:caps w:val="0"/>
                <w:color w:val="000000"/>
                <w:spacing w:val="0"/>
                <w:sz w:val="32"/>
                <w:szCs w:val="32"/>
                <w:shd w:val="clear" w:color="auto" w:fill="FFFFFF"/>
                <w:vertAlign w:val="baseline"/>
                <w:lang w:val="en-US" w:eastAsia="zh-CN"/>
              </w:rPr>
              <w:t>项目单位：</w:t>
            </w:r>
          </w:p>
        </w:tc>
      </w:tr>
      <w:tr w14:paraId="66F20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626" w:type="pct"/>
            <w:noWrap w:val="0"/>
            <w:vAlign w:val="center"/>
          </w:tcPr>
          <w:p w14:paraId="74FC9792">
            <w:pPr>
              <w:widowControl w:val="0"/>
              <w:numPr>
                <w:ilvl w:val="0"/>
                <w:numId w:val="0"/>
              </w:numPr>
              <w:jc w:val="both"/>
              <w:rPr>
                <w:rFonts w:hint="default" w:ascii="仿宋" w:hAnsi="仿宋" w:eastAsia="仿宋" w:cs="仿宋"/>
                <w:b w:val="0"/>
                <w:bCs w:val="0"/>
                <w:i w:val="0"/>
                <w:iCs w:val="0"/>
                <w:caps w:val="0"/>
                <w:color w:val="000000"/>
                <w:spacing w:val="0"/>
                <w:sz w:val="32"/>
                <w:szCs w:val="32"/>
                <w:shd w:val="clear" w:color="auto" w:fill="FFFFFF"/>
                <w:vertAlign w:val="baseline"/>
                <w:lang w:val="en-US" w:eastAsia="zh-CN"/>
              </w:rPr>
            </w:pPr>
            <w:r>
              <w:rPr>
                <w:rFonts w:hint="eastAsia" w:ascii="仿宋" w:hAnsi="仿宋" w:eastAsia="仿宋" w:cs="仿宋"/>
                <w:b w:val="0"/>
                <w:bCs w:val="0"/>
                <w:i w:val="0"/>
                <w:iCs w:val="0"/>
                <w:caps w:val="0"/>
                <w:color w:val="000000"/>
                <w:spacing w:val="0"/>
                <w:sz w:val="32"/>
                <w:szCs w:val="32"/>
                <w:shd w:val="clear" w:color="auto" w:fill="FFFFFF"/>
                <w:vertAlign w:val="baseline"/>
                <w:lang w:val="en-US" w:eastAsia="zh-CN"/>
              </w:rPr>
              <w:t xml:space="preserve">建设地点：                 </w:t>
            </w:r>
          </w:p>
        </w:tc>
        <w:tc>
          <w:tcPr>
            <w:tcW w:w="2373" w:type="pct"/>
            <w:noWrap w:val="0"/>
            <w:vAlign w:val="center"/>
          </w:tcPr>
          <w:p w14:paraId="079E141B">
            <w:pPr>
              <w:widowControl w:val="0"/>
              <w:numPr>
                <w:ilvl w:val="0"/>
                <w:numId w:val="0"/>
              </w:numPr>
              <w:jc w:val="both"/>
              <w:rPr>
                <w:rFonts w:hint="eastAsia" w:ascii="仿宋" w:hAnsi="仿宋" w:eastAsia="仿宋" w:cs="仿宋"/>
                <w:b w:val="0"/>
                <w:bCs w:val="0"/>
                <w:i w:val="0"/>
                <w:iCs w:val="0"/>
                <w:caps w:val="0"/>
                <w:color w:val="000000"/>
                <w:spacing w:val="0"/>
                <w:sz w:val="32"/>
                <w:szCs w:val="32"/>
                <w:shd w:val="clear" w:color="auto" w:fill="FFFFFF"/>
                <w:vertAlign w:val="baseline"/>
                <w:lang w:val="en-US" w:eastAsia="zh-CN"/>
              </w:rPr>
            </w:pPr>
            <w:r>
              <w:rPr>
                <w:rFonts w:hint="eastAsia" w:ascii="仿宋" w:hAnsi="仿宋" w:eastAsia="仿宋" w:cs="仿宋"/>
                <w:b w:val="0"/>
                <w:bCs w:val="0"/>
                <w:i w:val="0"/>
                <w:iCs w:val="0"/>
                <w:caps w:val="0"/>
                <w:color w:val="000000"/>
                <w:spacing w:val="0"/>
                <w:sz w:val="32"/>
                <w:szCs w:val="32"/>
                <w:shd w:val="clear" w:color="auto" w:fill="FFFFFF"/>
                <w:vertAlign w:val="baseline"/>
                <w:lang w:val="en-US" w:eastAsia="zh-CN"/>
              </w:rPr>
              <w:t>开工时间：</w:t>
            </w:r>
          </w:p>
        </w:tc>
      </w:tr>
      <w:tr w14:paraId="73186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6" w:type="pct"/>
            <w:noWrap w:val="0"/>
            <w:vAlign w:val="center"/>
          </w:tcPr>
          <w:p w14:paraId="5D615995">
            <w:pPr>
              <w:widowControl w:val="0"/>
              <w:numPr>
                <w:ilvl w:val="0"/>
                <w:numId w:val="0"/>
              </w:numPr>
              <w:jc w:val="both"/>
              <w:rPr>
                <w:rFonts w:hint="default" w:ascii="仿宋" w:hAnsi="仿宋" w:eastAsia="仿宋" w:cs="仿宋"/>
                <w:b w:val="0"/>
                <w:bCs w:val="0"/>
                <w:i w:val="0"/>
                <w:iCs w:val="0"/>
                <w:caps w:val="0"/>
                <w:color w:val="000000"/>
                <w:spacing w:val="0"/>
                <w:sz w:val="32"/>
                <w:szCs w:val="32"/>
                <w:shd w:val="clear" w:color="auto" w:fill="FFFFFF"/>
                <w:vertAlign w:val="baseline"/>
                <w:lang w:val="en-US" w:eastAsia="zh-CN"/>
              </w:rPr>
            </w:pPr>
            <w:r>
              <w:rPr>
                <w:rFonts w:hint="eastAsia" w:ascii="仿宋" w:hAnsi="仿宋" w:eastAsia="仿宋" w:cs="仿宋"/>
                <w:b w:val="0"/>
                <w:bCs w:val="0"/>
                <w:i w:val="0"/>
                <w:iCs w:val="0"/>
                <w:caps w:val="0"/>
                <w:color w:val="000000"/>
                <w:spacing w:val="0"/>
                <w:sz w:val="32"/>
                <w:szCs w:val="32"/>
                <w:shd w:val="clear" w:color="auto" w:fill="FFFFFF"/>
                <w:vertAlign w:val="baseline"/>
                <w:lang w:val="en-US" w:eastAsia="zh-CN"/>
              </w:rPr>
              <w:t xml:space="preserve">立项金额：      （万元）           </w:t>
            </w:r>
          </w:p>
        </w:tc>
        <w:tc>
          <w:tcPr>
            <w:tcW w:w="2373" w:type="pct"/>
            <w:noWrap w:val="0"/>
            <w:vAlign w:val="center"/>
          </w:tcPr>
          <w:p w14:paraId="047C2346">
            <w:pPr>
              <w:widowControl w:val="0"/>
              <w:numPr>
                <w:ilvl w:val="0"/>
                <w:numId w:val="0"/>
              </w:numPr>
              <w:jc w:val="both"/>
              <w:rPr>
                <w:rFonts w:hint="default" w:ascii="仿宋" w:hAnsi="仿宋" w:eastAsia="仿宋" w:cs="仿宋"/>
                <w:b w:val="0"/>
                <w:bCs w:val="0"/>
                <w:i w:val="0"/>
                <w:iCs w:val="0"/>
                <w:caps w:val="0"/>
                <w:color w:val="000000"/>
                <w:spacing w:val="0"/>
                <w:sz w:val="32"/>
                <w:szCs w:val="32"/>
                <w:shd w:val="clear" w:color="auto" w:fill="FFFFFF"/>
                <w:vertAlign w:val="baseline"/>
                <w:lang w:val="en-US" w:eastAsia="zh-CN"/>
              </w:rPr>
            </w:pPr>
            <w:r>
              <w:rPr>
                <w:rFonts w:hint="eastAsia" w:ascii="仿宋" w:hAnsi="仿宋" w:eastAsia="仿宋" w:cs="仿宋"/>
                <w:b w:val="0"/>
                <w:bCs w:val="0"/>
                <w:i w:val="0"/>
                <w:iCs w:val="0"/>
                <w:caps w:val="0"/>
                <w:color w:val="000000"/>
                <w:spacing w:val="0"/>
                <w:sz w:val="32"/>
                <w:szCs w:val="32"/>
                <w:shd w:val="clear" w:color="auto" w:fill="FFFFFF"/>
                <w:vertAlign w:val="baseline"/>
                <w:lang w:val="en-US" w:eastAsia="zh-CN"/>
              </w:rPr>
              <w:t>中标金额：    （万元）</w:t>
            </w:r>
          </w:p>
        </w:tc>
      </w:tr>
      <w:tr w14:paraId="5201F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2626" w:type="pct"/>
            <w:vMerge w:val="restart"/>
            <w:noWrap w:val="0"/>
            <w:vAlign w:val="center"/>
          </w:tcPr>
          <w:p w14:paraId="2CC9639C">
            <w:pPr>
              <w:widowControl w:val="0"/>
              <w:numPr>
                <w:ilvl w:val="0"/>
                <w:numId w:val="0"/>
              </w:numPr>
              <w:jc w:val="both"/>
              <w:rPr>
                <w:rFonts w:hint="default" w:ascii="仿宋" w:hAnsi="仿宋" w:eastAsia="仿宋" w:cs="仿宋"/>
                <w:b w:val="0"/>
                <w:bCs w:val="0"/>
                <w:i w:val="0"/>
                <w:iCs w:val="0"/>
                <w:caps w:val="0"/>
                <w:color w:val="000000"/>
                <w:spacing w:val="0"/>
                <w:sz w:val="32"/>
                <w:szCs w:val="32"/>
                <w:shd w:val="clear" w:color="auto" w:fill="FFFFFF"/>
                <w:vertAlign w:val="baseline"/>
                <w:lang w:val="en-US" w:eastAsia="zh-CN"/>
              </w:rPr>
            </w:pPr>
            <w:r>
              <w:rPr>
                <w:rFonts w:hint="eastAsia" w:ascii="仿宋" w:hAnsi="仿宋" w:eastAsia="仿宋" w:cs="仿宋"/>
                <w:b w:val="0"/>
                <w:bCs w:val="0"/>
                <w:i w:val="0"/>
                <w:iCs w:val="0"/>
                <w:caps w:val="0"/>
                <w:color w:val="000000"/>
                <w:spacing w:val="0"/>
                <w:sz w:val="32"/>
                <w:szCs w:val="32"/>
                <w:shd w:val="clear" w:color="auto" w:fill="FFFFFF"/>
                <w:vertAlign w:val="baseline"/>
                <w:lang w:val="en-US" w:eastAsia="zh-CN"/>
              </w:rPr>
              <w:t>暂列金总金额：     元</w:t>
            </w:r>
          </w:p>
          <w:p w14:paraId="241C5727">
            <w:pPr>
              <w:widowControl w:val="0"/>
              <w:numPr>
                <w:ilvl w:val="0"/>
                <w:numId w:val="0"/>
              </w:numPr>
              <w:jc w:val="both"/>
              <w:rPr>
                <w:rFonts w:hint="default" w:ascii="仿宋" w:hAnsi="仿宋" w:eastAsia="仿宋" w:cs="仿宋"/>
                <w:b w:val="0"/>
                <w:bCs w:val="0"/>
                <w:i w:val="0"/>
                <w:iCs w:val="0"/>
                <w:caps w:val="0"/>
                <w:color w:val="000000"/>
                <w:spacing w:val="0"/>
                <w:sz w:val="32"/>
                <w:szCs w:val="32"/>
                <w:shd w:val="clear" w:color="auto" w:fill="FFFFFF"/>
                <w:vertAlign w:val="baseline"/>
                <w:lang w:val="en-US" w:eastAsia="zh-CN"/>
              </w:rPr>
            </w:pPr>
            <w:r>
              <w:rPr>
                <w:rFonts w:hint="eastAsia" w:ascii="仿宋" w:hAnsi="仿宋" w:eastAsia="仿宋" w:cs="仿宋"/>
                <w:b w:val="0"/>
                <w:bCs w:val="0"/>
                <w:i w:val="0"/>
                <w:iCs w:val="0"/>
                <w:caps w:val="0"/>
                <w:color w:val="000000"/>
                <w:spacing w:val="0"/>
                <w:sz w:val="32"/>
                <w:szCs w:val="32"/>
                <w:shd w:val="clear" w:color="auto" w:fill="FFFFFF"/>
                <w:vertAlign w:val="baseline"/>
                <w:lang w:val="en-US" w:eastAsia="zh-CN"/>
              </w:rPr>
              <w:t>占招标控制价：      %</w:t>
            </w:r>
          </w:p>
        </w:tc>
        <w:tc>
          <w:tcPr>
            <w:tcW w:w="2373" w:type="pct"/>
            <w:noWrap w:val="0"/>
            <w:vAlign w:val="center"/>
          </w:tcPr>
          <w:p w14:paraId="5E6A9658">
            <w:pPr>
              <w:widowControl w:val="0"/>
              <w:numPr>
                <w:ilvl w:val="0"/>
                <w:numId w:val="0"/>
              </w:numPr>
              <w:jc w:val="both"/>
              <w:rPr>
                <w:rFonts w:hint="default" w:ascii="仿宋" w:hAnsi="仿宋" w:eastAsia="仿宋" w:cs="仿宋"/>
                <w:b w:val="0"/>
                <w:bCs w:val="0"/>
                <w:i w:val="0"/>
                <w:iCs w:val="0"/>
                <w:caps w:val="0"/>
                <w:color w:val="000000"/>
                <w:spacing w:val="0"/>
                <w:sz w:val="32"/>
                <w:szCs w:val="32"/>
                <w:shd w:val="clear" w:color="auto" w:fill="FFFFFF"/>
                <w:vertAlign w:val="baseline"/>
                <w:lang w:val="en-US" w:eastAsia="zh-CN"/>
              </w:rPr>
            </w:pPr>
            <w:r>
              <w:rPr>
                <w:rFonts w:hint="eastAsia" w:ascii="仿宋" w:hAnsi="仿宋" w:eastAsia="仿宋" w:cs="仿宋"/>
                <w:b w:val="0"/>
                <w:bCs w:val="0"/>
                <w:i w:val="0"/>
                <w:iCs w:val="0"/>
                <w:caps w:val="0"/>
                <w:color w:val="000000"/>
                <w:spacing w:val="0"/>
                <w:sz w:val="32"/>
                <w:szCs w:val="32"/>
                <w:shd w:val="clear" w:color="auto" w:fill="FFFFFF"/>
                <w:vertAlign w:val="baseline"/>
                <w:lang w:val="en-US" w:eastAsia="zh-CN"/>
              </w:rPr>
              <w:t>本次使用暂列金：    元</w:t>
            </w:r>
          </w:p>
        </w:tc>
      </w:tr>
      <w:tr w14:paraId="7A415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626" w:type="pct"/>
            <w:vMerge w:val="continue"/>
            <w:noWrap w:val="0"/>
            <w:vAlign w:val="center"/>
          </w:tcPr>
          <w:p w14:paraId="43CC8F09">
            <w:pPr>
              <w:widowControl w:val="0"/>
              <w:numPr>
                <w:ilvl w:val="0"/>
                <w:numId w:val="0"/>
              </w:numPr>
              <w:jc w:val="both"/>
              <w:rPr>
                <w:rFonts w:hint="eastAsia" w:ascii="仿宋" w:hAnsi="仿宋" w:eastAsia="仿宋" w:cs="仿宋"/>
                <w:b w:val="0"/>
                <w:bCs w:val="0"/>
                <w:i w:val="0"/>
                <w:iCs w:val="0"/>
                <w:caps w:val="0"/>
                <w:color w:val="000000"/>
                <w:spacing w:val="0"/>
                <w:sz w:val="32"/>
                <w:szCs w:val="32"/>
                <w:shd w:val="clear" w:color="auto" w:fill="FFFFFF"/>
                <w:vertAlign w:val="baseline"/>
                <w:lang w:val="en-US" w:eastAsia="zh-CN"/>
              </w:rPr>
            </w:pPr>
          </w:p>
        </w:tc>
        <w:tc>
          <w:tcPr>
            <w:tcW w:w="2373" w:type="pct"/>
            <w:noWrap w:val="0"/>
            <w:vAlign w:val="center"/>
          </w:tcPr>
          <w:p w14:paraId="7046CCEE">
            <w:pPr>
              <w:widowControl w:val="0"/>
              <w:numPr>
                <w:ilvl w:val="0"/>
                <w:numId w:val="0"/>
              </w:numPr>
              <w:jc w:val="both"/>
              <w:rPr>
                <w:rFonts w:hint="default" w:ascii="仿宋" w:hAnsi="仿宋" w:eastAsia="仿宋" w:cs="仿宋"/>
                <w:b w:val="0"/>
                <w:bCs w:val="0"/>
                <w:i w:val="0"/>
                <w:iCs w:val="0"/>
                <w:caps w:val="0"/>
                <w:color w:val="000000"/>
                <w:spacing w:val="0"/>
                <w:sz w:val="32"/>
                <w:szCs w:val="32"/>
                <w:shd w:val="clear" w:color="auto" w:fill="FFFFFF"/>
                <w:vertAlign w:val="baseline"/>
                <w:lang w:val="en-US" w:eastAsia="zh-CN"/>
              </w:rPr>
            </w:pPr>
            <w:r>
              <w:rPr>
                <w:rFonts w:hint="eastAsia" w:ascii="仿宋" w:hAnsi="仿宋" w:eastAsia="仿宋" w:cs="仿宋"/>
                <w:b w:val="0"/>
                <w:bCs w:val="0"/>
                <w:i w:val="0"/>
                <w:iCs w:val="0"/>
                <w:caps w:val="0"/>
                <w:color w:val="000000"/>
                <w:spacing w:val="0"/>
                <w:sz w:val="32"/>
                <w:szCs w:val="32"/>
                <w:shd w:val="clear" w:color="auto" w:fill="FFFFFF"/>
                <w:vertAlign w:val="baseline"/>
                <w:lang w:val="en-US" w:eastAsia="zh-CN"/>
              </w:rPr>
              <w:t>累计使用暂列金：   元</w:t>
            </w:r>
          </w:p>
        </w:tc>
      </w:tr>
      <w:tr w14:paraId="72CDA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5000" w:type="pct"/>
            <w:gridSpan w:val="2"/>
            <w:noWrap w:val="0"/>
            <w:vAlign w:val="center"/>
          </w:tcPr>
          <w:p w14:paraId="2C4C6AD3">
            <w:pPr>
              <w:widowControl w:val="0"/>
              <w:numPr>
                <w:ilvl w:val="0"/>
                <w:numId w:val="0"/>
              </w:numPr>
              <w:jc w:val="both"/>
              <w:rPr>
                <w:rFonts w:hint="eastAsia" w:ascii="仿宋" w:hAnsi="仿宋" w:eastAsia="仿宋" w:cs="仿宋"/>
                <w:b w:val="0"/>
                <w:bCs w:val="0"/>
                <w:i w:val="0"/>
                <w:iCs w:val="0"/>
                <w:caps w:val="0"/>
                <w:color w:val="000000"/>
                <w:spacing w:val="0"/>
                <w:sz w:val="32"/>
                <w:szCs w:val="32"/>
                <w:shd w:val="clear" w:color="auto" w:fill="FFFFFF"/>
                <w:vertAlign w:val="baseline"/>
                <w:lang w:val="en-US" w:eastAsia="zh-CN"/>
              </w:rPr>
            </w:pPr>
            <w:r>
              <w:rPr>
                <w:rFonts w:hint="eastAsia" w:ascii="仿宋" w:hAnsi="仿宋" w:eastAsia="仿宋" w:cs="仿宋"/>
                <w:b w:val="0"/>
                <w:bCs w:val="0"/>
                <w:i w:val="0"/>
                <w:iCs w:val="0"/>
                <w:caps w:val="0"/>
                <w:color w:val="000000"/>
                <w:spacing w:val="0"/>
                <w:sz w:val="32"/>
                <w:szCs w:val="32"/>
                <w:shd w:val="clear" w:color="auto" w:fill="FFFFFF"/>
                <w:vertAlign w:val="baseline"/>
                <w:lang w:val="en-US" w:eastAsia="zh-CN"/>
              </w:rPr>
              <w:t>需使用暂列金原因：</w:t>
            </w:r>
          </w:p>
          <w:p w14:paraId="027C0DED">
            <w:pPr>
              <w:widowControl w:val="0"/>
              <w:numPr>
                <w:ilvl w:val="0"/>
                <w:numId w:val="0"/>
              </w:numPr>
              <w:jc w:val="both"/>
              <w:rPr>
                <w:rFonts w:hint="default" w:ascii="仿宋" w:hAnsi="仿宋" w:eastAsia="仿宋" w:cs="仿宋"/>
                <w:b w:val="0"/>
                <w:bCs w:val="0"/>
                <w:i w:val="0"/>
                <w:iCs w:val="0"/>
                <w:caps w:val="0"/>
                <w:color w:val="000000"/>
                <w:spacing w:val="0"/>
                <w:sz w:val="32"/>
                <w:szCs w:val="32"/>
                <w:shd w:val="clear" w:color="auto" w:fill="FFFFFF"/>
                <w:vertAlign w:val="baseline"/>
                <w:lang w:val="en-US" w:eastAsia="zh-CN"/>
              </w:rPr>
            </w:pPr>
            <w:r>
              <w:rPr>
                <w:rFonts w:hint="eastAsia" w:ascii="仿宋_GB2312" w:eastAsia="仿宋_GB2312"/>
                <w:sz w:val="32"/>
                <w:szCs w:val="32"/>
                <w:lang w:eastAsia="zh-CN"/>
              </w:rPr>
              <w:t>□工程量清单</w:t>
            </w:r>
            <w:r>
              <w:rPr>
                <w:rFonts w:hint="eastAsia" w:ascii="仿宋" w:hAnsi="仿宋" w:eastAsia="仿宋" w:cs="仿宋"/>
                <w:b w:val="0"/>
                <w:bCs w:val="0"/>
                <w:i w:val="0"/>
                <w:iCs w:val="0"/>
                <w:caps w:val="0"/>
                <w:color w:val="000000"/>
                <w:spacing w:val="0"/>
                <w:sz w:val="32"/>
                <w:szCs w:val="32"/>
                <w:shd w:val="clear" w:color="auto" w:fill="FFFFFF"/>
                <w:vertAlign w:val="baseline"/>
                <w:lang w:val="en-US" w:eastAsia="zh-CN"/>
              </w:rPr>
              <w:t xml:space="preserve">漏项漏量； </w:t>
            </w:r>
            <w:r>
              <w:rPr>
                <w:rFonts w:hint="eastAsia" w:ascii="仿宋_GB2312" w:eastAsia="仿宋_GB2312"/>
                <w:sz w:val="32"/>
                <w:szCs w:val="32"/>
                <w:lang w:eastAsia="zh-CN"/>
              </w:rPr>
              <w:t>□人工、材料等政策性调整；</w:t>
            </w:r>
            <w:r>
              <w:rPr>
                <w:rFonts w:hint="eastAsia" w:ascii="仿宋" w:hAnsi="仿宋" w:eastAsia="仿宋" w:cs="仿宋"/>
                <w:b w:val="0"/>
                <w:bCs w:val="0"/>
                <w:i w:val="0"/>
                <w:iCs w:val="0"/>
                <w:caps w:val="0"/>
                <w:color w:val="000000"/>
                <w:spacing w:val="0"/>
                <w:sz w:val="32"/>
                <w:szCs w:val="32"/>
                <w:shd w:val="clear" w:color="auto" w:fill="FFFFFF"/>
                <w:vertAlign w:val="baseline"/>
                <w:lang w:val="en-US" w:eastAsia="zh-CN"/>
              </w:rPr>
              <w:t xml:space="preserve"> </w:t>
            </w:r>
            <w:r>
              <w:rPr>
                <w:rFonts w:hint="eastAsia" w:ascii="仿宋_GB2312" w:eastAsia="仿宋_GB2312"/>
                <w:sz w:val="32"/>
                <w:szCs w:val="32"/>
                <w:lang w:eastAsia="zh-CN"/>
              </w:rPr>
              <w:t>□国家规范调整；</w:t>
            </w:r>
            <w:r>
              <w:rPr>
                <w:rFonts w:hint="eastAsia" w:ascii="仿宋" w:hAnsi="仿宋" w:eastAsia="仿宋" w:cs="仿宋"/>
                <w:b w:val="0"/>
                <w:bCs w:val="0"/>
                <w:i w:val="0"/>
                <w:iCs w:val="0"/>
                <w:caps w:val="0"/>
                <w:color w:val="000000"/>
                <w:spacing w:val="0"/>
                <w:sz w:val="32"/>
                <w:szCs w:val="32"/>
                <w:shd w:val="clear" w:color="auto" w:fill="FFFFFF"/>
                <w:vertAlign w:val="baseline"/>
                <w:lang w:val="en-US" w:eastAsia="zh-CN"/>
              </w:rPr>
              <w:t xml:space="preserve"> </w:t>
            </w:r>
            <w:r>
              <w:rPr>
                <w:rFonts w:hint="eastAsia" w:ascii="仿宋_GB2312" w:eastAsia="仿宋_GB2312"/>
                <w:sz w:val="32"/>
                <w:szCs w:val="32"/>
                <w:lang w:eastAsia="zh-CN"/>
              </w:rPr>
              <w:t>□其他原因。</w:t>
            </w:r>
          </w:p>
        </w:tc>
      </w:tr>
      <w:tr w14:paraId="28F7C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5000" w:type="pct"/>
            <w:gridSpan w:val="2"/>
            <w:noWrap w:val="0"/>
            <w:vAlign w:val="top"/>
          </w:tcPr>
          <w:p w14:paraId="2D41DBFB">
            <w:pPr>
              <w:widowControl w:val="0"/>
              <w:numPr>
                <w:ilvl w:val="0"/>
                <w:numId w:val="0"/>
              </w:numPr>
              <w:jc w:val="both"/>
              <w:rPr>
                <w:rFonts w:hint="eastAsia" w:ascii="仿宋" w:hAnsi="仿宋" w:eastAsia="仿宋" w:cs="仿宋"/>
                <w:b w:val="0"/>
                <w:bCs w:val="0"/>
                <w:i w:val="0"/>
                <w:iCs w:val="0"/>
                <w:caps w:val="0"/>
                <w:color w:val="000000"/>
                <w:spacing w:val="0"/>
                <w:sz w:val="32"/>
                <w:szCs w:val="32"/>
                <w:shd w:val="clear" w:color="auto" w:fill="FFFFFF"/>
                <w:vertAlign w:val="baseline"/>
                <w:lang w:val="en-US" w:eastAsia="zh-CN"/>
              </w:rPr>
            </w:pPr>
            <w:r>
              <w:rPr>
                <w:rFonts w:hint="eastAsia" w:ascii="仿宋" w:hAnsi="仿宋" w:eastAsia="仿宋" w:cs="仿宋"/>
                <w:b w:val="0"/>
                <w:bCs w:val="0"/>
                <w:i w:val="0"/>
                <w:iCs w:val="0"/>
                <w:caps w:val="0"/>
                <w:color w:val="000000"/>
                <w:spacing w:val="0"/>
                <w:sz w:val="32"/>
                <w:szCs w:val="32"/>
                <w:shd w:val="clear" w:color="auto" w:fill="FFFFFF"/>
                <w:vertAlign w:val="baseline"/>
                <w:lang w:val="en-US" w:eastAsia="zh-CN"/>
              </w:rPr>
              <w:t>具体内容及金额：</w:t>
            </w:r>
          </w:p>
          <w:p w14:paraId="742E069E">
            <w:pPr>
              <w:widowControl w:val="0"/>
              <w:jc w:val="both"/>
              <w:rPr>
                <w:rFonts w:hint="eastAsia"/>
                <w:lang w:val="en-US" w:eastAsia="zh-CN"/>
              </w:rPr>
            </w:pPr>
          </w:p>
          <w:p w14:paraId="16693091">
            <w:pPr>
              <w:pStyle w:val="2"/>
              <w:widowControl w:val="0"/>
              <w:jc w:val="both"/>
              <w:rPr>
                <w:rFonts w:hint="eastAsia"/>
                <w:lang w:val="en-US" w:eastAsia="zh-CN"/>
              </w:rPr>
            </w:pPr>
          </w:p>
        </w:tc>
      </w:tr>
      <w:tr w14:paraId="527D3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5000" w:type="pct"/>
            <w:gridSpan w:val="2"/>
            <w:noWrap w:val="0"/>
            <w:vAlign w:val="top"/>
          </w:tcPr>
          <w:p w14:paraId="47E7E88A">
            <w:pPr>
              <w:widowControl w:val="0"/>
              <w:numPr>
                <w:ilvl w:val="0"/>
                <w:numId w:val="0"/>
              </w:numPr>
              <w:jc w:val="both"/>
              <w:rPr>
                <w:rFonts w:hint="default" w:ascii="仿宋" w:hAnsi="仿宋" w:eastAsia="仿宋" w:cs="仿宋"/>
                <w:b w:val="0"/>
                <w:bCs w:val="0"/>
                <w:i w:val="0"/>
                <w:iCs w:val="0"/>
                <w:caps w:val="0"/>
                <w:color w:val="000000"/>
                <w:spacing w:val="0"/>
                <w:sz w:val="32"/>
                <w:szCs w:val="32"/>
                <w:shd w:val="clear" w:color="auto" w:fill="FFFFFF"/>
                <w:vertAlign w:val="baseline"/>
                <w:lang w:val="en-US" w:eastAsia="zh-CN"/>
              </w:rPr>
            </w:pPr>
            <w:r>
              <w:rPr>
                <w:rFonts w:hint="eastAsia" w:ascii="仿宋" w:hAnsi="仿宋" w:eastAsia="仿宋" w:cs="仿宋"/>
                <w:b w:val="0"/>
                <w:bCs w:val="0"/>
                <w:i w:val="0"/>
                <w:iCs w:val="0"/>
                <w:caps w:val="0"/>
                <w:color w:val="000000"/>
                <w:spacing w:val="0"/>
                <w:sz w:val="32"/>
                <w:szCs w:val="32"/>
                <w:shd w:val="clear" w:color="auto" w:fill="FFFFFF"/>
                <w:vertAlign w:val="baseline"/>
                <w:lang w:val="en-US" w:eastAsia="zh-CN"/>
              </w:rPr>
              <w:t xml:space="preserve">监理单位意见：                        </w:t>
            </w:r>
          </w:p>
        </w:tc>
      </w:tr>
      <w:tr w14:paraId="3729C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5000" w:type="pct"/>
            <w:gridSpan w:val="2"/>
            <w:noWrap w:val="0"/>
            <w:vAlign w:val="top"/>
          </w:tcPr>
          <w:p w14:paraId="2B09B6BE">
            <w:pPr>
              <w:widowControl w:val="0"/>
              <w:numPr>
                <w:ilvl w:val="0"/>
                <w:numId w:val="0"/>
              </w:numPr>
              <w:jc w:val="both"/>
              <w:rPr>
                <w:rFonts w:hint="eastAsia" w:ascii="仿宋" w:hAnsi="仿宋" w:eastAsia="仿宋" w:cs="仿宋"/>
                <w:b w:val="0"/>
                <w:bCs w:val="0"/>
                <w:i w:val="0"/>
                <w:iCs w:val="0"/>
                <w:caps w:val="0"/>
                <w:color w:val="000000"/>
                <w:spacing w:val="0"/>
                <w:sz w:val="32"/>
                <w:szCs w:val="32"/>
                <w:shd w:val="clear" w:color="auto" w:fill="FFFFFF"/>
                <w:vertAlign w:val="baseline"/>
                <w:lang w:val="en-US" w:eastAsia="zh-CN"/>
              </w:rPr>
            </w:pPr>
            <w:r>
              <w:rPr>
                <w:rFonts w:hint="eastAsia" w:ascii="仿宋" w:hAnsi="仿宋" w:eastAsia="仿宋" w:cs="仿宋"/>
                <w:b w:val="0"/>
                <w:bCs w:val="0"/>
                <w:i w:val="0"/>
                <w:iCs w:val="0"/>
                <w:caps w:val="0"/>
                <w:color w:val="000000"/>
                <w:spacing w:val="0"/>
                <w:sz w:val="32"/>
                <w:szCs w:val="32"/>
                <w:shd w:val="clear" w:color="auto" w:fill="FFFFFF"/>
                <w:vertAlign w:val="baseline"/>
                <w:lang w:val="en-US" w:eastAsia="zh-CN"/>
              </w:rPr>
              <w:t>项目单位意见：</w:t>
            </w:r>
          </w:p>
          <w:p w14:paraId="23AD6B6E">
            <w:pPr>
              <w:widowControl w:val="0"/>
              <w:numPr>
                <w:ilvl w:val="0"/>
                <w:numId w:val="0"/>
              </w:numPr>
              <w:jc w:val="both"/>
              <w:rPr>
                <w:rFonts w:hint="default" w:ascii="仿宋" w:hAnsi="仿宋" w:eastAsia="仿宋" w:cs="仿宋"/>
                <w:b w:val="0"/>
                <w:bCs w:val="0"/>
                <w:i w:val="0"/>
                <w:iCs w:val="0"/>
                <w:caps w:val="0"/>
                <w:color w:val="000000"/>
                <w:spacing w:val="0"/>
                <w:sz w:val="32"/>
                <w:szCs w:val="32"/>
                <w:shd w:val="clear" w:color="auto" w:fill="FFFFFF"/>
                <w:vertAlign w:val="baseline"/>
                <w:lang w:val="en-US" w:eastAsia="zh-CN"/>
              </w:rPr>
            </w:pPr>
            <w:r>
              <w:rPr>
                <w:rFonts w:hint="eastAsia" w:ascii="仿宋" w:hAnsi="仿宋" w:eastAsia="仿宋" w:cs="仿宋"/>
                <w:b w:val="0"/>
                <w:bCs w:val="0"/>
                <w:i w:val="0"/>
                <w:iCs w:val="0"/>
                <w:caps w:val="0"/>
                <w:color w:val="000000"/>
                <w:spacing w:val="0"/>
                <w:sz w:val="32"/>
                <w:szCs w:val="32"/>
                <w:shd w:val="clear" w:color="auto" w:fill="FFFFFF"/>
                <w:vertAlign w:val="baseline"/>
                <w:lang w:val="en-US" w:eastAsia="zh-CN"/>
              </w:rPr>
              <w:t xml:space="preserve">          </w:t>
            </w:r>
          </w:p>
        </w:tc>
      </w:tr>
      <w:tr w14:paraId="5629C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5000" w:type="pct"/>
            <w:gridSpan w:val="2"/>
            <w:noWrap w:val="0"/>
            <w:vAlign w:val="top"/>
          </w:tcPr>
          <w:p w14:paraId="29D24F8E">
            <w:pPr>
              <w:widowControl w:val="0"/>
              <w:numPr>
                <w:ilvl w:val="0"/>
                <w:numId w:val="0"/>
              </w:numPr>
              <w:jc w:val="both"/>
              <w:rPr>
                <w:rFonts w:hint="eastAsia" w:ascii="仿宋" w:hAnsi="仿宋" w:eastAsia="仿宋" w:cs="仿宋"/>
                <w:b w:val="0"/>
                <w:bCs w:val="0"/>
                <w:i w:val="0"/>
                <w:iCs w:val="0"/>
                <w:caps w:val="0"/>
                <w:color w:val="000000"/>
                <w:spacing w:val="0"/>
                <w:sz w:val="32"/>
                <w:szCs w:val="32"/>
                <w:shd w:val="clear" w:color="auto" w:fill="FFFFFF"/>
                <w:vertAlign w:val="baseline"/>
                <w:lang w:val="en-US" w:eastAsia="zh-CN"/>
              </w:rPr>
            </w:pPr>
            <w:r>
              <w:rPr>
                <w:rFonts w:hint="eastAsia" w:ascii="仿宋" w:hAnsi="仿宋" w:eastAsia="仿宋" w:cs="仿宋"/>
                <w:b w:val="0"/>
                <w:bCs w:val="0"/>
                <w:i w:val="0"/>
                <w:iCs w:val="0"/>
                <w:caps w:val="0"/>
                <w:color w:val="000000"/>
                <w:spacing w:val="0"/>
                <w:sz w:val="32"/>
                <w:szCs w:val="32"/>
                <w:shd w:val="clear" w:color="auto" w:fill="FFFFFF"/>
                <w:vertAlign w:val="baseline"/>
                <w:lang w:val="en-US" w:eastAsia="zh-CN"/>
              </w:rPr>
              <w:t>项目主管部门意见：</w:t>
            </w:r>
          </w:p>
          <w:p w14:paraId="15C40DF5">
            <w:pPr>
              <w:pStyle w:val="2"/>
              <w:widowControl w:val="0"/>
              <w:jc w:val="both"/>
              <w:rPr>
                <w:rFonts w:hint="default"/>
                <w:lang w:val="en-US" w:eastAsia="zh-CN"/>
              </w:rPr>
            </w:pPr>
          </w:p>
          <w:p w14:paraId="776B0333">
            <w:pPr>
              <w:widowControl w:val="0"/>
              <w:jc w:val="both"/>
              <w:rPr>
                <w:rFonts w:hint="default"/>
                <w:lang w:val="en-US" w:eastAsia="zh-CN"/>
              </w:rPr>
            </w:pPr>
          </w:p>
          <w:p w14:paraId="436C4EBF">
            <w:pPr>
              <w:widowControl w:val="0"/>
              <w:jc w:val="both"/>
              <w:rPr>
                <w:rFonts w:hint="default"/>
                <w:lang w:val="en-US" w:eastAsia="zh-CN"/>
              </w:rPr>
            </w:pPr>
          </w:p>
        </w:tc>
      </w:tr>
      <w:tr w14:paraId="36384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5000" w:type="pct"/>
            <w:gridSpan w:val="2"/>
            <w:noWrap w:val="0"/>
            <w:vAlign w:val="top"/>
          </w:tcPr>
          <w:p w14:paraId="23BD1797">
            <w:pPr>
              <w:widowControl w:val="0"/>
              <w:jc w:val="both"/>
              <w:rPr>
                <w:rFonts w:hint="eastAsia" w:ascii="仿宋" w:hAnsi="仿宋" w:eastAsia="仿宋" w:cs="仿宋"/>
                <w:b w:val="0"/>
                <w:bCs w:val="0"/>
                <w:i w:val="0"/>
                <w:iCs w:val="0"/>
                <w:caps w:val="0"/>
                <w:color w:val="000000"/>
                <w:spacing w:val="0"/>
                <w:sz w:val="32"/>
                <w:szCs w:val="32"/>
                <w:shd w:val="clear" w:color="auto" w:fill="FFFFFF"/>
                <w:vertAlign w:val="baseline"/>
                <w:lang w:val="en-US" w:eastAsia="zh-CN"/>
              </w:rPr>
            </w:pPr>
            <w:r>
              <w:rPr>
                <w:rFonts w:hint="eastAsia" w:ascii="仿宋" w:hAnsi="仿宋" w:eastAsia="仿宋" w:cs="仿宋"/>
                <w:b w:val="0"/>
                <w:bCs w:val="0"/>
                <w:i w:val="0"/>
                <w:iCs w:val="0"/>
                <w:caps w:val="0"/>
                <w:color w:val="000000"/>
                <w:spacing w:val="0"/>
                <w:sz w:val="32"/>
                <w:szCs w:val="32"/>
                <w:shd w:val="clear" w:color="auto" w:fill="FFFFFF"/>
                <w:vertAlign w:val="baseline"/>
                <w:lang w:val="en-US" w:eastAsia="zh-CN"/>
              </w:rPr>
              <w:t>财政部门意见：</w:t>
            </w:r>
          </w:p>
          <w:p w14:paraId="5D8867A1">
            <w:pPr>
              <w:pStyle w:val="2"/>
              <w:widowControl w:val="0"/>
              <w:jc w:val="both"/>
              <w:rPr>
                <w:rFonts w:hint="eastAsia" w:ascii="仿宋" w:hAnsi="仿宋" w:eastAsia="仿宋" w:cs="仿宋"/>
                <w:b w:val="0"/>
                <w:bCs w:val="0"/>
                <w:i w:val="0"/>
                <w:iCs w:val="0"/>
                <w:caps w:val="0"/>
                <w:color w:val="000000"/>
                <w:spacing w:val="0"/>
                <w:sz w:val="32"/>
                <w:szCs w:val="32"/>
                <w:shd w:val="clear" w:color="auto" w:fill="FFFFFF"/>
                <w:vertAlign w:val="baseline"/>
                <w:lang w:val="en-US" w:eastAsia="zh-CN"/>
              </w:rPr>
            </w:pPr>
          </w:p>
          <w:p w14:paraId="22BFEC87">
            <w:pPr>
              <w:widowControl w:val="0"/>
              <w:jc w:val="both"/>
              <w:rPr>
                <w:rFonts w:hint="eastAsia"/>
                <w:lang w:val="en-US" w:eastAsia="zh-CN"/>
              </w:rPr>
            </w:pPr>
          </w:p>
        </w:tc>
      </w:tr>
      <w:tr w14:paraId="1B5CF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5000" w:type="pct"/>
            <w:gridSpan w:val="2"/>
            <w:noWrap w:val="0"/>
            <w:vAlign w:val="center"/>
          </w:tcPr>
          <w:p w14:paraId="29C7C13B">
            <w:pPr>
              <w:widowControl w:val="0"/>
              <w:numPr>
                <w:ilvl w:val="0"/>
                <w:numId w:val="0"/>
              </w:numPr>
              <w:jc w:val="both"/>
              <w:rPr>
                <w:rFonts w:hint="eastAsia" w:ascii="仿宋" w:hAnsi="仿宋" w:eastAsia="仿宋" w:cs="仿宋"/>
                <w:b w:val="0"/>
                <w:bCs w:val="0"/>
                <w:i w:val="0"/>
                <w:iCs w:val="0"/>
                <w:caps w:val="0"/>
                <w:color w:val="000000"/>
                <w:spacing w:val="0"/>
                <w:sz w:val="32"/>
                <w:szCs w:val="32"/>
                <w:shd w:val="clear" w:color="auto" w:fill="FFFFFF"/>
                <w:vertAlign w:val="baseline"/>
                <w:lang w:val="en-US" w:eastAsia="zh-CN"/>
              </w:rPr>
            </w:pPr>
            <w:r>
              <w:rPr>
                <w:rFonts w:hint="eastAsia" w:ascii="仿宋" w:hAnsi="仿宋" w:eastAsia="仿宋" w:cs="仿宋"/>
                <w:b w:val="0"/>
                <w:bCs w:val="0"/>
                <w:i w:val="0"/>
                <w:iCs w:val="0"/>
                <w:caps w:val="0"/>
                <w:color w:val="000000"/>
                <w:spacing w:val="0"/>
                <w:sz w:val="32"/>
                <w:szCs w:val="32"/>
                <w:shd w:val="clear" w:color="auto" w:fill="FFFFFF"/>
                <w:vertAlign w:val="baseline"/>
                <w:lang w:val="en-US" w:eastAsia="zh-CN"/>
              </w:rPr>
              <w:t>项目主管部门分管副县长意见：</w:t>
            </w:r>
          </w:p>
          <w:p w14:paraId="6D4D7972">
            <w:pPr>
              <w:widowControl w:val="0"/>
              <w:numPr>
                <w:ilvl w:val="0"/>
                <w:numId w:val="0"/>
              </w:numPr>
              <w:jc w:val="both"/>
              <w:rPr>
                <w:rFonts w:hint="eastAsia" w:ascii="仿宋" w:hAnsi="仿宋" w:eastAsia="仿宋" w:cs="仿宋"/>
                <w:b w:val="0"/>
                <w:bCs w:val="0"/>
                <w:i w:val="0"/>
                <w:iCs w:val="0"/>
                <w:caps w:val="0"/>
                <w:color w:val="000000"/>
                <w:spacing w:val="0"/>
                <w:sz w:val="32"/>
                <w:szCs w:val="32"/>
                <w:shd w:val="clear" w:color="auto" w:fill="FFFFFF"/>
                <w:vertAlign w:val="baseline"/>
                <w:lang w:val="en-US" w:eastAsia="zh-CN"/>
              </w:rPr>
            </w:pPr>
          </w:p>
          <w:p w14:paraId="0461E6E9">
            <w:pPr>
              <w:widowControl w:val="0"/>
              <w:numPr>
                <w:ilvl w:val="0"/>
                <w:numId w:val="0"/>
              </w:numPr>
              <w:jc w:val="both"/>
              <w:rPr>
                <w:rFonts w:hint="default" w:ascii="仿宋" w:hAnsi="仿宋" w:eastAsia="仿宋" w:cs="仿宋"/>
                <w:b w:val="0"/>
                <w:bCs w:val="0"/>
                <w:i w:val="0"/>
                <w:iCs w:val="0"/>
                <w:caps w:val="0"/>
                <w:color w:val="000000"/>
                <w:spacing w:val="0"/>
                <w:sz w:val="32"/>
                <w:szCs w:val="32"/>
                <w:shd w:val="clear" w:color="auto" w:fill="FFFFFF"/>
                <w:vertAlign w:val="baseline"/>
                <w:lang w:val="en-US" w:eastAsia="zh-CN"/>
              </w:rPr>
            </w:pPr>
            <w:r>
              <w:rPr>
                <w:rFonts w:hint="eastAsia" w:ascii="仿宋" w:hAnsi="仿宋" w:eastAsia="仿宋" w:cs="仿宋"/>
                <w:b w:val="0"/>
                <w:bCs w:val="0"/>
                <w:i w:val="0"/>
                <w:iCs w:val="0"/>
                <w:caps w:val="0"/>
                <w:color w:val="000000"/>
                <w:spacing w:val="0"/>
                <w:sz w:val="32"/>
                <w:szCs w:val="32"/>
                <w:shd w:val="clear" w:color="auto" w:fill="FFFFFF"/>
                <w:vertAlign w:val="baseline"/>
                <w:lang w:val="en-US" w:eastAsia="zh-CN"/>
              </w:rPr>
              <w:t xml:space="preserve">                               </w:t>
            </w:r>
          </w:p>
        </w:tc>
      </w:tr>
    </w:tbl>
    <w:p w14:paraId="1D4E222E">
      <w:pPr>
        <w:numPr>
          <w:ilvl w:val="0"/>
          <w:numId w:val="0"/>
        </w:numPr>
        <w:ind w:firstLine="560" w:firstLineChars="200"/>
      </w:pPr>
      <w:r>
        <w:rPr>
          <w:rFonts w:hint="default" w:ascii="Times New Roman" w:hAnsi="Times New Roman" w:eastAsia="仿宋" w:cs="Times New Roman"/>
          <w:b w:val="0"/>
          <w:bCs w:val="0"/>
          <w:i w:val="0"/>
          <w:iCs w:val="0"/>
          <w:caps w:val="0"/>
          <w:color w:val="000000"/>
          <w:spacing w:val="0"/>
          <w:sz w:val="28"/>
          <w:szCs w:val="28"/>
          <w:shd w:val="clear" w:color="auto" w:fill="FFFFFF"/>
          <w:lang w:val="en-US" w:eastAsia="zh-CN"/>
        </w:rPr>
        <w:t>注：1</w:t>
      </w:r>
      <w:r>
        <w:rPr>
          <w:rFonts w:hint="eastAsia" w:ascii="Times New Roman" w:hAnsi="Times New Roman" w:eastAsia="仿宋" w:cs="Times New Roman"/>
          <w:b w:val="0"/>
          <w:bCs w:val="0"/>
          <w:i w:val="0"/>
          <w:iCs w:val="0"/>
          <w:caps w:val="0"/>
          <w:color w:val="000000"/>
          <w:spacing w:val="0"/>
          <w:sz w:val="28"/>
          <w:szCs w:val="28"/>
          <w:shd w:val="clear" w:color="auto" w:fill="FFFFFF"/>
          <w:lang w:val="en-US" w:eastAsia="zh-CN"/>
        </w:rPr>
        <w:t>.其他原因需使用暂列金，</w:t>
      </w:r>
      <w:r>
        <w:rPr>
          <w:rFonts w:hint="default" w:ascii="Times New Roman" w:hAnsi="Times New Roman" w:eastAsia="仿宋" w:cs="Times New Roman"/>
          <w:b w:val="0"/>
          <w:bCs w:val="0"/>
          <w:i w:val="0"/>
          <w:iCs w:val="0"/>
          <w:caps w:val="0"/>
          <w:color w:val="000000"/>
          <w:spacing w:val="0"/>
          <w:sz w:val="28"/>
          <w:szCs w:val="28"/>
          <w:shd w:val="clear" w:color="auto" w:fill="FFFFFF"/>
          <w:lang w:val="en-US" w:eastAsia="zh-CN"/>
        </w:rPr>
        <w:t>单项或累计30万</w:t>
      </w:r>
      <w:r>
        <w:rPr>
          <w:rFonts w:hint="eastAsia" w:ascii="Times New Roman" w:hAnsi="Times New Roman" w:eastAsia="仿宋" w:cs="Times New Roman"/>
          <w:b w:val="0"/>
          <w:bCs w:val="0"/>
          <w:i w:val="0"/>
          <w:iCs w:val="0"/>
          <w:caps w:val="0"/>
          <w:color w:val="000000"/>
          <w:spacing w:val="0"/>
          <w:sz w:val="28"/>
          <w:szCs w:val="28"/>
          <w:shd w:val="clear" w:color="auto" w:fill="FFFFFF"/>
          <w:lang w:val="en-US" w:eastAsia="zh-CN"/>
        </w:rPr>
        <w:t>元及以上</w:t>
      </w:r>
      <w:r>
        <w:rPr>
          <w:rFonts w:hint="default" w:ascii="Times New Roman" w:hAnsi="Times New Roman" w:eastAsia="仿宋" w:cs="Times New Roman"/>
          <w:b w:val="0"/>
          <w:bCs w:val="0"/>
          <w:i w:val="0"/>
          <w:iCs w:val="0"/>
          <w:caps w:val="0"/>
          <w:color w:val="000000"/>
          <w:spacing w:val="0"/>
          <w:sz w:val="28"/>
          <w:szCs w:val="28"/>
          <w:shd w:val="clear" w:color="auto" w:fill="FFFFFF"/>
          <w:lang w:val="en-US" w:eastAsia="zh-CN"/>
        </w:rPr>
        <w:t>的，</w:t>
      </w:r>
      <w:r>
        <w:rPr>
          <w:rFonts w:hint="eastAsia" w:ascii="Times New Roman" w:hAnsi="Times New Roman" w:eastAsia="仿宋" w:cs="Times New Roman"/>
          <w:b w:val="0"/>
          <w:bCs w:val="0"/>
          <w:i w:val="0"/>
          <w:iCs w:val="0"/>
          <w:caps w:val="0"/>
          <w:color w:val="000000"/>
          <w:spacing w:val="0"/>
          <w:sz w:val="28"/>
          <w:szCs w:val="28"/>
          <w:shd w:val="clear" w:color="auto" w:fill="FFFFFF"/>
          <w:lang w:val="en-US" w:eastAsia="zh-CN"/>
        </w:rPr>
        <w:t>须</w:t>
      </w:r>
      <w:r>
        <w:rPr>
          <w:rFonts w:hint="default" w:ascii="Times New Roman" w:hAnsi="Times New Roman" w:eastAsia="仿宋" w:cs="Times New Roman"/>
          <w:b w:val="0"/>
          <w:bCs w:val="0"/>
          <w:i w:val="0"/>
          <w:iCs w:val="0"/>
          <w:caps w:val="0"/>
          <w:color w:val="000000"/>
          <w:spacing w:val="0"/>
          <w:sz w:val="28"/>
          <w:szCs w:val="28"/>
          <w:shd w:val="clear" w:color="auto" w:fill="FFFFFF"/>
          <w:lang w:val="en-US" w:eastAsia="zh-CN"/>
        </w:rPr>
        <w:t>分管副县长审定。2</w:t>
      </w:r>
      <w:r>
        <w:rPr>
          <w:rFonts w:hint="eastAsia" w:ascii="Times New Roman" w:hAnsi="Times New Roman" w:eastAsia="仿宋" w:cs="Times New Roman"/>
          <w:b w:val="0"/>
          <w:bCs w:val="0"/>
          <w:i w:val="0"/>
          <w:iCs w:val="0"/>
          <w:caps w:val="0"/>
          <w:color w:val="000000"/>
          <w:spacing w:val="0"/>
          <w:sz w:val="28"/>
          <w:szCs w:val="28"/>
          <w:shd w:val="clear" w:color="auto" w:fill="FFFFFF"/>
          <w:lang w:val="en-US" w:eastAsia="zh-CN"/>
        </w:rPr>
        <w:t>.</w:t>
      </w:r>
      <w:r>
        <w:rPr>
          <w:rFonts w:hint="default" w:ascii="Times New Roman" w:hAnsi="Times New Roman" w:eastAsia="仿宋" w:cs="Times New Roman"/>
          <w:b w:val="0"/>
          <w:bCs w:val="0"/>
          <w:i w:val="0"/>
          <w:iCs w:val="0"/>
          <w:caps w:val="0"/>
          <w:color w:val="000000"/>
          <w:spacing w:val="0"/>
          <w:sz w:val="28"/>
          <w:szCs w:val="28"/>
          <w:shd w:val="clear" w:color="auto" w:fill="FFFFFF"/>
          <w:lang w:val="en-US" w:eastAsia="zh-CN"/>
        </w:rPr>
        <w:t>施工单位需提供暂列金使用相关资料，如工程量清单、变更图纸、施工方案、政策调整文件、询价资料等。</w:t>
      </w:r>
    </w:p>
    <w:p w14:paraId="694C74AA">
      <w:pPr>
        <w:spacing w:before="100" w:line="230" w:lineRule="auto"/>
        <w:rPr>
          <w:rFonts w:ascii="黑体" w:hAnsi="黑体" w:eastAsia="黑体" w:cs="黑体"/>
          <w:spacing w:val="-7"/>
          <w:sz w:val="31"/>
          <w:szCs w:val="31"/>
        </w:rPr>
      </w:pPr>
    </w:p>
    <w:p w14:paraId="2F35DB70">
      <w:pPr>
        <w:spacing w:before="100" w:line="230" w:lineRule="auto"/>
        <w:rPr>
          <w:rFonts w:ascii="黑体" w:hAnsi="黑体" w:eastAsia="黑体" w:cs="黑体"/>
          <w:spacing w:val="-7"/>
          <w:sz w:val="31"/>
          <w:szCs w:val="31"/>
        </w:rPr>
      </w:pPr>
    </w:p>
    <w:p w14:paraId="5DB22728">
      <w:pPr>
        <w:spacing w:before="100" w:line="230" w:lineRule="auto"/>
        <w:rPr>
          <w:rFonts w:ascii="黑体" w:hAnsi="黑体" w:eastAsia="黑体" w:cs="黑体"/>
          <w:spacing w:val="-7"/>
          <w:sz w:val="31"/>
          <w:szCs w:val="31"/>
        </w:rPr>
      </w:pPr>
    </w:p>
    <w:p w14:paraId="15C1A623">
      <w:pPr>
        <w:spacing w:before="100" w:line="230" w:lineRule="auto"/>
        <w:rPr>
          <w:rFonts w:ascii="黑体" w:hAnsi="黑体" w:eastAsia="黑体" w:cs="黑体"/>
          <w:spacing w:val="-7"/>
          <w:sz w:val="31"/>
          <w:szCs w:val="31"/>
        </w:rPr>
      </w:pPr>
    </w:p>
    <w:p w14:paraId="6238DDF7">
      <w:pPr>
        <w:spacing w:before="100" w:line="230" w:lineRule="auto"/>
        <w:rPr>
          <w:rFonts w:ascii="黑体" w:hAnsi="黑体" w:eastAsia="黑体" w:cs="黑体"/>
          <w:spacing w:val="-7"/>
          <w:sz w:val="31"/>
          <w:szCs w:val="31"/>
        </w:rPr>
      </w:pPr>
    </w:p>
    <w:p w14:paraId="7F47DA0A">
      <w:pPr>
        <w:spacing w:before="100" w:line="230" w:lineRule="auto"/>
        <w:rPr>
          <w:rFonts w:ascii="黑体" w:hAnsi="黑体" w:eastAsia="黑体" w:cs="黑体"/>
          <w:spacing w:val="-7"/>
          <w:sz w:val="31"/>
          <w:szCs w:val="31"/>
        </w:rPr>
      </w:pPr>
    </w:p>
    <w:p w14:paraId="6EBD662C">
      <w:pPr>
        <w:spacing w:before="100" w:line="230" w:lineRule="auto"/>
        <w:rPr>
          <w:rFonts w:ascii="黑体" w:hAnsi="黑体" w:eastAsia="黑体" w:cs="黑体"/>
          <w:spacing w:val="-7"/>
          <w:sz w:val="31"/>
          <w:szCs w:val="31"/>
        </w:rPr>
      </w:pPr>
    </w:p>
    <w:p w14:paraId="4FBE9953">
      <w:pPr>
        <w:spacing w:before="100" w:line="230" w:lineRule="auto"/>
        <w:rPr>
          <w:rFonts w:ascii="黑体" w:hAnsi="黑体" w:eastAsia="黑体" w:cs="黑体"/>
          <w:spacing w:val="-7"/>
          <w:sz w:val="31"/>
          <w:szCs w:val="31"/>
        </w:rPr>
      </w:pPr>
    </w:p>
    <w:p w14:paraId="6CFDDAC1">
      <w:pPr>
        <w:spacing w:before="100" w:line="230" w:lineRule="auto"/>
        <w:rPr>
          <w:rFonts w:ascii="黑体" w:hAnsi="黑体" w:eastAsia="黑体" w:cs="黑体"/>
          <w:spacing w:val="-7"/>
          <w:sz w:val="31"/>
          <w:szCs w:val="31"/>
        </w:rPr>
      </w:pPr>
    </w:p>
    <w:p w14:paraId="69A81993">
      <w:pPr>
        <w:spacing w:before="100" w:line="230" w:lineRule="auto"/>
        <w:rPr>
          <w:rFonts w:ascii="黑体" w:hAnsi="黑体" w:eastAsia="黑体" w:cs="黑体"/>
          <w:spacing w:val="-7"/>
          <w:sz w:val="31"/>
          <w:szCs w:val="31"/>
        </w:rPr>
      </w:pPr>
    </w:p>
    <w:p w14:paraId="7C68542C">
      <w:pPr>
        <w:spacing w:before="100" w:line="230" w:lineRule="auto"/>
        <w:rPr>
          <w:rFonts w:ascii="黑体" w:hAnsi="黑体" w:eastAsia="黑体" w:cs="黑体"/>
          <w:spacing w:val="-7"/>
          <w:sz w:val="31"/>
          <w:szCs w:val="31"/>
        </w:rPr>
      </w:pPr>
    </w:p>
    <w:p w14:paraId="5996A672">
      <w:pPr>
        <w:spacing w:before="100" w:line="230" w:lineRule="auto"/>
        <w:rPr>
          <w:rFonts w:ascii="黑体" w:hAnsi="黑体" w:eastAsia="黑体" w:cs="黑体"/>
          <w:spacing w:val="-7"/>
          <w:sz w:val="31"/>
          <w:szCs w:val="31"/>
        </w:rPr>
      </w:pPr>
    </w:p>
    <w:p w14:paraId="7CA57209">
      <w:pPr>
        <w:spacing w:before="100" w:line="230" w:lineRule="auto"/>
        <w:rPr>
          <w:rFonts w:ascii="黑体" w:hAnsi="黑体" w:eastAsia="黑体" w:cs="黑体"/>
          <w:spacing w:val="-7"/>
          <w:sz w:val="31"/>
          <w:szCs w:val="31"/>
        </w:rPr>
      </w:pPr>
    </w:p>
    <w:p w14:paraId="49A8D97E">
      <w:pPr>
        <w:spacing w:before="100" w:line="230" w:lineRule="auto"/>
        <w:rPr>
          <w:rFonts w:ascii="黑体" w:hAnsi="黑体" w:eastAsia="黑体" w:cs="黑体"/>
          <w:spacing w:val="-7"/>
          <w:sz w:val="31"/>
          <w:szCs w:val="31"/>
        </w:rPr>
      </w:pPr>
    </w:p>
    <w:p w14:paraId="298D0C1A">
      <w:pPr>
        <w:spacing w:before="100" w:line="230" w:lineRule="auto"/>
        <w:rPr>
          <w:rFonts w:ascii="黑体" w:hAnsi="黑体" w:eastAsia="黑体" w:cs="黑体"/>
          <w:spacing w:val="-7"/>
          <w:sz w:val="31"/>
          <w:szCs w:val="31"/>
        </w:rPr>
      </w:pPr>
    </w:p>
    <w:p w14:paraId="66FF3F31">
      <w:pPr>
        <w:spacing w:before="100" w:line="230" w:lineRule="auto"/>
        <w:rPr>
          <w:rFonts w:ascii="黑体" w:hAnsi="黑体" w:eastAsia="黑体" w:cs="黑体"/>
          <w:spacing w:val="-7"/>
          <w:sz w:val="31"/>
          <w:szCs w:val="31"/>
        </w:rPr>
      </w:pPr>
    </w:p>
    <w:p w14:paraId="7665375A">
      <w:pPr>
        <w:spacing w:before="100" w:line="230" w:lineRule="auto"/>
        <w:rPr>
          <w:rFonts w:ascii="黑体" w:hAnsi="黑体" w:eastAsia="黑体" w:cs="黑体"/>
          <w:spacing w:val="-7"/>
          <w:sz w:val="31"/>
          <w:szCs w:val="31"/>
        </w:rPr>
      </w:pPr>
    </w:p>
    <w:p w14:paraId="391149CB">
      <w:pPr>
        <w:spacing w:before="100" w:line="230" w:lineRule="auto"/>
        <w:rPr>
          <w:rFonts w:ascii="黑体" w:hAnsi="黑体" w:eastAsia="黑体" w:cs="黑体"/>
          <w:spacing w:val="-7"/>
          <w:sz w:val="31"/>
          <w:szCs w:val="31"/>
        </w:rPr>
      </w:pPr>
    </w:p>
    <w:p w14:paraId="1274F8A0">
      <w:pPr>
        <w:spacing w:before="100" w:line="230" w:lineRule="auto"/>
        <w:rPr>
          <w:rFonts w:ascii="黑体" w:hAnsi="黑体" w:eastAsia="黑体" w:cs="黑体"/>
          <w:spacing w:val="-7"/>
          <w:sz w:val="31"/>
          <w:szCs w:val="31"/>
        </w:rPr>
      </w:pPr>
    </w:p>
    <w:p w14:paraId="3FB14BFD">
      <w:pPr>
        <w:spacing w:before="100" w:line="230" w:lineRule="auto"/>
        <w:rPr>
          <w:rFonts w:ascii="黑体" w:hAnsi="黑体" w:eastAsia="黑体" w:cs="黑体"/>
          <w:spacing w:val="-7"/>
          <w:sz w:val="31"/>
          <w:szCs w:val="31"/>
        </w:rPr>
      </w:pPr>
    </w:p>
    <w:p w14:paraId="55072416">
      <w:pPr>
        <w:spacing w:before="100" w:line="230" w:lineRule="auto"/>
        <w:rPr>
          <w:rFonts w:ascii="黑体" w:hAnsi="黑体" w:eastAsia="黑体" w:cs="黑体"/>
          <w:spacing w:val="-7"/>
          <w:sz w:val="31"/>
          <w:szCs w:val="31"/>
        </w:rPr>
      </w:pPr>
    </w:p>
    <w:p w14:paraId="1EFB6834">
      <w:pPr>
        <w:spacing w:before="100" w:line="230" w:lineRule="auto"/>
        <w:rPr>
          <w:rFonts w:hint="eastAsia" w:ascii="Times New Roman" w:hAnsi="Times New Roman" w:eastAsia="黑体" w:cs="Times New Roman"/>
          <w:sz w:val="31"/>
          <w:szCs w:val="31"/>
          <w:lang w:eastAsia="zh-CN"/>
        </w:rPr>
      </w:pPr>
      <w:r>
        <w:rPr>
          <w:rFonts w:ascii="黑体" w:hAnsi="黑体" w:eastAsia="黑体" w:cs="黑体"/>
          <w:spacing w:val="-7"/>
          <w:sz w:val="31"/>
          <w:szCs w:val="31"/>
        </w:rPr>
        <w:t>附件</w:t>
      </w:r>
      <w:r>
        <w:rPr>
          <w:rFonts w:ascii="黑体" w:hAnsi="黑体" w:eastAsia="黑体" w:cs="黑体"/>
          <w:spacing w:val="-78"/>
          <w:sz w:val="31"/>
          <w:szCs w:val="31"/>
        </w:rPr>
        <w:t xml:space="preserve"> </w:t>
      </w:r>
      <w:r>
        <w:rPr>
          <w:rFonts w:hint="eastAsia" w:ascii="Times New Roman" w:hAnsi="Times New Roman" w:eastAsia="宋体" w:cs="Times New Roman"/>
          <w:spacing w:val="-7"/>
          <w:sz w:val="31"/>
          <w:szCs w:val="31"/>
          <w:lang w:val="en-US" w:eastAsia="zh-CN"/>
        </w:rPr>
        <w:t>3</w:t>
      </w:r>
    </w:p>
    <w:p w14:paraId="516ECDF7">
      <w:pPr>
        <w:spacing w:before="139" w:line="603"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政府投资项目新增投资审批表</w:t>
      </w:r>
    </w:p>
    <w:p w14:paraId="790CC8FD">
      <w:pPr>
        <w:spacing w:before="213" w:line="216" w:lineRule="auto"/>
        <w:jc w:val="both"/>
      </w:pPr>
      <w:r>
        <w:rPr>
          <w:rFonts w:hint="eastAsia" w:ascii="仿宋_GB2312" w:hAnsi="仿宋_GB2312" w:eastAsia="仿宋_GB2312" w:cs="仿宋_GB2312"/>
          <w:spacing w:val="-15"/>
          <w:sz w:val="28"/>
          <w:szCs w:val="28"/>
        </w:rPr>
        <w:t>申报单位：</w:t>
      </w:r>
      <w:r>
        <w:rPr>
          <w:rFonts w:hint="eastAsia" w:ascii="仿宋_GB2312" w:hAnsi="仿宋_GB2312" w:eastAsia="仿宋_GB2312" w:cs="仿宋_GB2312"/>
          <w:spacing w:val="5"/>
          <w:sz w:val="28"/>
          <w:szCs w:val="28"/>
        </w:rPr>
        <w:t xml:space="preserve">                         </w:t>
      </w:r>
      <w:r>
        <w:rPr>
          <w:rFonts w:hint="eastAsia" w:ascii="仿宋_GB2312" w:hAnsi="仿宋_GB2312" w:eastAsia="仿宋_GB2312" w:cs="仿宋_GB2312"/>
          <w:spacing w:val="5"/>
          <w:sz w:val="28"/>
          <w:szCs w:val="28"/>
          <w:lang w:val="en-US" w:eastAsia="zh-CN"/>
        </w:rPr>
        <w:t xml:space="preserve">    </w:t>
      </w:r>
      <w:r>
        <w:rPr>
          <w:rFonts w:hint="eastAsia" w:ascii="仿宋_GB2312" w:hAnsi="仿宋_GB2312" w:eastAsia="仿宋_GB2312" w:cs="仿宋_GB2312"/>
          <w:spacing w:val="-15"/>
          <w:sz w:val="28"/>
          <w:szCs w:val="28"/>
        </w:rPr>
        <w:t>申报时间：    年</w:t>
      </w:r>
      <w:r>
        <w:rPr>
          <w:rFonts w:hint="eastAsia" w:ascii="仿宋_GB2312" w:hAnsi="仿宋_GB2312" w:eastAsia="仿宋_GB2312" w:cs="仿宋_GB2312"/>
          <w:spacing w:val="145"/>
          <w:sz w:val="28"/>
          <w:szCs w:val="28"/>
        </w:rPr>
        <w:t xml:space="preserve"> </w:t>
      </w:r>
      <w:r>
        <w:rPr>
          <w:rFonts w:hint="eastAsia" w:ascii="仿宋_GB2312" w:hAnsi="仿宋_GB2312" w:eastAsia="仿宋_GB2312" w:cs="仿宋_GB2312"/>
          <w:spacing w:val="-15"/>
          <w:sz w:val="28"/>
          <w:szCs w:val="28"/>
        </w:rPr>
        <w:t>月</w:t>
      </w:r>
      <w:r>
        <w:rPr>
          <w:rFonts w:hint="eastAsia" w:ascii="仿宋_GB2312" w:hAnsi="仿宋_GB2312" w:eastAsia="仿宋_GB2312" w:cs="仿宋_GB2312"/>
          <w:spacing w:val="19"/>
          <w:sz w:val="28"/>
          <w:szCs w:val="28"/>
        </w:rPr>
        <w:t xml:space="preserve">  </w:t>
      </w:r>
      <w:r>
        <w:rPr>
          <w:rFonts w:hint="eastAsia" w:ascii="仿宋_GB2312" w:hAnsi="仿宋_GB2312" w:eastAsia="仿宋_GB2312" w:cs="仿宋_GB2312"/>
          <w:spacing w:val="-15"/>
          <w:sz w:val="28"/>
          <w:szCs w:val="28"/>
        </w:rPr>
        <w:t>日</w:t>
      </w:r>
    </w:p>
    <w:tbl>
      <w:tblPr>
        <w:tblStyle w:val="11"/>
        <w:tblW w:w="955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43"/>
        <w:gridCol w:w="1125"/>
        <w:gridCol w:w="1313"/>
        <w:gridCol w:w="563"/>
        <w:gridCol w:w="188"/>
        <w:gridCol w:w="1500"/>
        <w:gridCol w:w="1126"/>
        <w:gridCol w:w="1001"/>
      </w:tblGrid>
      <w:tr w14:paraId="59096B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2743" w:type="dxa"/>
            <w:vAlign w:val="top"/>
          </w:tcPr>
          <w:p w14:paraId="66CBCC36">
            <w:pPr>
              <w:pStyle w:val="12"/>
              <w:spacing w:before="165" w:line="216" w:lineRule="auto"/>
              <w:ind w:left="840"/>
              <w:rPr>
                <w:rFonts w:hint="eastAsia" w:ascii="仿宋_GB2312" w:hAnsi="仿宋_GB2312" w:eastAsia="仿宋_GB2312" w:cs="仿宋_GB2312"/>
              </w:rPr>
            </w:pPr>
            <w:r>
              <w:rPr>
                <w:rFonts w:hint="eastAsia" w:ascii="仿宋_GB2312" w:hAnsi="仿宋_GB2312" w:eastAsia="仿宋_GB2312" w:cs="仿宋_GB2312"/>
                <w:spacing w:val="-8"/>
              </w:rPr>
              <w:t>项目名称</w:t>
            </w:r>
          </w:p>
        </w:tc>
        <w:tc>
          <w:tcPr>
            <w:tcW w:w="6816" w:type="dxa"/>
            <w:gridSpan w:val="7"/>
            <w:vAlign w:val="top"/>
          </w:tcPr>
          <w:p w14:paraId="2D279741">
            <w:pPr>
              <w:rPr>
                <w:rFonts w:hint="eastAsia" w:ascii="仿宋_GB2312" w:hAnsi="仿宋_GB2312" w:eastAsia="仿宋_GB2312" w:cs="仿宋_GB2312"/>
                <w:sz w:val="21"/>
              </w:rPr>
            </w:pPr>
          </w:p>
        </w:tc>
      </w:tr>
      <w:tr w14:paraId="12F038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2743" w:type="dxa"/>
            <w:vAlign w:val="top"/>
          </w:tcPr>
          <w:p w14:paraId="7558C1D3">
            <w:pPr>
              <w:pStyle w:val="12"/>
              <w:spacing w:before="160" w:line="216" w:lineRule="auto"/>
              <w:ind w:left="849"/>
              <w:rPr>
                <w:rFonts w:hint="eastAsia" w:ascii="仿宋_GB2312" w:hAnsi="仿宋_GB2312" w:eastAsia="仿宋_GB2312" w:cs="仿宋_GB2312"/>
              </w:rPr>
            </w:pPr>
            <w:r>
              <w:rPr>
                <w:rFonts w:hint="eastAsia" w:ascii="仿宋_GB2312" w:hAnsi="仿宋_GB2312" w:eastAsia="仿宋_GB2312" w:cs="仿宋_GB2312"/>
                <w:spacing w:val="-10"/>
              </w:rPr>
              <w:t>业主单位</w:t>
            </w:r>
          </w:p>
        </w:tc>
        <w:tc>
          <w:tcPr>
            <w:tcW w:w="6816" w:type="dxa"/>
            <w:gridSpan w:val="7"/>
            <w:vAlign w:val="top"/>
          </w:tcPr>
          <w:p w14:paraId="309E5DC7">
            <w:pPr>
              <w:rPr>
                <w:rFonts w:hint="eastAsia" w:ascii="仿宋_GB2312" w:hAnsi="仿宋_GB2312" w:eastAsia="仿宋_GB2312" w:cs="仿宋_GB2312"/>
                <w:sz w:val="21"/>
              </w:rPr>
            </w:pPr>
          </w:p>
        </w:tc>
      </w:tr>
      <w:tr w14:paraId="3F1232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2743" w:type="dxa"/>
            <w:vAlign w:val="top"/>
          </w:tcPr>
          <w:p w14:paraId="020DBFEB">
            <w:pPr>
              <w:pStyle w:val="12"/>
              <w:spacing w:before="160" w:line="216" w:lineRule="auto"/>
              <w:ind w:left="838"/>
              <w:rPr>
                <w:rFonts w:hint="eastAsia" w:ascii="仿宋_GB2312" w:hAnsi="仿宋_GB2312" w:eastAsia="仿宋_GB2312" w:cs="仿宋_GB2312"/>
              </w:rPr>
            </w:pPr>
            <w:r>
              <w:rPr>
                <w:rFonts w:hint="eastAsia" w:ascii="仿宋_GB2312" w:hAnsi="仿宋_GB2312" w:eastAsia="仿宋_GB2312" w:cs="仿宋_GB2312"/>
                <w:spacing w:val="-7"/>
              </w:rPr>
              <w:t>施工单位</w:t>
            </w:r>
          </w:p>
        </w:tc>
        <w:tc>
          <w:tcPr>
            <w:tcW w:w="6816" w:type="dxa"/>
            <w:gridSpan w:val="7"/>
            <w:vAlign w:val="top"/>
          </w:tcPr>
          <w:p w14:paraId="22AB7849">
            <w:pPr>
              <w:rPr>
                <w:rFonts w:hint="eastAsia" w:ascii="仿宋_GB2312" w:hAnsi="仿宋_GB2312" w:eastAsia="仿宋_GB2312" w:cs="仿宋_GB2312"/>
                <w:sz w:val="21"/>
              </w:rPr>
            </w:pPr>
          </w:p>
        </w:tc>
      </w:tr>
      <w:tr w14:paraId="35F4EC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2743" w:type="dxa"/>
            <w:vAlign w:val="top"/>
          </w:tcPr>
          <w:p w14:paraId="339F340C">
            <w:pPr>
              <w:pStyle w:val="12"/>
              <w:spacing w:before="159" w:line="219" w:lineRule="auto"/>
              <w:ind w:left="834"/>
              <w:rPr>
                <w:rFonts w:hint="eastAsia" w:ascii="仿宋_GB2312" w:hAnsi="仿宋_GB2312" w:eastAsia="仿宋_GB2312" w:cs="仿宋_GB2312"/>
              </w:rPr>
            </w:pPr>
            <w:r>
              <w:rPr>
                <w:rFonts w:hint="eastAsia" w:ascii="仿宋_GB2312" w:hAnsi="仿宋_GB2312" w:eastAsia="仿宋_GB2312" w:cs="仿宋_GB2312"/>
                <w:spacing w:val="-6"/>
              </w:rPr>
              <w:t>建设地点</w:t>
            </w:r>
          </w:p>
        </w:tc>
        <w:tc>
          <w:tcPr>
            <w:tcW w:w="3001" w:type="dxa"/>
            <w:gridSpan w:val="3"/>
            <w:vAlign w:val="top"/>
          </w:tcPr>
          <w:p w14:paraId="40C20A84">
            <w:pPr>
              <w:rPr>
                <w:rFonts w:hint="eastAsia" w:ascii="仿宋_GB2312" w:hAnsi="仿宋_GB2312" w:eastAsia="仿宋_GB2312" w:cs="仿宋_GB2312"/>
                <w:sz w:val="21"/>
              </w:rPr>
            </w:pPr>
          </w:p>
        </w:tc>
        <w:tc>
          <w:tcPr>
            <w:tcW w:w="1688" w:type="dxa"/>
            <w:gridSpan w:val="2"/>
            <w:vAlign w:val="top"/>
          </w:tcPr>
          <w:p w14:paraId="2F35C2CC">
            <w:pPr>
              <w:pStyle w:val="12"/>
              <w:spacing w:before="159" w:line="218" w:lineRule="auto"/>
              <w:ind w:left="319"/>
              <w:rPr>
                <w:rFonts w:hint="eastAsia" w:ascii="仿宋_GB2312" w:hAnsi="仿宋_GB2312" w:eastAsia="仿宋_GB2312" w:cs="仿宋_GB2312"/>
              </w:rPr>
            </w:pPr>
            <w:r>
              <w:rPr>
                <w:rFonts w:hint="eastAsia" w:ascii="仿宋_GB2312" w:hAnsi="仿宋_GB2312" w:eastAsia="仿宋_GB2312" w:cs="仿宋_GB2312"/>
                <w:spacing w:val="-9"/>
              </w:rPr>
              <w:t>开工时间</w:t>
            </w:r>
          </w:p>
        </w:tc>
        <w:tc>
          <w:tcPr>
            <w:tcW w:w="2127" w:type="dxa"/>
            <w:gridSpan w:val="2"/>
            <w:vAlign w:val="top"/>
          </w:tcPr>
          <w:p w14:paraId="26BCF182">
            <w:pPr>
              <w:rPr>
                <w:rFonts w:hint="eastAsia" w:ascii="仿宋_GB2312" w:hAnsi="仿宋_GB2312" w:eastAsia="仿宋_GB2312" w:cs="仿宋_GB2312"/>
                <w:sz w:val="21"/>
              </w:rPr>
            </w:pPr>
          </w:p>
        </w:tc>
      </w:tr>
      <w:tr w14:paraId="3D5D39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2743" w:type="dxa"/>
            <w:vAlign w:val="top"/>
          </w:tcPr>
          <w:p w14:paraId="2309C188">
            <w:pPr>
              <w:pStyle w:val="12"/>
              <w:spacing w:before="160" w:line="219" w:lineRule="auto"/>
              <w:ind w:left="849"/>
              <w:rPr>
                <w:rFonts w:hint="eastAsia" w:ascii="仿宋_GB2312" w:hAnsi="仿宋_GB2312" w:eastAsia="仿宋_GB2312" w:cs="仿宋_GB2312"/>
              </w:rPr>
            </w:pPr>
            <w:r>
              <w:rPr>
                <w:rFonts w:hint="eastAsia" w:ascii="仿宋_GB2312" w:hAnsi="仿宋_GB2312" w:eastAsia="仿宋_GB2312" w:cs="仿宋_GB2312"/>
                <w:spacing w:val="-10"/>
              </w:rPr>
              <w:t>立项金额</w:t>
            </w:r>
          </w:p>
        </w:tc>
        <w:tc>
          <w:tcPr>
            <w:tcW w:w="3001" w:type="dxa"/>
            <w:gridSpan w:val="3"/>
            <w:vAlign w:val="top"/>
          </w:tcPr>
          <w:p w14:paraId="4C574BA8">
            <w:pPr>
              <w:rPr>
                <w:rFonts w:hint="eastAsia" w:ascii="仿宋_GB2312" w:hAnsi="仿宋_GB2312" w:eastAsia="仿宋_GB2312" w:cs="仿宋_GB2312"/>
                <w:sz w:val="21"/>
              </w:rPr>
            </w:pPr>
          </w:p>
        </w:tc>
        <w:tc>
          <w:tcPr>
            <w:tcW w:w="1688" w:type="dxa"/>
            <w:gridSpan w:val="2"/>
            <w:vAlign w:val="top"/>
          </w:tcPr>
          <w:p w14:paraId="6A81F620">
            <w:pPr>
              <w:pStyle w:val="12"/>
              <w:spacing w:before="161" w:line="218" w:lineRule="auto"/>
              <w:ind w:left="343"/>
              <w:rPr>
                <w:rFonts w:hint="eastAsia" w:ascii="仿宋_GB2312" w:hAnsi="仿宋_GB2312" w:eastAsia="仿宋_GB2312" w:cs="仿宋_GB2312"/>
              </w:rPr>
            </w:pPr>
            <w:r>
              <w:rPr>
                <w:rFonts w:hint="eastAsia" w:ascii="仿宋_GB2312" w:hAnsi="仿宋_GB2312" w:eastAsia="仿宋_GB2312" w:cs="仿宋_GB2312"/>
                <w:spacing w:val="-15"/>
              </w:rPr>
              <w:t>中标金额</w:t>
            </w:r>
          </w:p>
        </w:tc>
        <w:tc>
          <w:tcPr>
            <w:tcW w:w="2127" w:type="dxa"/>
            <w:gridSpan w:val="2"/>
            <w:vAlign w:val="top"/>
          </w:tcPr>
          <w:p w14:paraId="5E8CF5D1">
            <w:pPr>
              <w:rPr>
                <w:rFonts w:hint="eastAsia" w:ascii="仿宋_GB2312" w:hAnsi="仿宋_GB2312" w:eastAsia="仿宋_GB2312" w:cs="仿宋_GB2312"/>
                <w:sz w:val="21"/>
              </w:rPr>
            </w:pPr>
          </w:p>
        </w:tc>
      </w:tr>
      <w:tr w14:paraId="12508B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2743" w:type="dxa"/>
            <w:vMerge w:val="restart"/>
            <w:tcBorders>
              <w:bottom w:val="nil"/>
            </w:tcBorders>
            <w:vAlign w:val="top"/>
          </w:tcPr>
          <w:p w14:paraId="123C0489">
            <w:pPr>
              <w:pStyle w:val="12"/>
              <w:spacing w:before="282" w:line="229" w:lineRule="auto"/>
              <w:ind w:left="562" w:right="541" w:firstLine="3"/>
              <w:rPr>
                <w:rFonts w:hint="eastAsia" w:ascii="仿宋_GB2312" w:hAnsi="仿宋_GB2312" w:eastAsia="仿宋_GB2312" w:cs="仿宋_GB2312"/>
              </w:rPr>
            </w:pPr>
            <w:r>
              <w:rPr>
                <w:rFonts w:hint="eastAsia" w:ascii="仿宋_GB2312" w:hAnsi="仿宋_GB2312" w:eastAsia="仿宋_GB2312" w:cs="仿宋_GB2312"/>
                <w:spacing w:val="-9"/>
              </w:rPr>
              <w:t>本次申报预计</w:t>
            </w:r>
            <w:r>
              <w:rPr>
                <w:rFonts w:hint="eastAsia" w:ascii="仿宋_GB2312" w:hAnsi="仿宋_GB2312" w:eastAsia="仿宋_GB2312" w:cs="仿宋_GB2312"/>
                <w:spacing w:val="3"/>
              </w:rPr>
              <w:t xml:space="preserve"> </w:t>
            </w:r>
            <w:r>
              <w:rPr>
                <w:rFonts w:hint="eastAsia" w:ascii="仿宋_GB2312" w:hAnsi="仿宋_GB2312" w:eastAsia="仿宋_GB2312" w:cs="仿宋_GB2312"/>
                <w:spacing w:val="-8"/>
              </w:rPr>
              <w:t>增加投资金额</w:t>
            </w:r>
          </w:p>
        </w:tc>
        <w:tc>
          <w:tcPr>
            <w:tcW w:w="1125" w:type="dxa"/>
            <w:vMerge w:val="restart"/>
            <w:tcBorders>
              <w:bottom w:val="nil"/>
            </w:tcBorders>
            <w:vAlign w:val="top"/>
          </w:tcPr>
          <w:p w14:paraId="6E0D4A2B">
            <w:pPr>
              <w:rPr>
                <w:rFonts w:hint="eastAsia" w:ascii="仿宋_GB2312" w:hAnsi="仿宋_GB2312" w:eastAsia="仿宋_GB2312" w:cs="仿宋_GB2312"/>
                <w:sz w:val="21"/>
              </w:rPr>
            </w:pPr>
          </w:p>
        </w:tc>
        <w:tc>
          <w:tcPr>
            <w:tcW w:w="1313" w:type="dxa"/>
            <w:vMerge w:val="restart"/>
            <w:tcBorders>
              <w:bottom w:val="nil"/>
            </w:tcBorders>
            <w:vAlign w:val="top"/>
          </w:tcPr>
          <w:p w14:paraId="238C6FE1">
            <w:pPr>
              <w:pStyle w:val="12"/>
              <w:spacing w:before="284" w:line="228" w:lineRule="auto"/>
              <w:ind w:left="428" w:right="133" w:hanging="248"/>
              <w:rPr>
                <w:rFonts w:hint="eastAsia" w:ascii="仿宋_GB2312" w:hAnsi="仿宋_GB2312" w:eastAsia="仿宋_GB2312" w:cs="仿宋_GB2312"/>
              </w:rPr>
            </w:pPr>
            <w:r>
              <w:rPr>
                <w:rFonts w:hint="eastAsia" w:ascii="仿宋_GB2312" w:hAnsi="仿宋_GB2312" w:eastAsia="仿宋_GB2312" w:cs="仿宋_GB2312"/>
                <w:spacing w:val="-32"/>
              </w:rPr>
              <w:t>是否另行</w:t>
            </w:r>
            <w:r>
              <w:rPr>
                <w:rFonts w:hint="eastAsia" w:ascii="仿宋_GB2312" w:hAnsi="仿宋_GB2312" w:eastAsia="仿宋_GB2312" w:cs="仿宋_GB2312"/>
                <w:spacing w:val="1"/>
              </w:rPr>
              <w:t xml:space="preserve"> </w:t>
            </w:r>
            <w:r>
              <w:rPr>
                <w:rFonts w:hint="eastAsia" w:ascii="仿宋_GB2312" w:hAnsi="仿宋_GB2312" w:eastAsia="仿宋_GB2312" w:cs="仿宋_GB2312"/>
                <w:spacing w:val="-8"/>
              </w:rPr>
              <w:t>招标</w:t>
            </w:r>
          </w:p>
        </w:tc>
        <w:tc>
          <w:tcPr>
            <w:tcW w:w="751" w:type="dxa"/>
            <w:gridSpan w:val="2"/>
            <w:vMerge w:val="restart"/>
            <w:tcBorders>
              <w:bottom w:val="nil"/>
            </w:tcBorders>
            <w:vAlign w:val="top"/>
          </w:tcPr>
          <w:p w14:paraId="6D37F46A">
            <w:pPr>
              <w:rPr>
                <w:rFonts w:hint="eastAsia" w:ascii="仿宋_GB2312" w:hAnsi="仿宋_GB2312" w:eastAsia="仿宋_GB2312" w:cs="仿宋_GB2312"/>
                <w:sz w:val="21"/>
              </w:rPr>
            </w:pPr>
          </w:p>
        </w:tc>
        <w:tc>
          <w:tcPr>
            <w:tcW w:w="2626" w:type="dxa"/>
            <w:gridSpan w:val="2"/>
            <w:vAlign w:val="top"/>
          </w:tcPr>
          <w:p w14:paraId="1E8BF574">
            <w:pPr>
              <w:pStyle w:val="12"/>
              <w:spacing w:before="160" w:line="218" w:lineRule="auto"/>
              <w:ind w:left="376"/>
              <w:rPr>
                <w:rFonts w:hint="eastAsia" w:ascii="仿宋_GB2312" w:hAnsi="仿宋_GB2312" w:eastAsia="仿宋_GB2312" w:cs="仿宋_GB2312"/>
              </w:rPr>
            </w:pPr>
            <w:r>
              <w:rPr>
                <w:rFonts w:hint="eastAsia" w:ascii="仿宋_GB2312" w:hAnsi="仿宋_GB2312" w:eastAsia="仿宋_GB2312" w:cs="仿宋_GB2312"/>
                <w:spacing w:val="-34"/>
              </w:rPr>
              <w:t>累计增加投资金额</w:t>
            </w:r>
          </w:p>
        </w:tc>
        <w:tc>
          <w:tcPr>
            <w:tcW w:w="1001" w:type="dxa"/>
            <w:vAlign w:val="top"/>
          </w:tcPr>
          <w:p w14:paraId="5EA618F0">
            <w:pPr>
              <w:rPr>
                <w:rFonts w:hint="eastAsia" w:ascii="仿宋_GB2312" w:hAnsi="仿宋_GB2312" w:eastAsia="仿宋_GB2312" w:cs="仿宋_GB2312"/>
                <w:sz w:val="21"/>
              </w:rPr>
            </w:pPr>
          </w:p>
        </w:tc>
      </w:tr>
      <w:tr w14:paraId="35F442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2743" w:type="dxa"/>
            <w:vMerge w:val="continue"/>
            <w:tcBorders>
              <w:top w:val="nil"/>
            </w:tcBorders>
            <w:vAlign w:val="top"/>
          </w:tcPr>
          <w:p w14:paraId="4F664A12">
            <w:pPr>
              <w:rPr>
                <w:rFonts w:hint="eastAsia" w:ascii="仿宋_GB2312" w:hAnsi="仿宋_GB2312" w:eastAsia="仿宋_GB2312" w:cs="仿宋_GB2312"/>
                <w:sz w:val="21"/>
              </w:rPr>
            </w:pPr>
          </w:p>
        </w:tc>
        <w:tc>
          <w:tcPr>
            <w:tcW w:w="1125" w:type="dxa"/>
            <w:vMerge w:val="continue"/>
            <w:tcBorders>
              <w:top w:val="nil"/>
            </w:tcBorders>
            <w:vAlign w:val="top"/>
          </w:tcPr>
          <w:p w14:paraId="4E0F2113">
            <w:pPr>
              <w:rPr>
                <w:rFonts w:hint="eastAsia" w:ascii="仿宋_GB2312" w:hAnsi="仿宋_GB2312" w:eastAsia="仿宋_GB2312" w:cs="仿宋_GB2312"/>
                <w:sz w:val="21"/>
              </w:rPr>
            </w:pPr>
          </w:p>
        </w:tc>
        <w:tc>
          <w:tcPr>
            <w:tcW w:w="1313" w:type="dxa"/>
            <w:vMerge w:val="continue"/>
            <w:tcBorders>
              <w:top w:val="nil"/>
            </w:tcBorders>
            <w:vAlign w:val="top"/>
          </w:tcPr>
          <w:p w14:paraId="4A0887DC">
            <w:pPr>
              <w:rPr>
                <w:rFonts w:hint="eastAsia" w:ascii="仿宋_GB2312" w:hAnsi="仿宋_GB2312" w:eastAsia="仿宋_GB2312" w:cs="仿宋_GB2312"/>
                <w:sz w:val="21"/>
              </w:rPr>
            </w:pPr>
          </w:p>
        </w:tc>
        <w:tc>
          <w:tcPr>
            <w:tcW w:w="751" w:type="dxa"/>
            <w:gridSpan w:val="2"/>
            <w:vMerge w:val="continue"/>
            <w:tcBorders>
              <w:top w:val="nil"/>
            </w:tcBorders>
            <w:vAlign w:val="top"/>
          </w:tcPr>
          <w:p w14:paraId="72A03983">
            <w:pPr>
              <w:rPr>
                <w:rFonts w:hint="eastAsia" w:ascii="仿宋_GB2312" w:hAnsi="仿宋_GB2312" w:eastAsia="仿宋_GB2312" w:cs="仿宋_GB2312"/>
                <w:sz w:val="21"/>
              </w:rPr>
            </w:pPr>
          </w:p>
        </w:tc>
        <w:tc>
          <w:tcPr>
            <w:tcW w:w="2626" w:type="dxa"/>
            <w:gridSpan w:val="2"/>
            <w:vAlign w:val="top"/>
          </w:tcPr>
          <w:p w14:paraId="1E1815BE">
            <w:pPr>
              <w:pStyle w:val="12"/>
              <w:spacing w:before="160" w:line="218" w:lineRule="auto"/>
              <w:ind w:left="136"/>
              <w:rPr>
                <w:rFonts w:hint="eastAsia" w:ascii="仿宋_GB2312" w:hAnsi="仿宋_GB2312" w:eastAsia="仿宋_GB2312" w:cs="仿宋_GB2312"/>
              </w:rPr>
            </w:pPr>
            <w:r>
              <w:rPr>
                <w:rFonts w:hint="eastAsia" w:ascii="仿宋_GB2312" w:hAnsi="仿宋_GB2312" w:eastAsia="仿宋_GB2312" w:cs="仿宋_GB2312"/>
                <w:spacing w:val="-35"/>
              </w:rPr>
              <w:t>累计额占中标金额比例</w:t>
            </w:r>
          </w:p>
        </w:tc>
        <w:tc>
          <w:tcPr>
            <w:tcW w:w="1001" w:type="dxa"/>
            <w:vAlign w:val="top"/>
          </w:tcPr>
          <w:p w14:paraId="729657FE">
            <w:pPr>
              <w:rPr>
                <w:rFonts w:hint="eastAsia" w:ascii="仿宋_GB2312" w:hAnsi="仿宋_GB2312" w:eastAsia="仿宋_GB2312" w:cs="仿宋_GB2312"/>
                <w:sz w:val="21"/>
              </w:rPr>
            </w:pPr>
          </w:p>
        </w:tc>
      </w:tr>
      <w:tr w14:paraId="7BCB43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7" w:hRule="atLeast"/>
          <w:jc w:val="center"/>
        </w:trPr>
        <w:tc>
          <w:tcPr>
            <w:tcW w:w="2743" w:type="dxa"/>
            <w:vAlign w:val="top"/>
          </w:tcPr>
          <w:p w14:paraId="084B90E9">
            <w:pPr>
              <w:pStyle w:val="12"/>
              <w:spacing w:before="207" w:line="228" w:lineRule="auto"/>
              <w:ind w:left="430" w:right="407" w:hanging="5"/>
              <w:rPr>
                <w:rFonts w:hint="eastAsia" w:ascii="仿宋_GB2312" w:hAnsi="仿宋_GB2312" w:eastAsia="仿宋_GB2312" w:cs="仿宋_GB2312"/>
              </w:rPr>
            </w:pPr>
            <w:r>
              <w:rPr>
                <w:rFonts w:hint="eastAsia" w:ascii="仿宋_GB2312" w:hAnsi="仿宋_GB2312" w:eastAsia="仿宋_GB2312" w:cs="仿宋_GB2312"/>
                <w:spacing w:val="-8"/>
              </w:rPr>
              <w:t>增加投资原因、</w:t>
            </w:r>
            <w:r>
              <w:rPr>
                <w:rFonts w:hint="eastAsia" w:ascii="仿宋_GB2312" w:hAnsi="仿宋_GB2312" w:eastAsia="仿宋_GB2312" w:cs="仿宋_GB2312"/>
              </w:rPr>
              <w:t xml:space="preserve"> </w:t>
            </w:r>
            <w:r>
              <w:rPr>
                <w:rFonts w:hint="eastAsia" w:ascii="仿宋_GB2312" w:hAnsi="仿宋_GB2312" w:eastAsia="仿宋_GB2312" w:cs="仿宋_GB2312"/>
                <w:spacing w:val="-9"/>
              </w:rPr>
              <w:t>分项内容及金额</w:t>
            </w:r>
          </w:p>
        </w:tc>
        <w:tc>
          <w:tcPr>
            <w:tcW w:w="6816" w:type="dxa"/>
            <w:gridSpan w:val="7"/>
            <w:vAlign w:val="top"/>
          </w:tcPr>
          <w:p w14:paraId="1EF9A7ED">
            <w:pPr>
              <w:rPr>
                <w:rFonts w:hint="eastAsia" w:ascii="仿宋_GB2312" w:hAnsi="仿宋_GB2312" w:eastAsia="仿宋_GB2312" w:cs="仿宋_GB2312"/>
                <w:sz w:val="21"/>
              </w:rPr>
            </w:pPr>
          </w:p>
        </w:tc>
      </w:tr>
      <w:tr w14:paraId="4E8154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2743" w:type="dxa"/>
            <w:vAlign w:val="top"/>
          </w:tcPr>
          <w:p w14:paraId="6F858A29">
            <w:pPr>
              <w:pStyle w:val="12"/>
              <w:spacing w:before="162" w:line="216" w:lineRule="auto"/>
              <w:ind w:left="300"/>
              <w:rPr>
                <w:rFonts w:hint="eastAsia" w:ascii="仿宋_GB2312" w:hAnsi="仿宋_GB2312" w:eastAsia="仿宋_GB2312" w:cs="仿宋_GB2312"/>
              </w:rPr>
            </w:pPr>
            <w:r>
              <w:rPr>
                <w:rFonts w:hint="eastAsia" w:ascii="仿宋_GB2312" w:hAnsi="仿宋_GB2312" w:eastAsia="仿宋_GB2312" w:cs="仿宋_GB2312"/>
                <w:spacing w:val="-9"/>
              </w:rPr>
              <w:t>监理单位核实意见</w:t>
            </w:r>
          </w:p>
        </w:tc>
        <w:tc>
          <w:tcPr>
            <w:tcW w:w="6816" w:type="dxa"/>
            <w:gridSpan w:val="7"/>
            <w:vAlign w:val="top"/>
          </w:tcPr>
          <w:p w14:paraId="165583C1">
            <w:pPr>
              <w:rPr>
                <w:rFonts w:hint="eastAsia" w:ascii="仿宋_GB2312" w:hAnsi="仿宋_GB2312" w:eastAsia="仿宋_GB2312" w:cs="仿宋_GB2312"/>
                <w:sz w:val="21"/>
              </w:rPr>
            </w:pPr>
          </w:p>
        </w:tc>
      </w:tr>
      <w:tr w14:paraId="64899F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2743" w:type="dxa"/>
            <w:vAlign w:val="top"/>
          </w:tcPr>
          <w:p w14:paraId="46D9164F">
            <w:pPr>
              <w:pStyle w:val="12"/>
              <w:spacing w:before="161" w:line="216" w:lineRule="auto"/>
              <w:ind w:left="304"/>
              <w:rPr>
                <w:rFonts w:hint="eastAsia" w:ascii="仿宋_GB2312" w:hAnsi="仿宋_GB2312" w:eastAsia="仿宋_GB2312" w:cs="仿宋_GB2312"/>
              </w:rPr>
            </w:pPr>
            <w:r>
              <w:rPr>
                <w:rFonts w:hint="eastAsia" w:ascii="仿宋_GB2312" w:hAnsi="仿宋_GB2312" w:eastAsia="仿宋_GB2312" w:cs="仿宋_GB2312"/>
                <w:spacing w:val="-9"/>
              </w:rPr>
              <w:t>业主单位核实意见</w:t>
            </w:r>
          </w:p>
        </w:tc>
        <w:tc>
          <w:tcPr>
            <w:tcW w:w="6816" w:type="dxa"/>
            <w:gridSpan w:val="7"/>
            <w:vAlign w:val="top"/>
          </w:tcPr>
          <w:p w14:paraId="53E9A496">
            <w:pPr>
              <w:rPr>
                <w:rFonts w:hint="eastAsia" w:ascii="仿宋_GB2312" w:hAnsi="仿宋_GB2312" w:eastAsia="仿宋_GB2312" w:cs="仿宋_GB2312"/>
                <w:sz w:val="21"/>
              </w:rPr>
            </w:pPr>
          </w:p>
        </w:tc>
      </w:tr>
      <w:tr w14:paraId="1CFD5D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9559" w:type="dxa"/>
            <w:gridSpan w:val="8"/>
            <w:vAlign w:val="top"/>
          </w:tcPr>
          <w:p w14:paraId="46D1E05C">
            <w:pPr>
              <w:pStyle w:val="12"/>
              <w:spacing w:before="161" w:line="218" w:lineRule="auto"/>
              <w:ind w:left="3837"/>
              <w:rPr>
                <w:rFonts w:hint="eastAsia" w:ascii="仿宋_GB2312" w:hAnsi="仿宋_GB2312" w:eastAsia="仿宋_GB2312" w:cs="仿宋_GB2312"/>
              </w:rPr>
            </w:pPr>
            <w:r>
              <w:rPr>
                <w:rFonts w:hint="eastAsia" w:ascii="仿宋_GB2312" w:hAnsi="仿宋_GB2312" w:eastAsia="仿宋_GB2312" w:cs="仿宋_GB2312"/>
                <w:spacing w:val="-8"/>
              </w:rPr>
              <w:t>县政府审核意见</w:t>
            </w:r>
          </w:p>
        </w:tc>
      </w:tr>
      <w:tr w14:paraId="413FD6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0" w:hRule="atLeast"/>
          <w:jc w:val="center"/>
        </w:trPr>
        <w:tc>
          <w:tcPr>
            <w:tcW w:w="2743" w:type="dxa"/>
            <w:vAlign w:val="top"/>
          </w:tcPr>
          <w:p w14:paraId="40C5B732">
            <w:pPr>
              <w:pStyle w:val="12"/>
              <w:spacing w:before="180" w:line="229" w:lineRule="auto"/>
              <w:ind w:left="827" w:right="407" w:hanging="395"/>
              <w:rPr>
                <w:rFonts w:hint="eastAsia" w:ascii="仿宋_GB2312" w:hAnsi="仿宋_GB2312" w:eastAsia="仿宋_GB2312" w:cs="仿宋_GB2312"/>
              </w:rPr>
            </w:pPr>
            <w:r>
              <w:rPr>
                <w:rFonts w:hint="eastAsia" w:ascii="仿宋_GB2312" w:hAnsi="仿宋_GB2312" w:eastAsia="仿宋_GB2312" w:cs="仿宋_GB2312"/>
                <w:spacing w:val="-9"/>
              </w:rPr>
              <w:t>县政府项目分管</w:t>
            </w:r>
            <w:r>
              <w:rPr>
                <w:rFonts w:hint="eastAsia" w:ascii="仿宋_GB2312" w:hAnsi="仿宋_GB2312" w:eastAsia="仿宋_GB2312" w:cs="仿宋_GB2312"/>
              </w:rPr>
              <w:t xml:space="preserve"> </w:t>
            </w:r>
            <w:r>
              <w:rPr>
                <w:rFonts w:hint="eastAsia" w:ascii="仿宋_GB2312" w:hAnsi="仿宋_GB2312" w:eastAsia="仿宋_GB2312" w:cs="仿宋_GB2312"/>
                <w:spacing w:val="-5"/>
              </w:rPr>
              <w:t>领导意见</w:t>
            </w:r>
          </w:p>
        </w:tc>
        <w:tc>
          <w:tcPr>
            <w:tcW w:w="6816" w:type="dxa"/>
            <w:gridSpan w:val="7"/>
            <w:vAlign w:val="top"/>
          </w:tcPr>
          <w:p w14:paraId="5A718E7F">
            <w:pPr>
              <w:rPr>
                <w:rFonts w:hint="eastAsia" w:ascii="仿宋_GB2312" w:hAnsi="仿宋_GB2312" w:eastAsia="仿宋_GB2312" w:cs="仿宋_GB2312"/>
                <w:sz w:val="21"/>
              </w:rPr>
            </w:pPr>
          </w:p>
        </w:tc>
      </w:tr>
      <w:tr w14:paraId="7C3D69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2" w:hRule="atLeast"/>
          <w:jc w:val="center"/>
        </w:trPr>
        <w:tc>
          <w:tcPr>
            <w:tcW w:w="2743" w:type="dxa"/>
            <w:vAlign w:val="top"/>
          </w:tcPr>
          <w:p w14:paraId="24802A04">
            <w:pPr>
              <w:pStyle w:val="12"/>
              <w:spacing w:before="182" w:line="229" w:lineRule="auto"/>
              <w:ind w:left="827" w:right="407" w:hanging="395"/>
              <w:rPr>
                <w:rFonts w:hint="eastAsia" w:ascii="仿宋_GB2312" w:hAnsi="仿宋_GB2312" w:eastAsia="仿宋_GB2312" w:cs="仿宋_GB2312"/>
              </w:rPr>
            </w:pPr>
            <w:r>
              <w:rPr>
                <w:rFonts w:hint="eastAsia" w:ascii="仿宋_GB2312" w:hAnsi="仿宋_GB2312" w:eastAsia="仿宋_GB2312" w:cs="仿宋_GB2312"/>
                <w:spacing w:val="-9"/>
              </w:rPr>
              <w:t>县政府财政分管</w:t>
            </w:r>
            <w:r>
              <w:rPr>
                <w:rFonts w:hint="eastAsia" w:ascii="仿宋_GB2312" w:hAnsi="仿宋_GB2312" w:eastAsia="仿宋_GB2312" w:cs="仿宋_GB2312"/>
              </w:rPr>
              <w:t xml:space="preserve"> </w:t>
            </w:r>
            <w:r>
              <w:rPr>
                <w:rFonts w:hint="eastAsia" w:ascii="仿宋_GB2312" w:hAnsi="仿宋_GB2312" w:eastAsia="仿宋_GB2312" w:cs="仿宋_GB2312"/>
                <w:spacing w:val="-5"/>
              </w:rPr>
              <w:t>领导意见</w:t>
            </w:r>
          </w:p>
        </w:tc>
        <w:tc>
          <w:tcPr>
            <w:tcW w:w="6816" w:type="dxa"/>
            <w:gridSpan w:val="7"/>
            <w:vAlign w:val="top"/>
          </w:tcPr>
          <w:p w14:paraId="08EB24A8">
            <w:pPr>
              <w:rPr>
                <w:rFonts w:hint="eastAsia" w:ascii="仿宋_GB2312" w:hAnsi="仿宋_GB2312" w:eastAsia="仿宋_GB2312" w:cs="仿宋_GB2312"/>
                <w:sz w:val="21"/>
              </w:rPr>
            </w:pPr>
          </w:p>
        </w:tc>
      </w:tr>
      <w:tr w14:paraId="592DC0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7" w:hRule="atLeast"/>
          <w:jc w:val="center"/>
        </w:trPr>
        <w:tc>
          <w:tcPr>
            <w:tcW w:w="2743" w:type="dxa"/>
            <w:vAlign w:val="top"/>
          </w:tcPr>
          <w:p w14:paraId="71F683D3">
            <w:pPr>
              <w:pStyle w:val="12"/>
              <w:spacing w:before="184" w:line="229" w:lineRule="auto"/>
              <w:ind w:left="1125" w:right="407" w:hanging="693"/>
              <w:rPr>
                <w:rFonts w:hint="eastAsia" w:ascii="仿宋_GB2312" w:hAnsi="仿宋_GB2312" w:eastAsia="仿宋_GB2312" w:cs="仿宋_GB2312"/>
              </w:rPr>
            </w:pPr>
            <w:r>
              <w:rPr>
                <w:rFonts w:hint="eastAsia" w:ascii="仿宋_GB2312" w:hAnsi="仿宋_GB2312" w:eastAsia="仿宋_GB2312" w:cs="仿宋_GB2312"/>
                <w:spacing w:val="-9"/>
              </w:rPr>
              <w:t>县政府主要领导</w:t>
            </w:r>
            <w:r>
              <w:rPr>
                <w:rFonts w:hint="eastAsia" w:ascii="仿宋_GB2312" w:hAnsi="仿宋_GB2312" w:eastAsia="仿宋_GB2312" w:cs="仿宋_GB2312"/>
              </w:rPr>
              <w:t xml:space="preserve"> </w:t>
            </w:r>
            <w:r>
              <w:rPr>
                <w:rFonts w:hint="eastAsia" w:ascii="仿宋_GB2312" w:hAnsi="仿宋_GB2312" w:eastAsia="仿宋_GB2312" w:cs="仿宋_GB2312"/>
                <w:spacing w:val="-14"/>
              </w:rPr>
              <w:t>意见</w:t>
            </w:r>
          </w:p>
        </w:tc>
        <w:tc>
          <w:tcPr>
            <w:tcW w:w="6816" w:type="dxa"/>
            <w:gridSpan w:val="7"/>
            <w:vAlign w:val="top"/>
          </w:tcPr>
          <w:p w14:paraId="165FD217">
            <w:pPr>
              <w:rPr>
                <w:rFonts w:hint="eastAsia" w:ascii="仿宋_GB2312" w:hAnsi="仿宋_GB2312" w:eastAsia="仿宋_GB2312" w:cs="仿宋_GB2312"/>
                <w:sz w:val="21"/>
              </w:rPr>
            </w:pPr>
          </w:p>
        </w:tc>
      </w:tr>
    </w:tbl>
    <w:p w14:paraId="461DBDA0">
      <w:pPr>
        <w:spacing w:before="1"/>
      </w:pPr>
    </w:p>
    <w:tbl>
      <w:tblPr>
        <w:tblStyle w:val="11"/>
        <w:tblW w:w="955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43"/>
        <w:gridCol w:w="6816"/>
      </w:tblGrid>
      <w:tr w14:paraId="65EF3B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9559" w:type="dxa"/>
            <w:gridSpan w:val="2"/>
            <w:vAlign w:val="top"/>
          </w:tcPr>
          <w:p w14:paraId="42959131">
            <w:pPr>
              <w:pStyle w:val="12"/>
              <w:spacing w:before="165" w:line="217" w:lineRule="auto"/>
              <w:ind w:left="3423"/>
              <w:rPr>
                <w:rFonts w:hint="eastAsia" w:ascii="仿宋_GB2312" w:hAnsi="仿宋_GB2312" w:eastAsia="仿宋_GB2312" w:cs="仿宋_GB2312"/>
              </w:rPr>
            </w:pPr>
            <w:r>
              <w:rPr>
                <w:rFonts w:hint="eastAsia" w:ascii="仿宋_GB2312" w:hAnsi="仿宋_GB2312" w:eastAsia="仿宋_GB2312" w:cs="仿宋_GB2312"/>
                <w:spacing w:val="-7"/>
              </w:rPr>
              <w:t>相关部门现场查验意见</w:t>
            </w:r>
          </w:p>
        </w:tc>
      </w:tr>
      <w:tr w14:paraId="73E0F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jc w:val="center"/>
        </w:trPr>
        <w:tc>
          <w:tcPr>
            <w:tcW w:w="2743" w:type="dxa"/>
            <w:vAlign w:val="top"/>
          </w:tcPr>
          <w:p w14:paraId="0FA60F6B">
            <w:pPr>
              <w:pStyle w:val="12"/>
              <w:spacing w:before="281" w:line="216" w:lineRule="auto"/>
              <w:ind w:left="566"/>
              <w:rPr>
                <w:rFonts w:hint="eastAsia" w:ascii="仿宋_GB2312" w:hAnsi="仿宋_GB2312" w:eastAsia="仿宋_GB2312" w:cs="仿宋_GB2312"/>
              </w:rPr>
            </w:pPr>
            <w:bookmarkStart w:id="5" w:name="OLE_LINK11"/>
            <w:r>
              <w:rPr>
                <w:rFonts w:hint="eastAsia" w:ascii="仿宋_GB2312" w:hAnsi="仿宋_GB2312" w:eastAsia="仿宋_GB2312" w:cs="仿宋_GB2312"/>
                <w:spacing w:val="-8"/>
                <w:lang w:val="en-US" w:eastAsia="zh-CN"/>
              </w:rPr>
              <w:t>设计</w:t>
            </w:r>
            <w:r>
              <w:rPr>
                <w:rFonts w:hint="eastAsia" w:ascii="仿宋_GB2312" w:hAnsi="仿宋_GB2312" w:eastAsia="仿宋_GB2312" w:cs="仿宋_GB2312"/>
                <w:spacing w:val="-8"/>
              </w:rPr>
              <w:t>单位意见</w:t>
            </w:r>
            <w:bookmarkEnd w:id="5"/>
          </w:p>
        </w:tc>
        <w:tc>
          <w:tcPr>
            <w:tcW w:w="6816" w:type="dxa"/>
            <w:vAlign w:val="top"/>
          </w:tcPr>
          <w:p w14:paraId="66F8AF3E">
            <w:pPr>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 xml:space="preserve">  </w:t>
            </w:r>
          </w:p>
          <w:p w14:paraId="78B09AC9">
            <w:pPr>
              <w:rPr>
                <w:rFonts w:hint="default" w:ascii="仿宋_GB2312" w:hAnsi="仿宋_GB2312" w:eastAsia="仿宋_GB2312" w:cs="仿宋_GB2312"/>
                <w:sz w:val="21"/>
                <w:lang w:val="en-US" w:eastAsia="zh-CN"/>
              </w:rPr>
            </w:pPr>
          </w:p>
        </w:tc>
      </w:tr>
      <w:tr w14:paraId="102BC3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jc w:val="center"/>
        </w:trPr>
        <w:tc>
          <w:tcPr>
            <w:tcW w:w="2743" w:type="dxa"/>
            <w:vAlign w:val="top"/>
          </w:tcPr>
          <w:p w14:paraId="11D2E539">
            <w:pPr>
              <w:pStyle w:val="12"/>
              <w:spacing w:before="281" w:line="216" w:lineRule="auto"/>
              <w:ind w:left="566"/>
              <w:rPr>
                <w:rFonts w:hint="eastAsia" w:ascii="仿宋_GB2312" w:hAnsi="仿宋_GB2312" w:eastAsia="仿宋_GB2312" w:cs="仿宋_GB2312"/>
                <w:spacing w:val="-8"/>
              </w:rPr>
            </w:pPr>
            <w:r>
              <w:rPr>
                <w:rFonts w:hint="eastAsia" w:ascii="仿宋_GB2312" w:hAnsi="仿宋_GB2312" w:eastAsia="仿宋_GB2312" w:cs="仿宋_GB2312"/>
                <w:spacing w:val="-8"/>
              </w:rPr>
              <w:t>施工单位意见</w:t>
            </w:r>
          </w:p>
        </w:tc>
        <w:tc>
          <w:tcPr>
            <w:tcW w:w="6816" w:type="dxa"/>
            <w:vAlign w:val="top"/>
          </w:tcPr>
          <w:p w14:paraId="64A2FE9C">
            <w:pPr>
              <w:rPr>
                <w:rFonts w:hint="eastAsia" w:ascii="仿宋_GB2312" w:hAnsi="仿宋_GB2312" w:eastAsia="仿宋_GB2312" w:cs="仿宋_GB2312"/>
                <w:sz w:val="21"/>
              </w:rPr>
            </w:pPr>
          </w:p>
        </w:tc>
      </w:tr>
      <w:tr w14:paraId="5DE371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jc w:val="center"/>
        </w:trPr>
        <w:tc>
          <w:tcPr>
            <w:tcW w:w="2743" w:type="dxa"/>
            <w:vAlign w:val="top"/>
          </w:tcPr>
          <w:p w14:paraId="4E8EE319">
            <w:pPr>
              <w:pStyle w:val="12"/>
              <w:spacing w:before="282" w:line="216" w:lineRule="auto"/>
              <w:ind w:left="574"/>
              <w:rPr>
                <w:rFonts w:hint="eastAsia" w:ascii="仿宋_GB2312" w:hAnsi="仿宋_GB2312" w:eastAsia="仿宋_GB2312" w:cs="仿宋_GB2312"/>
              </w:rPr>
            </w:pPr>
            <w:r>
              <w:rPr>
                <w:rFonts w:hint="eastAsia" w:ascii="仿宋_GB2312" w:hAnsi="仿宋_GB2312" w:eastAsia="仿宋_GB2312" w:cs="仿宋_GB2312"/>
                <w:spacing w:val="-9"/>
              </w:rPr>
              <w:t>监理单位意见</w:t>
            </w:r>
          </w:p>
        </w:tc>
        <w:tc>
          <w:tcPr>
            <w:tcW w:w="6816" w:type="dxa"/>
            <w:vAlign w:val="top"/>
          </w:tcPr>
          <w:p w14:paraId="36E8B8C4">
            <w:pPr>
              <w:rPr>
                <w:rFonts w:hint="eastAsia" w:ascii="仿宋_GB2312" w:hAnsi="仿宋_GB2312" w:eastAsia="仿宋_GB2312" w:cs="仿宋_GB2312"/>
                <w:sz w:val="21"/>
              </w:rPr>
            </w:pPr>
          </w:p>
        </w:tc>
      </w:tr>
      <w:tr w14:paraId="5AF9B1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2743" w:type="dxa"/>
            <w:vAlign w:val="top"/>
          </w:tcPr>
          <w:p w14:paraId="1CA6F64F">
            <w:pPr>
              <w:pStyle w:val="12"/>
              <w:spacing w:before="283" w:line="216" w:lineRule="auto"/>
              <w:ind w:left="577"/>
              <w:rPr>
                <w:rFonts w:hint="eastAsia" w:ascii="仿宋_GB2312" w:hAnsi="仿宋_GB2312" w:eastAsia="仿宋_GB2312" w:cs="仿宋_GB2312"/>
              </w:rPr>
            </w:pPr>
            <w:r>
              <w:rPr>
                <w:rFonts w:hint="eastAsia" w:ascii="仿宋_GB2312" w:hAnsi="仿宋_GB2312" w:eastAsia="仿宋_GB2312" w:cs="仿宋_GB2312"/>
                <w:spacing w:val="-10"/>
              </w:rPr>
              <w:t>业主单位意见</w:t>
            </w:r>
          </w:p>
        </w:tc>
        <w:tc>
          <w:tcPr>
            <w:tcW w:w="6816" w:type="dxa"/>
            <w:vAlign w:val="top"/>
          </w:tcPr>
          <w:p w14:paraId="23CA217E">
            <w:pPr>
              <w:rPr>
                <w:rFonts w:hint="eastAsia" w:ascii="仿宋_GB2312" w:hAnsi="仿宋_GB2312" w:eastAsia="仿宋_GB2312" w:cs="仿宋_GB2312"/>
                <w:sz w:val="21"/>
              </w:rPr>
            </w:pPr>
          </w:p>
        </w:tc>
      </w:tr>
      <w:tr w14:paraId="32AF38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2743" w:type="dxa"/>
            <w:vAlign w:val="top"/>
          </w:tcPr>
          <w:p w14:paraId="77075570">
            <w:pPr>
              <w:pStyle w:val="12"/>
              <w:spacing w:before="284" w:line="217" w:lineRule="auto"/>
              <w:ind w:firstLine="260" w:firstLineChars="100"/>
              <w:rPr>
                <w:rFonts w:hint="eastAsia" w:ascii="仿宋_GB2312" w:hAnsi="仿宋_GB2312" w:eastAsia="仿宋_GB2312" w:cs="仿宋_GB2312"/>
              </w:rPr>
            </w:pPr>
            <w:r>
              <w:rPr>
                <w:rFonts w:hint="eastAsia" w:ascii="仿宋_GB2312" w:hAnsi="仿宋_GB2312" w:eastAsia="仿宋_GB2312" w:cs="仿宋_GB2312"/>
                <w:spacing w:val="-10"/>
                <w:lang w:val="en-US" w:eastAsia="zh-CN"/>
              </w:rPr>
              <w:t>项目</w:t>
            </w:r>
            <w:r>
              <w:rPr>
                <w:rFonts w:hint="eastAsia" w:ascii="仿宋_GB2312" w:hAnsi="仿宋_GB2312" w:eastAsia="仿宋_GB2312" w:cs="仿宋_GB2312"/>
                <w:spacing w:val="-10"/>
              </w:rPr>
              <w:t>主管部门意见</w:t>
            </w:r>
          </w:p>
        </w:tc>
        <w:tc>
          <w:tcPr>
            <w:tcW w:w="6816" w:type="dxa"/>
            <w:vAlign w:val="top"/>
          </w:tcPr>
          <w:p w14:paraId="24A87E22">
            <w:pPr>
              <w:rPr>
                <w:rFonts w:hint="eastAsia" w:ascii="仿宋_GB2312" w:hAnsi="仿宋_GB2312" w:eastAsia="仿宋_GB2312" w:cs="仿宋_GB2312"/>
                <w:sz w:val="21"/>
              </w:rPr>
            </w:pPr>
          </w:p>
        </w:tc>
      </w:tr>
      <w:tr w14:paraId="7C29C4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jc w:val="center"/>
        </w:trPr>
        <w:tc>
          <w:tcPr>
            <w:tcW w:w="2743" w:type="dxa"/>
            <w:vAlign w:val="top"/>
          </w:tcPr>
          <w:p w14:paraId="0FC03663">
            <w:pPr>
              <w:pStyle w:val="12"/>
              <w:spacing w:before="283" w:line="217" w:lineRule="auto"/>
              <w:jc w:val="center"/>
              <w:rPr>
                <w:rFonts w:hint="default" w:ascii="仿宋_GB2312" w:hAnsi="仿宋_GB2312" w:eastAsia="仿宋_GB2312" w:cs="仿宋_GB2312"/>
                <w:spacing w:val="-10"/>
                <w:lang w:val="en-US" w:eastAsia="zh-CN"/>
              </w:rPr>
            </w:pPr>
            <w:r>
              <w:rPr>
                <w:rFonts w:hint="eastAsia" w:ascii="仿宋_GB2312" w:hAnsi="仿宋_GB2312" w:eastAsia="仿宋_GB2312" w:cs="仿宋_GB2312"/>
                <w:spacing w:val="-8"/>
                <w:lang w:val="en-US" w:eastAsia="zh-CN"/>
              </w:rPr>
              <w:t>行业主管部门意见</w:t>
            </w:r>
          </w:p>
        </w:tc>
        <w:tc>
          <w:tcPr>
            <w:tcW w:w="6816" w:type="dxa"/>
            <w:vAlign w:val="top"/>
          </w:tcPr>
          <w:p w14:paraId="4955A2CA">
            <w:pPr>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 xml:space="preserve"> </w:t>
            </w:r>
          </w:p>
          <w:p w14:paraId="2CC40E14">
            <w:pPr>
              <w:rPr>
                <w:rFonts w:hint="eastAsia" w:ascii="仿宋_GB2312" w:hAnsi="仿宋_GB2312" w:eastAsia="仿宋_GB2312" w:cs="仿宋_GB2312"/>
                <w:sz w:val="21"/>
              </w:rPr>
            </w:pPr>
          </w:p>
        </w:tc>
      </w:tr>
      <w:tr w14:paraId="64B9BF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jc w:val="center"/>
        </w:trPr>
        <w:tc>
          <w:tcPr>
            <w:tcW w:w="2743" w:type="dxa"/>
            <w:vAlign w:val="top"/>
          </w:tcPr>
          <w:p w14:paraId="4C67F131">
            <w:pPr>
              <w:pStyle w:val="12"/>
              <w:spacing w:before="284" w:line="217" w:lineRule="auto"/>
              <w:ind w:left="569"/>
              <w:rPr>
                <w:rFonts w:hint="eastAsia" w:ascii="仿宋_GB2312" w:hAnsi="仿宋_GB2312" w:eastAsia="仿宋_GB2312" w:cs="仿宋_GB2312"/>
              </w:rPr>
            </w:pPr>
            <w:r>
              <w:rPr>
                <w:rFonts w:hint="eastAsia" w:ascii="仿宋_GB2312" w:hAnsi="仿宋_GB2312" w:eastAsia="仿宋_GB2312" w:cs="仿宋_GB2312"/>
                <w:spacing w:val="-8"/>
              </w:rPr>
              <w:t>财政部门意见</w:t>
            </w:r>
          </w:p>
        </w:tc>
        <w:tc>
          <w:tcPr>
            <w:tcW w:w="6816" w:type="dxa"/>
            <w:vAlign w:val="top"/>
          </w:tcPr>
          <w:p w14:paraId="4DFD5C4D">
            <w:pPr>
              <w:rPr>
                <w:rFonts w:hint="eastAsia" w:ascii="仿宋_GB2312" w:hAnsi="仿宋_GB2312" w:eastAsia="仿宋_GB2312" w:cs="仿宋_GB2312"/>
                <w:sz w:val="21"/>
              </w:rPr>
            </w:pPr>
          </w:p>
        </w:tc>
      </w:tr>
      <w:tr w14:paraId="5A2840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2743" w:type="dxa"/>
            <w:vAlign w:val="top"/>
          </w:tcPr>
          <w:p w14:paraId="79544AF1">
            <w:pPr>
              <w:pStyle w:val="12"/>
              <w:spacing w:before="283" w:line="218" w:lineRule="auto"/>
              <w:ind w:left="584"/>
              <w:rPr>
                <w:rFonts w:hint="eastAsia" w:ascii="仿宋_GB2312" w:hAnsi="仿宋_GB2312" w:eastAsia="仿宋_GB2312" w:cs="仿宋_GB2312"/>
              </w:rPr>
            </w:pPr>
            <w:r>
              <w:rPr>
                <w:rFonts w:hint="eastAsia" w:ascii="仿宋_GB2312" w:hAnsi="仿宋_GB2312" w:eastAsia="仿宋_GB2312" w:cs="仿宋_GB2312"/>
                <w:spacing w:val="-11"/>
              </w:rPr>
              <w:t>审计机关意见</w:t>
            </w:r>
          </w:p>
        </w:tc>
        <w:tc>
          <w:tcPr>
            <w:tcW w:w="6816" w:type="dxa"/>
            <w:vAlign w:val="center"/>
          </w:tcPr>
          <w:p w14:paraId="76752020">
            <w:pPr>
              <w:jc w:val="both"/>
              <w:rPr>
                <w:rFonts w:hint="eastAsia" w:ascii="仿宋_GB2312" w:hAnsi="仿宋_GB2312" w:eastAsia="仿宋_GB2312" w:cs="仿宋_GB2312"/>
                <w:sz w:val="21"/>
              </w:rPr>
            </w:pPr>
          </w:p>
        </w:tc>
      </w:tr>
      <w:tr w14:paraId="7F59A6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jc w:val="center"/>
        </w:trPr>
        <w:tc>
          <w:tcPr>
            <w:tcW w:w="2743" w:type="dxa"/>
            <w:vAlign w:val="top"/>
          </w:tcPr>
          <w:p w14:paraId="521A2BE0">
            <w:pPr>
              <w:pStyle w:val="12"/>
              <w:spacing w:before="283" w:line="217" w:lineRule="auto"/>
              <w:ind w:left="565"/>
              <w:rPr>
                <w:rFonts w:hint="eastAsia" w:ascii="仿宋_GB2312" w:hAnsi="仿宋_GB2312" w:eastAsia="仿宋_GB2312" w:cs="仿宋_GB2312"/>
              </w:rPr>
            </w:pPr>
            <w:r>
              <w:rPr>
                <w:rFonts w:hint="eastAsia" w:ascii="仿宋_GB2312" w:hAnsi="仿宋_GB2312" w:eastAsia="仿宋_GB2312" w:cs="仿宋_GB2312"/>
                <w:spacing w:val="-8"/>
              </w:rPr>
              <w:t>发改部门意见</w:t>
            </w:r>
          </w:p>
        </w:tc>
        <w:tc>
          <w:tcPr>
            <w:tcW w:w="6816" w:type="dxa"/>
            <w:vAlign w:val="top"/>
          </w:tcPr>
          <w:p w14:paraId="27163FA4">
            <w:pPr>
              <w:rPr>
                <w:rFonts w:hint="eastAsia" w:ascii="仿宋_GB2312" w:hAnsi="仿宋_GB2312" w:eastAsia="仿宋_GB2312" w:cs="仿宋_GB2312"/>
                <w:sz w:val="21"/>
              </w:rPr>
            </w:pPr>
          </w:p>
        </w:tc>
      </w:tr>
      <w:tr w14:paraId="3C347A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jc w:val="center"/>
        </w:trPr>
        <w:tc>
          <w:tcPr>
            <w:tcW w:w="2743" w:type="dxa"/>
            <w:vAlign w:val="top"/>
          </w:tcPr>
          <w:p w14:paraId="729FF641">
            <w:pPr>
              <w:pStyle w:val="12"/>
              <w:spacing w:before="283" w:line="216" w:lineRule="auto"/>
              <w:ind w:left="565"/>
              <w:rPr>
                <w:rFonts w:hint="eastAsia" w:ascii="仿宋_GB2312" w:hAnsi="仿宋_GB2312" w:eastAsia="仿宋_GB2312" w:cs="仿宋_GB2312"/>
              </w:rPr>
            </w:pPr>
            <w:r>
              <w:rPr>
                <w:rFonts w:hint="eastAsia" w:ascii="仿宋_GB2312" w:hAnsi="仿宋_GB2312" w:eastAsia="仿宋_GB2312" w:cs="仿宋_GB2312"/>
                <w:spacing w:val="-8"/>
              </w:rPr>
              <w:t>其他单位意见</w:t>
            </w:r>
          </w:p>
        </w:tc>
        <w:tc>
          <w:tcPr>
            <w:tcW w:w="6816" w:type="dxa"/>
            <w:vAlign w:val="top"/>
          </w:tcPr>
          <w:p w14:paraId="11E32794">
            <w:pPr>
              <w:rPr>
                <w:rFonts w:hint="eastAsia" w:ascii="仿宋_GB2312" w:hAnsi="仿宋_GB2312" w:eastAsia="仿宋_GB2312" w:cs="仿宋_GB2312"/>
                <w:sz w:val="21"/>
              </w:rPr>
            </w:pPr>
          </w:p>
        </w:tc>
      </w:tr>
      <w:tr w14:paraId="02442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9559" w:type="dxa"/>
            <w:gridSpan w:val="2"/>
            <w:vAlign w:val="top"/>
          </w:tcPr>
          <w:p w14:paraId="242D0670">
            <w:pPr>
              <w:pStyle w:val="12"/>
              <w:spacing w:before="162" w:line="218" w:lineRule="auto"/>
              <w:ind w:left="3837"/>
              <w:rPr>
                <w:rFonts w:hint="eastAsia" w:ascii="仿宋_GB2312" w:hAnsi="仿宋_GB2312" w:eastAsia="仿宋_GB2312" w:cs="仿宋_GB2312"/>
              </w:rPr>
            </w:pPr>
            <w:r>
              <w:rPr>
                <w:rFonts w:hint="eastAsia" w:ascii="仿宋_GB2312" w:hAnsi="仿宋_GB2312" w:eastAsia="仿宋_GB2312" w:cs="仿宋_GB2312"/>
                <w:spacing w:val="-8"/>
              </w:rPr>
              <w:t>县政府审批意见</w:t>
            </w:r>
          </w:p>
        </w:tc>
      </w:tr>
      <w:tr w14:paraId="79B5D2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jc w:val="center"/>
        </w:trPr>
        <w:tc>
          <w:tcPr>
            <w:tcW w:w="2743" w:type="dxa"/>
            <w:vAlign w:val="top"/>
          </w:tcPr>
          <w:p w14:paraId="01BB4EEA">
            <w:pPr>
              <w:pStyle w:val="12"/>
              <w:spacing w:before="182" w:line="228" w:lineRule="auto"/>
              <w:ind w:left="556" w:right="407" w:hanging="124"/>
              <w:rPr>
                <w:rFonts w:hint="eastAsia" w:ascii="仿宋_GB2312" w:hAnsi="仿宋_GB2312" w:eastAsia="仿宋_GB2312" w:cs="仿宋_GB2312"/>
              </w:rPr>
            </w:pPr>
            <w:r>
              <w:rPr>
                <w:rFonts w:hint="eastAsia" w:ascii="仿宋_GB2312" w:hAnsi="仿宋_GB2312" w:eastAsia="仿宋_GB2312" w:cs="仿宋_GB2312"/>
                <w:spacing w:val="-9"/>
              </w:rPr>
              <w:t>县政府项目分管</w:t>
            </w:r>
            <w:r>
              <w:rPr>
                <w:rFonts w:hint="eastAsia" w:ascii="仿宋_GB2312" w:hAnsi="仿宋_GB2312" w:eastAsia="仿宋_GB2312" w:cs="仿宋_GB2312"/>
              </w:rPr>
              <w:t xml:space="preserve"> </w:t>
            </w:r>
            <w:r>
              <w:rPr>
                <w:rFonts w:hint="eastAsia" w:ascii="仿宋_GB2312" w:hAnsi="仿宋_GB2312" w:eastAsia="仿宋_GB2312" w:cs="仿宋_GB2312"/>
                <w:spacing w:val="-6"/>
              </w:rPr>
              <w:t>领导审批意见</w:t>
            </w:r>
          </w:p>
        </w:tc>
        <w:tc>
          <w:tcPr>
            <w:tcW w:w="6816" w:type="dxa"/>
            <w:vAlign w:val="top"/>
          </w:tcPr>
          <w:p w14:paraId="7062470F">
            <w:pPr>
              <w:rPr>
                <w:rFonts w:hint="eastAsia" w:ascii="仿宋_GB2312" w:hAnsi="仿宋_GB2312" w:eastAsia="仿宋_GB2312" w:cs="仿宋_GB2312"/>
                <w:sz w:val="21"/>
              </w:rPr>
            </w:pPr>
          </w:p>
        </w:tc>
      </w:tr>
      <w:tr w14:paraId="483CC2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jc w:val="center"/>
        </w:trPr>
        <w:tc>
          <w:tcPr>
            <w:tcW w:w="2743" w:type="dxa"/>
            <w:vAlign w:val="top"/>
          </w:tcPr>
          <w:p w14:paraId="3A5B2855">
            <w:pPr>
              <w:pStyle w:val="12"/>
              <w:spacing w:before="183" w:line="228" w:lineRule="auto"/>
              <w:ind w:left="556" w:right="407" w:hanging="124"/>
              <w:rPr>
                <w:rFonts w:hint="eastAsia" w:ascii="仿宋_GB2312" w:hAnsi="仿宋_GB2312" w:eastAsia="仿宋_GB2312" w:cs="仿宋_GB2312"/>
              </w:rPr>
            </w:pPr>
            <w:r>
              <w:rPr>
                <w:rFonts w:hint="eastAsia" w:ascii="仿宋_GB2312" w:hAnsi="仿宋_GB2312" w:eastAsia="仿宋_GB2312" w:cs="仿宋_GB2312"/>
                <w:spacing w:val="-9"/>
              </w:rPr>
              <w:t>县政府财政分管</w:t>
            </w:r>
            <w:r>
              <w:rPr>
                <w:rFonts w:hint="eastAsia" w:ascii="仿宋_GB2312" w:hAnsi="仿宋_GB2312" w:eastAsia="仿宋_GB2312" w:cs="仿宋_GB2312"/>
              </w:rPr>
              <w:t xml:space="preserve"> </w:t>
            </w:r>
            <w:r>
              <w:rPr>
                <w:rFonts w:hint="eastAsia" w:ascii="仿宋_GB2312" w:hAnsi="仿宋_GB2312" w:eastAsia="仿宋_GB2312" w:cs="仿宋_GB2312"/>
                <w:spacing w:val="-6"/>
              </w:rPr>
              <w:t>领导审批意见</w:t>
            </w:r>
          </w:p>
        </w:tc>
        <w:tc>
          <w:tcPr>
            <w:tcW w:w="6816" w:type="dxa"/>
            <w:vAlign w:val="top"/>
          </w:tcPr>
          <w:p w14:paraId="2E96A748">
            <w:pPr>
              <w:rPr>
                <w:rFonts w:hint="eastAsia" w:ascii="仿宋_GB2312" w:hAnsi="仿宋_GB2312" w:eastAsia="仿宋_GB2312" w:cs="仿宋_GB2312"/>
                <w:sz w:val="21"/>
              </w:rPr>
            </w:pPr>
          </w:p>
        </w:tc>
      </w:tr>
      <w:tr w14:paraId="0583AA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4" w:hRule="atLeast"/>
          <w:jc w:val="center"/>
        </w:trPr>
        <w:tc>
          <w:tcPr>
            <w:tcW w:w="2743" w:type="dxa"/>
            <w:vAlign w:val="top"/>
          </w:tcPr>
          <w:p w14:paraId="228F49AF">
            <w:pPr>
              <w:pStyle w:val="12"/>
              <w:spacing w:before="185" w:line="228" w:lineRule="auto"/>
              <w:ind w:left="855" w:right="407" w:hanging="423"/>
              <w:rPr>
                <w:rFonts w:hint="eastAsia" w:ascii="仿宋_GB2312" w:hAnsi="仿宋_GB2312" w:eastAsia="仿宋_GB2312" w:cs="仿宋_GB2312"/>
              </w:rPr>
            </w:pPr>
            <w:r>
              <w:rPr>
                <w:rFonts w:hint="eastAsia" w:ascii="仿宋_GB2312" w:hAnsi="仿宋_GB2312" w:eastAsia="仿宋_GB2312" w:cs="仿宋_GB2312"/>
                <w:spacing w:val="-9"/>
              </w:rPr>
              <w:t>县政府主要领导</w:t>
            </w:r>
            <w:r>
              <w:rPr>
                <w:rFonts w:hint="eastAsia" w:ascii="仿宋_GB2312" w:hAnsi="仿宋_GB2312" w:eastAsia="仿宋_GB2312" w:cs="仿宋_GB2312"/>
              </w:rPr>
              <w:t xml:space="preserve"> </w:t>
            </w:r>
            <w:r>
              <w:rPr>
                <w:rFonts w:hint="eastAsia" w:ascii="仿宋_GB2312" w:hAnsi="仿宋_GB2312" w:eastAsia="仿宋_GB2312" w:cs="仿宋_GB2312"/>
                <w:spacing w:val="-11"/>
              </w:rPr>
              <w:t>审批意见</w:t>
            </w:r>
          </w:p>
        </w:tc>
        <w:tc>
          <w:tcPr>
            <w:tcW w:w="6816" w:type="dxa"/>
            <w:vAlign w:val="top"/>
          </w:tcPr>
          <w:p w14:paraId="46D75F68">
            <w:pPr>
              <w:rPr>
                <w:rFonts w:hint="eastAsia" w:ascii="仿宋_GB2312" w:hAnsi="仿宋_GB2312" w:eastAsia="仿宋_GB2312" w:cs="仿宋_GB2312"/>
                <w:sz w:val="21"/>
              </w:rPr>
            </w:pPr>
          </w:p>
        </w:tc>
      </w:tr>
    </w:tbl>
    <w:p w14:paraId="083E672A">
      <w:pPr>
        <w:keepNext w:val="0"/>
        <w:keepLines w:val="0"/>
        <w:pageBreakBefore w:val="0"/>
        <w:widowControl w:val="0"/>
        <w:kinsoku/>
        <w:wordWrap/>
        <w:overflowPunct w:val="0"/>
        <w:topLinePunct/>
        <w:autoSpaceDE/>
        <w:autoSpaceDN/>
        <w:bidi w:val="0"/>
        <w:adjustRightInd w:val="0"/>
        <w:snapToGrid w:val="0"/>
        <w:spacing w:line="240" w:lineRule="atLeast"/>
        <w:ind w:firstLine="480" w:firstLineChars="200"/>
        <w:jc w:val="both"/>
        <w:textAlignment w:val="baseline"/>
        <w:rPr>
          <w:rFonts w:ascii="仿宋" w:hAnsi="仿宋" w:eastAsia="仿宋" w:cs="仿宋"/>
          <w:sz w:val="24"/>
          <w:szCs w:val="24"/>
        </w:rPr>
        <w:sectPr>
          <w:footerReference r:id="rId8" w:type="default"/>
          <w:pgSz w:w="11907" w:h="16840"/>
          <w:pgMar w:top="2098" w:right="1474" w:bottom="1984" w:left="1587" w:header="0" w:footer="1587" w:gutter="0"/>
          <w:pgNumType w:fmt="decimal"/>
          <w:cols w:space="0" w:num="1"/>
          <w:rtlGutter w:val="0"/>
          <w:docGrid w:linePitch="0" w:charSpace="0"/>
        </w:sectPr>
      </w:pPr>
      <w:r>
        <w:rPr>
          <w:rFonts w:hint="eastAsia" w:ascii="仿宋_GB2312" w:hAnsi="仿宋_GB2312" w:eastAsia="仿宋_GB2312" w:cs="仿宋_GB2312"/>
          <w:spacing w:val="0"/>
          <w:sz w:val="24"/>
          <w:szCs w:val="24"/>
        </w:rPr>
        <w:t>备注：此表应附施工单位申请材料及业主单位核实意见，在</w:t>
      </w:r>
      <w:r>
        <w:rPr>
          <w:rFonts w:hint="eastAsia" w:ascii="仿宋_GB2312" w:hAnsi="仿宋_GB2312" w:eastAsia="仿宋_GB2312" w:cs="仿宋_GB2312"/>
          <w:spacing w:val="0"/>
          <w:sz w:val="24"/>
          <w:szCs w:val="24"/>
          <w:lang w:val="en-US" w:eastAsia="zh-CN"/>
        </w:rPr>
        <w:t>新增</w:t>
      </w:r>
      <w:r>
        <w:rPr>
          <w:rFonts w:hint="eastAsia" w:ascii="仿宋_GB2312" w:hAnsi="仿宋_GB2312" w:eastAsia="仿宋_GB2312" w:cs="仿宋_GB2312"/>
          <w:spacing w:val="0"/>
          <w:sz w:val="24"/>
          <w:szCs w:val="24"/>
        </w:rPr>
        <w:t>投资实施前须由</w:t>
      </w:r>
      <w:r>
        <w:rPr>
          <w:rFonts w:hint="eastAsia" w:ascii="仿宋_GB2312" w:hAnsi="仿宋_GB2312" w:eastAsia="仿宋_GB2312" w:cs="仿宋_GB2312"/>
          <w:b/>
          <w:bCs/>
          <w:spacing w:val="0"/>
          <w:sz w:val="24"/>
          <w:szCs w:val="24"/>
        </w:rPr>
        <w:t>项目主管部门按照本办法的第</w:t>
      </w:r>
      <w:r>
        <w:rPr>
          <w:rFonts w:hint="eastAsia" w:ascii="仿宋_GB2312" w:hAnsi="仿宋_GB2312" w:eastAsia="仿宋_GB2312" w:cs="仿宋_GB2312"/>
          <w:b/>
          <w:bCs/>
          <w:spacing w:val="0"/>
          <w:sz w:val="24"/>
          <w:szCs w:val="24"/>
          <w:lang w:val="en-US" w:eastAsia="zh-CN"/>
        </w:rPr>
        <w:t>三十八</w:t>
      </w:r>
      <w:r>
        <w:rPr>
          <w:rFonts w:hint="eastAsia" w:ascii="仿宋_GB2312" w:hAnsi="仿宋_GB2312" w:eastAsia="仿宋_GB2312" w:cs="仿宋_GB2312"/>
          <w:b/>
          <w:bCs/>
          <w:spacing w:val="0"/>
          <w:sz w:val="24"/>
          <w:szCs w:val="24"/>
        </w:rPr>
        <w:t>条规定的权限</w:t>
      </w:r>
      <w:r>
        <w:rPr>
          <w:rFonts w:hint="eastAsia" w:ascii="仿宋_GB2312" w:hAnsi="仿宋_GB2312" w:eastAsia="仿宋_GB2312" w:cs="仿宋_GB2312"/>
          <w:spacing w:val="0"/>
          <w:sz w:val="24"/>
          <w:szCs w:val="24"/>
        </w:rPr>
        <w:t>报政府有关领导审核。根据县政府有关领导对项目增加投资的审核意见，由项目主管部门组织相关部门现场查验，</w:t>
      </w:r>
      <w:r>
        <w:rPr>
          <w:rFonts w:hint="eastAsia" w:ascii="仿宋_GB2312" w:hAnsi="仿宋_GB2312" w:eastAsia="仿宋_GB2312" w:cs="仿宋_GB2312"/>
          <w:b/>
          <w:bCs/>
          <w:spacing w:val="0"/>
          <w:sz w:val="24"/>
          <w:szCs w:val="24"/>
        </w:rPr>
        <w:t>各相关单位提出明确意见，</w:t>
      </w:r>
      <w:r>
        <w:rPr>
          <w:rFonts w:hint="eastAsia" w:ascii="仿宋_GB2312" w:hAnsi="仿宋_GB2312" w:eastAsia="仿宋_GB2312" w:cs="仿宋_GB2312"/>
          <w:spacing w:val="0"/>
          <w:sz w:val="24"/>
          <w:szCs w:val="24"/>
        </w:rPr>
        <w:t>在确认确需增加的前提下，附增加投资的具体方案、项目工程量清单预算价报批</w:t>
      </w:r>
      <w:r>
        <w:rPr>
          <w:rFonts w:hint="eastAsia" w:ascii="仿宋_GB2312" w:hAnsi="仿宋_GB2312" w:eastAsia="仿宋_GB2312" w:cs="仿宋_GB2312"/>
          <w:spacing w:val="0"/>
          <w:sz w:val="24"/>
          <w:szCs w:val="24"/>
          <w:lang w:val="en-US" w:eastAsia="zh-CN"/>
        </w:rPr>
        <w:t>等相关资料。</w:t>
      </w:r>
    </w:p>
    <w:p w14:paraId="3A851723">
      <w:pPr>
        <w:pStyle w:val="4"/>
      </w:pPr>
    </w:p>
    <w:p w14:paraId="2EFE98F0">
      <w:pPr>
        <w:pStyle w:val="4"/>
      </w:pPr>
    </w:p>
    <w:p w14:paraId="794E2C7C">
      <w:pPr>
        <w:pStyle w:val="4"/>
      </w:pPr>
    </w:p>
    <w:p w14:paraId="2E3497FD">
      <w:pPr>
        <w:pStyle w:val="4"/>
      </w:pPr>
    </w:p>
    <w:p w14:paraId="3D64F7C3">
      <w:pPr>
        <w:pStyle w:val="4"/>
      </w:pPr>
    </w:p>
    <w:p w14:paraId="600787FF">
      <w:pPr>
        <w:pStyle w:val="4"/>
      </w:pPr>
    </w:p>
    <w:p w14:paraId="745B34DE">
      <w:pPr>
        <w:pStyle w:val="4"/>
      </w:pPr>
    </w:p>
    <w:p w14:paraId="61275A09">
      <w:pPr>
        <w:pStyle w:val="4"/>
      </w:pPr>
    </w:p>
    <w:p w14:paraId="3B2ACEC5">
      <w:pPr>
        <w:pStyle w:val="4"/>
      </w:pPr>
    </w:p>
    <w:p w14:paraId="39CA309B">
      <w:pPr>
        <w:pStyle w:val="4"/>
      </w:pPr>
    </w:p>
    <w:p w14:paraId="3D6EF4F9">
      <w:pPr>
        <w:pStyle w:val="4"/>
      </w:pPr>
    </w:p>
    <w:p w14:paraId="3D047567">
      <w:pPr>
        <w:pStyle w:val="4"/>
      </w:pPr>
    </w:p>
    <w:p w14:paraId="736681EB">
      <w:pPr>
        <w:pStyle w:val="4"/>
      </w:pPr>
    </w:p>
    <w:p w14:paraId="022F6F3A">
      <w:pPr>
        <w:pStyle w:val="4"/>
      </w:pPr>
    </w:p>
    <w:p w14:paraId="2AEE03E7">
      <w:pPr>
        <w:pStyle w:val="4"/>
      </w:pPr>
    </w:p>
    <w:p w14:paraId="507BEF5D">
      <w:pPr>
        <w:pStyle w:val="4"/>
      </w:pPr>
    </w:p>
    <w:p w14:paraId="739F788A">
      <w:pPr>
        <w:pStyle w:val="4"/>
      </w:pPr>
    </w:p>
    <w:p w14:paraId="3F95CE72">
      <w:pPr>
        <w:pStyle w:val="4"/>
      </w:pPr>
    </w:p>
    <w:p w14:paraId="1FCCE755">
      <w:pPr>
        <w:pStyle w:val="4"/>
      </w:pPr>
    </w:p>
    <w:p w14:paraId="14C9426D">
      <w:pPr>
        <w:pStyle w:val="4"/>
      </w:pPr>
    </w:p>
    <w:p w14:paraId="3CFE7632">
      <w:pPr>
        <w:pStyle w:val="4"/>
      </w:pPr>
    </w:p>
    <w:p w14:paraId="0980CBD0">
      <w:pPr>
        <w:pStyle w:val="4"/>
      </w:pPr>
    </w:p>
    <w:p w14:paraId="01F43592">
      <w:pPr>
        <w:pStyle w:val="4"/>
      </w:pPr>
    </w:p>
    <w:p w14:paraId="53589628">
      <w:pPr>
        <w:pStyle w:val="4"/>
      </w:pPr>
    </w:p>
    <w:p w14:paraId="3ECC62D0">
      <w:pPr>
        <w:pStyle w:val="4"/>
      </w:pPr>
    </w:p>
    <w:p w14:paraId="2009D918">
      <w:pPr>
        <w:pStyle w:val="4"/>
      </w:pPr>
    </w:p>
    <w:p w14:paraId="7FF02370">
      <w:pPr>
        <w:pStyle w:val="4"/>
      </w:pPr>
    </w:p>
    <w:p w14:paraId="58938586">
      <w:pPr>
        <w:pStyle w:val="4"/>
      </w:pPr>
    </w:p>
    <w:p w14:paraId="0E732F4C">
      <w:pPr>
        <w:pStyle w:val="4"/>
        <w:spacing w:line="241" w:lineRule="auto"/>
      </w:pPr>
    </w:p>
    <w:p w14:paraId="513975F5">
      <w:pPr>
        <w:pStyle w:val="4"/>
        <w:spacing w:line="241" w:lineRule="auto"/>
      </w:pPr>
    </w:p>
    <w:p w14:paraId="551DC270">
      <w:pPr>
        <w:pStyle w:val="4"/>
        <w:spacing w:line="241" w:lineRule="auto"/>
      </w:pPr>
    </w:p>
    <w:p w14:paraId="4C1B1BA6">
      <w:pPr>
        <w:pStyle w:val="4"/>
        <w:spacing w:line="241" w:lineRule="auto"/>
      </w:pPr>
    </w:p>
    <w:p w14:paraId="36B7986D">
      <w:pPr>
        <w:pStyle w:val="4"/>
        <w:spacing w:line="241" w:lineRule="auto"/>
      </w:pPr>
    </w:p>
    <w:p w14:paraId="010427E9">
      <w:pPr>
        <w:pStyle w:val="4"/>
        <w:spacing w:line="241" w:lineRule="auto"/>
      </w:pPr>
    </w:p>
    <w:p w14:paraId="6716232A">
      <w:pPr>
        <w:pStyle w:val="4"/>
        <w:spacing w:line="241" w:lineRule="auto"/>
      </w:pPr>
    </w:p>
    <w:p w14:paraId="464F49F4">
      <w:pPr>
        <w:pStyle w:val="4"/>
        <w:spacing w:line="241" w:lineRule="auto"/>
      </w:pPr>
    </w:p>
    <w:p w14:paraId="477677BB">
      <w:pPr>
        <w:pStyle w:val="4"/>
        <w:spacing w:line="241" w:lineRule="auto"/>
      </w:pPr>
    </w:p>
    <w:p w14:paraId="7580617F">
      <w:pPr>
        <w:pStyle w:val="4"/>
        <w:spacing w:line="241" w:lineRule="auto"/>
      </w:pPr>
    </w:p>
    <w:p w14:paraId="166D2396">
      <w:pPr>
        <w:pStyle w:val="4"/>
        <w:spacing w:line="241" w:lineRule="auto"/>
      </w:pPr>
    </w:p>
    <w:p w14:paraId="559410D6">
      <w:pPr>
        <w:pStyle w:val="4"/>
        <w:spacing w:line="241" w:lineRule="auto"/>
      </w:pPr>
    </w:p>
    <w:p w14:paraId="37043682">
      <w:pPr>
        <w:pStyle w:val="4"/>
        <w:spacing w:line="241" w:lineRule="auto"/>
      </w:pPr>
    </w:p>
    <w:p w14:paraId="657B129C">
      <w:pPr>
        <w:pStyle w:val="4"/>
        <w:spacing w:line="241" w:lineRule="auto"/>
      </w:pPr>
    </w:p>
    <w:p w14:paraId="2DD4E1BC">
      <w:pPr>
        <w:pStyle w:val="4"/>
        <w:spacing w:line="241" w:lineRule="auto"/>
      </w:pPr>
    </w:p>
    <w:p w14:paraId="727E5FFD">
      <w:pPr>
        <w:pStyle w:val="4"/>
        <w:spacing w:line="241" w:lineRule="auto"/>
      </w:pPr>
    </w:p>
    <w:p w14:paraId="29D4E1A6">
      <w:pPr>
        <w:pStyle w:val="4"/>
        <w:spacing w:line="241" w:lineRule="auto"/>
      </w:pPr>
    </w:p>
    <w:p w14:paraId="13269DB6">
      <w:pPr>
        <w:pStyle w:val="4"/>
        <w:spacing w:line="241" w:lineRule="auto"/>
      </w:pPr>
    </w:p>
    <w:p w14:paraId="487A4C39">
      <w:pPr>
        <w:pStyle w:val="4"/>
        <w:spacing w:line="241" w:lineRule="auto"/>
      </w:pPr>
    </w:p>
    <w:p w14:paraId="0606DD25">
      <w:pPr>
        <w:pStyle w:val="4"/>
        <w:spacing w:line="241" w:lineRule="auto"/>
      </w:pPr>
    </w:p>
    <w:p w14:paraId="39AB2ACF">
      <w:pPr>
        <w:pStyle w:val="4"/>
        <w:spacing w:line="241" w:lineRule="auto"/>
      </w:pPr>
    </w:p>
    <w:p w14:paraId="17B2F374">
      <w:pPr>
        <w:pStyle w:val="4"/>
        <w:spacing w:line="241" w:lineRule="auto"/>
      </w:pPr>
    </w:p>
    <w:p w14:paraId="6840E3C6">
      <w:pPr>
        <w:pStyle w:val="4"/>
        <w:spacing w:line="241" w:lineRule="auto"/>
      </w:pPr>
    </w:p>
    <w:p w14:paraId="70242582">
      <w:pPr>
        <w:pStyle w:val="4"/>
        <w:spacing w:line="241" w:lineRule="auto"/>
      </w:pPr>
    </w:p>
    <w:p w14:paraId="30B0CB91">
      <w:pPr>
        <w:pStyle w:val="4"/>
        <w:spacing w:line="241" w:lineRule="auto"/>
      </w:pPr>
    </w:p>
    <w:p w14:paraId="0E7A7A1D">
      <w:pPr>
        <w:pStyle w:val="4"/>
        <w:spacing w:line="241" w:lineRule="auto"/>
      </w:pPr>
    </w:p>
    <w:p w14:paraId="3530CD3B">
      <w:pPr>
        <w:pStyle w:val="4"/>
        <w:spacing w:line="241" w:lineRule="auto"/>
      </w:pPr>
    </w:p>
    <w:p w14:paraId="008DC1EC">
      <w:pPr>
        <w:pStyle w:val="4"/>
        <w:spacing w:line="241" w:lineRule="auto"/>
      </w:pPr>
    </w:p>
    <w:p w14:paraId="401FD992">
      <w:pPr>
        <w:pStyle w:val="4"/>
        <w:spacing w:line="241" w:lineRule="auto"/>
      </w:pPr>
    </w:p>
    <w:p w14:paraId="3E7A16BD">
      <w:pPr>
        <w:pStyle w:val="4"/>
        <w:spacing w:line="241" w:lineRule="auto"/>
      </w:pPr>
    </w:p>
    <w:p w14:paraId="5FAC5217">
      <w:pPr>
        <w:pStyle w:val="4"/>
        <w:spacing w:line="241" w:lineRule="auto"/>
      </w:pPr>
    </w:p>
    <w:p w14:paraId="681A8318">
      <w:pPr>
        <w:pStyle w:val="4"/>
        <w:spacing w:line="241" w:lineRule="auto"/>
      </w:pPr>
    </w:p>
    <w:p w14:paraId="6F2E57A2">
      <w:pPr>
        <w:pStyle w:val="4"/>
        <w:spacing w:line="241" w:lineRule="auto"/>
      </w:pPr>
    </w:p>
    <w:p w14:paraId="771ABC64">
      <w:pPr>
        <w:pStyle w:val="4"/>
        <w:spacing w:line="241" w:lineRule="auto"/>
      </w:pPr>
    </w:p>
    <w:p w14:paraId="712B08E3">
      <w:pPr>
        <w:pStyle w:val="4"/>
        <w:spacing w:line="241" w:lineRule="auto"/>
      </w:pPr>
    </w:p>
    <w:p w14:paraId="2DC5F6DC">
      <w:pPr>
        <w:pStyle w:val="4"/>
        <w:spacing w:line="241" w:lineRule="auto"/>
      </w:pPr>
    </w:p>
    <w:p w14:paraId="778FA5BE">
      <w:pPr>
        <w:pStyle w:val="4"/>
        <w:spacing w:line="241" w:lineRule="auto"/>
      </w:pPr>
    </w:p>
    <w:p w14:paraId="55B70494">
      <w:pPr>
        <w:pStyle w:val="4"/>
        <w:spacing w:line="241" w:lineRule="auto"/>
      </w:pPr>
    </w:p>
    <w:p w14:paraId="67BEB12E">
      <w:pPr>
        <w:pStyle w:val="4"/>
        <w:spacing w:line="241" w:lineRule="auto"/>
      </w:pPr>
    </w:p>
    <w:p w14:paraId="5E8C3A6E">
      <w:pPr>
        <w:pStyle w:val="4"/>
        <w:spacing w:line="241" w:lineRule="auto"/>
      </w:pPr>
    </w:p>
    <w:p w14:paraId="435BF03D">
      <w:pPr>
        <w:pStyle w:val="4"/>
        <w:spacing w:line="241" w:lineRule="auto"/>
      </w:pPr>
    </w:p>
    <w:p w14:paraId="1F3DF473">
      <w:pPr>
        <w:pStyle w:val="4"/>
        <w:spacing w:line="241" w:lineRule="auto"/>
      </w:pPr>
    </w:p>
    <w:p w14:paraId="7BD3D03E">
      <w:pPr>
        <w:pStyle w:val="4"/>
        <w:spacing w:line="241" w:lineRule="auto"/>
      </w:pPr>
    </w:p>
    <w:p w14:paraId="5A6AA743">
      <w:pPr>
        <w:pStyle w:val="4"/>
        <w:spacing w:line="241" w:lineRule="auto"/>
      </w:pPr>
    </w:p>
    <w:p w14:paraId="48CD35AD">
      <w:pPr>
        <w:pStyle w:val="4"/>
        <w:spacing w:line="241" w:lineRule="auto"/>
      </w:pPr>
    </w:p>
    <w:p w14:paraId="1CFE6E68">
      <w:pPr>
        <w:pStyle w:val="4"/>
        <w:spacing w:line="241" w:lineRule="auto"/>
      </w:pPr>
    </w:p>
    <w:p w14:paraId="0F879DB2">
      <w:pPr>
        <w:pStyle w:val="4"/>
        <w:spacing w:line="241" w:lineRule="auto"/>
      </w:pPr>
    </w:p>
    <w:p w14:paraId="1415B4AA">
      <w:pPr>
        <w:pStyle w:val="4"/>
        <w:spacing w:line="241" w:lineRule="auto"/>
      </w:pPr>
    </w:p>
    <w:p w14:paraId="3476226C">
      <w:pPr>
        <w:pStyle w:val="4"/>
        <w:spacing w:line="241" w:lineRule="auto"/>
      </w:pPr>
    </w:p>
    <w:p w14:paraId="55CB16A3">
      <w:pPr>
        <w:pStyle w:val="4"/>
        <w:spacing w:line="241" w:lineRule="auto"/>
      </w:pPr>
    </w:p>
    <w:p w14:paraId="35F2CE22">
      <w:pPr>
        <w:pStyle w:val="4"/>
        <w:spacing w:line="241" w:lineRule="auto"/>
      </w:pPr>
    </w:p>
    <w:p w14:paraId="3AFBD43E">
      <w:pPr>
        <w:pStyle w:val="4"/>
        <w:spacing w:line="241" w:lineRule="auto"/>
      </w:pPr>
    </w:p>
    <w:p w14:paraId="23D30AF5">
      <w:pPr>
        <w:pStyle w:val="4"/>
        <w:spacing w:line="241" w:lineRule="auto"/>
      </w:pPr>
    </w:p>
    <w:p w14:paraId="09DBDBAB">
      <w:pPr>
        <w:pStyle w:val="4"/>
        <w:spacing w:line="241" w:lineRule="auto"/>
      </w:pPr>
    </w:p>
    <w:p w14:paraId="4505AA62">
      <w:pPr>
        <w:pStyle w:val="4"/>
        <w:spacing w:line="241" w:lineRule="auto"/>
      </w:pPr>
    </w:p>
    <w:p w14:paraId="168C78EF">
      <w:pPr>
        <w:pStyle w:val="4"/>
        <w:spacing w:line="241" w:lineRule="auto"/>
      </w:pPr>
    </w:p>
    <w:p w14:paraId="182E9927">
      <w:pPr>
        <w:pStyle w:val="4"/>
        <w:spacing w:line="241" w:lineRule="auto"/>
      </w:pPr>
    </w:p>
    <w:p w14:paraId="65A5BA7E">
      <w:pPr>
        <w:pStyle w:val="4"/>
        <w:spacing w:line="241" w:lineRule="auto"/>
      </w:pPr>
    </w:p>
    <w:p w14:paraId="563CA263">
      <w:pPr>
        <w:pStyle w:val="4"/>
        <w:spacing w:line="241" w:lineRule="auto"/>
      </w:pPr>
    </w:p>
    <w:p w14:paraId="0F0FE9CA">
      <w:pPr>
        <w:pStyle w:val="4"/>
        <w:spacing w:line="241" w:lineRule="auto"/>
      </w:pPr>
    </w:p>
    <w:p w14:paraId="5E6C0B6B">
      <w:pPr>
        <w:pStyle w:val="4"/>
        <w:spacing w:line="241" w:lineRule="auto"/>
      </w:pPr>
    </w:p>
    <w:p w14:paraId="0BEFE32C">
      <w:pPr>
        <w:pStyle w:val="4"/>
        <w:spacing w:line="241" w:lineRule="auto"/>
      </w:pPr>
    </w:p>
    <w:p w14:paraId="4AEB7A2A">
      <w:pPr>
        <w:pStyle w:val="4"/>
        <w:spacing w:line="241" w:lineRule="auto"/>
      </w:pPr>
    </w:p>
    <w:p w14:paraId="6867D3E3">
      <w:pPr>
        <w:pStyle w:val="4"/>
        <w:spacing w:line="241" w:lineRule="auto"/>
      </w:pPr>
    </w:p>
    <w:p w14:paraId="5C3E74DF">
      <w:pPr>
        <w:pStyle w:val="4"/>
        <w:spacing w:line="241" w:lineRule="auto"/>
      </w:pPr>
    </w:p>
    <w:p w14:paraId="4E1FC8AB">
      <w:pPr>
        <w:pStyle w:val="4"/>
        <w:spacing w:line="241" w:lineRule="auto"/>
      </w:pPr>
    </w:p>
    <w:p w14:paraId="3C13CAE4">
      <w:pPr>
        <w:pStyle w:val="4"/>
        <w:spacing w:line="241" w:lineRule="auto"/>
      </w:pPr>
    </w:p>
    <w:p w14:paraId="6FF20034">
      <w:pPr>
        <w:spacing w:before="91" w:line="222" w:lineRule="auto"/>
        <w:rPr>
          <w:rFonts w:ascii="宋体" w:hAnsi="宋体" w:eastAsia="宋体" w:cs="宋体"/>
          <w:sz w:val="28"/>
          <w:szCs w:val="28"/>
        </w:rPr>
      </w:pPr>
      <w:r>
        <w:rPr>
          <w:rFonts w:hint="eastAsia" w:ascii="黑体" w:hAnsi="黑体" w:eastAsia="黑体" w:cs="黑体"/>
          <w:sz w:val="28"/>
          <w:szCs w:val="28"/>
        </w:rPr>
        <w:t>信息公开选项：主动公开</w:t>
      </w:r>
    </w:p>
    <w:p w14:paraId="565A16A3">
      <w:pPr>
        <w:spacing w:line="73" w:lineRule="exact"/>
      </w:pPr>
    </w:p>
    <w:tbl>
      <w:tblPr>
        <w:tblStyle w:val="11"/>
        <w:tblW w:w="8859"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440"/>
        <w:gridCol w:w="4419"/>
      </w:tblGrid>
      <w:tr w14:paraId="7052AE9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026" w:hRule="atLeast"/>
        </w:trPr>
        <w:tc>
          <w:tcPr>
            <w:tcW w:w="8859" w:type="dxa"/>
            <w:gridSpan w:val="2"/>
            <w:tcBorders>
              <w:top w:val="single" w:color="000000" w:sz="8" w:space="0"/>
              <w:bottom w:val="single" w:color="000000" w:sz="4" w:space="0"/>
            </w:tcBorders>
            <w:vAlign w:val="top"/>
          </w:tcPr>
          <w:p w14:paraId="6674544C">
            <w:pPr>
              <w:pStyle w:val="12"/>
              <w:keepNext w:val="0"/>
              <w:keepLines w:val="0"/>
              <w:pageBreakBefore w:val="0"/>
              <w:widowControl w:val="0"/>
              <w:kinsoku/>
              <w:wordWrap/>
              <w:overflowPunct w:val="0"/>
              <w:topLinePunct/>
              <w:autoSpaceDE/>
              <w:autoSpaceDN/>
              <w:bidi w:val="0"/>
              <w:adjustRightInd w:val="0"/>
              <w:snapToGrid w:val="0"/>
              <w:spacing w:line="500" w:lineRule="exact"/>
              <w:jc w:val="both"/>
              <w:textAlignment w:val="baseline"/>
            </w:pPr>
            <w:r>
              <w:rPr>
                <w:rFonts w:hint="eastAsia" w:ascii="仿宋_GB2312" w:hAnsi="仿宋_GB2312" w:eastAsia="仿宋_GB2312" w:cs="仿宋_GB2312"/>
                <w:spacing w:val="0"/>
                <w:position w:val="0"/>
                <w:sz w:val="28"/>
              </w:rPr>
              <w:t>抄送：县委办公室，县人大常委会办公室，县政协办公室，县纪委监委，县法院，县检察院，县人武部。</w:t>
            </w:r>
          </w:p>
        </w:tc>
      </w:tr>
      <w:tr w14:paraId="53D90CC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05" w:hRule="atLeast"/>
        </w:trPr>
        <w:tc>
          <w:tcPr>
            <w:tcW w:w="4440" w:type="dxa"/>
            <w:tcBorders>
              <w:top w:val="single" w:color="000000" w:sz="4" w:space="0"/>
              <w:bottom w:val="single" w:color="000000" w:sz="8" w:space="0"/>
            </w:tcBorders>
            <w:vAlign w:val="top"/>
          </w:tcPr>
          <w:p w14:paraId="0805F7F0">
            <w:pPr>
              <w:pStyle w:val="12"/>
              <w:keepNext w:val="0"/>
              <w:keepLines w:val="0"/>
              <w:pageBreakBefore w:val="0"/>
              <w:widowControl w:val="0"/>
              <w:kinsoku/>
              <w:wordWrap/>
              <w:overflowPunct w:val="0"/>
              <w:topLinePunct/>
              <w:autoSpaceDE/>
              <w:autoSpaceDN/>
              <w:bidi w:val="0"/>
              <w:adjustRightInd w:val="0"/>
              <w:snapToGrid w:val="0"/>
              <w:spacing w:line="460" w:lineRule="exact"/>
              <w:ind w:firstLine="274" w:firstLineChars="100"/>
              <w:textAlignment w:val="baseline"/>
              <w:rPr>
                <w:rFonts w:hint="default" w:ascii="Times New Roman" w:hAnsi="Times New Roman" w:eastAsia="仿宋_GB2312" w:cs="Times New Roman"/>
              </w:rPr>
            </w:pPr>
            <w:r>
              <w:rPr>
                <w:rFonts w:hint="default" w:ascii="Times New Roman" w:hAnsi="Times New Roman" w:eastAsia="仿宋_GB2312" w:cs="Times New Roman"/>
                <w:spacing w:val="-3"/>
              </w:rPr>
              <w:t>大竹县人民政府办公室</w:t>
            </w:r>
          </w:p>
        </w:tc>
        <w:tc>
          <w:tcPr>
            <w:tcW w:w="4419" w:type="dxa"/>
            <w:tcBorders>
              <w:top w:val="single" w:color="000000" w:sz="4" w:space="0"/>
              <w:bottom w:val="single" w:color="000000" w:sz="8" w:space="0"/>
            </w:tcBorders>
            <w:vAlign w:val="top"/>
          </w:tcPr>
          <w:p w14:paraId="6EE686C3">
            <w:pPr>
              <w:pStyle w:val="12"/>
              <w:keepNext w:val="0"/>
              <w:keepLines w:val="0"/>
              <w:pageBreakBefore w:val="0"/>
              <w:widowControl w:val="0"/>
              <w:kinsoku/>
              <w:wordWrap/>
              <w:overflowPunct w:val="0"/>
              <w:topLinePunct/>
              <w:autoSpaceDE/>
              <w:autoSpaceDN/>
              <w:bidi w:val="0"/>
              <w:adjustRightInd w:val="0"/>
              <w:snapToGrid w:val="0"/>
              <w:spacing w:line="460" w:lineRule="exact"/>
              <w:ind w:left="1461" w:firstLine="254" w:firstLineChars="100"/>
              <w:textAlignment w:val="baseline"/>
              <w:rPr>
                <w:rFonts w:hint="default" w:ascii="Times New Roman" w:hAnsi="Times New Roman" w:eastAsia="仿宋_GB2312" w:cs="Times New Roman"/>
              </w:rPr>
            </w:pPr>
            <w:r>
              <w:rPr>
                <w:rFonts w:hint="default" w:ascii="Times New Roman" w:hAnsi="Times New Roman" w:eastAsia="仿宋_GB2312" w:cs="Times New Roman"/>
                <w:spacing w:val="-13"/>
              </w:rPr>
              <w:t>202</w:t>
            </w:r>
            <w:r>
              <w:rPr>
                <w:rFonts w:hint="eastAsia" w:ascii="Times New Roman" w:hAnsi="Times New Roman" w:eastAsia="仿宋_GB2312" w:cs="Times New Roman"/>
                <w:spacing w:val="-13"/>
                <w:lang w:val="en-US" w:eastAsia="zh-CN"/>
              </w:rPr>
              <w:t>5</w:t>
            </w:r>
            <w:r>
              <w:rPr>
                <w:rFonts w:hint="default" w:ascii="Times New Roman" w:hAnsi="Times New Roman" w:eastAsia="仿宋_GB2312" w:cs="Times New Roman"/>
                <w:spacing w:val="-13"/>
              </w:rPr>
              <w:t>年</w:t>
            </w:r>
            <w:r>
              <w:rPr>
                <w:rFonts w:hint="eastAsia" w:ascii="Times New Roman" w:hAnsi="Times New Roman" w:eastAsia="仿宋_GB2312" w:cs="Times New Roman"/>
                <w:spacing w:val="-13"/>
                <w:lang w:val="en-US" w:eastAsia="zh-CN"/>
              </w:rPr>
              <w:t xml:space="preserve">   </w:t>
            </w:r>
            <w:r>
              <w:rPr>
                <w:rFonts w:hint="default" w:ascii="Times New Roman" w:hAnsi="Times New Roman" w:eastAsia="仿宋_GB2312" w:cs="Times New Roman"/>
                <w:spacing w:val="-13"/>
              </w:rPr>
              <w:t>月</w:t>
            </w:r>
            <w:r>
              <w:rPr>
                <w:rFonts w:hint="eastAsia" w:ascii="Times New Roman" w:hAnsi="Times New Roman" w:eastAsia="仿宋_GB2312" w:cs="Times New Roman"/>
                <w:spacing w:val="-13"/>
                <w:lang w:val="en-US" w:eastAsia="zh-CN"/>
              </w:rPr>
              <w:t xml:space="preserve">   </w:t>
            </w:r>
            <w:r>
              <w:rPr>
                <w:rFonts w:hint="default" w:ascii="Times New Roman" w:hAnsi="Times New Roman" w:eastAsia="仿宋_GB2312" w:cs="Times New Roman"/>
                <w:spacing w:val="-13"/>
              </w:rPr>
              <w:t>日印发</w:t>
            </w:r>
          </w:p>
        </w:tc>
      </w:tr>
    </w:tbl>
    <w:p w14:paraId="27A45024">
      <w:pPr>
        <w:pStyle w:val="4"/>
        <w:spacing w:line="143" w:lineRule="exact"/>
        <w:rPr>
          <w:rFonts w:hint="eastAsia" w:eastAsia="宋体"/>
          <w:sz w:val="12"/>
          <w:lang w:eastAsia="zh-CN"/>
        </w:rPr>
      </w:pPr>
    </w:p>
    <w:sectPr>
      <w:footerReference r:id="rId9" w:type="default"/>
      <w:pgSz w:w="11907" w:h="16840"/>
      <w:pgMar w:top="2098" w:right="1474" w:bottom="1984" w:left="1587" w:header="0" w:footer="1587"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BC35F70-87E2-4278-9DC1-D4901A59A16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6813FC46-6A1B-4B32-862D-DD6A4A40998D}"/>
  </w:font>
  <w:font w:name="仿宋">
    <w:panose1 w:val="02010609060101010101"/>
    <w:charset w:val="86"/>
    <w:family w:val="auto"/>
    <w:pitch w:val="default"/>
    <w:sig w:usb0="800002BF" w:usb1="38CF7CFA" w:usb2="00000016" w:usb3="00000000" w:csb0="00040001" w:csb1="00000000"/>
    <w:embedRegular r:id="rId3" w:fontKey="{621CE97C-82F1-4CA9-A31E-C489C4BB0D77}"/>
  </w:font>
  <w:font w:name="方正小标宋简体">
    <w:panose1 w:val="03000509000000000000"/>
    <w:charset w:val="86"/>
    <w:family w:val="auto"/>
    <w:pitch w:val="default"/>
    <w:sig w:usb0="00000001" w:usb1="080E0000" w:usb2="00000000" w:usb3="00000000" w:csb0="00040000" w:csb1="00000000"/>
    <w:embedRegular r:id="rId4" w:fontKey="{AD1733FA-EE80-43B7-9C9B-6EB87713FF47}"/>
  </w:font>
  <w:font w:name="楷体_GB2312">
    <w:panose1 w:val="02010609030101010101"/>
    <w:charset w:val="86"/>
    <w:family w:val="auto"/>
    <w:pitch w:val="default"/>
    <w:sig w:usb0="00000001" w:usb1="080E0000" w:usb2="00000000" w:usb3="00000000" w:csb0="00040000" w:csb1="00000000"/>
    <w:embedRegular r:id="rId5" w:fontKey="{8257F240-DC2D-4F37-8E85-63B3C71E8BE8}"/>
  </w:font>
  <w:font w:name="楷体">
    <w:panose1 w:val="02010609060101010101"/>
    <w:charset w:val="86"/>
    <w:family w:val="auto"/>
    <w:pitch w:val="default"/>
    <w:sig w:usb0="800002BF" w:usb1="38CF7CFA" w:usb2="00000016" w:usb3="00000000" w:csb0="00040001" w:csb1="00000000"/>
    <w:embedRegular r:id="rId6" w:fontKey="{4C0669C2-AF2A-4A48-AD7D-78101D34C83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C8314">
    <w:pPr>
      <w:spacing w:line="174" w:lineRule="auto"/>
      <w:ind w:left="267"/>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5AEF6F">
                          <w:pPr>
                            <w:pStyle w:val="5"/>
                            <w:keepNext w:val="0"/>
                            <w:keepLines w:val="0"/>
                            <w:pageBreakBefore w:val="0"/>
                            <w:widowControl/>
                            <w:kinsoku w:val="0"/>
                            <w:wordWrap/>
                            <w:overflowPunct/>
                            <w:topLinePunct w:val="0"/>
                            <w:bidi w:val="0"/>
                            <w:adjustRightInd w:val="0"/>
                            <w:snapToGrid w:val="0"/>
                            <w:ind w:left="210" w:leftChars="100" w:right="210" w:rightChars="100"/>
                            <w:textAlignment w:val="baseline"/>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B5AEF6F">
                    <w:pPr>
                      <w:pStyle w:val="5"/>
                      <w:keepNext w:val="0"/>
                      <w:keepLines w:val="0"/>
                      <w:pageBreakBefore w:val="0"/>
                      <w:widowControl/>
                      <w:kinsoku w:val="0"/>
                      <w:wordWrap/>
                      <w:overflowPunct/>
                      <w:topLinePunct w:val="0"/>
                      <w:bidi w:val="0"/>
                      <w:adjustRightInd w:val="0"/>
                      <w:snapToGrid w:val="0"/>
                      <w:ind w:left="210" w:leftChars="100" w:right="210" w:rightChars="100"/>
                      <w:textAlignment w:val="baseline"/>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4F89F">
    <w:pPr>
      <w:spacing w:line="174" w:lineRule="auto"/>
      <w:ind w:left="7501"/>
      <w:rPr>
        <w:rFonts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788A8C">
                          <w:pPr>
                            <w:pStyle w:val="5"/>
                            <w:keepNext w:val="0"/>
                            <w:keepLines w:val="0"/>
                            <w:pageBreakBefore w:val="0"/>
                            <w:widowControl/>
                            <w:kinsoku w:val="0"/>
                            <w:wordWrap/>
                            <w:overflowPunct/>
                            <w:topLinePunct w:val="0"/>
                            <w:bidi w:val="0"/>
                            <w:adjustRightInd w:val="0"/>
                            <w:snapToGrid w:val="0"/>
                            <w:ind w:left="210" w:leftChars="100"/>
                            <w:textAlignment w:val="baseline"/>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24</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F788A8C">
                    <w:pPr>
                      <w:pStyle w:val="5"/>
                      <w:keepNext w:val="0"/>
                      <w:keepLines w:val="0"/>
                      <w:pageBreakBefore w:val="0"/>
                      <w:widowControl/>
                      <w:kinsoku w:val="0"/>
                      <w:wordWrap/>
                      <w:overflowPunct/>
                      <w:topLinePunct w:val="0"/>
                      <w:bidi w:val="0"/>
                      <w:adjustRightInd w:val="0"/>
                      <w:snapToGrid w:val="0"/>
                      <w:ind w:left="210" w:leftChars="100"/>
                      <w:textAlignment w:val="baseline"/>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24</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F0652">
    <w:pPr>
      <w:spacing w:line="174" w:lineRule="auto"/>
      <w:ind w:left="7862"/>
      <w:rPr>
        <w:rFonts w:ascii="宋体" w:hAnsi="宋体" w:eastAsia="宋体" w:cs="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C215DE">
                          <w:pPr>
                            <w:pStyle w:val="5"/>
                            <w:keepNext w:val="0"/>
                            <w:keepLines w:val="0"/>
                            <w:pageBreakBefore w:val="0"/>
                            <w:widowControl/>
                            <w:kinsoku w:val="0"/>
                            <w:wordWrap/>
                            <w:overflowPunct/>
                            <w:topLinePunct w:val="0"/>
                            <w:bidi w:val="0"/>
                            <w:adjustRightInd w:val="0"/>
                            <w:snapToGrid w:val="0"/>
                            <w:ind w:left="210" w:leftChars="100" w:right="210" w:rightChars="100"/>
                            <w:textAlignment w:val="baseline"/>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25</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7C215DE">
                    <w:pPr>
                      <w:pStyle w:val="5"/>
                      <w:keepNext w:val="0"/>
                      <w:keepLines w:val="0"/>
                      <w:pageBreakBefore w:val="0"/>
                      <w:widowControl/>
                      <w:kinsoku w:val="0"/>
                      <w:wordWrap/>
                      <w:overflowPunct/>
                      <w:topLinePunct w:val="0"/>
                      <w:bidi w:val="0"/>
                      <w:adjustRightInd w:val="0"/>
                      <w:snapToGrid w:val="0"/>
                      <w:ind w:left="210" w:leftChars="100" w:right="210" w:rightChars="100"/>
                      <w:textAlignment w:val="baseline"/>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25</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ED952">
    <w:pPr>
      <w:tabs>
        <w:tab w:val="left" w:pos="1419"/>
      </w:tabs>
      <w:spacing w:line="181" w:lineRule="auto"/>
      <w:rPr>
        <w:rFonts w:hint="eastAsia" w:ascii="Times New Roman" w:hAnsi="Times New Roman" w:eastAsia="宋体" w:cs="Times New Roman"/>
        <w:sz w:val="28"/>
        <w:szCs w:val="28"/>
        <w:lang w:eastAsia="zh-CN"/>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9EEBDB">
                          <w:pPr>
                            <w:pStyle w:val="5"/>
                            <w:keepNext w:val="0"/>
                            <w:keepLines w:val="0"/>
                            <w:pageBreakBefore w:val="0"/>
                            <w:widowControl/>
                            <w:kinsoku w:val="0"/>
                            <w:wordWrap/>
                            <w:overflowPunct/>
                            <w:topLinePunct w:val="0"/>
                            <w:bidi w:val="0"/>
                            <w:adjustRightInd w:val="0"/>
                            <w:snapToGrid w:val="0"/>
                            <w:ind w:left="210" w:leftChars="100" w:right="210" w:rightChars="100"/>
                            <w:textAlignment w:val="baseline"/>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27</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49EEBDB">
                    <w:pPr>
                      <w:pStyle w:val="5"/>
                      <w:keepNext w:val="0"/>
                      <w:keepLines w:val="0"/>
                      <w:pageBreakBefore w:val="0"/>
                      <w:widowControl/>
                      <w:kinsoku w:val="0"/>
                      <w:wordWrap/>
                      <w:overflowPunct/>
                      <w:topLinePunct w:val="0"/>
                      <w:bidi w:val="0"/>
                      <w:adjustRightInd w:val="0"/>
                      <w:snapToGrid w:val="0"/>
                      <w:ind w:left="210" w:leftChars="100" w:right="210" w:rightChars="100"/>
                      <w:textAlignment w:val="baseline"/>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27</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641ED">
    <w:pPr>
      <w:pStyle w:val="4"/>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Tg1OGQyMGU0NTJmOTQ2OWY2MmJjODI5OTMyNDg5OWUifQ=="/>
  </w:docVars>
  <w:rsids>
    <w:rsidRoot w:val="00000000"/>
    <w:rsid w:val="00440178"/>
    <w:rsid w:val="00D17466"/>
    <w:rsid w:val="01467425"/>
    <w:rsid w:val="01804A4C"/>
    <w:rsid w:val="018B23A4"/>
    <w:rsid w:val="04051E5E"/>
    <w:rsid w:val="04B8274F"/>
    <w:rsid w:val="057448C8"/>
    <w:rsid w:val="05A50F26"/>
    <w:rsid w:val="05BE1387"/>
    <w:rsid w:val="05F74633"/>
    <w:rsid w:val="06A3729D"/>
    <w:rsid w:val="06EE6903"/>
    <w:rsid w:val="094E71DE"/>
    <w:rsid w:val="09FB27FE"/>
    <w:rsid w:val="0A2F0005"/>
    <w:rsid w:val="0A740CA3"/>
    <w:rsid w:val="0DC572EC"/>
    <w:rsid w:val="0E3A4EE9"/>
    <w:rsid w:val="0E9A135B"/>
    <w:rsid w:val="0F4862CF"/>
    <w:rsid w:val="0F66288E"/>
    <w:rsid w:val="0FA77648"/>
    <w:rsid w:val="10122B87"/>
    <w:rsid w:val="116452FE"/>
    <w:rsid w:val="11B549E5"/>
    <w:rsid w:val="13F07810"/>
    <w:rsid w:val="14740A1C"/>
    <w:rsid w:val="154A1A82"/>
    <w:rsid w:val="168E458F"/>
    <w:rsid w:val="17CC1A18"/>
    <w:rsid w:val="183D2675"/>
    <w:rsid w:val="186C0932"/>
    <w:rsid w:val="19306900"/>
    <w:rsid w:val="19CC3158"/>
    <w:rsid w:val="1A226249"/>
    <w:rsid w:val="1A947DA2"/>
    <w:rsid w:val="1ABC669E"/>
    <w:rsid w:val="1B8C29FC"/>
    <w:rsid w:val="1C0C0F5F"/>
    <w:rsid w:val="1C5C4172"/>
    <w:rsid w:val="1D175476"/>
    <w:rsid w:val="1ED67418"/>
    <w:rsid w:val="1F3507CD"/>
    <w:rsid w:val="1F550E6F"/>
    <w:rsid w:val="20AD05D0"/>
    <w:rsid w:val="20B51F36"/>
    <w:rsid w:val="20C403E9"/>
    <w:rsid w:val="218B6DCA"/>
    <w:rsid w:val="218C51C8"/>
    <w:rsid w:val="22050E4B"/>
    <w:rsid w:val="23412C99"/>
    <w:rsid w:val="23977CA8"/>
    <w:rsid w:val="244E5046"/>
    <w:rsid w:val="252606F3"/>
    <w:rsid w:val="254D0DD3"/>
    <w:rsid w:val="25DB5BA5"/>
    <w:rsid w:val="25DE61F3"/>
    <w:rsid w:val="26013AFE"/>
    <w:rsid w:val="26230AE0"/>
    <w:rsid w:val="26E52ACC"/>
    <w:rsid w:val="26FD3595"/>
    <w:rsid w:val="271D0E3B"/>
    <w:rsid w:val="273E0248"/>
    <w:rsid w:val="27425EF1"/>
    <w:rsid w:val="28336B7E"/>
    <w:rsid w:val="29787C34"/>
    <w:rsid w:val="29DD5428"/>
    <w:rsid w:val="29F73CFA"/>
    <w:rsid w:val="2A3A7DAD"/>
    <w:rsid w:val="2B3912A8"/>
    <w:rsid w:val="2BAA6C44"/>
    <w:rsid w:val="2C393BB6"/>
    <w:rsid w:val="2C404AAD"/>
    <w:rsid w:val="2C452EB9"/>
    <w:rsid w:val="2C5C0BC8"/>
    <w:rsid w:val="2CC87124"/>
    <w:rsid w:val="2D0143E4"/>
    <w:rsid w:val="2D776454"/>
    <w:rsid w:val="2D962D7E"/>
    <w:rsid w:val="308819B0"/>
    <w:rsid w:val="30DD2A72"/>
    <w:rsid w:val="312347B3"/>
    <w:rsid w:val="31335748"/>
    <w:rsid w:val="31897D10"/>
    <w:rsid w:val="31A35296"/>
    <w:rsid w:val="32006F4B"/>
    <w:rsid w:val="321E1594"/>
    <w:rsid w:val="32780143"/>
    <w:rsid w:val="32CB171C"/>
    <w:rsid w:val="339B1F83"/>
    <w:rsid w:val="34D76EEB"/>
    <w:rsid w:val="35357321"/>
    <w:rsid w:val="35620FB6"/>
    <w:rsid w:val="359D616F"/>
    <w:rsid w:val="35EB6003"/>
    <w:rsid w:val="37040D59"/>
    <w:rsid w:val="382A2A41"/>
    <w:rsid w:val="383E0ED5"/>
    <w:rsid w:val="385D012C"/>
    <w:rsid w:val="39072D82"/>
    <w:rsid w:val="3A635A2C"/>
    <w:rsid w:val="3C4C47C3"/>
    <w:rsid w:val="3C8D7EA5"/>
    <w:rsid w:val="3D640C20"/>
    <w:rsid w:val="3E0D1805"/>
    <w:rsid w:val="3E6152B2"/>
    <w:rsid w:val="3F516734"/>
    <w:rsid w:val="3F9F1F66"/>
    <w:rsid w:val="4001677D"/>
    <w:rsid w:val="40204729"/>
    <w:rsid w:val="403D7F61"/>
    <w:rsid w:val="404D74EC"/>
    <w:rsid w:val="412A5860"/>
    <w:rsid w:val="4278338C"/>
    <w:rsid w:val="427B20EB"/>
    <w:rsid w:val="438C2802"/>
    <w:rsid w:val="43DF4599"/>
    <w:rsid w:val="440C3942"/>
    <w:rsid w:val="446758FF"/>
    <w:rsid w:val="44E93C84"/>
    <w:rsid w:val="45085EB8"/>
    <w:rsid w:val="46310B19"/>
    <w:rsid w:val="468F56AB"/>
    <w:rsid w:val="475E0A4F"/>
    <w:rsid w:val="485052AE"/>
    <w:rsid w:val="49F619EE"/>
    <w:rsid w:val="49FE48C7"/>
    <w:rsid w:val="4A8A432F"/>
    <w:rsid w:val="4B5160DF"/>
    <w:rsid w:val="4B654430"/>
    <w:rsid w:val="4BA13CA3"/>
    <w:rsid w:val="4BDC2C88"/>
    <w:rsid w:val="4C123AC0"/>
    <w:rsid w:val="4C2B7286"/>
    <w:rsid w:val="4C326C11"/>
    <w:rsid w:val="4CCF550D"/>
    <w:rsid w:val="4D18325D"/>
    <w:rsid w:val="4E463CBD"/>
    <w:rsid w:val="4E8C7B5A"/>
    <w:rsid w:val="4F1E6267"/>
    <w:rsid w:val="4F2214E2"/>
    <w:rsid w:val="4F5A1250"/>
    <w:rsid w:val="4F5E32CE"/>
    <w:rsid w:val="50AD3DB7"/>
    <w:rsid w:val="50E877A5"/>
    <w:rsid w:val="52383B1A"/>
    <w:rsid w:val="525210BA"/>
    <w:rsid w:val="52CA50F4"/>
    <w:rsid w:val="52E141EC"/>
    <w:rsid w:val="531B14AC"/>
    <w:rsid w:val="549734CB"/>
    <w:rsid w:val="55522753"/>
    <w:rsid w:val="557331B2"/>
    <w:rsid w:val="55942587"/>
    <w:rsid w:val="55DF2C65"/>
    <w:rsid w:val="568D446F"/>
    <w:rsid w:val="56CF327B"/>
    <w:rsid w:val="575D7B7F"/>
    <w:rsid w:val="578A642E"/>
    <w:rsid w:val="583D0117"/>
    <w:rsid w:val="58A43DAF"/>
    <w:rsid w:val="58AD2C58"/>
    <w:rsid w:val="58C73015"/>
    <w:rsid w:val="58F058F0"/>
    <w:rsid w:val="59296DD4"/>
    <w:rsid w:val="59501E84"/>
    <w:rsid w:val="598418B8"/>
    <w:rsid w:val="59B61F2F"/>
    <w:rsid w:val="59CF4F45"/>
    <w:rsid w:val="59D64D5C"/>
    <w:rsid w:val="5A0E1E68"/>
    <w:rsid w:val="5A3F1F24"/>
    <w:rsid w:val="5B804C7B"/>
    <w:rsid w:val="5C036F81"/>
    <w:rsid w:val="5C594DF3"/>
    <w:rsid w:val="5C9928C1"/>
    <w:rsid w:val="5D221689"/>
    <w:rsid w:val="5D681792"/>
    <w:rsid w:val="5DF402F7"/>
    <w:rsid w:val="5ED657C7"/>
    <w:rsid w:val="5F180F96"/>
    <w:rsid w:val="5F56134E"/>
    <w:rsid w:val="602F3998"/>
    <w:rsid w:val="62233922"/>
    <w:rsid w:val="6280132C"/>
    <w:rsid w:val="63B872FC"/>
    <w:rsid w:val="642108EC"/>
    <w:rsid w:val="6583251D"/>
    <w:rsid w:val="66682803"/>
    <w:rsid w:val="667271DD"/>
    <w:rsid w:val="669341BA"/>
    <w:rsid w:val="669A6869"/>
    <w:rsid w:val="669B4986"/>
    <w:rsid w:val="66AA6977"/>
    <w:rsid w:val="66F7052D"/>
    <w:rsid w:val="671A3D37"/>
    <w:rsid w:val="679C7A55"/>
    <w:rsid w:val="67BF28F6"/>
    <w:rsid w:val="6830264B"/>
    <w:rsid w:val="69361881"/>
    <w:rsid w:val="69E55F18"/>
    <w:rsid w:val="6B1E7298"/>
    <w:rsid w:val="6BF568E6"/>
    <w:rsid w:val="6C221FB0"/>
    <w:rsid w:val="6E65215E"/>
    <w:rsid w:val="6F7E39BD"/>
    <w:rsid w:val="70076BE8"/>
    <w:rsid w:val="709C7067"/>
    <w:rsid w:val="70C44142"/>
    <w:rsid w:val="7218089B"/>
    <w:rsid w:val="727B1597"/>
    <w:rsid w:val="727F5C6F"/>
    <w:rsid w:val="72DA50BD"/>
    <w:rsid w:val="72E72D01"/>
    <w:rsid w:val="73173CE2"/>
    <w:rsid w:val="736153DB"/>
    <w:rsid w:val="744B2C59"/>
    <w:rsid w:val="74762F09"/>
    <w:rsid w:val="755C79D6"/>
    <w:rsid w:val="76236746"/>
    <w:rsid w:val="76923F99"/>
    <w:rsid w:val="76CF5F86"/>
    <w:rsid w:val="77657938"/>
    <w:rsid w:val="7791148D"/>
    <w:rsid w:val="7800228C"/>
    <w:rsid w:val="7831493E"/>
    <w:rsid w:val="78593935"/>
    <w:rsid w:val="7A2B3E1B"/>
    <w:rsid w:val="7B095F0A"/>
    <w:rsid w:val="7B405C62"/>
    <w:rsid w:val="7BC84A7A"/>
    <w:rsid w:val="7C4C370C"/>
    <w:rsid w:val="7CD22AC6"/>
    <w:rsid w:val="7E5F7118"/>
    <w:rsid w:val="7E8B4A57"/>
    <w:rsid w:val="7E991353"/>
    <w:rsid w:val="7ECD0E5C"/>
    <w:rsid w:val="7EE64C5D"/>
    <w:rsid w:val="7F1853EE"/>
    <w:rsid w:val="7FFC7F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toc 1"/>
    <w:basedOn w:val="1"/>
    <w:next w:val="1"/>
    <w:semiHidden/>
    <w:qFormat/>
    <w:uiPriority w:val="99"/>
    <w:pPr>
      <w:spacing w:line="240" w:lineRule="atLeast"/>
      <w:jc w:val="left"/>
    </w:pPr>
  </w:style>
  <w:style w:type="paragraph" w:styleId="3">
    <w:name w:val="annotation text"/>
    <w:basedOn w:val="1"/>
    <w:qFormat/>
    <w:uiPriority w:val="0"/>
    <w:pPr>
      <w:jc w:val="left"/>
    </w:pPr>
  </w:style>
  <w:style w:type="paragraph" w:styleId="4">
    <w:name w:val="Body Text"/>
    <w:basedOn w:val="1"/>
    <w:autoRedefine/>
    <w:semiHidden/>
    <w:qFormat/>
    <w:uiPriority w:val="0"/>
    <w:rPr>
      <w:rFonts w:ascii="Arial" w:hAnsi="Arial" w:eastAsia="Arial" w:cs="Arial"/>
      <w:sz w:val="21"/>
      <w:szCs w:val="21"/>
      <w:lang w:val="en-US" w:eastAsia="en-US" w:bidi="ar-SA"/>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正文2"/>
    <w:basedOn w:val="1"/>
    <w:next w:val="1"/>
    <w:qFormat/>
    <w:uiPriority w:val="0"/>
    <w:rPr>
      <w:rFonts w:ascii="仿宋_GB2312" w:eastAsia="仿宋_GB2312" w:cs="仿宋_GB2312"/>
      <w:sz w:val="32"/>
      <w:szCs w:val="32"/>
    </w:rPr>
  </w:style>
  <w:style w:type="table" w:customStyle="1" w:styleId="11">
    <w:name w:val="Table Normal"/>
    <w:autoRedefine/>
    <w:semiHidden/>
    <w:unhideWhenUsed/>
    <w:qFormat/>
    <w:uiPriority w:val="0"/>
    <w:tblPr>
      <w:tblCellMar>
        <w:top w:w="0" w:type="dxa"/>
        <w:left w:w="0" w:type="dxa"/>
        <w:bottom w:w="0" w:type="dxa"/>
        <w:right w:w="0" w:type="dxa"/>
      </w:tblCellMar>
    </w:tblPr>
  </w:style>
  <w:style w:type="paragraph" w:customStyle="1" w:styleId="12">
    <w:name w:val="Table Text"/>
    <w:basedOn w:val="1"/>
    <w:autoRedefine/>
    <w:semiHidden/>
    <w:qFormat/>
    <w:uiPriority w:val="0"/>
    <w:rPr>
      <w:rFonts w:ascii="仿宋" w:hAnsi="仿宋" w:eastAsia="仿宋" w:cs="仿宋"/>
      <w:sz w:val="28"/>
      <w:szCs w:val="2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34</Pages>
  <Words>13526</Words>
  <Characters>13633</Characters>
  <TotalTime>34</TotalTime>
  <ScaleCrop>false</ScaleCrop>
  <LinksUpToDate>false</LinksUpToDate>
  <CharactersWithSpaces>13963</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2022-10-13T16:27:00Z</dcterms:created>
  <dc:creator>user</dc:creator>
  <cp:lastModifiedBy>Administrator</cp:lastModifiedBy>
  <cp:lastPrinted>2025-07-30T06:23:00Z</cp:lastPrinted>
  <dcterms:modified xsi:type="dcterms:W3CDTF">2025-08-26T06:41:36Z</dcterms:modified>
  <dc:title>竹府发</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2024-03-28T14:50:08Z</vt:filetime>
  </property>
  <property fmtid="{D5CDD505-2E9C-101B-9397-08002B2CF9AE}" pid="4" name="KSOProductBuildVer">
    <vt:lpwstr>2052-12.1.0.22529</vt:lpwstr>
  </property>
  <property fmtid="{D5CDD505-2E9C-101B-9397-08002B2CF9AE}" pid="5" name="ICV">
    <vt:lpwstr>873A9A7608EE40A6A6CC17564FFD3CDE_13</vt:lpwstr>
  </property>
  <property fmtid="{D5CDD505-2E9C-101B-9397-08002B2CF9AE}" pid="6" name="KSOTemplateDocerSaveRecord">
    <vt:lpwstr>eyJoZGlkIjoiYzZiNDI3MTBkYzY1NWEzZTQ0ZGNiODk1NDRjMmRiZDAiLCJ1c2VySWQiOiIxNjU3NjkyNzA5In0=</vt:lpwstr>
  </property>
</Properties>
</file>