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96475"/>
      <w:bookmarkStart w:id="4" w:name="_Toc15396597"/>
      <w:bookmarkStart w:id="5" w:name="_Toc15378441"/>
      <w:r>
        <w:rPr>
          <w:rFonts w:ascii="黑体" w:hAnsi="黑体" w:eastAsia="黑体"/>
          <w:color w:val="000000"/>
          <w:sz w:val="52"/>
          <w:szCs w:val="52"/>
        </w:rPr>
        <w:t>20</w:t>
      </w:r>
      <w:r>
        <w:rPr>
          <w:rFonts w:hint="eastAsia" w:ascii="黑体" w:hAnsi="黑体" w:eastAsia="黑体"/>
          <w:color w:val="000000"/>
          <w:sz w:val="52"/>
          <w:szCs w:val="52"/>
          <w:lang w:val="en-US" w:eastAsia="zh-CN"/>
        </w:rPr>
        <w:t>20</w:t>
      </w:r>
      <w:r>
        <w:rPr>
          <w:rFonts w:hint="eastAsia" w:ascii="方正小标宋简体" w:hAnsi="宋体" w:eastAsia="方正小标宋简体"/>
          <w:color w:val="000000"/>
          <w:sz w:val="52"/>
          <w:szCs w:val="5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b/>
          <w:color w:val="000000"/>
          <w:sz w:val="48"/>
          <w:szCs w:val="48"/>
        </w:rPr>
      </w:pPr>
      <w:bookmarkStart w:id="6" w:name="_Toc15378442"/>
      <w:bookmarkStart w:id="7" w:name="_Toc15396476"/>
      <w:bookmarkStart w:id="8" w:name="_Toc15396598"/>
      <w:bookmarkStart w:id="9" w:name="_Toc15377194"/>
      <w:bookmarkStart w:id="10" w:name="_Toc15377426"/>
      <w:r>
        <w:rPr>
          <w:rFonts w:hint="eastAsia" w:ascii="方正小标宋简体" w:hAnsi="宋体" w:eastAsia="方正小标宋简体"/>
          <w:color w:val="000000"/>
          <w:sz w:val="52"/>
          <w:szCs w:val="52"/>
          <w:lang w:eastAsia="zh-CN"/>
        </w:rPr>
        <w:t>大竹</w:t>
      </w:r>
      <w:bookmarkStart w:id="11" w:name="_Toc15306268"/>
      <w:r>
        <w:rPr>
          <w:rFonts w:hint="eastAsia" w:ascii="方正小标宋简体" w:hAnsi="宋体" w:eastAsia="方正小标宋简体"/>
          <w:color w:val="000000"/>
          <w:sz w:val="52"/>
          <w:szCs w:val="52"/>
          <w:lang w:val="en-US" w:eastAsia="zh-CN"/>
        </w:rPr>
        <w:t>县竹林经营所</w:t>
      </w:r>
      <w:r>
        <w:rPr>
          <w:rFonts w:hint="eastAsia" w:ascii="方正小标宋简体" w:hAnsi="宋体" w:eastAsia="方正小标宋简体"/>
          <w:color w:val="000000"/>
          <w:sz w:val="52"/>
          <w:szCs w:val="5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 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pPr>
      <w:r>
        <w:rPr>
          <w:rFonts w:hint="eastAsia"/>
        </w:rPr>
        <w:t>公开时间：202</w:t>
      </w:r>
      <w:r>
        <w:rPr>
          <w:rFonts w:hint="eastAsia"/>
          <w:lang w:val="en-US" w:eastAsia="zh-CN"/>
        </w:rPr>
        <w:t>1</w:t>
      </w:r>
      <w:r>
        <w:rPr>
          <w:rFonts w:hint="eastAsia"/>
        </w:rPr>
        <w:t>年09月27日</w:t>
      </w:r>
    </w:p>
    <w:p/>
    <w:p>
      <w:pPr>
        <w:pStyle w:val="11"/>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rPr>
        <w:t>4</w:t>
      </w:r>
      <w:r>
        <w:rPr>
          <w:rFonts w:hint="eastAsia"/>
        </w:rPr>
        <w:fldChar w:fldCharType="end"/>
      </w:r>
    </w:p>
    <w:p>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pPr>
      <w:r>
        <w:fldChar w:fldCharType="begin"/>
      </w:r>
      <w:r>
        <w:instrText xml:space="preserve"> HYPERLINK \l "_Toc15396602" </w:instrText>
      </w:r>
      <w:r>
        <w:fldChar w:fldCharType="separate"/>
      </w:r>
      <w:r>
        <w:rPr>
          <w:rStyle w:val="16"/>
          <w:rFonts w:hint="eastAsia"/>
        </w:rPr>
        <w:t>第二部分</w:t>
      </w:r>
      <w:r>
        <w:rPr>
          <w:rStyle w:val="16"/>
        </w:rPr>
        <w:t xml:space="preserve"> 20</w:t>
      </w:r>
      <w:r>
        <w:rPr>
          <w:rStyle w:val="16"/>
          <w:rFonts w:hint="eastAsia"/>
        </w:rPr>
        <w:t>20年度部门决算情况说明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2"/>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11</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13</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14</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rPr>
        <w:t>14</w:t>
      </w:r>
      <w:r>
        <w:rPr>
          <w:rFonts w:hint="eastAsia" w:ascii="仿宋" w:hAnsi="仿宋" w:eastAsia="仿宋"/>
          <w:sz w:val="28"/>
          <w:szCs w:val="28"/>
        </w:rPr>
        <w:fldChar w:fldCharType="end"/>
      </w:r>
    </w:p>
    <w:p>
      <w:pPr>
        <w:pStyle w:val="11"/>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rPr>
          <w:rFonts w:hint="eastAsia"/>
        </w:rPr>
        <w:t>16</w:t>
      </w:r>
      <w:r>
        <w:rPr>
          <w:rFonts w:hint="eastAsia"/>
        </w:rPr>
        <w:fldChar w:fldCharType="end"/>
      </w:r>
    </w:p>
    <w:p>
      <w:pPr>
        <w:pStyle w:val="11"/>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rPr>
          <w:rFonts w:hint="eastAsia"/>
        </w:rPr>
        <w:t>19</w:t>
      </w:r>
      <w:r>
        <w:rPr>
          <w:rFonts w:hint="eastAsia"/>
        </w:rPr>
        <w:fldChar w:fldCharType="end"/>
      </w:r>
    </w:p>
    <w:p>
      <w:pPr>
        <w:pStyle w:val="12"/>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19</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rPr>
          <w:rFonts w:hint="eastAsia"/>
        </w:rPr>
        <w:t>2</w:t>
      </w:r>
      <w:r>
        <w:rPr>
          <w:rFonts w:hint="eastAsia"/>
          <w:lang w:val="en-US" w:eastAsia="zh-CN"/>
        </w:rPr>
        <w:t>7</w:t>
      </w:r>
      <w:r>
        <w:rPr>
          <w:rFonts w:hint="eastAsia"/>
        </w:rPr>
        <w:fldChar w:fldCharType="end"/>
      </w:r>
    </w:p>
    <w:p>
      <w:pPr>
        <w:pStyle w:val="12"/>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7</w:t>
      </w:r>
    </w:p>
    <w:p>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4"/>
        <w:bidi w:val="0"/>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2"/>
        <w:rPr>
          <w:rFonts w:ascii="仿宋" w:hAnsi="仿宋" w:eastAsia="仿宋" w:cstheme="minorBidi"/>
          <w:sz w:val="24"/>
        </w:rPr>
      </w:pPr>
      <w:r>
        <w:rPr>
          <w:rFonts w:hint="eastAsia" w:ascii="仿宋" w:hAnsi="仿宋" w:eastAsia="仿宋"/>
          <w:sz w:val="28"/>
          <w:szCs w:val="28"/>
        </w:rPr>
        <w:t>十四、</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Fonts w:ascii="方正小标宋简体" w:eastAsia="方正小标宋简体"/>
          <w:color w:val="000000"/>
          <w:sz w:val="32"/>
          <w:szCs w:val="32"/>
        </w:rPr>
      </w:pPr>
      <w:r>
        <w:rPr>
          <w:rFonts w:hint="eastAsia" w:ascii="方正小标宋简体" w:hAnsi="黑体" w:eastAsia="方正小标宋简体"/>
          <w:b w:val="0"/>
        </w:rPr>
        <w:t xml:space="preserve">第一部分 </w:t>
      </w:r>
      <w:r>
        <w:rPr>
          <w:rStyle w:val="25"/>
          <w:rFonts w:hint="eastAsia" w:ascii="方正小标宋简体" w:hAnsi="黑体" w:eastAsia="方正小标宋简体"/>
          <w:b w:val="0"/>
          <w:bCs w:val="0"/>
        </w:rPr>
        <w:t>部门概况</w:t>
      </w:r>
      <w:bookmarkEnd w:id="12"/>
      <w:bookmarkEnd w:id="13"/>
    </w:p>
    <w:p>
      <w:pPr>
        <w:pStyle w:val="3"/>
        <w:spacing w:before="0" w:after="0" w:line="578" w:lineRule="exact"/>
        <w:rPr>
          <w:rStyle w:val="26"/>
          <w:rFonts w:ascii="仿宋" w:hAnsi="仿宋" w:eastAsia="仿宋"/>
          <w:b w:val="0"/>
          <w:bCs w:val="0"/>
        </w:rPr>
      </w:pPr>
      <w:bookmarkStart w:id="14" w:name="_Toc15377197"/>
      <w:bookmarkStart w:id="15" w:name="_Toc15396600"/>
      <w:r>
        <w:rPr>
          <w:rFonts w:hint="eastAsia" w:ascii="黑体" w:hAnsi="黑体" w:eastAsia="黑体"/>
          <w:color w:val="000000"/>
        </w:rPr>
        <w:t>一、基</w:t>
      </w:r>
      <w:r>
        <w:rPr>
          <w:rStyle w:val="26"/>
          <w:rFonts w:hint="eastAsia" w:ascii="黑体" w:hAnsi="黑体" w:eastAsia="黑体"/>
          <w:b/>
          <w:bCs w:val="0"/>
        </w:rPr>
        <w:t>本职能及主要工作</w:t>
      </w:r>
      <w:bookmarkEnd w:id="14"/>
      <w:bookmarkEnd w:id="15"/>
    </w:p>
    <w:p>
      <w:pPr>
        <w:pStyle w:val="6"/>
        <w:adjustRightInd w:val="0"/>
        <w:snapToGrid w:val="0"/>
        <w:spacing w:beforeLines="0" w:line="578" w:lineRule="exact"/>
        <w:ind w:firstLine="672" w:firstLineChars="210"/>
        <w:outlineLvl w:val="2"/>
        <w:rPr>
          <w:rFonts w:hAnsi="仿宋"/>
          <w:bCs/>
          <w:color w:val="000000"/>
          <w:sz w:val="32"/>
          <w:szCs w:val="32"/>
        </w:rPr>
      </w:pPr>
      <w:bookmarkStart w:id="16" w:name="_Toc15377198"/>
      <w:bookmarkStart w:id="17" w:name="_Toc15378445"/>
      <w:r>
        <w:rPr>
          <w:rFonts w:hint="eastAsia" w:hAnsi="仿宋"/>
          <w:bCs/>
          <w:color w:val="000000"/>
          <w:sz w:val="32"/>
          <w:szCs w:val="32"/>
        </w:rPr>
        <w:t>（一）主要职能。</w:t>
      </w:r>
    </w:p>
    <w:bookmarkEnd w:id="16"/>
    <w:bookmarkEnd w:id="17"/>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sz w:val="32"/>
          <w:szCs w:val="32"/>
        </w:rPr>
        <w:t>贯彻执行</w:t>
      </w:r>
      <w:bookmarkStart w:id="78" w:name="_GoBack"/>
      <w:bookmarkEnd w:id="78"/>
      <w:r>
        <w:rPr>
          <w:rFonts w:hint="eastAsia" w:ascii="仿宋" w:hAnsi="仿宋" w:eastAsia="仿宋"/>
          <w:sz w:val="32"/>
          <w:szCs w:val="32"/>
          <w:lang w:eastAsia="zh-CN"/>
        </w:rPr>
        <w:t>国家林业和草原局</w:t>
      </w:r>
      <w:r>
        <w:rPr>
          <w:rFonts w:hint="eastAsia" w:ascii="仿宋" w:hAnsi="仿宋" w:eastAsia="仿宋"/>
          <w:sz w:val="32"/>
          <w:szCs w:val="32"/>
        </w:rPr>
        <w:t>、省市县有关森林资源保护与林业生态安全管理的方针政策，抓好森林防火和森林病虫害防治工作，抓好五峰山国家森林公园的日常管理与维护，完成上级交办的其它工作。</w:t>
      </w:r>
    </w:p>
    <w:p>
      <w:pPr>
        <w:pStyle w:val="6"/>
        <w:adjustRightInd w:val="0"/>
        <w:snapToGrid w:val="0"/>
        <w:spacing w:beforeLines="0" w:line="578" w:lineRule="exact"/>
        <w:ind w:firstLine="672" w:firstLineChars="210"/>
        <w:outlineLvl w:val="2"/>
        <w:rPr>
          <w:rFonts w:hAnsi="仿宋"/>
          <w:bCs/>
          <w:color w:val="000000"/>
          <w:sz w:val="32"/>
          <w:szCs w:val="32"/>
        </w:rPr>
      </w:pPr>
      <w:r>
        <w:rPr>
          <w:rFonts w:hint="eastAsia" w:hAnsi="仿宋"/>
          <w:bCs/>
          <w:color w:val="000000"/>
          <w:sz w:val="32"/>
          <w:szCs w:val="32"/>
        </w:rPr>
        <w:t>（二）2020年重点工作完成情况。</w:t>
      </w:r>
      <w:bookmarkEnd w:id="18"/>
      <w:bookmarkEnd w:id="19"/>
    </w:p>
    <w:p>
      <w:pPr>
        <w:spacing w:line="578" w:lineRule="exact"/>
        <w:ind w:firstLine="800" w:firstLineChars="250"/>
        <w:rPr>
          <w:rFonts w:hint="eastAsia" w:ascii="仿宋" w:hAnsi="仿宋" w:eastAsia="仿宋"/>
          <w:bCs/>
          <w:color w:val="000000"/>
          <w:sz w:val="32"/>
          <w:szCs w:val="32"/>
        </w:rPr>
      </w:pP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sz w:val="32"/>
          <w:szCs w:val="32"/>
          <w:lang w:val="en-US" w:eastAsia="zh-CN"/>
        </w:rPr>
        <w:t>抓好了护林防火及安全工作，</w:t>
      </w:r>
      <w:r>
        <w:rPr>
          <w:rFonts w:hint="eastAsia" w:ascii="仿宋" w:hAnsi="仿宋" w:eastAsia="仿宋"/>
          <w:sz w:val="32"/>
          <w:szCs w:val="32"/>
        </w:rPr>
        <w:t>有效保护全所森林资源，</w:t>
      </w:r>
      <w:r>
        <w:rPr>
          <w:rFonts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年未发生毁林开荒事件；</w:t>
      </w:r>
      <w:r>
        <w:rPr>
          <w:rFonts w:ascii="仿宋" w:hAnsi="仿宋" w:eastAsia="仿宋"/>
          <w:sz w:val="32"/>
          <w:szCs w:val="32"/>
        </w:rPr>
        <w:t>2</w:t>
      </w:r>
      <w:r>
        <w:rPr>
          <w:rFonts w:hint="eastAsia" w:ascii="仿宋" w:hAnsi="仿宋" w:eastAsia="仿宋"/>
          <w:sz w:val="32"/>
          <w:szCs w:val="32"/>
        </w:rPr>
        <w:t>、有效维护安全稳定的林场发展大环境，</w:t>
      </w:r>
      <w:r>
        <w:rPr>
          <w:rFonts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年未出现违规上访等行为；</w:t>
      </w:r>
      <w:r>
        <w:rPr>
          <w:rFonts w:ascii="仿宋" w:hAnsi="仿宋" w:eastAsia="仿宋"/>
          <w:sz w:val="32"/>
          <w:szCs w:val="32"/>
        </w:rPr>
        <w:t>3</w:t>
      </w:r>
      <w:r>
        <w:rPr>
          <w:rFonts w:hint="eastAsia" w:ascii="仿宋" w:hAnsi="仿宋" w:eastAsia="仿宋"/>
          <w:sz w:val="32"/>
          <w:szCs w:val="32"/>
        </w:rPr>
        <w:t>、病虫害预测预报工作取得较好成效；</w:t>
      </w:r>
      <w:r>
        <w:rPr>
          <w:rFonts w:hint="eastAsia" w:ascii="仿宋" w:hAnsi="仿宋" w:eastAsia="仿宋"/>
          <w:sz w:val="32"/>
          <w:szCs w:val="32"/>
          <w:lang w:val="en-US" w:eastAsia="zh-CN"/>
        </w:rPr>
        <w:t>4</w:t>
      </w:r>
      <w:r>
        <w:rPr>
          <w:rFonts w:hint="eastAsia" w:ascii="仿宋" w:hAnsi="仿宋" w:eastAsia="仿宋"/>
          <w:sz w:val="32"/>
          <w:szCs w:val="32"/>
        </w:rPr>
        <w:t>、抓好了五峰山国家森林公园的日常管理维护工作。</w:t>
      </w:r>
    </w:p>
    <w:p>
      <w:pPr>
        <w:pStyle w:val="3"/>
        <w:spacing w:before="0" w:after="0" w:line="578" w:lineRule="exact"/>
        <w:rPr>
          <w:rStyle w:val="26"/>
          <w:b/>
          <w:bCs w:val="0"/>
        </w:rPr>
      </w:pPr>
      <w:bookmarkStart w:id="20" w:name="_Toc15377200"/>
      <w:bookmarkStart w:id="21" w:name="_Toc15396601"/>
      <w:r>
        <w:rPr>
          <w:rFonts w:hint="eastAsia" w:ascii="黑体" w:eastAsia="黑体"/>
          <w:b w:val="0"/>
          <w:color w:val="000000"/>
        </w:rPr>
        <w:t>二、</w:t>
      </w:r>
      <w:r>
        <w:rPr>
          <w:rFonts w:hint="eastAsia" w:ascii="黑体" w:hAnsi="黑体" w:eastAsia="黑体"/>
          <w:color w:val="000000"/>
        </w:rPr>
        <w:t>机</w:t>
      </w:r>
      <w:r>
        <w:rPr>
          <w:rStyle w:val="26"/>
          <w:rFonts w:hint="eastAsia" w:ascii="黑体" w:hAnsi="黑体" w:eastAsia="黑体"/>
          <w:b/>
          <w:bCs w:val="0"/>
        </w:rPr>
        <w:t>构设置</w:t>
      </w:r>
      <w:bookmarkEnd w:id="20"/>
      <w:bookmarkEnd w:id="21"/>
    </w:p>
    <w:p>
      <w:pPr>
        <w:spacing w:line="578" w:lineRule="exact"/>
        <w:ind w:firstLine="640" w:firstLineChars="200"/>
        <w:rPr>
          <w:rFonts w:ascii="仿宋" w:hAnsi="仿宋" w:eastAsia="仿宋"/>
          <w:sz w:val="32"/>
          <w:szCs w:val="32"/>
        </w:rPr>
      </w:pPr>
      <w:bookmarkStart w:id="22" w:name="_Toc15378449"/>
      <w:bookmarkStart w:id="23" w:name="_Toc15377433"/>
      <w:bookmarkStart w:id="24" w:name="_Toc15306276"/>
      <w:bookmarkStart w:id="25" w:name="_Toc15377202"/>
      <w:r>
        <w:rPr>
          <w:rFonts w:hint="eastAsia" w:ascii="仿宋" w:hAnsi="仿宋" w:eastAsia="仿宋" w:cs="仿宋"/>
          <w:color w:val="000000"/>
          <w:sz w:val="32"/>
          <w:szCs w:val="32"/>
        </w:rPr>
        <w:t>大竹县竹林经营所</w:t>
      </w:r>
      <w:r>
        <w:rPr>
          <w:rFonts w:hint="eastAsia" w:ascii="仿宋" w:hAnsi="仿宋" w:eastAsia="仿宋" w:cs="仿宋"/>
          <w:sz w:val="32"/>
          <w:szCs w:val="32"/>
        </w:rPr>
        <w:t>下属二级单位</w:t>
      </w:r>
      <w:r>
        <w:rPr>
          <w:rFonts w:ascii="仿宋" w:hAnsi="仿宋" w:eastAsia="仿宋" w:cs="仿宋"/>
          <w:sz w:val="32"/>
          <w:szCs w:val="32"/>
        </w:rPr>
        <w:t>0</w:t>
      </w:r>
      <w:r>
        <w:rPr>
          <w:rFonts w:hint="eastAsia" w:ascii="仿宋" w:hAnsi="仿宋" w:eastAsia="仿宋" w:cs="仿宋"/>
          <w:sz w:val="32"/>
          <w:szCs w:val="32"/>
        </w:rPr>
        <w:t>个，其中行政单位</w:t>
      </w:r>
      <w:r>
        <w:rPr>
          <w:rFonts w:ascii="仿宋" w:hAnsi="仿宋" w:eastAsia="仿宋" w:cs="仿宋"/>
          <w:sz w:val="32"/>
          <w:szCs w:val="32"/>
        </w:rPr>
        <w:t>0</w:t>
      </w:r>
      <w:r>
        <w:rPr>
          <w:rFonts w:hint="eastAsia" w:ascii="仿宋" w:hAnsi="仿宋" w:eastAsia="仿宋" w:cs="仿宋"/>
          <w:sz w:val="32"/>
          <w:szCs w:val="32"/>
        </w:rPr>
        <w:t>个，参照公务员法管理的事业单位</w:t>
      </w:r>
      <w:r>
        <w:rPr>
          <w:rFonts w:ascii="仿宋" w:hAnsi="仿宋" w:eastAsia="仿宋" w:cs="仿宋"/>
          <w:bCs/>
          <w:sz w:val="32"/>
          <w:szCs w:val="32"/>
        </w:rPr>
        <w:t>0</w:t>
      </w:r>
      <w:r>
        <w:rPr>
          <w:rFonts w:hint="eastAsia" w:ascii="仿宋" w:hAnsi="仿宋" w:eastAsia="仿宋" w:cs="仿宋"/>
          <w:sz w:val="32"/>
          <w:szCs w:val="32"/>
        </w:rPr>
        <w:t>个，其他事业单位</w:t>
      </w:r>
      <w:r>
        <w:rPr>
          <w:rFonts w:ascii="仿宋" w:hAnsi="仿宋" w:eastAsia="仿宋" w:cs="仿宋"/>
          <w:sz w:val="32"/>
          <w:szCs w:val="32"/>
        </w:rPr>
        <w:t>0</w:t>
      </w:r>
      <w:r>
        <w:rPr>
          <w:rFonts w:hint="eastAsia" w:ascii="仿宋" w:hAnsi="仿宋" w:eastAsia="仿宋" w:cs="仿宋"/>
          <w:sz w:val="32"/>
          <w:szCs w:val="32"/>
        </w:rPr>
        <w:t>个。</w:t>
      </w:r>
      <w:bookmarkEnd w:id="22"/>
      <w:bookmarkEnd w:id="23"/>
      <w:bookmarkEnd w:id="24"/>
      <w:bookmarkEnd w:id="25"/>
    </w:p>
    <w:p>
      <w:pPr>
        <w:spacing w:line="578" w:lineRule="exact"/>
        <w:ind w:firstLine="800" w:firstLineChars="250"/>
        <w:rPr>
          <w:rFonts w:ascii="仿宋" w:hAnsi="仿宋" w:eastAsia="仿宋"/>
          <w:sz w:val="32"/>
          <w:szCs w:val="32"/>
        </w:rPr>
      </w:pPr>
    </w:p>
    <w:p>
      <w:pPr>
        <w:spacing w:line="578" w:lineRule="exact"/>
        <w:ind w:firstLine="800" w:firstLineChars="250"/>
        <w:rPr>
          <w:rFonts w:ascii="仿宋" w:hAnsi="仿宋" w:eastAsia="仿宋"/>
          <w:sz w:val="32"/>
          <w:szCs w:val="32"/>
        </w:rPr>
      </w:pPr>
    </w:p>
    <w:p>
      <w:pPr>
        <w:spacing w:line="578" w:lineRule="exact"/>
        <w:ind w:firstLine="800" w:firstLineChars="250"/>
        <w:rPr>
          <w:rFonts w:ascii="仿宋" w:hAnsi="仿宋" w:eastAsia="仿宋"/>
          <w:sz w:val="32"/>
          <w:szCs w:val="32"/>
        </w:rPr>
      </w:pPr>
    </w:p>
    <w:p>
      <w:pPr>
        <w:spacing w:line="578" w:lineRule="exact"/>
        <w:ind w:firstLine="800" w:firstLineChars="250"/>
        <w:rPr>
          <w:rFonts w:ascii="仿宋" w:hAnsi="仿宋" w:eastAsia="仿宋"/>
          <w:sz w:val="32"/>
          <w:szCs w:val="32"/>
        </w:rPr>
      </w:pPr>
    </w:p>
    <w:p>
      <w:pPr>
        <w:spacing w:line="578" w:lineRule="exact"/>
        <w:ind w:firstLine="800" w:firstLineChars="250"/>
        <w:rPr>
          <w:rFonts w:ascii="仿宋" w:hAnsi="仿宋" w:eastAsia="仿宋"/>
          <w:sz w:val="32"/>
          <w:szCs w:val="32"/>
        </w:rPr>
      </w:pPr>
    </w:p>
    <w:p>
      <w:pPr>
        <w:spacing w:line="578" w:lineRule="exact"/>
        <w:ind w:firstLine="800" w:firstLineChars="250"/>
        <w:rPr>
          <w:rFonts w:ascii="仿宋" w:hAnsi="仿宋" w:eastAsia="仿宋"/>
          <w:sz w:val="32"/>
          <w:szCs w:val="32"/>
        </w:rPr>
      </w:pPr>
    </w:p>
    <w:p>
      <w:pPr>
        <w:pStyle w:val="2"/>
        <w:ind w:right="440"/>
        <w:jc w:val="right"/>
        <w:rPr>
          <w:rStyle w:val="25"/>
          <w:rFonts w:ascii="方正小标宋简体" w:hAnsi="黑体" w:eastAsia="方正小标宋简体"/>
          <w:b w:val="0"/>
          <w:bCs w:val="0"/>
        </w:rPr>
      </w:pPr>
      <w:bookmarkStart w:id="26" w:name="_Toc15377204"/>
      <w:bookmarkStart w:id="27" w:name="_Toc15396602"/>
      <w:r>
        <w:rPr>
          <w:rFonts w:hint="eastAsia" w:ascii="方正小标宋简体" w:hAnsi="黑体" w:eastAsia="方正小标宋简体"/>
          <w:color w:val="000000"/>
        </w:rPr>
        <w:t>第二部分</w:t>
      </w:r>
      <w:r>
        <w:rPr>
          <w:rStyle w:val="25"/>
          <w:rFonts w:hint="eastAsia" w:ascii="方正小标宋简体" w:hAnsi="黑体" w:eastAsia="方正小标宋简体"/>
          <w:b/>
          <w:bCs w:val="0"/>
        </w:rPr>
        <w:t>2020年度部门决算情况说明</w:t>
      </w:r>
      <w:bookmarkEnd w:id="26"/>
      <w:bookmarkEnd w:id="27"/>
    </w:p>
    <w:p/>
    <w:p>
      <w:pPr>
        <w:pStyle w:val="24"/>
        <w:numPr>
          <w:ilvl w:val="0"/>
          <w:numId w:val="1"/>
        </w:numPr>
        <w:spacing w:line="578" w:lineRule="exact"/>
        <w:ind w:firstLineChars="0"/>
        <w:outlineLvl w:val="1"/>
        <w:rPr>
          <w:rStyle w:val="26"/>
          <w:rFonts w:ascii="黑体" w:hAnsi="黑体" w:eastAsia="黑体"/>
          <w:b w:val="0"/>
        </w:rPr>
      </w:pPr>
      <w:bookmarkStart w:id="28" w:name="_Toc15377205"/>
      <w:bookmarkStart w:id="29" w:name="_Toc15396603"/>
      <w:r>
        <w:rPr>
          <w:rFonts w:hint="eastAsia" w:ascii="黑体" w:hAnsi="黑体" w:eastAsia="黑体"/>
          <w:b/>
          <w:color w:val="000000"/>
          <w:sz w:val="32"/>
          <w:szCs w:val="32"/>
        </w:rPr>
        <w:t>收</w:t>
      </w:r>
      <w:r>
        <w:rPr>
          <w:rStyle w:val="26"/>
          <w:rFonts w:hint="eastAsia" w:ascii="黑体" w:hAnsi="黑体" w:eastAsia="黑体"/>
          <w:b w:val="0"/>
        </w:rPr>
        <w:t>入</w:t>
      </w:r>
      <w:r>
        <w:rPr>
          <w:rStyle w:val="26"/>
          <w:rFonts w:hint="eastAsia" w:ascii="黑体" w:hAnsi="黑体" w:eastAsia="黑体"/>
        </w:rPr>
        <w:t>支出决算总体情况说明</w:t>
      </w:r>
      <w:bookmarkEnd w:id="28"/>
      <w:bookmarkEnd w:id="29"/>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2020年度收入总计</w:t>
      </w:r>
      <w:r>
        <w:rPr>
          <w:rFonts w:hint="eastAsia" w:ascii="仿宋_GB2312" w:hAnsi="仿宋_GB2312" w:eastAsia="仿宋_GB2312" w:cs="仿宋_GB2312"/>
          <w:sz w:val="32"/>
          <w:szCs w:val="32"/>
          <w:lang w:val="en-US" w:eastAsia="zh-CN"/>
        </w:rPr>
        <w:t>1085.92</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755.81</w:t>
      </w:r>
      <w:r>
        <w:rPr>
          <w:rFonts w:hint="eastAsia" w:ascii="仿宋_GB2312" w:hAnsi="仿宋_GB2312" w:eastAsia="仿宋_GB2312" w:cs="仿宋_GB2312"/>
          <w:sz w:val="32"/>
          <w:szCs w:val="32"/>
        </w:rPr>
        <w:t>万元。与上年相比，收入增加</w:t>
      </w:r>
      <w:r>
        <w:rPr>
          <w:rFonts w:hint="eastAsia" w:ascii="仿宋_GB2312" w:hAnsi="仿宋_GB2312" w:eastAsia="仿宋_GB2312" w:cs="仿宋_GB2312"/>
          <w:sz w:val="32"/>
          <w:szCs w:val="32"/>
          <w:lang w:val="en-US" w:eastAsia="zh-CN"/>
        </w:rPr>
        <w:t>95.70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9.67</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增加93.14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增长14.06</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eastAsia="zh-CN"/>
        </w:rPr>
        <w:t>在职职工工资调标及</w:t>
      </w:r>
      <w:r>
        <w:rPr>
          <w:rFonts w:hint="eastAsia" w:ascii="仿宋_GB2312" w:hAnsi="仿宋_GB2312" w:eastAsia="仿宋_GB2312" w:cs="仿宋_GB2312"/>
          <w:sz w:val="32"/>
          <w:szCs w:val="32"/>
          <w:lang w:val="en-US" w:eastAsia="zh-CN"/>
        </w:rPr>
        <w:t>2019年目标奖的兑现。</w:t>
      </w:r>
    </w:p>
    <w:p>
      <w:pPr>
        <w:ind w:firstLine="420" w:firstLineChars="200"/>
        <w:jc w:val="left"/>
        <w:rPr>
          <w:rFonts w:hint="eastAsia"/>
          <w:lang w:val="en-US" w:eastAsia="zh-CN"/>
        </w:rPr>
      </w:pPr>
    </w:p>
    <w:p>
      <w:pPr>
        <w:ind w:firstLine="420" w:firstLineChars="200"/>
        <w:jc w:val="left"/>
        <w:rPr>
          <w:rFonts w:ascii="仿宋_GB2312" w:eastAsia="仿宋_GB2312"/>
          <w:color w:val="000000"/>
          <w:sz w:val="32"/>
          <w:szCs w:val="32"/>
        </w:rPr>
      </w:pPr>
      <w:r>
        <w:rPr>
          <w:rFonts w:hint="eastAsia"/>
          <w:lang w:val="en-US" w:eastAsia="zh-CN"/>
        </w:rPr>
        <w:t xml:space="preserve">      </w:t>
      </w:r>
      <w:r>
        <w:drawing>
          <wp:inline distT="0" distB="0" distL="114300" distR="114300">
            <wp:extent cx="3782060" cy="2743200"/>
            <wp:effectExtent l="4445" t="4445" r="2349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578" w:lineRule="exact"/>
        <w:ind w:firstLine="1280" w:firstLineChars="400"/>
        <w:jc w:val="both"/>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（图1：收、支决算总计变动情况图）</w:t>
      </w:r>
    </w:p>
    <w:p>
      <w:pPr>
        <w:pStyle w:val="24"/>
        <w:numPr>
          <w:ilvl w:val="0"/>
          <w:numId w:val="1"/>
        </w:numPr>
        <w:spacing w:line="578" w:lineRule="exact"/>
        <w:ind w:firstLineChars="0"/>
        <w:outlineLvl w:val="1"/>
        <w:rPr>
          <w:rStyle w:val="26"/>
          <w:rFonts w:ascii="黑体" w:hAnsi="黑体" w:eastAsia="黑体"/>
        </w:rPr>
      </w:pPr>
      <w:bookmarkStart w:id="30" w:name="_Toc15396604"/>
      <w:bookmarkStart w:id="31" w:name="_Toc15377206"/>
      <w:r>
        <w:rPr>
          <w:rFonts w:hint="eastAsia" w:ascii="黑体" w:hAnsi="黑体" w:eastAsia="黑体"/>
          <w:b/>
          <w:color w:val="000000"/>
          <w:sz w:val="32"/>
          <w:szCs w:val="32"/>
        </w:rPr>
        <w:t>收</w:t>
      </w:r>
      <w:r>
        <w:rPr>
          <w:rStyle w:val="26"/>
          <w:rFonts w:hint="eastAsia" w:ascii="黑体" w:hAnsi="黑体" w:eastAsia="黑体"/>
          <w:b w:val="0"/>
        </w:rPr>
        <w:t>入</w:t>
      </w:r>
      <w:r>
        <w:rPr>
          <w:rStyle w:val="26"/>
          <w:rFonts w:hint="eastAsia" w:ascii="黑体" w:hAnsi="黑体" w:eastAsia="黑体"/>
        </w:rPr>
        <w:t>决算情况说明</w:t>
      </w:r>
      <w:bookmarkEnd w:id="30"/>
      <w:bookmarkEnd w:id="31"/>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2020年本年收入合计</w:t>
      </w:r>
      <w:r>
        <w:rPr>
          <w:rFonts w:hint="eastAsia" w:ascii="仿宋_GB2312" w:hAnsi="仿宋_GB2312" w:eastAsia="仿宋_GB2312" w:cs="仿宋_GB2312"/>
          <w:sz w:val="32"/>
          <w:szCs w:val="32"/>
          <w:lang w:val="en-US" w:eastAsia="zh-CN"/>
        </w:rPr>
        <w:t>1085.92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1085.92</w:t>
      </w:r>
      <w:r>
        <w:rPr>
          <w:rFonts w:hint="eastAsia" w:ascii="仿宋_GB2312" w:hAnsi="仿宋_GB2312" w:eastAsia="仿宋_GB2312" w:cs="仿宋_GB2312"/>
          <w:sz w:val="32"/>
          <w:szCs w:val="32"/>
        </w:rPr>
        <w:t>万元，占100%；政府性基金预算财政拨款收入0万元，占0%；国有资本经营预算财政拨款收入0万元，占0%；事业收入0万元，占0%；经营收入0万元，占0%；附属单位上缴收入0万元，占0%；其他收入0万元，占0%。</w:t>
      </w:r>
    </w:p>
    <w:p>
      <w:pPr>
        <w:keepNext/>
      </w:pPr>
      <w:r>
        <w:rPr>
          <w:rFonts w:hint="eastAsia"/>
          <w:lang w:val="en-US" w:eastAsia="zh-CN"/>
        </w:rPr>
        <w:t xml:space="preserve">     </w:t>
      </w:r>
      <w:r>
        <w:drawing>
          <wp:inline distT="0" distB="0" distL="114300" distR="114300">
            <wp:extent cx="4344670" cy="2049145"/>
            <wp:effectExtent l="4445" t="5080" r="13335" b="2222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578" w:lineRule="exact"/>
        <w:ind w:firstLine="960" w:firstLineChars="300"/>
        <w:jc w:val="both"/>
      </w:pPr>
      <w:r>
        <w:rPr>
          <w:rFonts w:hint="eastAsia" w:ascii="仿宋_GB2312" w:hAnsi="仿宋_GB2312" w:eastAsia="仿宋_GB2312" w:cs="仿宋_GB2312"/>
          <w:sz w:val="32"/>
          <w:szCs w:val="32"/>
        </w:rPr>
        <w:t>（图2：收入决算结构图）</w:t>
      </w:r>
    </w:p>
    <w:p>
      <w:pPr>
        <w:pStyle w:val="24"/>
        <w:numPr>
          <w:ilvl w:val="0"/>
          <w:numId w:val="1"/>
        </w:numPr>
        <w:spacing w:line="578" w:lineRule="exact"/>
        <w:ind w:firstLineChars="0"/>
        <w:outlineLvl w:val="1"/>
        <w:rPr>
          <w:rStyle w:val="26"/>
          <w:rFonts w:ascii="黑体" w:hAnsi="黑体" w:eastAsia="黑体"/>
        </w:rPr>
      </w:pPr>
      <w:bookmarkStart w:id="32" w:name="_Toc15377207"/>
      <w:bookmarkStart w:id="33" w:name="_Toc15396605"/>
      <w:r>
        <w:rPr>
          <w:rFonts w:hint="eastAsia" w:ascii="黑体" w:hAnsi="黑体" w:eastAsia="黑体"/>
          <w:b/>
          <w:color w:val="000000"/>
          <w:sz w:val="32"/>
          <w:szCs w:val="32"/>
        </w:rPr>
        <w:t>支</w:t>
      </w:r>
      <w:r>
        <w:rPr>
          <w:rStyle w:val="26"/>
          <w:rFonts w:hint="eastAsia" w:ascii="黑体" w:hAnsi="黑体" w:eastAsia="黑体"/>
        </w:rPr>
        <w:t>出决算情况说明</w:t>
      </w:r>
      <w:bookmarkEnd w:id="32"/>
      <w:bookmarkEnd w:id="33"/>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2020年本年支出合计</w:t>
      </w:r>
      <w:r>
        <w:rPr>
          <w:rFonts w:hint="eastAsia" w:ascii="仿宋_GB2312" w:hAnsi="仿宋_GB2312" w:eastAsia="仿宋_GB2312" w:cs="仿宋_GB2312"/>
          <w:sz w:val="32"/>
          <w:szCs w:val="32"/>
          <w:lang w:val="en-US" w:eastAsia="zh-CN"/>
        </w:rPr>
        <w:t>755.81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614.74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81.34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141.07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18.66</w:t>
      </w:r>
      <w:r>
        <w:rPr>
          <w:rFonts w:hint="eastAsia" w:ascii="仿宋_GB2312" w:hAnsi="仿宋_GB2312" w:eastAsia="仿宋_GB2312" w:cs="仿宋_GB2312"/>
          <w:sz w:val="32"/>
          <w:szCs w:val="32"/>
        </w:rPr>
        <w:t>%；上缴上级支出0万元，占0%；经营支出0万元，占0%；对附属单位补助支出0万元，占0%。</w:t>
      </w:r>
    </w:p>
    <w:p>
      <w:pPr>
        <w:rPr>
          <w:rFonts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480695</wp:posOffset>
            </wp:positionH>
            <wp:positionV relativeFrom="paragraph">
              <wp:posOffset>230505</wp:posOffset>
            </wp:positionV>
            <wp:extent cx="4288155" cy="2124710"/>
            <wp:effectExtent l="4445" t="4445" r="12700" b="23495"/>
            <wp:wrapSquare wrapText="bothSides"/>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rPr>
          <w:rFonts w:ascii="仿宋_GB2312" w:eastAsia="仿宋_GB2312"/>
          <w:color w:val="FF0000"/>
          <w:sz w:val="32"/>
          <w:szCs w:val="32"/>
        </w:rPr>
      </w:pPr>
    </w:p>
    <w:p>
      <w:pPr>
        <w:rPr>
          <w:rFonts w:ascii="仿宋_GB2312" w:eastAsia="仿宋_GB2312"/>
          <w:color w:val="FF0000"/>
          <w:sz w:val="32"/>
          <w:szCs w:val="32"/>
        </w:rPr>
      </w:pPr>
    </w:p>
    <w:p>
      <w:pPr>
        <w:rPr>
          <w:rFonts w:ascii="仿宋_GB2312" w:eastAsia="仿宋_GB2312"/>
          <w:color w:val="FF0000"/>
          <w:sz w:val="32"/>
          <w:szCs w:val="32"/>
        </w:rPr>
      </w:pPr>
    </w:p>
    <w:p>
      <w:pPr>
        <w:rPr>
          <w:rFonts w:ascii="仿宋_GB2312" w:eastAsia="仿宋_GB2312"/>
          <w:color w:val="FF0000"/>
          <w:sz w:val="32"/>
          <w:szCs w:val="32"/>
        </w:rPr>
      </w:pPr>
    </w:p>
    <w:p>
      <w:pPr>
        <w:rPr>
          <w:rFonts w:ascii="仿宋_GB2312" w:eastAsia="仿宋_GB2312"/>
          <w:color w:val="FF0000"/>
          <w:sz w:val="32"/>
          <w:szCs w:val="32"/>
        </w:rPr>
      </w:pPr>
    </w:p>
    <w:p>
      <w:pPr>
        <w:spacing w:line="578"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spacing w:line="578" w:lineRule="exact"/>
        <w:ind w:firstLine="643" w:firstLineChars="200"/>
        <w:outlineLvl w:val="1"/>
        <w:rPr>
          <w:rStyle w:val="26"/>
          <w:rFonts w:ascii="黑体" w:hAnsi="黑体" w:eastAsia="黑体"/>
          <w:b w:val="0"/>
        </w:rPr>
      </w:pPr>
      <w:bookmarkStart w:id="34" w:name="_Toc15377208"/>
      <w:bookmarkStart w:id="35" w:name="_Toc15396606"/>
      <w:r>
        <w:rPr>
          <w:rFonts w:hint="eastAsia" w:ascii="黑体" w:hAnsi="黑体" w:eastAsia="黑体"/>
          <w:b/>
          <w:color w:val="000000"/>
          <w:sz w:val="32"/>
          <w:szCs w:val="32"/>
        </w:rPr>
        <w:t>四、财</w:t>
      </w:r>
      <w:r>
        <w:rPr>
          <w:rStyle w:val="26"/>
          <w:rFonts w:hint="eastAsia" w:ascii="黑体" w:hAnsi="黑体" w:eastAsia="黑体"/>
        </w:rPr>
        <w:t>政拨款收入支出决算总体情况说明</w:t>
      </w:r>
      <w:bookmarkEnd w:id="34"/>
      <w:bookmarkEnd w:id="35"/>
    </w:p>
    <w:p>
      <w:pPr>
        <w:spacing w:line="600" w:lineRule="exact"/>
        <w:ind w:firstLine="640" w:firstLineChars="200"/>
        <w:rPr>
          <w:rFonts w:hint="default" w:ascii="仿宋" w:hAnsi="仿宋" w:eastAsia="仿宋"/>
          <w:color w:val="000000"/>
          <w:sz w:val="32"/>
          <w:szCs w:val="32"/>
          <w:lang w:val="en-US"/>
        </w:rPr>
      </w:pPr>
      <w:r>
        <w:rPr>
          <w:rFonts w:hint="eastAsia" w:ascii="仿宋_GB2312" w:hAnsi="仿宋_GB2312" w:eastAsia="仿宋_GB2312" w:cs="仿宋_GB2312"/>
          <w:sz w:val="32"/>
          <w:szCs w:val="32"/>
        </w:rPr>
        <w:t>2020年度收入总计</w:t>
      </w:r>
      <w:r>
        <w:rPr>
          <w:rFonts w:hint="eastAsia" w:ascii="仿宋_GB2312" w:hAnsi="仿宋_GB2312" w:eastAsia="仿宋_GB2312" w:cs="仿宋_GB2312"/>
          <w:sz w:val="32"/>
          <w:szCs w:val="32"/>
          <w:lang w:val="en-US" w:eastAsia="zh-CN"/>
        </w:rPr>
        <w:t>1085.92</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755.81</w:t>
      </w:r>
      <w:r>
        <w:rPr>
          <w:rFonts w:hint="eastAsia" w:ascii="仿宋_GB2312" w:hAnsi="仿宋_GB2312" w:eastAsia="仿宋_GB2312" w:cs="仿宋_GB2312"/>
          <w:sz w:val="32"/>
          <w:szCs w:val="32"/>
        </w:rPr>
        <w:t>万元。与上年相比，收入增加</w:t>
      </w:r>
      <w:r>
        <w:rPr>
          <w:rFonts w:hint="eastAsia" w:ascii="仿宋_GB2312" w:hAnsi="仿宋_GB2312" w:eastAsia="仿宋_GB2312" w:cs="仿宋_GB2312"/>
          <w:sz w:val="32"/>
          <w:szCs w:val="32"/>
          <w:lang w:val="en-US" w:eastAsia="zh-CN"/>
        </w:rPr>
        <w:t>95.70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9.67</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增加93.14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增长14.06</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eastAsia="zh-CN"/>
        </w:rPr>
        <w:t>在职职工工资调标及</w:t>
      </w:r>
      <w:r>
        <w:rPr>
          <w:rFonts w:hint="eastAsia" w:ascii="仿宋_GB2312" w:hAnsi="仿宋_GB2312" w:eastAsia="仿宋_GB2312" w:cs="仿宋_GB2312"/>
          <w:sz w:val="32"/>
          <w:szCs w:val="32"/>
          <w:lang w:val="en-US" w:eastAsia="zh-CN"/>
        </w:rPr>
        <w:t>2019年目标奖的兑现。</w:t>
      </w:r>
    </w:p>
    <w:p>
      <w:pPr>
        <w:ind w:firstLine="420" w:firstLineChars="200"/>
        <w:rPr>
          <w:rFonts w:hint="eastAsia" w:ascii="仿宋_GB2312" w:hAnsi="仿宋_GB2312" w:eastAsia="仿宋_GB2312" w:cs="仿宋_GB2312"/>
          <w:sz w:val="32"/>
          <w:szCs w:val="32"/>
          <w:lang w:val="en-US" w:eastAsia="zh-CN"/>
        </w:rPr>
      </w:pPr>
      <w:r>
        <w:rPr>
          <w:rFonts w:hint="eastAsia"/>
          <w:lang w:val="en-US" w:eastAsia="zh-CN"/>
        </w:rPr>
        <w:t xml:space="preserve">   </w:t>
      </w:r>
      <w:r>
        <w:drawing>
          <wp:inline distT="0" distB="0" distL="114300" distR="114300">
            <wp:extent cx="3468370" cy="2314575"/>
            <wp:effectExtent l="5080" t="4445" r="12700" b="508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pPr>
        <w:spacing w:line="578" w:lineRule="exact"/>
        <w:ind w:firstLine="643" w:firstLineChars="200"/>
        <w:outlineLvl w:val="1"/>
        <w:rPr>
          <w:rStyle w:val="26"/>
          <w:rFonts w:ascii="黑体" w:hAnsi="黑体" w:eastAsia="黑体"/>
          <w:b w:val="0"/>
        </w:rPr>
      </w:pPr>
      <w:bookmarkStart w:id="36" w:name="_Toc15377209"/>
      <w:bookmarkStart w:id="37" w:name="_Toc15396607"/>
      <w:r>
        <w:rPr>
          <w:rFonts w:hint="eastAsia" w:ascii="黑体" w:hAnsi="黑体" w:eastAsia="黑体"/>
          <w:b/>
          <w:color w:val="000000"/>
          <w:sz w:val="32"/>
          <w:szCs w:val="32"/>
        </w:rPr>
        <w:t>五、一</w:t>
      </w:r>
      <w:r>
        <w:rPr>
          <w:rStyle w:val="26"/>
          <w:rFonts w:hint="eastAsia" w:ascii="黑体" w:hAnsi="黑体" w:eastAsia="黑体"/>
        </w:rPr>
        <w:t>般公共预算财政拨款支出决算情况说明</w:t>
      </w:r>
      <w:bookmarkEnd w:id="36"/>
      <w:bookmarkEnd w:id="37"/>
    </w:p>
    <w:p>
      <w:pPr>
        <w:spacing w:line="578"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spacing w:line="600" w:lineRule="exact"/>
        <w:ind w:firstLine="640" w:firstLineChars="200"/>
        <w:rPr>
          <w:rFonts w:hint="default" w:ascii="仿宋" w:hAnsi="仿宋" w:eastAsia="仿宋"/>
          <w:color w:val="000000"/>
          <w:sz w:val="32"/>
          <w:szCs w:val="32"/>
          <w:lang w:val="en-US"/>
        </w:rPr>
      </w:pPr>
      <w:r>
        <w:rPr>
          <w:rFonts w:hint="eastAsia" w:ascii="仿宋_GB2312" w:hAnsi="仿宋_GB2312" w:eastAsia="仿宋_GB2312" w:cs="仿宋_GB2312"/>
          <w:sz w:val="32"/>
          <w:szCs w:val="32"/>
        </w:rPr>
        <w:t>2020年一般公共预算财政拨款支出</w:t>
      </w:r>
      <w:r>
        <w:rPr>
          <w:rFonts w:hint="eastAsia" w:ascii="仿宋_GB2312" w:hAnsi="仿宋_GB2312" w:eastAsia="仿宋_GB2312" w:cs="仿宋_GB2312"/>
          <w:sz w:val="32"/>
          <w:szCs w:val="32"/>
          <w:lang w:val="en-US" w:eastAsia="zh-CN"/>
        </w:rPr>
        <w:t>755.81</w:t>
      </w:r>
      <w:r>
        <w:rPr>
          <w:rFonts w:hint="eastAsia" w:ascii="仿宋_GB2312" w:hAnsi="仿宋_GB2312" w:eastAsia="仿宋_GB2312" w:cs="仿宋_GB2312"/>
          <w:sz w:val="32"/>
          <w:szCs w:val="32"/>
        </w:rPr>
        <w:t>万元，占本年支出合计的100%。与2019年相比，一般公共预算财政拨款</w:t>
      </w:r>
      <w:r>
        <w:rPr>
          <w:rFonts w:hint="eastAsia" w:ascii="仿宋_GB2312" w:hAnsi="仿宋_GB2312" w:eastAsia="仿宋_GB2312" w:cs="仿宋_GB2312"/>
          <w:sz w:val="32"/>
          <w:szCs w:val="32"/>
          <w:lang w:val="en-US" w:eastAsia="zh-CN"/>
        </w:rPr>
        <w:t>增加93.14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增长14.06</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eastAsia="zh-CN"/>
        </w:rPr>
        <w:t>在职职工工资调标及</w:t>
      </w:r>
      <w:r>
        <w:rPr>
          <w:rFonts w:hint="eastAsia" w:ascii="仿宋_GB2312" w:hAnsi="仿宋_GB2312" w:eastAsia="仿宋_GB2312" w:cs="仿宋_GB2312"/>
          <w:sz w:val="32"/>
          <w:szCs w:val="32"/>
          <w:lang w:val="en-US" w:eastAsia="zh-CN"/>
        </w:rPr>
        <w:t>2019年目标奖的兑现。</w:t>
      </w:r>
    </w:p>
    <w:p>
      <w:pPr>
        <w:spacing w:line="578" w:lineRule="exact"/>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lang w:val="en-US" w:eastAsia="zh-CN"/>
        </w:rPr>
        <w:t xml:space="preserve">        </w:t>
      </w:r>
      <w:r>
        <w:drawing>
          <wp:inline distT="0" distB="0" distL="114300" distR="114300">
            <wp:extent cx="4125595" cy="2571750"/>
            <wp:effectExtent l="4445" t="4445" r="22860" b="14605"/>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p>
    <w:p>
      <w:pPr>
        <w:spacing w:line="578"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2020年一般公共预算财政拨款支出</w:t>
      </w:r>
      <w:r>
        <w:rPr>
          <w:rFonts w:hint="eastAsia" w:ascii="仿宋_GB2312" w:hAnsi="仿宋_GB2312" w:eastAsia="仿宋_GB2312" w:cs="仿宋_GB2312"/>
          <w:sz w:val="32"/>
          <w:szCs w:val="32"/>
          <w:lang w:val="en-US" w:eastAsia="zh-CN"/>
        </w:rPr>
        <w:t>755.81</w:t>
      </w:r>
      <w:r>
        <w:rPr>
          <w:rFonts w:hint="eastAsia" w:ascii="仿宋_GB2312" w:hAnsi="仿宋_GB2312" w:eastAsia="仿宋_GB2312" w:cs="仿宋_GB2312"/>
          <w:sz w:val="32"/>
          <w:szCs w:val="32"/>
        </w:rPr>
        <w:t>万元，主要用于以下方面:文化旅游体育与传媒支出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207）2万元，占0.26%，</w:t>
      </w:r>
      <w:r>
        <w:rPr>
          <w:rFonts w:hint="eastAsia" w:ascii="仿宋_GB2312" w:eastAsia="仿宋_GB2312"/>
          <w:color w:val="000000"/>
          <w:sz w:val="32"/>
          <w:szCs w:val="32"/>
        </w:rPr>
        <w:t>社会保障和就业支出（208）</w:t>
      </w:r>
      <w:r>
        <w:rPr>
          <w:rFonts w:hint="eastAsia" w:ascii="仿宋_GB2312" w:hAnsi="仿宋_GB2312" w:eastAsia="仿宋_GB2312" w:cs="仿宋_GB2312"/>
          <w:sz w:val="32"/>
          <w:szCs w:val="32"/>
          <w:lang w:val="en-US" w:eastAsia="zh-CN"/>
        </w:rPr>
        <w:t>118.06</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15.62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卫生健康</w:t>
      </w:r>
      <w:r>
        <w:rPr>
          <w:rFonts w:hint="eastAsia" w:ascii="仿宋_GB2312" w:eastAsia="仿宋_GB2312"/>
          <w:color w:val="000000"/>
          <w:sz w:val="32"/>
          <w:szCs w:val="32"/>
        </w:rPr>
        <w:t>支出（21</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%；节能环保支出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211）1.63万元，占0.2%，</w:t>
      </w:r>
      <w:r>
        <w:rPr>
          <w:rFonts w:hint="eastAsia" w:ascii="仿宋_GB2312" w:eastAsia="仿宋_GB2312"/>
          <w:color w:val="000000"/>
          <w:sz w:val="32"/>
          <w:szCs w:val="32"/>
        </w:rPr>
        <w:t>农林水支出（213）</w:t>
      </w:r>
      <w:r>
        <w:rPr>
          <w:rFonts w:hint="eastAsia" w:ascii="仿宋_GB2312" w:hAnsi="仿宋_GB2312" w:eastAsia="仿宋_GB2312" w:cs="仿宋_GB2312"/>
          <w:sz w:val="32"/>
          <w:szCs w:val="32"/>
          <w:lang w:val="en-US" w:eastAsia="zh-CN"/>
        </w:rPr>
        <w:t>550.29</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72.8</w:t>
      </w:r>
      <w:r>
        <w:rPr>
          <w:rFonts w:hint="eastAsia" w:ascii="仿宋_GB2312" w:eastAsia="仿宋_GB2312"/>
          <w:color w:val="000000"/>
          <w:sz w:val="32"/>
          <w:szCs w:val="32"/>
        </w:rPr>
        <w:t>%；住房保障支出（221）</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92</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4.22</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；其他支出（229）31.71万元，占4.2</w:t>
      </w:r>
      <w:r>
        <w:rPr>
          <w:rFonts w:hint="eastAsia" w:ascii="仿宋_GB2312" w:eastAsia="仿宋_GB2312"/>
          <w:color w:val="000000"/>
          <w:sz w:val="32"/>
          <w:szCs w:val="32"/>
        </w:rPr>
        <w:t xml:space="preserve"> %。</w:t>
      </w:r>
      <w:r>
        <w:rPr>
          <w:rFonts w:hint="eastAsia" w:ascii="仿宋_GB2312" w:hAnsi="仿宋_GB2312" w:eastAsia="仿宋_GB2312" w:cs="仿宋_GB2312"/>
          <w:sz w:val="32"/>
          <w:szCs w:val="32"/>
        </w:rPr>
        <w:t>。</w:t>
      </w:r>
    </w:p>
    <w:p>
      <w:pPr>
        <w:rPr>
          <w:rFonts w:ascii="仿宋" w:hAnsi="仿宋" w:eastAsia="仿宋"/>
          <w:color w:val="000000"/>
          <w:sz w:val="32"/>
          <w:szCs w:val="32"/>
        </w:rPr>
      </w:pPr>
      <w:r>
        <w:drawing>
          <wp:inline distT="0" distB="0" distL="114300" distR="114300">
            <wp:extent cx="4678045" cy="2449195"/>
            <wp:effectExtent l="4445" t="4445" r="22860" b="2286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pPr>
        <w:spacing w:line="578"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pPr>
        <w:spacing w:line="578" w:lineRule="exact"/>
        <w:ind w:firstLine="640" w:firstLineChars="200"/>
        <w:rPr>
          <w:rFonts w:ascii="仿宋_GB2312" w:hAnsi="仿宋_GB2312" w:eastAsia="仿宋_GB2312" w:cs="仿宋_GB2312"/>
          <w:sz w:val="32"/>
          <w:szCs w:val="32"/>
        </w:rPr>
      </w:pPr>
      <w:bookmarkStart w:id="41" w:name="_Toc15378460"/>
      <w:bookmarkStart w:id="42" w:name="_Toc15377213"/>
      <w:bookmarkStart w:id="43" w:name="_Toc15377444"/>
      <w:r>
        <w:rPr>
          <w:rFonts w:hint="eastAsia" w:ascii="仿宋_GB2312" w:hAnsi="仿宋_GB2312" w:eastAsia="仿宋_GB2312" w:cs="仿宋_GB2312"/>
          <w:sz w:val="32"/>
          <w:szCs w:val="32"/>
        </w:rPr>
        <w:t>2020年一般公共预算支出决算数为</w:t>
      </w:r>
      <w:r>
        <w:rPr>
          <w:rFonts w:hint="eastAsia" w:ascii="仿宋_GB2312" w:hAnsi="仿宋_GB2312" w:eastAsia="仿宋_GB2312" w:cs="仿宋_GB2312"/>
          <w:sz w:val="32"/>
          <w:szCs w:val="32"/>
          <w:lang w:val="en-US" w:eastAsia="zh-CN"/>
        </w:rPr>
        <w:t>775.81</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71.44</w:t>
      </w:r>
      <w:r>
        <w:rPr>
          <w:rFonts w:hint="eastAsia" w:ascii="仿宋_GB2312" w:hAnsi="仿宋_GB2312" w:eastAsia="仿宋_GB2312" w:cs="仿宋_GB2312"/>
          <w:sz w:val="32"/>
          <w:szCs w:val="32"/>
        </w:rPr>
        <w:t>%。其中：</w:t>
      </w:r>
      <w:bookmarkEnd w:id="41"/>
      <w:bookmarkEnd w:id="42"/>
      <w:bookmarkEnd w:id="43"/>
    </w:p>
    <w:p>
      <w:pPr>
        <w:numPr>
          <w:ilvl w:val="0"/>
          <w:numId w:val="0"/>
        </w:numPr>
        <w:ind w:firstLine="643" w:firstLineChars="200"/>
        <w:rPr>
          <w:rFonts w:ascii="仿宋" w:hAnsi="仿宋" w:eastAsia="仿宋"/>
          <w:sz w:val="28"/>
          <w:szCs w:val="28"/>
        </w:rPr>
      </w:pPr>
      <w:bookmarkStart w:id="44" w:name="_Toc15377214"/>
      <w:bookmarkStart w:id="45" w:name="_Toc15396608"/>
      <w:r>
        <w:rPr>
          <w:rStyle w:val="15"/>
          <w:rFonts w:hint="eastAsia" w:ascii="仿宋_GB2312" w:eastAsia="仿宋_GB2312"/>
          <w:b/>
          <w:bCs/>
          <w:color w:val="000000"/>
          <w:sz w:val="32"/>
          <w:szCs w:val="32"/>
          <w:lang w:val="en-US" w:eastAsia="zh-CN"/>
        </w:rPr>
        <w:t>1.</w:t>
      </w:r>
      <w:r>
        <w:rPr>
          <w:rStyle w:val="15"/>
          <w:rFonts w:hint="eastAsia" w:ascii="仿宋_GB2312" w:eastAsia="仿宋_GB2312"/>
          <w:b/>
          <w:bCs/>
          <w:color w:val="000000"/>
          <w:sz w:val="32"/>
          <w:szCs w:val="32"/>
        </w:rPr>
        <w:t>文化旅游体育与传媒支出</w:t>
      </w:r>
      <w:r>
        <w:rPr>
          <w:rStyle w:val="15"/>
          <w:rFonts w:hint="eastAsia" w:ascii="仿宋_GB2312" w:eastAsia="仿宋_GB2312"/>
          <w:b/>
          <w:bCs/>
          <w:color w:val="000000"/>
          <w:sz w:val="32"/>
          <w:szCs w:val="32"/>
          <w:lang w:val="en-US" w:eastAsia="zh-CN"/>
        </w:rPr>
        <w:t>(207)文化和旅游(01)其他文化和旅游支出(99):</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2</w:t>
      </w:r>
      <w:r>
        <w:rPr>
          <w:rStyle w:val="15"/>
          <w:rFonts w:hint="eastAsia" w:ascii="仿宋_GB2312" w:eastAsia="仿宋_GB2312"/>
          <w:b w:val="0"/>
          <w:color w:val="000000"/>
          <w:sz w:val="32"/>
          <w:szCs w:val="32"/>
        </w:rPr>
        <w:t>万元，</w:t>
      </w:r>
      <w:r>
        <w:rPr>
          <w:rStyle w:val="15"/>
          <w:rFonts w:hint="eastAsia" w:ascii="仿宋_GB2312" w:eastAsia="仿宋_GB2312"/>
          <w:b w:val="0"/>
          <w:color w:val="000000"/>
          <w:sz w:val="32"/>
          <w:szCs w:val="32"/>
          <w:lang w:val="en-US" w:eastAsia="zh-CN"/>
        </w:rPr>
        <w:t>完成</w:t>
      </w:r>
      <w:r>
        <w:rPr>
          <w:rStyle w:val="15"/>
          <w:rFonts w:hint="eastAsia" w:ascii="仿宋_GB2312" w:eastAsia="仿宋_GB2312"/>
          <w:b w:val="0"/>
          <w:color w:val="000000"/>
          <w:sz w:val="32"/>
          <w:szCs w:val="32"/>
        </w:rPr>
        <w:t>预算数</w:t>
      </w:r>
      <w:r>
        <w:rPr>
          <w:rStyle w:val="15"/>
          <w:rFonts w:hint="eastAsia" w:ascii="仿宋_GB2312" w:eastAsia="仿宋_GB2312"/>
          <w:b w:val="0"/>
          <w:color w:val="000000"/>
          <w:sz w:val="32"/>
          <w:szCs w:val="32"/>
          <w:lang w:val="en-US" w:eastAsia="zh-CN"/>
        </w:rPr>
        <w:t>100%。</w:t>
      </w:r>
    </w:p>
    <w:p>
      <w:pPr>
        <w:numPr>
          <w:ilvl w:val="0"/>
          <w:numId w:val="0"/>
        </w:numPr>
        <w:ind w:firstLine="640" w:firstLineChars="200"/>
        <w:rPr>
          <w:rFonts w:ascii="仿宋" w:hAnsi="仿宋" w:eastAsia="仿宋"/>
          <w:sz w:val="28"/>
          <w:szCs w:val="28"/>
        </w:rPr>
      </w:pPr>
      <w:r>
        <w:rPr>
          <w:rStyle w:val="15"/>
          <w:rFonts w:hint="eastAsia" w:ascii="仿宋_GB2312" w:eastAsia="仿宋_GB2312"/>
          <w:b w:val="0"/>
          <w:color w:val="000000"/>
          <w:sz w:val="32"/>
          <w:szCs w:val="32"/>
          <w:lang w:val="en-US" w:eastAsia="zh-CN"/>
        </w:rPr>
        <w:t>2.</w:t>
      </w:r>
      <w:r>
        <w:rPr>
          <w:rStyle w:val="15"/>
          <w:rFonts w:hint="eastAsia" w:ascii="仿宋_GB2312" w:eastAsia="仿宋_GB2312"/>
          <w:b/>
          <w:bCs/>
          <w:color w:val="000000"/>
          <w:sz w:val="32"/>
          <w:szCs w:val="32"/>
        </w:rPr>
        <w:t>社会保障和就业（208）行政事业单位离退休（05）机关事业单位基本养老保险缴费支出（05）</w:t>
      </w:r>
      <w:r>
        <w:rPr>
          <w:rStyle w:val="15"/>
          <w:rFonts w:hint="eastAsia" w:ascii="仿宋_GB2312" w:eastAsia="仿宋_GB2312"/>
          <w:b w:val="0"/>
          <w:color w:val="000000"/>
          <w:sz w:val="32"/>
          <w:szCs w:val="32"/>
        </w:rPr>
        <w:t>: 支出决算为</w:t>
      </w:r>
      <w:r>
        <w:rPr>
          <w:rStyle w:val="15"/>
          <w:rFonts w:hint="eastAsia" w:ascii="仿宋_GB2312" w:eastAsia="仿宋_GB2312"/>
          <w:b w:val="0"/>
          <w:color w:val="000000"/>
          <w:sz w:val="32"/>
          <w:szCs w:val="32"/>
          <w:lang w:val="en-US" w:eastAsia="zh-CN"/>
        </w:rPr>
        <w:t>42.56</w:t>
      </w:r>
      <w:r>
        <w:rPr>
          <w:rStyle w:val="15"/>
          <w:rFonts w:hint="eastAsia" w:ascii="仿宋_GB2312" w:eastAsia="仿宋_GB2312"/>
          <w:b w:val="0"/>
          <w:color w:val="000000"/>
          <w:sz w:val="32"/>
          <w:szCs w:val="32"/>
        </w:rPr>
        <w:t>万元，完成预算</w:t>
      </w:r>
      <w:r>
        <w:rPr>
          <w:rStyle w:val="15"/>
          <w:rFonts w:hint="eastAsia" w:ascii="仿宋_GB2312" w:eastAsia="仿宋_GB2312"/>
          <w:b w:val="0"/>
          <w:color w:val="000000"/>
          <w:sz w:val="32"/>
          <w:szCs w:val="32"/>
          <w:lang w:val="en-US" w:eastAsia="zh-CN"/>
        </w:rPr>
        <w:t>100</w:t>
      </w:r>
      <w:r>
        <w:rPr>
          <w:rStyle w:val="15"/>
          <w:rFonts w:hint="eastAsia" w:ascii="仿宋_GB2312" w:eastAsia="仿宋_GB2312"/>
          <w:b w:val="0"/>
          <w:color w:val="000000"/>
          <w:sz w:val="32"/>
          <w:szCs w:val="32"/>
        </w:rPr>
        <w:t>%。</w:t>
      </w:r>
      <w:r>
        <w:rPr>
          <w:rFonts w:ascii="仿宋" w:hAnsi="仿宋" w:eastAsia="仿宋"/>
          <w:sz w:val="28"/>
          <w:szCs w:val="28"/>
        </w:rPr>
        <w:tab/>
      </w:r>
    </w:p>
    <w:p>
      <w:pPr>
        <w:numPr>
          <w:ilvl w:val="0"/>
          <w:numId w:val="0"/>
        </w:numPr>
        <w:ind w:firstLine="643" w:firstLineChars="200"/>
        <w:rPr>
          <w:rStyle w:val="15"/>
          <w:rFonts w:hint="eastAsia" w:ascii="仿宋_GB2312" w:eastAsia="仿宋_GB2312"/>
          <w:b w:val="0"/>
          <w:color w:val="000000"/>
          <w:sz w:val="32"/>
          <w:szCs w:val="32"/>
        </w:rPr>
      </w:pPr>
      <w:r>
        <w:rPr>
          <w:rStyle w:val="15"/>
          <w:rFonts w:hint="eastAsia" w:ascii="仿宋_GB2312" w:eastAsia="仿宋_GB2312"/>
          <w:b/>
          <w:bCs/>
          <w:color w:val="000000"/>
          <w:sz w:val="32"/>
          <w:szCs w:val="32"/>
          <w:lang w:val="en-US" w:eastAsia="zh-CN"/>
        </w:rPr>
        <w:t>3</w:t>
      </w:r>
      <w:r>
        <w:rPr>
          <w:rStyle w:val="15"/>
          <w:rFonts w:hint="eastAsia" w:ascii="仿宋_GB2312" w:eastAsia="仿宋_GB2312"/>
          <w:b/>
          <w:bCs/>
          <w:color w:val="000000"/>
          <w:sz w:val="32"/>
          <w:szCs w:val="32"/>
        </w:rPr>
        <w:t>.社会保障和就业（208）行政事业单位离退休（05）机关事业单位职业年金缴费支出（0</w:t>
      </w:r>
      <w:r>
        <w:rPr>
          <w:rStyle w:val="15"/>
          <w:rFonts w:hint="eastAsia" w:ascii="仿宋_GB2312" w:eastAsia="仿宋_GB2312"/>
          <w:b/>
          <w:bCs/>
          <w:color w:val="000000"/>
          <w:sz w:val="32"/>
          <w:szCs w:val="32"/>
          <w:lang w:val="en-US" w:eastAsia="zh-CN"/>
        </w:rPr>
        <w:t>6</w:t>
      </w:r>
      <w:r>
        <w:rPr>
          <w:rStyle w:val="15"/>
          <w:rFonts w:hint="eastAsia" w:ascii="仿宋_GB2312" w:eastAsia="仿宋_GB2312"/>
          <w:b/>
          <w:bCs/>
          <w:color w:val="000000"/>
          <w:sz w:val="32"/>
          <w:szCs w:val="32"/>
        </w:rPr>
        <w:t>）</w:t>
      </w:r>
      <w:r>
        <w:rPr>
          <w:rStyle w:val="15"/>
          <w:rFonts w:hint="eastAsia" w:ascii="仿宋_GB2312" w:eastAsia="仿宋_GB2312"/>
          <w:b w:val="0"/>
          <w:color w:val="000000"/>
          <w:sz w:val="32"/>
          <w:szCs w:val="32"/>
        </w:rPr>
        <w:t>: 支出决算为</w:t>
      </w:r>
      <w:r>
        <w:rPr>
          <w:rStyle w:val="15"/>
          <w:rFonts w:hint="eastAsia" w:ascii="仿宋_GB2312" w:eastAsia="仿宋_GB2312"/>
          <w:b w:val="0"/>
          <w:color w:val="000000"/>
          <w:sz w:val="32"/>
          <w:szCs w:val="32"/>
          <w:lang w:val="en-US" w:eastAsia="zh-CN"/>
        </w:rPr>
        <w:t>6.22</w:t>
      </w:r>
      <w:r>
        <w:rPr>
          <w:rStyle w:val="15"/>
          <w:rFonts w:hint="eastAsia" w:ascii="仿宋_GB2312" w:eastAsia="仿宋_GB2312"/>
          <w:b w:val="0"/>
          <w:color w:val="000000"/>
          <w:sz w:val="32"/>
          <w:szCs w:val="32"/>
        </w:rPr>
        <w:t>万元，完成预算</w:t>
      </w:r>
      <w:r>
        <w:rPr>
          <w:rStyle w:val="15"/>
          <w:rFonts w:hint="eastAsia" w:ascii="仿宋_GB2312" w:eastAsia="仿宋_GB2312"/>
          <w:b w:val="0"/>
          <w:color w:val="000000"/>
          <w:sz w:val="32"/>
          <w:szCs w:val="32"/>
          <w:lang w:val="en-US" w:eastAsia="zh-CN"/>
        </w:rPr>
        <w:t>100</w:t>
      </w:r>
      <w:r>
        <w:rPr>
          <w:rStyle w:val="15"/>
          <w:rFonts w:hint="eastAsia" w:ascii="仿宋_GB2312" w:eastAsia="仿宋_GB2312"/>
          <w:b w:val="0"/>
          <w:color w:val="000000"/>
          <w:sz w:val="32"/>
          <w:szCs w:val="32"/>
        </w:rPr>
        <w:t>%。</w:t>
      </w:r>
    </w:p>
    <w:p>
      <w:pPr>
        <w:numPr>
          <w:ilvl w:val="0"/>
          <w:numId w:val="0"/>
        </w:numPr>
        <w:ind w:firstLine="640" w:firstLineChars="200"/>
        <w:rPr>
          <w:rStyle w:val="15"/>
          <w:rFonts w:hint="default" w:ascii="仿宋_GB2312" w:eastAsia="仿宋_GB2312"/>
          <w:b w:val="0"/>
          <w:color w:val="000000"/>
          <w:sz w:val="32"/>
          <w:szCs w:val="32"/>
          <w:lang w:val="en-US" w:eastAsia="zh-CN"/>
        </w:rPr>
      </w:pPr>
      <w:r>
        <w:rPr>
          <w:rStyle w:val="15"/>
          <w:rFonts w:hint="eastAsia" w:ascii="仿宋_GB2312" w:eastAsia="仿宋_GB2312"/>
          <w:b w:val="0"/>
          <w:color w:val="000000"/>
          <w:sz w:val="32"/>
          <w:szCs w:val="32"/>
          <w:lang w:val="en-US" w:eastAsia="zh-CN"/>
        </w:rPr>
        <w:t>4.</w:t>
      </w:r>
      <w:r>
        <w:rPr>
          <w:rStyle w:val="15"/>
          <w:rFonts w:hint="eastAsia" w:ascii="仿宋_GB2312" w:eastAsia="仿宋_GB2312"/>
          <w:b/>
          <w:bCs/>
          <w:color w:val="000000"/>
          <w:sz w:val="32"/>
          <w:szCs w:val="32"/>
        </w:rPr>
        <w:t>社会保障和就业（208）抚恤（0</w:t>
      </w:r>
      <w:r>
        <w:rPr>
          <w:rStyle w:val="15"/>
          <w:rFonts w:hint="eastAsia" w:ascii="仿宋_GB2312" w:eastAsia="仿宋_GB2312"/>
          <w:b/>
          <w:bCs/>
          <w:color w:val="000000"/>
          <w:sz w:val="32"/>
          <w:szCs w:val="32"/>
          <w:lang w:val="en-US" w:eastAsia="zh-CN"/>
        </w:rPr>
        <w:t>8</w:t>
      </w:r>
      <w:r>
        <w:rPr>
          <w:rStyle w:val="15"/>
          <w:rFonts w:hint="eastAsia" w:ascii="仿宋_GB2312" w:eastAsia="仿宋_GB2312"/>
          <w:b/>
          <w:bCs/>
          <w:color w:val="000000"/>
          <w:sz w:val="32"/>
          <w:szCs w:val="32"/>
        </w:rPr>
        <w:t>）死亡抚恤（0</w:t>
      </w:r>
      <w:r>
        <w:rPr>
          <w:rStyle w:val="15"/>
          <w:rFonts w:hint="eastAsia" w:ascii="仿宋_GB2312" w:eastAsia="仿宋_GB2312"/>
          <w:b/>
          <w:bCs/>
          <w:color w:val="000000"/>
          <w:sz w:val="32"/>
          <w:szCs w:val="32"/>
          <w:lang w:val="en-US" w:eastAsia="zh-CN"/>
        </w:rPr>
        <w:t>1</w:t>
      </w:r>
      <w:r>
        <w:rPr>
          <w:rStyle w:val="15"/>
          <w:rFonts w:hint="eastAsia" w:ascii="仿宋_GB2312" w:eastAsia="仿宋_GB2312"/>
          <w:b/>
          <w:bCs/>
          <w:color w:val="000000"/>
          <w:sz w:val="32"/>
          <w:szCs w:val="32"/>
        </w:rPr>
        <w:t>）</w:t>
      </w:r>
      <w:r>
        <w:rPr>
          <w:rStyle w:val="15"/>
          <w:rFonts w:hint="eastAsia" w:ascii="仿宋_GB2312" w:eastAsia="仿宋_GB2312"/>
          <w:b/>
          <w:bCs/>
          <w:color w:val="000000"/>
          <w:sz w:val="32"/>
          <w:szCs w:val="32"/>
          <w:lang w:eastAsia="zh-CN"/>
        </w:rPr>
        <w:t>：</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2.82</w:t>
      </w:r>
      <w:r>
        <w:rPr>
          <w:rStyle w:val="15"/>
          <w:rFonts w:hint="eastAsia" w:ascii="仿宋_GB2312" w:eastAsia="仿宋_GB2312"/>
          <w:b w:val="0"/>
          <w:color w:val="000000"/>
          <w:sz w:val="32"/>
          <w:szCs w:val="32"/>
        </w:rPr>
        <w:t>万元，完成预算</w:t>
      </w:r>
      <w:r>
        <w:rPr>
          <w:rStyle w:val="15"/>
          <w:rFonts w:hint="eastAsia" w:ascii="仿宋_GB2312" w:eastAsia="仿宋_GB2312"/>
          <w:b w:val="0"/>
          <w:color w:val="000000"/>
          <w:sz w:val="32"/>
          <w:szCs w:val="32"/>
          <w:lang w:val="en-US" w:eastAsia="zh-CN"/>
        </w:rPr>
        <w:t>100</w:t>
      </w:r>
      <w:r>
        <w:rPr>
          <w:rStyle w:val="15"/>
          <w:rFonts w:hint="eastAsia" w:ascii="仿宋_GB2312" w:eastAsia="仿宋_GB2312"/>
          <w:b w:val="0"/>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_GB2312" w:eastAsia="仿宋_GB2312"/>
          <w:b/>
          <w:bCs/>
          <w:color w:val="000000"/>
          <w:sz w:val="32"/>
          <w:szCs w:val="32"/>
          <w:lang w:val="en-US" w:eastAsia="zh-CN"/>
        </w:rPr>
        <w:t>5.</w:t>
      </w:r>
      <w:r>
        <w:rPr>
          <w:rStyle w:val="15"/>
          <w:rFonts w:hint="eastAsia" w:ascii="仿宋_GB2312" w:eastAsia="仿宋_GB2312"/>
          <w:b/>
          <w:bCs/>
          <w:color w:val="000000"/>
          <w:sz w:val="32"/>
          <w:szCs w:val="32"/>
        </w:rPr>
        <w:t>社会保障和就业（208）其他社会保障和就业支出（</w:t>
      </w:r>
      <w:r>
        <w:rPr>
          <w:rStyle w:val="15"/>
          <w:rFonts w:hint="eastAsia" w:ascii="仿宋_GB2312" w:eastAsia="仿宋_GB2312"/>
          <w:b/>
          <w:bCs/>
          <w:color w:val="000000"/>
          <w:sz w:val="32"/>
          <w:szCs w:val="32"/>
          <w:lang w:val="en-US" w:eastAsia="zh-CN"/>
        </w:rPr>
        <w:t>99</w:t>
      </w:r>
      <w:r>
        <w:rPr>
          <w:rStyle w:val="15"/>
          <w:rFonts w:hint="eastAsia" w:ascii="仿宋_GB2312" w:eastAsia="仿宋_GB2312"/>
          <w:b/>
          <w:bCs/>
          <w:color w:val="000000"/>
          <w:sz w:val="32"/>
          <w:szCs w:val="32"/>
        </w:rPr>
        <w:t>）其他社会保障和就业支出（</w:t>
      </w:r>
      <w:r>
        <w:rPr>
          <w:rStyle w:val="15"/>
          <w:rFonts w:hint="eastAsia" w:ascii="仿宋_GB2312" w:eastAsia="仿宋_GB2312"/>
          <w:b/>
          <w:bCs/>
          <w:color w:val="000000"/>
          <w:sz w:val="32"/>
          <w:szCs w:val="32"/>
          <w:lang w:val="en-US" w:eastAsia="zh-CN"/>
        </w:rPr>
        <w:t>01</w:t>
      </w:r>
      <w:r>
        <w:rPr>
          <w:rStyle w:val="15"/>
          <w:rFonts w:hint="eastAsia" w:ascii="仿宋_GB2312" w:eastAsia="仿宋_GB2312"/>
          <w:b/>
          <w:bCs/>
          <w:color w:val="000000"/>
          <w:sz w:val="32"/>
          <w:szCs w:val="32"/>
        </w:rPr>
        <w:t>）</w:t>
      </w:r>
      <w:r>
        <w:rPr>
          <w:rStyle w:val="15"/>
          <w:rFonts w:hint="eastAsia" w:ascii="仿宋_GB2312" w:eastAsia="仿宋_GB2312"/>
          <w:b w:val="0"/>
          <w:color w:val="000000"/>
          <w:sz w:val="32"/>
          <w:szCs w:val="32"/>
        </w:rPr>
        <w:t>: 支出决算为</w:t>
      </w:r>
      <w:r>
        <w:rPr>
          <w:rStyle w:val="15"/>
          <w:rFonts w:hint="eastAsia" w:ascii="仿宋_GB2312" w:eastAsia="仿宋_GB2312"/>
          <w:b w:val="0"/>
          <w:color w:val="000000"/>
          <w:sz w:val="32"/>
          <w:szCs w:val="32"/>
          <w:lang w:val="en-US" w:eastAsia="zh-CN"/>
        </w:rPr>
        <w:t>66.45</w:t>
      </w:r>
      <w:r>
        <w:rPr>
          <w:rStyle w:val="15"/>
          <w:rFonts w:hint="eastAsia" w:ascii="仿宋_GB2312" w:eastAsia="仿宋_GB2312"/>
          <w:b w:val="0"/>
          <w:color w:val="000000"/>
          <w:sz w:val="32"/>
          <w:szCs w:val="32"/>
        </w:rPr>
        <w:t>万元，完成预算</w:t>
      </w:r>
      <w:r>
        <w:rPr>
          <w:rStyle w:val="15"/>
          <w:rFonts w:hint="eastAsia" w:ascii="仿宋_GB2312" w:eastAsia="仿宋_GB2312"/>
          <w:b w:val="0"/>
          <w:color w:val="000000"/>
          <w:sz w:val="32"/>
          <w:szCs w:val="32"/>
          <w:lang w:val="en-US" w:eastAsia="zh-CN"/>
        </w:rPr>
        <w:t>100</w:t>
      </w:r>
      <w:r>
        <w:rPr>
          <w:rStyle w:val="15"/>
          <w:rFonts w:hint="eastAsia" w:ascii="仿宋_GB2312" w:eastAsia="仿宋_GB2312"/>
          <w:b w:val="0"/>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6</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行政事业单位医疗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11</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02</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18.87</w:t>
      </w:r>
      <w:r>
        <w:rPr>
          <w:rStyle w:val="15"/>
          <w:rFonts w:hint="eastAsia" w:ascii="仿宋" w:hAnsi="仿宋" w:eastAsia="仿宋"/>
          <w:b w:val="0"/>
          <w:bCs/>
          <w:color w:val="000000"/>
          <w:sz w:val="32"/>
          <w:szCs w:val="32"/>
        </w:rPr>
        <w:t>万元，</w:t>
      </w:r>
      <w:r>
        <w:rPr>
          <w:rStyle w:val="15"/>
          <w:rFonts w:hint="eastAsia" w:ascii="仿宋_GB2312" w:eastAsia="仿宋_GB2312"/>
          <w:b w:val="0"/>
          <w:color w:val="000000"/>
          <w:sz w:val="32"/>
          <w:szCs w:val="32"/>
        </w:rPr>
        <w:t>完成预算</w:t>
      </w:r>
      <w:r>
        <w:rPr>
          <w:rStyle w:val="15"/>
          <w:rFonts w:hint="eastAsia" w:ascii="仿宋_GB2312" w:eastAsia="仿宋_GB2312"/>
          <w:b w:val="0"/>
          <w:color w:val="000000"/>
          <w:sz w:val="32"/>
          <w:szCs w:val="32"/>
          <w:lang w:val="en-US" w:eastAsia="zh-CN"/>
        </w:rPr>
        <w:t>100</w:t>
      </w:r>
      <w:r>
        <w:rPr>
          <w:rStyle w:val="15"/>
          <w:rFonts w:hint="eastAsia" w:ascii="仿宋_GB2312" w:eastAsia="仿宋_GB2312"/>
          <w:b w:val="0"/>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_GB2312" w:eastAsia="仿宋_GB2312"/>
          <w:b w:val="0"/>
          <w:color w:val="000000"/>
          <w:sz w:val="32"/>
          <w:szCs w:val="32"/>
        </w:rPr>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210</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行政事业单位医疗</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11</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其他行政事业单位医疗支出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99</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1.33</w:t>
      </w:r>
      <w:r>
        <w:rPr>
          <w:rStyle w:val="15"/>
          <w:rFonts w:hint="eastAsia" w:ascii="仿宋" w:hAnsi="仿宋" w:eastAsia="仿宋"/>
          <w:b w:val="0"/>
          <w:bCs/>
          <w:color w:val="000000"/>
          <w:sz w:val="32"/>
          <w:szCs w:val="32"/>
        </w:rPr>
        <w:t>万元，</w:t>
      </w:r>
      <w:r>
        <w:rPr>
          <w:rStyle w:val="15"/>
          <w:rFonts w:hint="eastAsia" w:ascii="仿宋_GB2312" w:eastAsia="仿宋_GB2312"/>
          <w:b w:val="0"/>
          <w:color w:val="000000"/>
          <w:sz w:val="32"/>
          <w:szCs w:val="32"/>
        </w:rPr>
        <w:t>完成预算</w:t>
      </w:r>
      <w:r>
        <w:rPr>
          <w:rStyle w:val="15"/>
          <w:rFonts w:hint="eastAsia" w:ascii="仿宋_GB2312" w:eastAsia="仿宋_GB2312"/>
          <w:b w:val="0"/>
          <w:color w:val="000000"/>
          <w:sz w:val="32"/>
          <w:szCs w:val="32"/>
          <w:lang w:val="en-US" w:eastAsia="zh-CN"/>
        </w:rPr>
        <w:t>100</w:t>
      </w:r>
      <w:r>
        <w:rPr>
          <w:rStyle w:val="15"/>
          <w:rFonts w:hint="eastAsia" w:ascii="仿宋_GB2312" w:eastAsia="仿宋_GB2312"/>
          <w:b w:val="0"/>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8</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节能环保支出</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211</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天然林保护</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05</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政策性社会性支出补助</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03</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1.63</w:t>
      </w:r>
      <w:r>
        <w:rPr>
          <w:rStyle w:val="15"/>
          <w:rFonts w:hint="eastAsia" w:ascii="仿宋" w:hAnsi="仿宋" w:eastAsia="仿宋"/>
          <w:b w:val="0"/>
          <w:bCs/>
          <w:color w:val="000000"/>
          <w:sz w:val="32"/>
          <w:szCs w:val="32"/>
        </w:rPr>
        <w:t>万元，</w:t>
      </w:r>
      <w:r>
        <w:rPr>
          <w:rStyle w:val="15"/>
          <w:rFonts w:hint="eastAsia" w:ascii="仿宋_GB2312" w:eastAsia="仿宋_GB2312"/>
          <w:b w:val="0"/>
          <w:color w:val="000000"/>
          <w:sz w:val="32"/>
          <w:szCs w:val="32"/>
        </w:rPr>
        <w:t>完成预算</w:t>
      </w:r>
      <w:r>
        <w:rPr>
          <w:rStyle w:val="15"/>
          <w:rFonts w:hint="eastAsia" w:ascii="仿宋_GB2312" w:eastAsia="仿宋_GB2312"/>
          <w:b w:val="0"/>
          <w:color w:val="000000"/>
          <w:sz w:val="32"/>
          <w:szCs w:val="32"/>
          <w:lang w:val="en-US" w:eastAsia="zh-CN"/>
        </w:rPr>
        <w:t>100</w:t>
      </w:r>
      <w:r>
        <w:rPr>
          <w:rStyle w:val="15"/>
          <w:rFonts w:hint="eastAsia" w:ascii="仿宋_GB2312" w:eastAsia="仿宋_GB2312"/>
          <w:b w:val="0"/>
          <w:color w:val="000000"/>
          <w:sz w:val="32"/>
          <w:szCs w:val="32"/>
        </w:rPr>
        <w:t>%。</w:t>
      </w:r>
    </w:p>
    <w:p>
      <w:pPr>
        <w:spacing w:line="600" w:lineRule="exact"/>
        <w:ind w:firstLine="640"/>
        <w:rPr>
          <w:rStyle w:val="15"/>
          <w:rFonts w:hint="eastAsia" w:ascii="仿宋_GB2312" w:eastAsia="仿宋_GB2312"/>
          <w:b w:val="0"/>
          <w:color w:val="000000"/>
          <w:sz w:val="32"/>
          <w:szCs w:val="32"/>
        </w:rPr>
      </w:pPr>
      <w:r>
        <w:rPr>
          <w:rStyle w:val="15"/>
          <w:rFonts w:hint="eastAsia" w:ascii="仿宋_GB2312" w:eastAsia="仿宋_GB2312"/>
          <w:b/>
          <w:bCs w:val="0"/>
          <w:color w:val="000000"/>
          <w:sz w:val="32"/>
          <w:szCs w:val="32"/>
          <w:lang w:val="en-US" w:eastAsia="zh-CN"/>
        </w:rPr>
        <w:t>9</w:t>
      </w:r>
      <w:r>
        <w:rPr>
          <w:rStyle w:val="15"/>
          <w:rFonts w:hint="eastAsia" w:ascii="仿宋_GB2312" w:eastAsia="仿宋_GB2312"/>
          <w:b/>
          <w:bCs w:val="0"/>
          <w:color w:val="000000"/>
          <w:sz w:val="32"/>
          <w:szCs w:val="32"/>
        </w:rPr>
        <w:t>.农林水支出（213）</w:t>
      </w:r>
      <w:r>
        <w:rPr>
          <w:rStyle w:val="15"/>
          <w:rFonts w:hint="eastAsia" w:ascii="仿宋_GB2312" w:eastAsia="仿宋_GB2312"/>
          <w:b/>
          <w:bCs w:val="0"/>
          <w:color w:val="000000"/>
          <w:sz w:val="32"/>
          <w:szCs w:val="32"/>
          <w:lang w:val="en-US" w:eastAsia="zh-CN"/>
        </w:rPr>
        <w:t>林业和草原</w:t>
      </w:r>
      <w:r>
        <w:rPr>
          <w:rStyle w:val="15"/>
          <w:rFonts w:hint="eastAsia" w:ascii="仿宋_GB2312" w:eastAsia="仿宋_GB2312"/>
          <w:b/>
          <w:bCs w:val="0"/>
          <w:color w:val="000000"/>
          <w:sz w:val="32"/>
          <w:szCs w:val="32"/>
        </w:rPr>
        <w:t>（</w:t>
      </w:r>
      <w:r>
        <w:rPr>
          <w:rStyle w:val="15"/>
          <w:rFonts w:hint="eastAsia" w:ascii="仿宋_GB2312" w:eastAsia="仿宋_GB2312"/>
          <w:b/>
          <w:bCs w:val="0"/>
          <w:color w:val="000000"/>
          <w:sz w:val="32"/>
          <w:szCs w:val="32"/>
          <w:lang w:val="en-US" w:eastAsia="zh-CN"/>
        </w:rPr>
        <w:t>02</w:t>
      </w:r>
      <w:r>
        <w:rPr>
          <w:rStyle w:val="15"/>
          <w:rFonts w:hint="eastAsia" w:ascii="仿宋_GB2312" w:eastAsia="仿宋_GB2312"/>
          <w:b/>
          <w:bCs w:val="0"/>
          <w:color w:val="000000"/>
          <w:sz w:val="32"/>
          <w:szCs w:val="32"/>
        </w:rPr>
        <w:t>）森林资源管理（0</w:t>
      </w:r>
      <w:r>
        <w:rPr>
          <w:rStyle w:val="15"/>
          <w:rFonts w:hint="eastAsia" w:ascii="仿宋_GB2312" w:eastAsia="仿宋_GB2312"/>
          <w:b/>
          <w:bCs w:val="0"/>
          <w:color w:val="000000"/>
          <w:sz w:val="32"/>
          <w:szCs w:val="32"/>
          <w:lang w:val="en-US" w:eastAsia="zh-CN"/>
        </w:rPr>
        <w:t>7</w:t>
      </w:r>
      <w:r>
        <w:rPr>
          <w:rStyle w:val="15"/>
          <w:rFonts w:hint="eastAsia" w:ascii="仿宋_GB2312" w:eastAsia="仿宋_GB2312"/>
          <w:b/>
          <w:bCs w:val="0"/>
          <w:color w:val="000000"/>
          <w:sz w:val="32"/>
          <w:szCs w:val="32"/>
        </w:rPr>
        <w:t>）</w:t>
      </w:r>
      <w:r>
        <w:rPr>
          <w:rStyle w:val="15"/>
          <w:rFonts w:hint="eastAsia" w:ascii="仿宋_GB2312" w:eastAsia="仿宋_GB2312"/>
          <w:b w:val="0"/>
          <w:bCs/>
          <w:color w:val="000000"/>
          <w:sz w:val="32"/>
          <w:szCs w:val="32"/>
        </w:rPr>
        <w:t>:</w:t>
      </w:r>
      <w:r>
        <w:rPr>
          <w:rStyle w:val="15"/>
          <w:rFonts w:hint="eastAsia" w:ascii="仿宋_GB2312" w:eastAsia="仿宋_GB2312"/>
          <w:b w:val="0"/>
          <w:color w:val="000000"/>
          <w:sz w:val="32"/>
          <w:szCs w:val="32"/>
        </w:rPr>
        <w:t xml:space="preserve"> 支出决算为</w:t>
      </w:r>
      <w:r>
        <w:rPr>
          <w:rStyle w:val="15"/>
          <w:rFonts w:hint="eastAsia" w:ascii="仿宋_GB2312" w:eastAsia="仿宋_GB2312"/>
          <w:b w:val="0"/>
          <w:color w:val="000000"/>
          <w:sz w:val="32"/>
          <w:szCs w:val="32"/>
          <w:lang w:val="en-US" w:eastAsia="zh-CN"/>
        </w:rPr>
        <w:t>10.73</w:t>
      </w:r>
      <w:r>
        <w:rPr>
          <w:rStyle w:val="15"/>
          <w:rFonts w:hint="eastAsia" w:ascii="仿宋_GB2312" w:eastAsia="仿宋_GB2312"/>
          <w:b w:val="0"/>
          <w:color w:val="000000"/>
          <w:sz w:val="32"/>
          <w:szCs w:val="32"/>
        </w:rPr>
        <w:t>万元，决算数</w:t>
      </w:r>
      <w:r>
        <w:rPr>
          <w:rStyle w:val="15"/>
          <w:rFonts w:hint="eastAsia" w:ascii="仿宋_GB2312" w:eastAsia="仿宋_GB2312"/>
          <w:b w:val="0"/>
          <w:color w:val="000000"/>
          <w:sz w:val="32"/>
          <w:szCs w:val="32"/>
          <w:lang w:val="en-US" w:eastAsia="zh-CN"/>
        </w:rPr>
        <w:t>小</w:t>
      </w:r>
      <w:r>
        <w:rPr>
          <w:rStyle w:val="15"/>
          <w:rFonts w:hint="eastAsia" w:ascii="仿宋_GB2312" w:eastAsia="仿宋_GB2312"/>
          <w:b w:val="0"/>
          <w:color w:val="000000"/>
          <w:sz w:val="32"/>
          <w:szCs w:val="32"/>
        </w:rPr>
        <w:t>于预算数的主要原因是</w:t>
      </w:r>
      <w:r>
        <w:rPr>
          <w:rStyle w:val="15"/>
          <w:rFonts w:hint="eastAsia" w:ascii="仿宋_GB2312" w:eastAsia="仿宋_GB2312"/>
          <w:b w:val="0"/>
          <w:color w:val="000000"/>
          <w:sz w:val="32"/>
          <w:szCs w:val="32"/>
          <w:lang w:val="en-US" w:eastAsia="zh-CN"/>
        </w:rPr>
        <w:t>资金尚待支付</w:t>
      </w:r>
      <w:r>
        <w:rPr>
          <w:rStyle w:val="15"/>
          <w:rFonts w:hint="eastAsia" w:ascii="仿宋_GB2312" w:eastAsia="仿宋_GB2312"/>
          <w:b w:val="0"/>
          <w:color w:val="000000"/>
          <w:sz w:val="32"/>
          <w:szCs w:val="32"/>
        </w:rPr>
        <w:t>。</w:t>
      </w:r>
    </w:p>
    <w:p>
      <w:pPr>
        <w:spacing w:line="600" w:lineRule="exact"/>
        <w:ind w:firstLine="640"/>
        <w:rPr>
          <w:rStyle w:val="15"/>
          <w:rFonts w:hint="eastAsia" w:ascii="仿宋_GB2312" w:eastAsia="仿宋_GB2312"/>
          <w:b w:val="0"/>
          <w:color w:val="000000"/>
          <w:sz w:val="32"/>
          <w:szCs w:val="32"/>
          <w:lang w:val="en-US" w:eastAsia="zh-CN"/>
        </w:rPr>
      </w:pPr>
      <w:r>
        <w:rPr>
          <w:rStyle w:val="15"/>
          <w:rFonts w:hint="eastAsia" w:ascii="仿宋_GB2312" w:eastAsia="仿宋_GB2312"/>
          <w:b/>
          <w:bCs w:val="0"/>
          <w:color w:val="000000"/>
          <w:sz w:val="32"/>
          <w:szCs w:val="32"/>
          <w:lang w:val="en-US" w:eastAsia="zh-CN"/>
        </w:rPr>
        <w:t>10</w:t>
      </w:r>
      <w:r>
        <w:rPr>
          <w:rStyle w:val="15"/>
          <w:rFonts w:hint="eastAsia" w:ascii="仿宋_GB2312" w:eastAsia="仿宋_GB2312"/>
          <w:b/>
          <w:bCs w:val="0"/>
          <w:color w:val="000000"/>
          <w:sz w:val="32"/>
          <w:szCs w:val="32"/>
        </w:rPr>
        <w:t>.农林水支出（213）</w:t>
      </w:r>
      <w:r>
        <w:rPr>
          <w:rStyle w:val="15"/>
          <w:rFonts w:hint="eastAsia" w:ascii="仿宋_GB2312" w:eastAsia="仿宋_GB2312"/>
          <w:b/>
          <w:bCs w:val="0"/>
          <w:color w:val="000000"/>
          <w:sz w:val="32"/>
          <w:szCs w:val="32"/>
          <w:lang w:val="en-US" w:eastAsia="zh-CN"/>
        </w:rPr>
        <w:t>扶贫</w:t>
      </w:r>
      <w:r>
        <w:rPr>
          <w:rStyle w:val="15"/>
          <w:rFonts w:hint="eastAsia" w:ascii="仿宋_GB2312" w:eastAsia="仿宋_GB2312"/>
          <w:b/>
          <w:bCs w:val="0"/>
          <w:color w:val="000000"/>
          <w:sz w:val="32"/>
          <w:szCs w:val="32"/>
        </w:rPr>
        <w:t>（</w:t>
      </w:r>
      <w:r>
        <w:rPr>
          <w:rStyle w:val="15"/>
          <w:rFonts w:hint="eastAsia" w:ascii="仿宋_GB2312" w:eastAsia="仿宋_GB2312"/>
          <w:b/>
          <w:bCs w:val="0"/>
          <w:color w:val="000000"/>
          <w:sz w:val="32"/>
          <w:szCs w:val="32"/>
          <w:lang w:val="en-US" w:eastAsia="zh-CN"/>
        </w:rPr>
        <w:t>05</w:t>
      </w:r>
      <w:r>
        <w:rPr>
          <w:rStyle w:val="15"/>
          <w:rFonts w:hint="eastAsia" w:ascii="仿宋_GB2312" w:eastAsia="仿宋_GB2312"/>
          <w:b/>
          <w:bCs w:val="0"/>
          <w:color w:val="000000"/>
          <w:sz w:val="32"/>
          <w:szCs w:val="32"/>
        </w:rPr>
        <w:t>）其他扶贫支出（0</w:t>
      </w:r>
      <w:r>
        <w:rPr>
          <w:rStyle w:val="15"/>
          <w:rFonts w:hint="eastAsia" w:ascii="仿宋_GB2312" w:eastAsia="仿宋_GB2312"/>
          <w:b/>
          <w:bCs w:val="0"/>
          <w:color w:val="000000"/>
          <w:sz w:val="32"/>
          <w:szCs w:val="32"/>
          <w:lang w:val="en-US" w:eastAsia="zh-CN"/>
        </w:rPr>
        <w:t>7</w:t>
      </w:r>
      <w:r>
        <w:rPr>
          <w:rStyle w:val="15"/>
          <w:rFonts w:hint="eastAsia" w:ascii="仿宋_GB2312" w:eastAsia="仿宋_GB2312"/>
          <w:b/>
          <w:bCs w:val="0"/>
          <w:color w:val="000000"/>
          <w:sz w:val="32"/>
          <w:szCs w:val="32"/>
        </w:rPr>
        <w:t>）</w:t>
      </w:r>
      <w:r>
        <w:rPr>
          <w:rStyle w:val="15"/>
          <w:rFonts w:hint="eastAsia" w:ascii="仿宋_GB2312" w:eastAsia="仿宋_GB2312"/>
          <w:b w:val="0"/>
          <w:bCs/>
          <w:color w:val="000000"/>
          <w:sz w:val="32"/>
          <w:szCs w:val="32"/>
        </w:rPr>
        <w:t>:</w:t>
      </w:r>
      <w:r>
        <w:rPr>
          <w:rStyle w:val="15"/>
          <w:rFonts w:hint="eastAsia" w:ascii="仿宋_GB2312" w:eastAsia="仿宋_GB2312"/>
          <w:b w:val="0"/>
          <w:color w:val="000000"/>
          <w:sz w:val="32"/>
          <w:szCs w:val="32"/>
        </w:rPr>
        <w:t xml:space="preserve"> 支出决算为</w:t>
      </w:r>
      <w:r>
        <w:rPr>
          <w:rStyle w:val="15"/>
          <w:rFonts w:hint="eastAsia" w:ascii="仿宋_GB2312" w:eastAsia="仿宋_GB2312"/>
          <w:b w:val="0"/>
          <w:color w:val="000000"/>
          <w:sz w:val="32"/>
          <w:szCs w:val="32"/>
          <w:lang w:val="en-US" w:eastAsia="zh-CN"/>
        </w:rPr>
        <w:t>5</w:t>
      </w:r>
      <w:r>
        <w:rPr>
          <w:rStyle w:val="15"/>
          <w:rFonts w:hint="eastAsia" w:ascii="仿宋_GB2312" w:eastAsia="仿宋_GB2312"/>
          <w:b w:val="0"/>
          <w:color w:val="000000"/>
          <w:sz w:val="32"/>
          <w:szCs w:val="32"/>
        </w:rPr>
        <w:t>万元，决算数</w:t>
      </w:r>
      <w:r>
        <w:rPr>
          <w:rStyle w:val="15"/>
          <w:rFonts w:hint="eastAsia" w:ascii="仿宋_GB2312" w:eastAsia="仿宋_GB2312"/>
          <w:b w:val="0"/>
          <w:color w:val="000000"/>
          <w:sz w:val="32"/>
          <w:szCs w:val="32"/>
          <w:lang w:val="en-US" w:eastAsia="zh-CN"/>
        </w:rPr>
        <w:t>大</w:t>
      </w:r>
      <w:r>
        <w:rPr>
          <w:rStyle w:val="15"/>
          <w:rFonts w:hint="eastAsia" w:ascii="仿宋_GB2312" w:eastAsia="仿宋_GB2312"/>
          <w:b w:val="0"/>
          <w:color w:val="000000"/>
          <w:sz w:val="32"/>
          <w:szCs w:val="32"/>
        </w:rPr>
        <w:t>于预算数的主要原因是</w:t>
      </w:r>
      <w:r>
        <w:rPr>
          <w:rStyle w:val="15"/>
          <w:rFonts w:hint="eastAsia" w:ascii="仿宋_GB2312" w:eastAsia="仿宋_GB2312"/>
          <w:b w:val="0"/>
          <w:color w:val="000000"/>
          <w:sz w:val="32"/>
          <w:szCs w:val="32"/>
          <w:lang w:val="en-US" w:eastAsia="zh-CN"/>
        </w:rPr>
        <w:t>上年结转资金</w:t>
      </w:r>
      <w:r>
        <w:rPr>
          <w:rStyle w:val="15"/>
          <w:rFonts w:hint="eastAsia" w:ascii="仿宋_GB2312" w:eastAsia="仿宋_GB2312"/>
          <w:b w:val="0"/>
          <w:color w:val="000000"/>
          <w:sz w:val="32"/>
          <w:szCs w:val="32"/>
        </w:rPr>
        <w:t>。</w:t>
      </w:r>
    </w:p>
    <w:p>
      <w:pPr>
        <w:spacing w:line="600" w:lineRule="exact"/>
        <w:ind w:firstLine="640"/>
        <w:rPr>
          <w:rStyle w:val="15"/>
          <w:rFonts w:hint="eastAsia" w:ascii="仿宋_GB2312" w:eastAsia="仿宋_GB2312"/>
          <w:b w:val="0"/>
          <w:color w:val="000000"/>
          <w:sz w:val="32"/>
          <w:szCs w:val="32"/>
        </w:rPr>
      </w:pPr>
      <w:r>
        <w:rPr>
          <w:rStyle w:val="15"/>
          <w:rFonts w:hint="eastAsia" w:ascii="仿宋_GB2312" w:eastAsia="仿宋_GB2312"/>
          <w:b/>
          <w:bCs w:val="0"/>
          <w:color w:val="000000"/>
          <w:sz w:val="32"/>
          <w:szCs w:val="32"/>
          <w:lang w:val="en-US" w:eastAsia="zh-CN"/>
        </w:rPr>
        <w:t>11</w:t>
      </w:r>
      <w:r>
        <w:rPr>
          <w:rStyle w:val="15"/>
          <w:rFonts w:hint="eastAsia" w:ascii="仿宋_GB2312" w:eastAsia="仿宋_GB2312"/>
          <w:b/>
          <w:bCs w:val="0"/>
          <w:color w:val="000000"/>
          <w:sz w:val="32"/>
          <w:szCs w:val="32"/>
        </w:rPr>
        <w:t>.农林水支出（213）</w:t>
      </w:r>
      <w:r>
        <w:rPr>
          <w:rStyle w:val="15"/>
          <w:rFonts w:hint="eastAsia" w:ascii="仿宋_GB2312" w:eastAsia="仿宋_GB2312"/>
          <w:b/>
          <w:bCs w:val="0"/>
          <w:color w:val="000000"/>
          <w:sz w:val="32"/>
          <w:szCs w:val="32"/>
          <w:lang w:val="en-US" w:eastAsia="zh-CN"/>
        </w:rPr>
        <w:t>其他农林水支出</w:t>
      </w:r>
      <w:r>
        <w:rPr>
          <w:rStyle w:val="15"/>
          <w:rFonts w:hint="eastAsia" w:ascii="仿宋_GB2312" w:eastAsia="仿宋_GB2312"/>
          <w:b/>
          <w:bCs w:val="0"/>
          <w:color w:val="000000"/>
          <w:sz w:val="32"/>
          <w:szCs w:val="32"/>
        </w:rPr>
        <w:t>（</w:t>
      </w:r>
      <w:r>
        <w:rPr>
          <w:rStyle w:val="15"/>
          <w:rFonts w:hint="eastAsia" w:ascii="仿宋_GB2312" w:eastAsia="仿宋_GB2312"/>
          <w:b/>
          <w:bCs w:val="0"/>
          <w:color w:val="000000"/>
          <w:sz w:val="32"/>
          <w:szCs w:val="32"/>
          <w:lang w:val="en-US" w:eastAsia="zh-CN"/>
        </w:rPr>
        <w:t>99</w:t>
      </w:r>
      <w:r>
        <w:rPr>
          <w:rStyle w:val="15"/>
          <w:rFonts w:hint="eastAsia" w:ascii="仿宋_GB2312" w:eastAsia="仿宋_GB2312"/>
          <w:b/>
          <w:bCs w:val="0"/>
          <w:color w:val="000000"/>
          <w:sz w:val="32"/>
          <w:szCs w:val="32"/>
        </w:rPr>
        <w:t>）</w:t>
      </w:r>
      <w:r>
        <w:rPr>
          <w:rStyle w:val="15"/>
          <w:rFonts w:hint="eastAsia" w:ascii="仿宋_GB2312" w:eastAsia="仿宋_GB2312"/>
          <w:b/>
          <w:bCs w:val="0"/>
          <w:color w:val="000000"/>
          <w:sz w:val="32"/>
          <w:szCs w:val="32"/>
          <w:lang w:val="en-US" w:eastAsia="zh-CN"/>
        </w:rPr>
        <w:t>其他农林水支出</w:t>
      </w:r>
      <w:r>
        <w:rPr>
          <w:rStyle w:val="15"/>
          <w:rFonts w:hint="eastAsia" w:ascii="仿宋_GB2312" w:eastAsia="仿宋_GB2312"/>
          <w:b/>
          <w:bCs w:val="0"/>
          <w:color w:val="000000"/>
          <w:sz w:val="32"/>
          <w:szCs w:val="32"/>
        </w:rPr>
        <w:t>（</w:t>
      </w:r>
      <w:r>
        <w:rPr>
          <w:rStyle w:val="15"/>
          <w:rFonts w:hint="eastAsia" w:ascii="仿宋_GB2312" w:eastAsia="仿宋_GB2312"/>
          <w:b/>
          <w:bCs w:val="0"/>
          <w:color w:val="000000"/>
          <w:sz w:val="32"/>
          <w:szCs w:val="32"/>
          <w:lang w:val="en-US" w:eastAsia="zh-CN"/>
        </w:rPr>
        <w:t>99</w:t>
      </w:r>
      <w:r>
        <w:rPr>
          <w:rStyle w:val="15"/>
          <w:rFonts w:hint="eastAsia" w:ascii="仿宋_GB2312" w:eastAsia="仿宋_GB2312"/>
          <w:b/>
          <w:bCs w:val="0"/>
          <w:color w:val="000000"/>
          <w:sz w:val="32"/>
          <w:szCs w:val="32"/>
        </w:rPr>
        <w:t>）</w:t>
      </w:r>
      <w:r>
        <w:rPr>
          <w:rStyle w:val="15"/>
          <w:rFonts w:hint="eastAsia" w:ascii="仿宋_GB2312" w:eastAsia="仿宋_GB2312"/>
          <w:b w:val="0"/>
          <w:bCs/>
          <w:color w:val="000000"/>
          <w:sz w:val="32"/>
          <w:szCs w:val="32"/>
        </w:rPr>
        <w:t>:</w:t>
      </w:r>
      <w:r>
        <w:rPr>
          <w:rStyle w:val="15"/>
          <w:rFonts w:hint="eastAsia" w:ascii="仿宋_GB2312" w:eastAsia="仿宋_GB2312"/>
          <w:b w:val="0"/>
          <w:color w:val="000000"/>
          <w:sz w:val="32"/>
          <w:szCs w:val="32"/>
        </w:rPr>
        <w:t xml:space="preserve"> 支出决算为</w:t>
      </w:r>
      <w:r>
        <w:rPr>
          <w:rStyle w:val="15"/>
          <w:rFonts w:hint="eastAsia" w:ascii="仿宋_GB2312" w:eastAsia="仿宋_GB2312"/>
          <w:b w:val="0"/>
          <w:color w:val="000000"/>
          <w:sz w:val="32"/>
          <w:szCs w:val="32"/>
          <w:lang w:val="en-US" w:eastAsia="zh-CN"/>
        </w:rPr>
        <w:t>534.56</w:t>
      </w:r>
      <w:r>
        <w:rPr>
          <w:rStyle w:val="15"/>
          <w:rFonts w:hint="eastAsia" w:ascii="仿宋_GB2312" w:eastAsia="仿宋_GB2312"/>
          <w:b w:val="0"/>
          <w:color w:val="000000"/>
          <w:sz w:val="32"/>
          <w:szCs w:val="32"/>
        </w:rPr>
        <w:t>万元，完成预算10</w:t>
      </w:r>
      <w:r>
        <w:rPr>
          <w:rStyle w:val="15"/>
          <w:rFonts w:hint="eastAsia" w:ascii="仿宋_GB2312" w:eastAsia="仿宋_GB2312"/>
          <w:b w:val="0"/>
          <w:color w:val="000000"/>
          <w:sz w:val="32"/>
          <w:szCs w:val="32"/>
          <w:lang w:val="en-US" w:eastAsia="zh-CN"/>
        </w:rPr>
        <w:t>0</w:t>
      </w:r>
      <w:r>
        <w:rPr>
          <w:rStyle w:val="15"/>
          <w:rFonts w:hint="eastAsia" w:ascii="仿宋_GB2312" w:eastAsia="仿宋_GB2312"/>
          <w:b w:val="0"/>
          <w:color w:val="000000"/>
          <w:sz w:val="32"/>
          <w:szCs w:val="32"/>
        </w:rPr>
        <w:t>%，决算数</w:t>
      </w:r>
      <w:r>
        <w:rPr>
          <w:rStyle w:val="15"/>
          <w:rFonts w:hint="eastAsia" w:ascii="仿宋_GB2312" w:eastAsia="仿宋_GB2312"/>
          <w:b w:val="0"/>
          <w:color w:val="000000"/>
          <w:sz w:val="32"/>
          <w:szCs w:val="32"/>
          <w:lang w:val="en-US" w:eastAsia="zh-CN"/>
        </w:rPr>
        <w:t>等</w:t>
      </w:r>
      <w:r>
        <w:rPr>
          <w:rStyle w:val="15"/>
          <w:rFonts w:hint="eastAsia" w:ascii="仿宋_GB2312" w:eastAsia="仿宋_GB2312"/>
          <w:b w:val="0"/>
          <w:color w:val="000000"/>
          <w:sz w:val="32"/>
          <w:szCs w:val="32"/>
        </w:rPr>
        <w:t>于预算数。</w:t>
      </w:r>
    </w:p>
    <w:p>
      <w:pPr>
        <w:spacing w:line="600" w:lineRule="exact"/>
        <w:ind w:firstLine="640"/>
        <w:rPr>
          <w:rStyle w:val="15"/>
          <w:rFonts w:hint="eastAsia" w:ascii="仿宋_GB2312" w:eastAsia="仿宋_GB2312"/>
          <w:b w:val="0"/>
          <w:color w:val="000000"/>
          <w:sz w:val="32"/>
          <w:szCs w:val="32"/>
        </w:rPr>
      </w:pPr>
      <w:r>
        <w:rPr>
          <w:rStyle w:val="15"/>
          <w:rFonts w:hint="eastAsia" w:ascii="仿宋_GB2312" w:eastAsia="仿宋_GB2312"/>
          <w:b/>
          <w:bCs/>
          <w:color w:val="000000"/>
          <w:sz w:val="32"/>
          <w:szCs w:val="32"/>
          <w:lang w:val="en-US" w:eastAsia="zh-CN"/>
        </w:rPr>
        <w:t>12.</w:t>
      </w:r>
      <w:r>
        <w:rPr>
          <w:rStyle w:val="15"/>
          <w:rFonts w:hint="eastAsia" w:ascii="仿宋_GB2312" w:eastAsia="仿宋_GB2312"/>
          <w:b/>
          <w:bCs/>
          <w:color w:val="000000"/>
          <w:sz w:val="32"/>
          <w:szCs w:val="32"/>
        </w:rPr>
        <w:t>住房保障支出（221）住房改革支出（02）住房公积金（01）</w:t>
      </w:r>
      <w:r>
        <w:rPr>
          <w:rStyle w:val="15"/>
          <w:rFonts w:hint="eastAsia" w:ascii="仿宋_GB2312" w:eastAsia="仿宋_GB2312"/>
          <w:b w:val="0"/>
          <w:color w:val="000000"/>
          <w:sz w:val="32"/>
          <w:szCs w:val="32"/>
        </w:rPr>
        <w:t>:支出决算为3</w:t>
      </w:r>
      <w:r>
        <w:rPr>
          <w:rStyle w:val="15"/>
          <w:rFonts w:hint="eastAsia" w:ascii="仿宋_GB2312" w:eastAsia="仿宋_GB2312"/>
          <w:b w:val="0"/>
          <w:color w:val="000000"/>
          <w:sz w:val="32"/>
          <w:szCs w:val="32"/>
          <w:lang w:val="en-US" w:eastAsia="zh-CN"/>
        </w:rPr>
        <w:t>1</w:t>
      </w:r>
      <w:r>
        <w:rPr>
          <w:rStyle w:val="15"/>
          <w:rFonts w:hint="eastAsia" w:ascii="仿宋_GB2312" w:eastAsia="仿宋_GB2312"/>
          <w:b w:val="0"/>
          <w:color w:val="000000"/>
          <w:sz w:val="32"/>
          <w:szCs w:val="32"/>
        </w:rPr>
        <w:t>.</w:t>
      </w:r>
      <w:r>
        <w:rPr>
          <w:rStyle w:val="15"/>
          <w:rFonts w:hint="eastAsia" w:ascii="仿宋_GB2312" w:eastAsia="仿宋_GB2312"/>
          <w:b w:val="0"/>
          <w:color w:val="000000"/>
          <w:sz w:val="32"/>
          <w:szCs w:val="32"/>
          <w:lang w:val="en-US" w:eastAsia="zh-CN"/>
        </w:rPr>
        <w:t>92</w:t>
      </w:r>
      <w:r>
        <w:rPr>
          <w:rStyle w:val="15"/>
          <w:rFonts w:hint="eastAsia" w:ascii="仿宋_GB2312" w:eastAsia="仿宋_GB2312"/>
          <w:b w:val="0"/>
          <w:color w:val="000000"/>
          <w:sz w:val="32"/>
          <w:szCs w:val="32"/>
        </w:rPr>
        <w:t>万元，完成预算100%，决算数等于预算数。</w:t>
      </w:r>
    </w:p>
    <w:p>
      <w:pPr>
        <w:tabs>
          <w:tab w:val="right" w:pos="8306"/>
        </w:tabs>
        <w:spacing w:line="578" w:lineRule="exact"/>
        <w:ind w:firstLine="640"/>
        <w:outlineLvl w:val="1"/>
        <w:rPr>
          <w:rStyle w:val="15"/>
          <w:rFonts w:hint="eastAsia" w:ascii="仿宋_GB2312" w:eastAsia="仿宋_GB2312"/>
          <w:b w:val="0"/>
          <w:color w:val="000000"/>
          <w:sz w:val="32"/>
          <w:szCs w:val="32"/>
        </w:rPr>
      </w:pPr>
      <w:r>
        <w:rPr>
          <w:rStyle w:val="15"/>
          <w:rFonts w:hint="eastAsia" w:ascii="仿宋_GB2312" w:eastAsia="仿宋_GB2312"/>
          <w:b/>
          <w:bCs/>
          <w:color w:val="000000"/>
          <w:sz w:val="32"/>
          <w:szCs w:val="32"/>
          <w:lang w:val="en-US" w:eastAsia="zh-CN"/>
        </w:rPr>
        <w:t>10.其他支出（229）其他支出（99）其他支出（01）</w:t>
      </w:r>
      <w:r>
        <w:rPr>
          <w:rStyle w:val="15"/>
          <w:rFonts w:hint="eastAsia" w:ascii="仿宋_GB2312" w:eastAsia="仿宋_GB2312"/>
          <w:b w:val="0"/>
          <w:color w:val="000000"/>
          <w:sz w:val="32"/>
          <w:szCs w:val="32"/>
          <w:lang w:val="en-US" w:eastAsia="zh-CN"/>
        </w:rPr>
        <w:t>：</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31.71</w:t>
      </w:r>
      <w:r>
        <w:rPr>
          <w:rStyle w:val="15"/>
          <w:rFonts w:hint="eastAsia" w:ascii="仿宋_GB2312" w:eastAsia="仿宋_GB2312"/>
          <w:b w:val="0"/>
          <w:color w:val="000000"/>
          <w:sz w:val="32"/>
          <w:szCs w:val="32"/>
        </w:rPr>
        <w:t>万元，完成预算</w:t>
      </w:r>
      <w:r>
        <w:rPr>
          <w:rStyle w:val="15"/>
          <w:rFonts w:hint="eastAsia" w:ascii="仿宋_GB2312" w:eastAsia="仿宋_GB2312"/>
          <w:b w:val="0"/>
          <w:color w:val="000000"/>
          <w:sz w:val="32"/>
          <w:szCs w:val="32"/>
          <w:lang w:val="en-US" w:eastAsia="zh-CN"/>
        </w:rPr>
        <w:t>8.56</w:t>
      </w:r>
      <w:r>
        <w:rPr>
          <w:rStyle w:val="15"/>
          <w:rFonts w:hint="eastAsia" w:ascii="仿宋_GB2312" w:eastAsia="仿宋_GB2312"/>
          <w:b w:val="0"/>
          <w:color w:val="000000"/>
          <w:sz w:val="32"/>
          <w:szCs w:val="32"/>
        </w:rPr>
        <w:t>%，决算数</w:t>
      </w:r>
      <w:r>
        <w:rPr>
          <w:rStyle w:val="15"/>
          <w:rFonts w:hint="eastAsia" w:ascii="仿宋_GB2312" w:eastAsia="仿宋_GB2312"/>
          <w:b w:val="0"/>
          <w:color w:val="000000"/>
          <w:sz w:val="32"/>
          <w:szCs w:val="32"/>
          <w:lang w:val="en-US" w:eastAsia="zh-CN"/>
        </w:rPr>
        <w:t>小</w:t>
      </w:r>
      <w:r>
        <w:rPr>
          <w:rStyle w:val="15"/>
          <w:rFonts w:hint="eastAsia" w:ascii="仿宋_GB2312" w:eastAsia="仿宋_GB2312"/>
          <w:b w:val="0"/>
          <w:color w:val="000000"/>
          <w:sz w:val="32"/>
          <w:szCs w:val="32"/>
        </w:rPr>
        <w:t>于预算数</w:t>
      </w:r>
      <w:r>
        <w:rPr>
          <w:rStyle w:val="15"/>
          <w:rFonts w:hint="eastAsia" w:ascii="仿宋_GB2312" w:eastAsia="仿宋_GB2312"/>
          <w:b w:val="0"/>
          <w:color w:val="000000"/>
          <w:sz w:val="32"/>
          <w:szCs w:val="32"/>
          <w:lang w:val="en-US" w:eastAsia="zh-CN"/>
        </w:rPr>
        <w:t>的主要原因是2020年禁止开发区补助资金项目正在实施中</w:t>
      </w:r>
      <w:r>
        <w:rPr>
          <w:rStyle w:val="15"/>
          <w:rFonts w:hint="eastAsia" w:ascii="仿宋_GB2312" w:eastAsia="仿宋_GB2312"/>
          <w:b w:val="0"/>
          <w:color w:val="000000"/>
          <w:sz w:val="32"/>
          <w:szCs w:val="32"/>
        </w:rPr>
        <w:t>。</w:t>
      </w:r>
    </w:p>
    <w:p>
      <w:pPr>
        <w:tabs>
          <w:tab w:val="right" w:pos="8306"/>
        </w:tabs>
        <w:spacing w:line="578" w:lineRule="exact"/>
        <w:ind w:firstLine="640"/>
        <w:outlineLvl w:val="1"/>
        <w:rPr>
          <w:rStyle w:val="26"/>
          <w:b w:val="0"/>
        </w:rPr>
      </w:pPr>
      <w:r>
        <w:rPr>
          <w:rFonts w:hint="eastAsia" w:ascii="黑体" w:eastAsia="黑体"/>
          <w:b/>
          <w:color w:val="000000"/>
          <w:sz w:val="32"/>
          <w:szCs w:val="32"/>
        </w:rPr>
        <w:t>六、</w:t>
      </w:r>
      <w:r>
        <w:rPr>
          <w:rFonts w:hint="eastAsia" w:ascii="黑体" w:hAnsi="黑体" w:eastAsia="黑体"/>
          <w:b/>
          <w:color w:val="000000"/>
          <w:sz w:val="32"/>
          <w:szCs w:val="32"/>
        </w:rPr>
        <w:t>一</w:t>
      </w:r>
      <w:r>
        <w:rPr>
          <w:rStyle w:val="26"/>
          <w:rFonts w:hint="eastAsia" w:ascii="黑体" w:hAnsi="黑体" w:eastAsia="黑体"/>
        </w:rPr>
        <w:t>般公共预算财政拨款基本支出决算情况说明</w:t>
      </w:r>
      <w:bookmarkEnd w:id="44"/>
      <w:bookmarkEnd w:id="45"/>
      <w:r>
        <w:rPr>
          <w:rStyle w:val="26"/>
          <w:rFonts w:ascii="黑体" w:hAnsi="黑体" w:eastAsia="黑体"/>
          <w:b w:val="0"/>
        </w:rPr>
        <w:tab/>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2020年一般公共预算财政拨款基本支出</w:t>
      </w:r>
      <w:r>
        <w:rPr>
          <w:rFonts w:hint="eastAsia" w:ascii="仿宋_GB2312" w:hAnsi="仿宋_GB2312" w:eastAsia="仿宋_GB2312" w:cs="仿宋_GB2312"/>
          <w:sz w:val="32"/>
          <w:szCs w:val="32"/>
          <w:lang w:val="en-US" w:eastAsia="zh-CN"/>
        </w:rPr>
        <w:t>614.73</w:t>
      </w:r>
      <w:r>
        <w:rPr>
          <w:rFonts w:hint="eastAsia" w:ascii="仿宋_GB2312" w:hAnsi="仿宋_GB2312" w:eastAsia="仿宋_GB2312" w:cs="仿宋_GB2312"/>
          <w:sz w:val="32"/>
          <w:szCs w:val="32"/>
        </w:rPr>
        <w:t>万元，其中：</w:t>
      </w:r>
    </w:p>
    <w:p>
      <w:p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539.98</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140.75</w:t>
      </w:r>
      <w:r>
        <w:rPr>
          <w:rFonts w:hint="eastAsia" w:ascii="仿宋_GB2312" w:hAnsi="仿宋_GB2312" w:eastAsia="仿宋_GB2312" w:cs="仿宋_GB2312"/>
          <w:sz w:val="32"/>
          <w:szCs w:val="32"/>
        </w:rPr>
        <w:t>万元、津贴补贴1</w:t>
      </w:r>
      <w:r>
        <w:rPr>
          <w:rFonts w:hint="eastAsia" w:ascii="仿宋_GB2312" w:hAnsi="仿宋_GB2312" w:eastAsia="仿宋_GB2312" w:cs="仿宋_GB2312"/>
          <w:sz w:val="32"/>
          <w:szCs w:val="32"/>
          <w:lang w:val="en-US" w:eastAsia="zh-CN"/>
        </w:rPr>
        <w:t>3.34</w:t>
      </w:r>
      <w:r>
        <w:rPr>
          <w:rFonts w:hint="eastAsia" w:ascii="仿宋_GB2312" w:hAnsi="仿宋_GB2312" w:eastAsia="仿宋_GB2312" w:cs="仿宋_GB2312"/>
          <w:sz w:val="32"/>
          <w:szCs w:val="32"/>
        </w:rPr>
        <w:t>万元、奖金0万元、伙食补助费0万元、绩效工资</w:t>
      </w:r>
      <w:r>
        <w:rPr>
          <w:rFonts w:hint="eastAsia" w:ascii="仿宋_GB2312" w:hAnsi="仿宋_GB2312" w:eastAsia="仿宋_GB2312" w:cs="仿宋_GB2312"/>
          <w:sz w:val="32"/>
          <w:szCs w:val="32"/>
          <w:lang w:val="en-US" w:eastAsia="zh-CN"/>
        </w:rPr>
        <w:t>98.03</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42.56</w:t>
      </w:r>
      <w:r>
        <w:rPr>
          <w:rFonts w:hint="eastAsia" w:ascii="仿宋_GB2312" w:hAnsi="仿宋_GB2312" w:eastAsia="仿宋_GB2312" w:cs="仿宋_GB2312"/>
          <w:sz w:val="32"/>
          <w:szCs w:val="32"/>
        </w:rPr>
        <w:t>万元、职业年金缴费</w:t>
      </w:r>
      <w:r>
        <w:rPr>
          <w:rFonts w:hint="eastAsia" w:ascii="仿宋_GB2312" w:hAnsi="仿宋_GB2312" w:eastAsia="仿宋_GB2312" w:cs="仿宋_GB2312"/>
          <w:sz w:val="32"/>
          <w:szCs w:val="32"/>
          <w:lang w:val="en-US" w:eastAsia="zh-CN"/>
        </w:rPr>
        <w:t>6.22</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18.87</w:t>
      </w:r>
      <w:r>
        <w:rPr>
          <w:rFonts w:hint="eastAsia" w:ascii="仿宋_GB2312" w:hAnsi="仿宋_GB2312" w:eastAsia="仿宋_GB2312" w:cs="仿宋_GB2312"/>
          <w:sz w:val="32"/>
          <w:szCs w:val="32"/>
        </w:rPr>
        <w:t>万元、其他社会保障缴费</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31.92</w:t>
      </w:r>
      <w:r>
        <w:rPr>
          <w:rFonts w:hint="eastAsia" w:ascii="仿宋_GB2312" w:hAnsi="仿宋_GB2312" w:eastAsia="仿宋_GB2312" w:cs="仿宋_GB2312"/>
          <w:sz w:val="32"/>
          <w:szCs w:val="32"/>
        </w:rPr>
        <w:t>万元、其他工资福利支出</w:t>
      </w:r>
      <w:r>
        <w:rPr>
          <w:rFonts w:hint="eastAsia" w:ascii="仿宋_GB2312" w:hAnsi="仿宋_GB2312" w:eastAsia="仿宋_GB2312" w:cs="仿宋_GB2312"/>
          <w:sz w:val="32"/>
          <w:szCs w:val="32"/>
          <w:lang w:val="en-US" w:eastAsia="zh-CN"/>
        </w:rPr>
        <w:t>109.81</w:t>
      </w:r>
      <w:r>
        <w:rPr>
          <w:rFonts w:hint="eastAsia" w:ascii="仿宋_GB2312" w:hAnsi="仿宋_GB2312" w:eastAsia="仿宋_GB2312" w:cs="仿宋_GB2312"/>
          <w:sz w:val="32"/>
          <w:szCs w:val="32"/>
        </w:rPr>
        <w:t>万元、离休费0万元、退休费0万元、抚恤金2.</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万元、生活补助</w:t>
      </w:r>
      <w:r>
        <w:rPr>
          <w:rFonts w:hint="eastAsia" w:ascii="仿宋_GB2312" w:hAnsi="仿宋_GB2312" w:eastAsia="仿宋_GB2312" w:cs="仿宋_GB2312"/>
          <w:sz w:val="32"/>
          <w:szCs w:val="32"/>
          <w:lang w:val="en-US" w:eastAsia="zh-CN"/>
        </w:rPr>
        <w:t>7.84</w:t>
      </w:r>
      <w:r>
        <w:rPr>
          <w:rFonts w:hint="eastAsia" w:ascii="仿宋_GB2312" w:hAnsi="仿宋_GB2312" w:eastAsia="仿宋_GB2312" w:cs="仿宋_GB2312"/>
          <w:sz w:val="32"/>
          <w:szCs w:val="32"/>
        </w:rPr>
        <w:t>万元、医疗费0万元、奖励金</w:t>
      </w:r>
      <w:r>
        <w:rPr>
          <w:rFonts w:hint="eastAsia" w:ascii="仿宋_GB2312" w:hAnsi="仿宋_GB2312" w:eastAsia="仿宋_GB2312" w:cs="仿宋_GB2312"/>
          <w:sz w:val="32"/>
          <w:szCs w:val="32"/>
          <w:lang w:val="en-US" w:eastAsia="zh-CN"/>
        </w:rPr>
        <w:t>66.49</w:t>
      </w:r>
      <w:r>
        <w:rPr>
          <w:rFonts w:hint="eastAsia" w:ascii="仿宋_GB2312" w:hAnsi="仿宋_GB2312" w:eastAsia="仿宋_GB2312" w:cs="仿宋_GB2312"/>
          <w:sz w:val="32"/>
          <w:szCs w:val="32"/>
        </w:rPr>
        <w:t>万元、提租补贴0万元、购房补贴0万元、其他对个人和家庭的补助支出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74.75</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8万元、印刷费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万元、咨询费0万元、手续费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万元、水费</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万元、电费</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万元、邮电费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万元、取暖费0万元、物业管理费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lang w:val="en-US" w:eastAsia="zh-CN"/>
        </w:rPr>
        <w:t>16.50</w:t>
      </w:r>
      <w:r>
        <w:rPr>
          <w:rFonts w:hint="eastAsia" w:ascii="仿宋_GB2312" w:hAnsi="仿宋_GB2312" w:eastAsia="仿宋_GB2312" w:cs="仿宋_GB2312"/>
          <w:sz w:val="32"/>
          <w:szCs w:val="32"/>
        </w:rPr>
        <w:t>万元、因公出国（境）费用0万元、维修（护）费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万元、租赁费0万元、会议费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万元、培训费0.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0万元、公务接待费</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万元、委托业务费0万元、工会经费</w:t>
      </w:r>
      <w:r>
        <w:rPr>
          <w:rFonts w:hint="eastAsia" w:ascii="仿宋_GB2312" w:hAnsi="仿宋_GB2312" w:eastAsia="仿宋_GB2312" w:cs="仿宋_GB2312"/>
          <w:sz w:val="32"/>
          <w:szCs w:val="32"/>
          <w:lang w:val="en-US" w:eastAsia="zh-CN"/>
        </w:rPr>
        <w:t>9.12</w:t>
      </w:r>
      <w:r>
        <w:rPr>
          <w:rFonts w:hint="eastAsia" w:ascii="仿宋_GB2312" w:hAnsi="仿宋_GB2312" w:eastAsia="仿宋_GB2312" w:cs="仿宋_GB2312"/>
          <w:sz w:val="32"/>
          <w:szCs w:val="32"/>
        </w:rPr>
        <w:t>万元、福利费</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万元、其他交通费0万元、税金及附加费用0万元、其他商品和服务支出</w:t>
      </w:r>
      <w:r>
        <w:rPr>
          <w:rFonts w:hint="eastAsia" w:ascii="仿宋_GB2312" w:hAnsi="仿宋_GB2312" w:eastAsia="仿宋_GB2312" w:cs="仿宋_GB2312"/>
          <w:sz w:val="32"/>
          <w:szCs w:val="32"/>
          <w:lang w:val="en-US" w:eastAsia="zh-CN"/>
        </w:rPr>
        <w:t>17.63</w:t>
      </w:r>
      <w:r>
        <w:rPr>
          <w:rFonts w:hint="eastAsia" w:ascii="仿宋_GB2312" w:hAnsi="仿宋_GB2312" w:eastAsia="仿宋_GB2312" w:cs="仿宋_GB2312"/>
          <w:sz w:val="32"/>
          <w:szCs w:val="32"/>
        </w:rPr>
        <w:t>万元、办公设备购置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万元、专用设备购置0万元、信息网络及软件购置更新0万元、其他资本性支出0万元。</w:t>
      </w:r>
    </w:p>
    <w:p>
      <w:pPr>
        <w:spacing w:line="578" w:lineRule="exact"/>
        <w:ind w:firstLine="640"/>
        <w:outlineLvl w:val="1"/>
        <w:rPr>
          <w:rStyle w:val="26"/>
          <w:rFonts w:ascii="黑体" w:hAnsi="黑体" w:eastAsia="黑体"/>
        </w:rPr>
      </w:pPr>
      <w:bookmarkStart w:id="46" w:name="_Toc15396609"/>
      <w:bookmarkStart w:id="47" w:name="_Toc15377215"/>
      <w:r>
        <w:rPr>
          <w:rFonts w:hint="eastAsia" w:ascii="黑体" w:eastAsia="黑体"/>
          <w:b/>
          <w:color w:val="000000"/>
          <w:sz w:val="32"/>
          <w:szCs w:val="32"/>
        </w:rPr>
        <w:t>七、</w:t>
      </w:r>
      <w:r>
        <w:rPr>
          <w:rStyle w:val="26"/>
          <w:rFonts w:hint="eastAsia" w:ascii="黑体" w:hAnsi="黑体" w:eastAsia="黑体"/>
        </w:rPr>
        <w:t>“三公”经费财政拨款支出决算情况说明</w:t>
      </w:r>
      <w:bookmarkEnd w:id="46"/>
      <w:bookmarkEnd w:id="47"/>
    </w:p>
    <w:p>
      <w:pPr>
        <w:spacing w:line="578"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2020年“三公”经费财政拨款支出决算为</w:t>
      </w:r>
      <w:r>
        <w:rPr>
          <w:rFonts w:hint="eastAsia" w:ascii="仿宋_GB2312" w:hAnsi="仿宋_GB2312" w:eastAsia="仿宋_GB2312" w:cs="仿宋_GB2312"/>
          <w:sz w:val="32"/>
          <w:szCs w:val="32"/>
          <w:lang w:val="en-US" w:eastAsia="zh-CN"/>
        </w:rPr>
        <w:t>10.09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97.49</w:t>
      </w:r>
      <w:r>
        <w:rPr>
          <w:rFonts w:hint="eastAsia" w:ascii="仿宋_GB2312" w:hAnsi="仿宋_GB2312" w:eastAsia="仿宋_GB2312" w:cs="仿宋_GB2312"/>
          <w:sz w:val="32"/>
          <w:szCs w:val="32"/>
        </w:rPr>
        <w:t>%</w:t>
      </w:r>
      <w:r>
        <w:rPr>
          <w:rFonts w:hint="eastAsia" w:ascii="仿宋_GB2312" w:eastAsia="仿宋_GB2312"/>
          <w:sz w:val="32"/>
          <w:szCs w:val="32"/>
        </w:rPr>
        <w:t>。</w:t>
      </w:r>
    </w:p>
    <w:p>
      <w:pPr>
        <w:spacing w:line="578"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89.2</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%。具体情况如下：</w:t>
      </w:r>
    </w:p>
    <w:p>
      <w:pPr>
        <w:ind w:firstLine="92" w:firstLineChars="44"/>
        <w:rPr>
          <w:rFonts w:ascii="仿宋_GB2312" w:hAnsi="仿宋_GB2312" w:eastAsia="仿宋_GB2312" w:cs="仿宋_GB2312"/>
          <w:sz w:val="32"/>
          <w:szCs w:val="32"/>
        </w:rPr>
      </w:pPr>
      <w:r>
        <w:rPr>
          <w:rFonts w:hint="eastAsia"/>
          <w:lang w:val="en-US" w:eastAsia="zh-CN"/>
        </w:rPr>
        <w:t xml:space="preserve">      </w:t>
      </w:r>
      <w:r>
        <w:drawing>
          <wp:inline distT="0" distB="0" distL="114300" distR="114300">
            <wp:extent cx="3630295" cy="2134235"/>
            <wp:effectExtent l="4445" t="4445" r="22860" b="13970"/>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w:t>
      </w:r>
    </w:p>
    <w:p>
      <w:pPr>
        <w:numPr>
          <w:ilvl w:val="0"/>
          <w:numId w:val="0"/>
        </w:numPr>
        <w:spacing w:line="600" w:lineRule="exact"/>
        <w:ind w:firstLine="643" w:firstLineChars="200"/>
        <w:rPr>
          <w:rFonts w:hint="eastAsia" w:ascii="仿宋_GB2312" w:eastAsia="仿宋_GB2312"/>
          <w:color w:val="000000"/>
          <w:sz w:val="32"/>
          <w:szCs w:val="32"/>
          <w:lang w:val="en-US" w:eastAsia="zh-CN"/>
        </w:rPr>
      </w:pPr>
      <w:bookmarkStart w:id="50" w:name="_Toc15396610"/>
      <w:bookmarkStart w:id="51" w:name="_Toc15377218"/>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val="en-US" w:eastAsia="zh-CN"/>
        </w:rPr>
        <w:t xml:space="preserve"> </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p>
    <w:p>
      <w:pPr>
        <w:numPr>
          <w:ilvl w:val="0"/>
          <w:numId w:val="0"/>
        </w:num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200</w:t>
      </w:r>
      <w:r>
        <w:rPr>
          <w:rFonts w:ascii="仿宋_GB2312" w:eastAsia="仿宋_GB2312"/>
          <w:color w:val="000000"/>
          <w:sz w:val="32"/>
          <w:szCs w:val="32"/>
        </w:rPr>
        <w:t>%</w:t>
      </w:r>
      <w:r>
        <w:rPr>
          <w:rFonts w:hint="eastAsia" w:ascii="仿宋_GB2312" w:eastAsia="仿宋_GB2312"/>
          <w:color w:val="000000"/>
          <w:sz w:val="32"/>
          <w:szCs w:val="32"/>
          <w:lang w:val="en-US" w:eastAsia="zh-CN"/>
        </w:rPr>
        <w:t>,主要是增加了2个车辆编制</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0"/>
          <w:szCs w:val="30"/>
        </w:rPr>
        <w:t>轿车</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辆</w:t>
      </w:r>
      <w:r>
        <w:rPr>
          <w:rFonts w:hint="eastAsia" w:ascii="仿宋_GB2312" w:eastAsia="仿宋_GB2312"/>
          <w:color w:val="000000"/>
          <w:sz w:val="30"/>
          <w:szCs w:val="30"/>
          <w:lang w:eastAsia="zh-CN"/>
        </w:rPr>
        <w:t>、</w:t>
      </w:r>
      <w:r>
        <w:rPr>
          <w:rFonts w:hint="eastAsia" w:ascii="仿宋_GB2312" w:eastAsia="仿宋_GB2312"/>
          <w:color w:val="000000"/>
          <w:sz w:val="30"/>
          <w:szCs w:val="30"/>
          <w:lang w:val="en-US" w:eastAsia="zh-CN"/>
        </w:rPr>
        <w:t>特种专业技术用车1辆、</w:t>
      </w:r>
      <w:r>
        <w:rPr>
          <w:rFonts w:hint="eastAsia" w:ascii="仿宋_GB2312" w:eastAsia="仿宋_GB2312"/>
          <w:color w:val="000000"/>
          <w:sz w:val="30"/>
          <w:szCs w:val="30"/>
          <w:lang w:eastAsia="zh-CN"/>
        </w:rPr>
        <w:t>其他用车</w:t>
      </w:r>
      <w:r>
        <w:rPr>
          <w:rFonts w:hint="eastAsia" w:ascii="仿宋_GB2312" w:eastAsia="仿宋_GB2312"/>
          <w:color w:val="000000"/>
          <w:sz w:val="30"/>
          <w:szCs w:val="30"/>
          <w:lang w:val="en-US" w:eastAsia="zh-CN"/>
        </w:rPr>
        <w:t>1辆。</w:t>
      </w:r>
    </w:p>
    <w:p>
      <w:pPr>
        <w:spacing w:line="600" w:lineRule="exact"/>
        <w:ind w:firstLine="640"/>
        <w:rPr>
          <w:rFonts w:hint="eastAsia" w:ascii="仿宋" w:hAnsi="仿宋" w:eastAsia="仿宋" w:cs="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万元。</w:t>
      </w:r>
      <w:r>
        <w:rPr>
          <w:rFonts w:hint="eastAsia" w:ascii="仿宋" w:hAnsi="仿宋" w:eastAsia="仿宋" w:cs="仿宋"/>
          <w:color w:val="000000"/>
          <w:sz w:val="32"/>
          <w:szCs w:val="32"/>
        </w:rPr>
        <w:t>主要用于</w:t>
      </w:r>
      <w:r>
        <w:rPr>
          <w:rFonts w:hint="eastAsia" w:ascii="仿宋" w:hAnsi="仿宋" w:eastAsia="仿宋" w:cs="仿宋"/>
          <w:color w:val="000000"/>
          <w:sz w:val="32"/>
          <w:szCs w:val="32"/>
          <w:lang w:bidi="ar"/>
        </w:rPr>
        <w:t>护林防火宣传、巡护、安全生产检查及</w:t>
      </w:r>
      <w:r>
        <w:rPr>
          <w:rFonts w:hint="eastAsia" w:ascii="仿宋" w:hAnsi="仿宋" w:eastAsia="仿宋" w:cs="仿宋"/>
          <w:color w:val="000000"/>
          <w:sz w:val="32"/>
          <w:szCs w:val="32"/>
          <w:lang w:val="en-US" w:eastAsia="zh-CN" w:bidi="ar"/>
        </w:rPr>
        <w:t>五峰山国家森林公园日常管理及维护</w:t>
      </w:r>
      <w:r>
        <w:rPr>
          <w:rFonts w:hint="eastAsia" w:ascii="仿宋" w:hAnsi="仿宋" w:eastAsia="仿宋" w:cs="仿宋"/>
          <w:color w:val="000000"/>
          <w:sz w:val="32"/>
          <w:szCs w:val="32"/>
          <w:lang w:bidi="ar"/>
        </w:rPr>
        <w:t>工作</w:t>
      </w:r>
      <w:r>
        <w:rPr>
          <w:rFonts w:hint="eastAsia" w:ascii="仿宋" w:hAnsi="仿宋" w:eastAsia="仿宋" w:cs="仿宋"/>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1.09</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80.74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相比减少了0.41万元。</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1.09</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169</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1.09</w:t>
      </w:r>
      <w:r>
        <w:rPr>
          <w:rFonts w:hint="eastAsia" w:ascii="仿宋_GB2312" w:eastAsia="仿宋_GB2312"/>
          <w:color w:val="000000"/>
          <w:sz w:val="32"/>
          <w:szCs w:val="32"/>
        </w:rPr>
        <w:t>万元，具体内容包括：</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 1 \* GB3 \* MERGEFORMAT </w:instrText>
      </w:r>
      <w:r>
        <w:rPr>
          <w:rFonts w:hint="eastAsia" w:ascii="仿宋_GB2312" w:eastAsia="仿宋_GB2312"/>
          <w:color w:val="000000"/>
          <w:sz w:val="32"/>
          <w:szCs w:val="32"/>
        </w:rPr>
        <w:fldChar w:fldCharType="separate"/>
      </w:r>
      <w:r>
        <w:rPr>
          <w:sz w:val="32"/>
          <w:szCs w:val="32"/>
        </w:rPr>
        <w:t>①</w:t>
      </w:r>
      <w:r>
        <w:rPr>
          <w:rFonts w:hint="eastAsia" w:ascii="仿宋_GB2312" w:eastAsia="仿宋_GB2312"/>
          <w:color w:val="000000"/>
          <w:sz w:val="32"/>
          <w:szCs w:val="32"/>
        </w:rPr>
        <w:fldChar w:fldCharType="end"/>
      </w:r>
      <w:r>
        <w:rPr>
          <w:rFonts w:hint="eastAsia" w:ascii="仿宋_GB2312" w:eastAsia="仿宋_GB2312"/>
          <w:color w:val="000000"/>
          <w:sz w:val="32"/>
          <w:szCs w:val="32"/>
        </w:rPr>
        <w:t>市县旅游局</w:t>
      </w:r>
      <w:r>
        <w:rPr>
          <w:rFonts w:hint="eastAsia" w:ascii="仿宋_GB2312" w:eastAsia="仿宋_GB2312"/>
          <w:color w:val="000000"/>
          <w:sz w:val="32"/>
          <w:szCs w:val="32"/>
          <w:lang w:val="en-US" w:eastAsia="zh-CN"/>
        </w:rPr>
        <w:t>、文旅中心、文体局</w:t>
      </w:r>
      <w:r>
        <w:rPr>
          <w:rFonts w:hint="eastAsia" w:ascii="仿宋_GB2312" w:eastAsia="仿宋_GB2312"/>
          <w:color w:val="000000"/>
          <w:sz w:val="32"/>
          <w:szCs w:val="32"/>
        </w:rPr>
        <w:t>来单位调研、座谈</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次，</w:t>
      </w:r>
      <w:r>
        <w:rPr>
          <w:rFonts w:hint="eastAsia" w:ascii="仿宋_GB2312" w:eastAsia="仿宋_GB2312"/>
          <w:color w:val="000000"/>
          <w:sz w:val="32"/>
          <w:szCs w:val="32"/>
          <w:lang w:val="en-US" w:eastAsia="zh-CN"/>
        </w:rPr>
        <w:t>4585</w:t>
      </w:r>
      <w:r>
        <w:rPr>
          <w:rFonts w:hint="eastAsia" w:ascii="仿宋_GB2312" w:eastAsia="仿宋_GB2312"/>
          <w:color w:val="000000"/>
          <w:sz w:val="32"/>
          <w:szCs w:val="32"/>
        </w:rPr>
        <w:t>元；</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 2 \* GB3 \* MERGEFORMAT </w:instrText>
      </w:r>
      <w:r>
        <w:rPr>
          <w:rFonts w:hint="eastAsia" w:ascii="仿宋_GB2312" w:eastAsia="仿宋_GB2312"/>
          <w:color w:val="000000"/>
          <w:sz w:val="32"/>
          <w:szCs w:val="32"/>
        </w:rPr>
        <w:fldChar w:fldCharType="separate"/>
      </w:r>
      <w:r>
        <w:rPr>
          <w:sz w:val="32"/>
          <w:szCs w:val="32"/>
        </w:rPr>
        <w:t>②</w:t>
      </w:r>
      <w:r>
        <w:rPr>
          <w:rFonts w:hint="eastAsia" w:ascii="仿宋_GB2312" w:eastAsia="仿宋_GB2312"/>
          <w:color w:val="000000"/>
          <w:sz w:val="32"/>
          <w:szCs w:val="32"/>
        </w:rPr>
        <w:fldChar w:fldCharType="end"/>
      </w:r>
      <w:r>
        <w:rPr>
          <w:rFonts w:hint="eastAsia" w:ascii="仿宋_GB2312" w:eastAsia="仿宋_GB2312"/>
          <w:color w:val="000000"/>
          <w:sz w:val="32"/>
          <w:szCs w:val="32"/>
        </w:rPr>
        <w:t>市、县</w:t>
      </w:r>
      <w:r>
        <w:rPr>
          <w:rFonts w:hint="eastAsia" w:ascii="仿宋_GB2312" w:eastAsia="仿宋_GB2312"/>
          <w:color w:val="000000"/>
          <w:sz w:val="32"/>
          <w:szCs w:val="32"/>
          <w:lang w:eastAsia="zh-CN"/>
        </w:rPr>
        <w:t>林业局</w:t>
      </w:r>
      <w:r>
        <w:rPr>
          <w:rFonts w:hint="eastAsia" w:ascii="仿宋_GB2312" w:eastAsia="仿宋_GB2312"/>
          <w:color w:val="000000"/>
          <w:sz w:val="32"/>
          <w:szCs w:val="32"/>
        </w:rPr>
        <w:t>来单位考察、检查安全等</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次，</w:t>
      </w:r>
      <w:r>
        <w:rPr>
          <w:rFonts w:hint="eastAsia" w:ascii="仿宋_GB2312" w:eastAsia="仿宋_GB2312"/>
          <w:color w:val="000000"/>
          <w:sz w:val="32"/>
          <w:szCs w:val="32"/>
          <w:lang w:val="en-US" w:eastAsia="zh-CN"/>
        </w:rPr>
        <w:t>2210</w:t>
      </w:r>
      <w:r>
        <w:rPr>
          <w:rFonts w:hint="eastAsia" w:ascii="仿宋_GB2312" w:eastAsia="仿宋_GB2312"/>
          <w:color w:val="000000"/>
          <w:sz w:val="32"/>
          <w:szCs w:val="32"/>
        </w:rPr>
        <w:t>元；</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 3 \* GB3 \* MERGEFORMAT </w:instrText>
      </w:r>
      <w:r>
        <w:rPr>
          <w:rFonts w:hint="eastAsia" w:ascii="仿宋_GB2312" w:eastAsia="仿宋_GB2312"/>
          <w:color w:val="000000"/>
          <w:sz w:val="32"/>
          <w:szCs w:val="32"/>
        </w:rPr>
        <w:fldChar w:fldCharType="separate"/>
      </w:r>
      <w:r>
        <w:rPr>
          <w:sz w:val="32"/>
          <w:szCs w:val="32"/>
        </w:rPr>
        <w:t>③</w:t>
      </w:r>
      <w:r>
        <w:rPr>
          <w:rFonts w:hint="eastAsia" w:ascii="仿宋_GB2312" w:eastAsia="仿宋_GB2312"/>
          <w:color w:val="000000"/>
          <w:sz w:val="32"/>
          <w:szCs w:val="32"/>
        </w:rPr>
        <w:fldChar w:fldCharType="end"/>
      </w:r>
      <w:r>
        <w:rPr>
          <w:rFonts w:hint="eastAsia" w:ascii="仿宋_GB2312" w:eastAsia="仿宋_GB2312"/>
          <w:color w:val="000000"/>
          <w:sz w:val="32"/>
          <w:szCs w:val="32"/>
          <w:lang w:eastAsia="zh-CN"/>
        </w:rPr>
        <w:t>省市县局领导</w:t>
      </w:r>
      <w:r>
        <w:rPr>
          <w:rFonts w:hint="eastAsia" w:ascii="仿宋_GB2312" w:eastAsia="仿宋_GB2312"/>
          <w:color w:val="000000"/>
          <w:sz w:val="32"/>
          <w:szCs w:val="32"/>
        </w:rPr>
        <w:t>到公园调研</w:t>
      </w:r>
      <w:r>
        <w:rPr>
          <w:rFonts w:hint="eastAsia" w:ascii="仿宋_GB2312" w:eastAsia="仿宋_GB2312"/>
          <w:color w:val="000000"/>
          <w:sz w:val="32"/>
          <w:szCs w:val="32"/>
          <w:lang w:val="en-US" w:eastAsia="zh-CN"/>
        </w:rPr>
        <w:t>3次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2630</w:t>
      </w:r>
      <w:r>
        <w:rPr>
          <w:rFonts w:hint="eastAsia" w:ascii="仿宋_GB2312" w:eastAsia="仿宋_GB2312"/>
          <w:color w:val="000000"/>
          <w:sz w:val="32"/>
          <w:szCs w:val="32"/>
        </w:rPr>
        <w:t>元；</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 4 \* GB3 \* MERGEFORMAT </w:instrText>
      </w:r>
      <w:r>
        <w:rPr>
          <w:rFonts w:hint="eastAsia" w:ascii="仿宋_GB2312" w:eastAsia="仿宋_GB2312"/>
          <w:color w:val="000000"/>
          <w:sz w:val="32"/>
          <w:szCs w:val="32"/>
        </w:rPr>
        <w:fldChar w:fldCharType="separate"/>
      </w:r>
      <w:r>
        <w:rPr>
          <w:sz w:val="32"/>
          <w:szCs w:val="32"/>
        </w:rPr>
        <w:t>④</w:t>
      </w:r>
      <w:r>
        <w:rPr>
          <w:rFonts w:hint="eastAsia" w:ascii="仿宋_GB2312" w:eastAsia="仿宋_GB2312"/>
          <w:color w:val="000000"/>
          <w:sz w:val="32"/>
          <w:szCs w:val="32"/>
        </w:rPr>
        <w:fldChar w:fldCharType="end"/>
      </w:r>
      <w:r>
        <w:rPr>
          <w:rFonts w:hint="eastAsia" w:ascii="仿宋_GB2312" w:eastAsia="仿宋_GB2312"/>
          <w:color w:val="000000"/>
          <w:sz w:val="32"/>
          <w:szCs w:val="32"/>
          <w:lang w:val="en-US" w:eastAsia="zh-CN"/>
        </w:rPr>
        <w:t>林调队等</w:t>
      </w:r>
      <w:r>
        <w:rPr>
          <w:rFonts w:hint="eastAsia" w:ascii="仿宋_GB2312" w:eastAsia="仿宋_GB2312"/>
          <w:color w:val="000000"/>
          <w:sz w:val="32"/>
          <w:szCs w:val="32"/>
        </w:rPr>
        <w:t>来单位</w:t>
      </w:r>
      <w:r>
        <w:rPr>
          <w:rFonts w:hint="eastAsia" w:ascii="仿宋_GB2312" w:eastAsia="仿宋_GB2312"/>
          <w:color w:val="000000"/>
          <w:sz w:val="32"/>
          <w:szCs w:val="32"/>
          <w:lang w:eastAsia="zh-CN"/>
        </w:rPr>
        <w:t>开展</w:t>
      </w:r>
      <w:r>
        <w:rPr>
          <w:rFonts w:hint="eastAsia" w:ascii="仿宋_GB2312" w:eastAsia="仿宋_GB2312"/>
          <w:color w:val="000000"/>
          <w:sz w:val="32"/>
          <w:szCs w:val="32"/>
        </w:rPr>
        <w:t>工作</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次，</w:t>
      </w:r>
      <w:r>
        <w:rPr>
          <w:rFonts w:hint="eastAsia" w:ascii="仿宋_GB2312" w:eastAsia="仿宋_GB2312"/>
          <w:color w:val="000000"/>
          <w:sz w:val="32"/>
          <w:szCs w:val="32"/>
          <w:lang w:val="en-US" w:eastAsia="zh-CN"/>
        </w:rPr>
        <w:t>1450</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w:t>
      </w:r>
    </w:p>
    <w:p>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line="578" w:lineRule="exact"/>
        <w:ind w:firstLine="640"/>
        <w:outlineLvl w:val="1"/>
        <w:rPr>
          <w:rStyle w:val="26"/>
          <w:rFonts w:ascii="黑体" w:hAnsi="黑体" w:eastAsia="黑体"/>
        </w:rPr>
      </w:pPr>
      <w:r>
        <w:rPr>
          <w:rFonts w:hint="eastAsia" w:ascii="黑体" w:eastAsia="黑体"/>
          <w:b/>
          <w:color w:val="000000"/>
          <w:sz w:val="32"/>
          <w:szCs w:val="32"/>
        </w:rPr>
        <w:t>八、</w:t>
      </w:r>
      <w:r>
        <w:rPr>
          <w:rStyle w:val="26"/>
          <w:rFonts w:hint="eastAsia" w:ascii="黑体" w:hAnsi="黑体" w:eastAsia="黑体"/>
        </w:rPr>
        <w:t>政府性基金预算支出决算情况说明</w:t>
      </w:r>
      <w:bookmarkEnd w:id="50"/>
      <w:bookmarkEnd w:id="51"/>
    </w:p>
    <w:p>
      <w:pPr>
        <w:spacing w:line="578" w:lineRule="exact"/>
        <w:ind w:firstLine="643" w:firstLineChars="200"/>
        <w:outlineLvl w:val="2"/>
        <w:rPr>
          <w:rFonts w:ascii="仿宋" w:hAnsi="仿宋" w:eastAsia="仿宋"/>
          <w:b/>
          <w:color w:val="000000"/>
          <w:sz w:val="32"/>
          <w:szCs w:val="32"/>
        </w:rPr>
      </w:pPr>
      <w:bookmarkStart w:id="52" w:name="_Toc15377219"/>
      <w:bookmarkStart w:id="53" w:name="_Toc15396611"/>
      <w:r>
        <w:rPr>
          <w:rFonts w:hint="eastAsia" w:ascii="仿宋" w:hAnsi="仿宋" w:eastAsia="仿宋"/>
          <w:b/>
          <w:color w:val="000000"/>
          <w:sz w:val="32"/>
          <w:szCs w:val="32"/>
        </w:rPr>
        <w:t>（一）政府性基金预算财政拨款支出决算总体情况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2020年政府性基金预算财政拨款支出0万元，占本年支出合计的0%。与2019年相比，政府性基金预算财政拨款增加/减少0万元，增长/下降0%。</w:t>
      </w:r>
    </w:p>
    <w:p>
      <w:pPr>
        <w:spacing w:line="578"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（二）政府性基金预算财政拨款支出决算结构情况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2020年政府性基金预算财政拨款支出0万元。</w:t>
      </w:r>
      <w:r>
        <w:rPr>
          <w:rFonts w:ascii="仿宋_GB2312" w:hAnsi="仿宋_GB2312" w:eastAsia="仿宋_GB2312" w:cs="仿宋_GB2312"/>
          <w:sz w:val="32"/>
          <w:szCs w:val="32"/>
        </w:rPr>
        <w:t xml:space="preserve"> </w:t>
      </w:r>
    </w:p>
    <w:p>
      <w:pPr>
        <w:spacing w:line="578"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（三）政府性基金预算财政拨款支出决算具体情况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2020年政府性基金预算支出决算数为0万元，完成预算0%。</w:t>
      </w:r>
    </w:p>
    <w:p>
      <w:pPr>
        <w:numPr>
          <w:ilvl w:val="0"/>
          <w:numId w:val="2"/>
        </w:numPr>
        <w:spacing w:line="578" w:lineRule="exact"/>
        <w:ind w:firstLine="640"/>
        <w:outlineLvl w:val="1"/>
        <w:rPr>
          <w:rStyle w:val="26"/>
          <w:rFonts w:ascii="黑体" w:hAnsi="黑体" w:eastAsia="黑体"/>
        </w:rPr>
      </w:pPr>
      <w:r>
        <w:rPr>
          <w:rStyle w:val="26"/>
          <w:rFonts w:hint="eastAsia" w:ascii="黑体" w:hAnsi="黑体" w:eastAsia="黑体"/>
        </w:rPr>
        <w:t>国有资本经营预算支出决算情况说明</w:t>
      </w:r>
      <w:bookmarkEnd w:id="52"/>
      <w:bookmarkEnd w:id="53"/>
    </w:p>
    <w:p>
      <w:pPr>
        <w:spacing w:line="578" w:lineRule="exact"/>
        <w:ind w:firstLine="640"/>
        <w:rPr>
          <w:rFonts w:ascii="仿宋_GB2312" w:eastAsia="仿宋_GB2312"/>
          <w:color w:val="000000"/>
          <w:sz w:val="32"/>
          <w:szCs w:val="32"/>
        </w:rPr>
      </w:pPr>
      <w:r>
        <w:rPr>
          <w:rFonts w:hint="eastAsia" w:ascii="仿宋_GB2312" w:hAnsi="仿宋_GB2312" w:eastAsia="仿宋_GB2312" w:cs="仿宋_GB2312"/>
          <w:sz w:val="32"/>
          <w:szCs w:val="32"/>
        </w:rPr>
        <w:t>2020年国有资本经营预算拨款支出0万元。</w:t>
      </w:r>
    </w:p>
    <w:p>
      <w:pPr>
        <w:spacing w:line="578" w:lineRule="exact"/>
        <w:ind w:firstLine="803" w:firstLineChars="250"/>
        <w:outlineLvl w:val="1"/>
        <w:rPr>
          <w:rStyle w:val="26"/>
          <w:rFonts w:ascii="黑体" w:hAnsi="黑体" w:eastAsia="黑体"/>
        </w:rPr>
      </w:pPr>
      <w:bookmarkStart w:id="54" w:name="_Toc15396612"/>
      <w:bookmarkStart w:id="55" w:name="_Toc15377221"/>
      <w:r>
        <w:rPr>
          <w:rFonts w:hint="eastAsia" w:ascii="黑体" w:hAnsi="黑体" w:eastAsia="黑体"/>
          <w:b/>
          <w:color w:val="000000"/>
          <w:sz w:val="32"/>
          <w:szCs w:val="32"/>
        </w:rPr>
        <w:t>十</w:t>
      </w:r>
      <w:r>
        <w:rPr>
          <w:rStyle w:val="26"/>
          <w:rFonts w:hint="eastAsia" w:ascii="黑体" w:hAnsi="黑体" w:eastAsia="黑体"/>
          <w:b w:val="0"/>
        </w:rPr>
        <w:t>、</w:t>
      </w:r>
      <w:r>
        <w:rPr>
          <w:rStyle w:val="26"/>
          <w:rFonts w:hint="eastAsia" w:ascii="黑体" w:hAnsi="黑体" w:eastAsia="黑体"/>
        </w:rPr>
        <w:t>其他重要事项的情况说明</w:t>
      </w:r>
      <w:bookmarkEnd w:id="54"/>
      <w:bookmarkEnd w:id="55"/>
    </w:p>
    <w:p>
      <w:pPr>
        <w:spacing w:line="578"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pPr>
        <w:spacing w:line="578"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2020年，</w:t>
      </w:r>
      <w:r>
        <w:rPr>
          <w:rFonts w:hint="eastAsia" w:ascii="仿宋_GB2312" w:eastAsia="仿宋_GB2312"/>
          <w:color w:val="000000"/>
          <w:sz w:val="32"/>
          <w:szCs w:val="32"/>
        </w:rPr>
        <w:t>大竹县竹林经营所系全额拨款的一级预算事业单位，无机关运行经费</w:t>
      </w:r>
      <w:r>
        <w:rPr>
          <w:rFonts w:hint="eastAsia" w:ascii="仿宋_GB2312" w:eastAsia="仿宋_GB2312"/>
          <w:color w:val="000000"/>
          <w:sz w:val="32"/>
          <w:szCs w:val="32"/>
          <w:lang w:eastAsia="zh-CN"/>
        </w:rPr>
        <w:t>。</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2020年，</w:t>
      </w:r>
      <w:r>
        <w:rPr>
          <w:rFonts w:hint="eastAsia" w:ascii="仿宋_GB2312" w:eastAsia="仿宋_GB2312"/>
          <w:color w:val="000000"/>
          <w:sz w:val="32"/>
          <w:szCs w:val="32"/>
        </w:rPr>
        <w:t>大竹县竹林经营所</w:t>
      </w:r>
      <w:r>
        <w:rPr>
          <w:rFonts w:hint="eastAsia" w:ascii="仿宋_GB2312" w:hAnsi="仿宋_GB2312" w:eastAsia="仿宋_GB2312" w:cs="仿宋_GB2312"/>
          <w:sz w:val="32"/>
          <w:szCs w:val="32"/>
        </w:rPr>
        <w:t>政府采购支出总额0万元，其中：政府采购货物支出0万元、政府采购工程支出0万元、政府采购服务支出0万元。</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pPr>
        <w:spacing w:line="57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截至2020年12月31日，</w:t>
      </w:r>
      <w:r>
        <w:rPr>
          <w:rFonts w:hint="eastAsia" w:ascii="仿宋_GB2312" w:eastAsia="仿宋_GB2312"/>
          <w:color w:val="000000"/>
          <w:sz w:val="32"/>
          <w:szCs w:val="32"/>
        </w:rPr>
        <w:t>大竹县竹林经营所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辆，其中：部级领导干部用车0辆、一般公务用车0辆、一般执法执勤用车0辆、</w:t>
      </w:r>
      <w:r>
        <w:rPr>
          <w:rFonts w:hint="eastAsia" w:ascii="仿宋_GB2312" w:eastAsia="仿宋_GB2312"/>
          <w:color w:val="000000"/>
          <w:sz w:val="30"/>
          <w:szCs w:val="30"/>
        </w:rPr>
        <w:t>轿车</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辆</w:t>
      </w:r>
      <w:r>
        <w:rPr>
          <w:rFonts w:hint="eastAsia" w:ascii="仿宋_GB2312" w:eastAsia="仿宋_GB2312"/>
          <w:color w:val="000000"/>
          <w:sz w:val="30"/>
          <w:szCs w:val="30"/>
          <w:lang w:eastAsia="zh-CN"/>
        </w:rPr>
        <w:t>、</w:t>
      </w:r>
      <w:r>
        <w:rPr>
          <w:rFonts w:hint="eastAsia" w:ascii="仿宋_GB2312" w:hAnsi="仿宋_GB2312" w:eastAsia="仿宋_GB2312" w:cs="仿宋_GB2312"/>
          <w:sz w:val="32"/>
          <w:szCs w:val="32"/>
        </w:rPr>
        <w:t>特种专业技术用车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辆，单价50万元以上通用设备0台（套），单价100万元以上专用设备0台（套）。</w:t>
      </w:r>
    </w:p>
    <w:p>
      <w:pPr>
        <w:autoSpaceDE w:val="0"/>
        <w:autoSpaceDN w:val="0"/>
        <w:adjustRightInd w:val="0"/>
        <w:spacing w:line="578" w:lineRule="exact"/>
        <w:ind w:firstLine="643" w:firstLineChars="20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（四）</w:t>
      </w:r>
      <w:r>
        <w:rPr>
          <w:rFonts w:hint="eastAsia" w:ascii="仿宋" w:hAnsi="仿宋" w:eastAsia="仿宋"/>
          <w:b/>
          <w:color w:val="000000"/>
          <w:sz w:val="32"/>
          <w:szCs w:val="32"/>
        </w:rPr>
        <w:tab/>
      </w:r>
      <w:r>
        <w:rPr>
          <w:rFonts w:hint="eastAsia" w:ascii="仿宋" w:hAnsi="仿宋" w:eastAsia="仿宋"/>
          <w:b/>
          <w:color w:val="000000"/>
          <w:sz w:val="32"/>
          <w:szCs w:val="32"/>
        </w:rPr>
        <w:t>预算绩效情况说明</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0项目开展了预算事前绩效评估，对0个项目编制了绩效目标，预算执行过程中，选取0个项目开展绩效监控，年终执行完毕后，对0个项目开展了绩效目标完成情况梳理填报。</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sz w:val="32"/>
          <w:szCs w:val="32"/>
          <w:lang w:val="en-US" w:eastAsia="zh-CN"/>
        </w:rPr>
        <w:t>我所抓好了护林防火及安全工作，</w:t>
      </w:r>
      <w:r>
        <w:rPr>
          <w:rFonts w:hint="eastAsia" w:ascii="仿宋" w:hAnsi="仿宋" w:eastAsia="仿宋"/>
          <w:sz w:val="32"/>
          <w:szCs w:val="32"/>
        </w:rPr>
        <w:t>有效保护全所森林资源，</w:t>
      </w:r>
      <w:r>
        <w:rPr>
          <w:rFonts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年未发生毁林开荒事件；有效维护安全稳定的林场发展大环境，</w:t>
      </w:r>
      <w:r>
        <w:rPr>
          <w:rFonts w:hint="eastAsia" w:ascii="仿宋" w:hAnsi="仿宋" w:eastAsia="仿宋"/>
          <w:sz w:val="32"/>
          <w:szCs w:val="32"/>
          <w:lang w:val="en-US" w:eastAsia="zh-CN"/>
        </w:rPr>
        <w:t>全</w:t>
      </w:r>
      <w:r>
        <w:rPr>
          <w:rFonts w:hint="eastAsia" w:ascii="仿宋" w:hAnsi="仿宋" w:eastAsia="仿宋"/>
          <w:sz w:val="32"/>
          <w:szCs w:val="32"/>
        </w:rPr>
        <w:t>年未出现违规上访等行为；病虫害预测预报工作取得较好成效；抓好了五峰山国家森林公园的日常管理维护工作</w:t>
      </w:r>
      <w:r>
        <w:rPr>
          <w:rFonts w:hint="eastAsia" w:ascii="仿宋" w:hAnsi="仿宋" w:eastAsia="仿宋"/>
          <w:sz w:val="32"/>
          <w:szCs w:val="32"/>
          <w:lang w:val="en-US" w:eastAsia="zh-CN"/>
        </w:rPr>
        <w:t>；</w:t>
      </w:r>
      <w:r>
        <w:rPr>
          <w:rFonts w:hint="eastAsia" w:ascii="仿宋_GB2312" w:hAnsi="仿宋_GB2312" w:eastAsia="仿宋_GB2312" w:cs="仿宋_GB2312"/>
          <w:sz w:val="32"/>
          <w:szCs w:val="32"/>
          <w:lang w:val="en-US" w:eastAsia="zh-CN"/>
        </w:rPr>
        <w:t>单位工作人员能认真按照工作职责尽职尽责。</w:t>
      </w:r>
      <w:r>
        <w:rPr>
          <w:rFonts w:hint="eastAsia" w:ascii="仿宋_GB2312" w:hAnsi="仿宋_GB2312" w:eastAsia="仿宋_GB2312" w:cs="仿宋_GB2312"/>
          <w:sz w:val="32"/>
          <w:szCs w:val="32"/>
        </w:rPr>
        <w:t>本部门还自行组织</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项目支出绩效评价。</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）项目绩效目标完成情况。</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本部门在2020年度部门决算中反映0个项目绩效目标实际完成情况。</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）部门开展绩效评价结果。</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w:t>
      </w:r>
      <w:r>
        <w:rPr>
          <w:rFonts w:hint="eastAsia" w:ascii="仿宋_GB2312" w:eastAsia="仿宋_GB2312"/>
          <w:color w:val="000000"/>
          <w:sz w:val="32"/>
          <w:szCs w:val="32"/>
        </w:rPr>
        <w:t>大竹县竹林经营所</w:t>
      </w:r>
      <w:r>
        <w:rPr>
          <w:rFonts w:hint="eastAsia" w:ascii="仿宋_GB2312" w:hAnsi="仿宋_GB2312" w:eastAsia="仿宋_GB2312" w:cs="仿宋_GB2312"/>
          <w:sz w:val="32"/>
          <w:szCs w:val="32"/>
        </w:rPr>
        <w:t>部门2020年部门整体支出绩效评价报告》见附件。</w:t>
      </w:r>
    </w:p>
    <w:p>
      <w:pPr>
        <w:spacing w:line="578" w:lineRule="exact"/>
        <w:ind w:firstLine="640"/>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3" w:firstLineChars="150"/>
        <w:jc w:val="center"/>
        <w:outlineLvl w:val="0"/>
        <w:rPr>
          <w:rStyle w:val="25"/>
          <w:rFonts w:ascii="黑体" w:hAnsi="黑体" w:eastAsia="黑体"/>
          <w:b w:val="0"/>
        </w:rPr>
      </w:pPr>
      <w:bookmarkStart w:id="59" w:name="_Toc15396613"/>
      <w:bookmarkStart w:id="60"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9"/>
      <w:bookmarkEnd w:id="60"/>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1.财政拨款收入：指县级财政当年拨付的资金。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2.事业收入：指事业单位开展专业业务活动及辅助活动所取得的收入。</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4.其他收入：指除上述“财政拨款收入”、“事业收入”、“经营收入”等以外的收入。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5.用事业基金弥补收支差额：指事业单位在当年的“财政拨款收入”、“事业收入”、“经营收入”、“其他收入”不足以安排当年支出的情况下，使用以前年度积累的事业基金弥补本年度收支缺口的资金。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6.年初结转和结余：指以前年度尚未完成、结转到本年按有关规定继续使用的资金。 </w:t>
      </w:r>
    </w:p>
    <w:p>
      <w:pPr>
        <w:numPr>
          <w:ilvl w:val="0"/>
          <w:numId w:val="0"/>
        </w:numPr>
        <w:ind w:firstLine="640" w:firstLineChars="200"/>
        <w:rPr>
          <w:rFonts w:ascii="仿宋" w:hAnsi="仿宋" w:eastAsia="仿宋"/>
          <w:b w:val="0"/>
          <w:bCs w:val="0"/>
          <w:sz w:val="28"/>
          <w:szCs w:val="28"/>
        </w:rPr>
      </w:pPr>
      <w:r>
        <w:rPr>
          <w:rStyle w:val="15"/>
          <w:rFonts w:hint="eastAsia" w:ascii="仿宋_GB2312" w:eastAsia="仿宋_GB2312"/>
          <w:b w:val="0"/>
          <w:bCs w:val="0"/>
          <w:color w:val="000000"/>
          <w:sz w:val="32"/>
          <w:szCs w:val="32"/>
          <w:lang w:val="en-US" w:eastAsia="zh-CN"/>
        </w:rPr>
        <w:t>7.</w:t>
      </w:r>
      <w:r>
        <w:rPr>
          <w:rStyle w:val="15"/>
          <w:rFonts w:hint="eastAsia" w:ascii="仿宋_GB2312" w:eastAsia="仿宋_GB2312"/>
          <w:b w:val="0"/>
          <w:bCs w:val="0"/>
          <w:color w:val="000000"/>
          <w:sz w:val="32"/>
          <w:szCs w:val="32"/>
        </w:rPr>
        <w:t>文化旅游体育与传媒支出</w:t>
      </w:r>
      <w:r>
        <w:rPr>
          <w:rStyle w:val="15"/>
          <w:rFonts w:hint="eastAsia" w:ascii="仿宋_GB2312" w:eastAsia="仿宋_GB2312"/>
          <w:b w:val="0"/>
          <w:bCs w:val="0"/>
          <w:color w:val="000000"/>
          <w:sz w:val="32"/>
          <w:szCs w:val="32"/>
          <w:lang w:val="en-US" w:eastAsia="zh-CN"/>
        </w:rPr>
        <w:t>(207)文化和旅游(01)其他文化和旅游支出(99):指单位的其他文化和旅游支出。</w:t>
      </w:r>
    </w:p>
    <w:p>
      <w:pPr>
        <w:numPr>
          <w:ilvl w:val="0"/>
          <w:numId w:val="0"/>
        </w:numPr>
        <w:ind w:firstLine="640" w:firstLineChars="200"/>
        <w:rPr>
          <w:rFonts w:hint="eastAsia" w:ascii="仿宋" w:hAnsi="仿宋" w:eastAsia="仿宋_GB2312"/>
          <w:b w:val="0"/>
          <w:bCs w:val="0"/>
          <w:sz w:val="28"/>
          <w:szCs w:val="28"/>
          <w:lang w:eastAsia="zh-CN"/>
        </w:rPr>
      </w:pPr>
      <w:r>
        <w:rPr>
          <w:rStyle w:val="15"/>
          <w:rFonts w:hint="eastAsia" w:ascii="仿宋_GB2312" w:eastAsia="仿宋_GB2312"/>
          <w:b w:val="0"/>
          <w:bCs w:val="0"/>
          <w:color w:val="000000"/>
          <w:sz w:val="32"/>
          <w:szCs w:val="32"/>
          <w:lang w:val="en-US" w:eastAsia="zh-CN"/>
        </w:rPr>
        <w:t>8.</w:t>
      </w:r>
      <w:r>
        <w:rPr>
          <w:rStyle w:val="15"/>
          <w:rFonts w:hint="eastAsia" w:ascii="仿宋_GB2312" w:eastAsia="仿宋_GB2312"/>
          <w:b w:val="0"/>
          <w:bCs w:val="0"/>
          <w:color w:val="000000"/>
          <w:sz w:val="32"/>
          <w:szCs w:val="32"/>
        </w:rPr>
        <w:t xml:space="preserve">社会保障和就业（208）行政事业单位离退休（05）机关事业单位基本养老保险缴费支出（05）: </w:t>
      </w:r>
      <w:r>
        <w:rPr>
          <w:rStyle w:val="15"/>
          <w:rFonts w:hint="eastAsia" w:ascii="仿宋_GB2312" w:eastAsia="仿宋_GB2312"/>
          <w:b w:val="0"/>
          <w:sz w:val="32"/>
          <w:szCs w:val="32"/>
        </w:rPr>
        <w:t>指机关事业单位实施养老保险制度由单位缴纳的基本养老保险支出</w:t>
      </w:r>
      <w:r>
        <w:rPr>
          <w:rStyle w:val="15"/>
          <w:rFonts w:hint="eastAsia" w:ascii="仿宋_GB2312" w:eastAsia="仿宋_GB2312"/>
          <w:b w:val="0"/>
          <w:sz w:val="32"/>
          <w:szCs w:val="32"/>
          <w:lang w:eastAsia="zh-CN"/>
        </w:rPr>
        <w:t>。</w:t>
      </w:r>
    </w:p>
    <w:p>
      <w:pPr>
        <w:numPr>
          <w:ilvl w:val="0"/>
          <w:numId w:val="0"/>
        </w:numPr>
        <w:ind w:firstLine="640" w:firstLineChars="200"/>
        <w:rPr>
          <w:rStyle w:val="15"/>
          <w:rFonts w:hint="eastAsia" w:ascii="仿宋_GB2312" w:eastAsia="仿宋_GB2312"/>
          <w:b w:val="0"/>
          <w:bCs w:val="0"/>
          <w:color w:val="000000"/>
          <w:sz w:val="32"/>
          <w:szCs w:val="32"/>
          <w:lang w:eastAsia="zh-CN"/>
        </w:rPr>
      </w:pPr>
      <w:r>
        <w:rPr>
          <w:rStyle w:val="15"/>
          <w:rFonts w:hint="eastAsia" w:ascii="仿宋_GB2312" w:eastAsia="仿宋_GB2312"/>
          <w:b w:val="0"/>
          <w:bCs w:val="0"/>
          <w:color w:val="000000"/>
          <w:sz w:val="32"/>
          <w:szCs w:val="32"/>
          <w:lang w:val="en-US" w:eastAsia="zh-CN"/>
        </w:rPr>
        <w:t>9</w:t>
      </w:r>
      <w:r>
        <w:rPr>
          <w:rStyle w:val="15"/>
          <w:rFonts w:hint="eastAsia" w:ascii="仿宋_GB2312" w:eastAsia="仿宋_GB2312"/>
          <w:b w:val="0"/>
          <w:bCs w:val="0"/>
          <w:color w:val="000000"/>
          <w:sz w:val="32"/>
          <w:szCs w:val="32"/>
        </w:rPr>
        <w:t>.社会保障和就业（208）行政事业单位离退休（05）机关事业单位职业年金缴费支出（0</w:t>
      </w:r>
      <w:r>
        <w:rPr>
          <w:rStyle w:val="15"/>
          <w:rFonts w:hint="eastAsia" w:ascii="仿宋_GB2312" w:eastAsia="仿宋_GB2312"/>
          <w:b w:val="0"/>
          <w:bCs w:val="0"/>
          <w:color w:val="000000"/>
          <w:sz w:val="32"/>
          <w:szCs w:val="32"/>
          <w:lang w:val="en-US" w:eastAsia="zh-CN"/>
        </w:rPr>
        <w:t>6</w:t>
      </w:r>
      <w:r>
        <w:rPr>
          <w:rStyle w:val="15"/>
          <w:rFonts w:hint="eastAsia" w:ascii="仿宋_GB2312" w:eastAsia="仿宋_GB2312"/>
          <w:b w:val="0"/>
          <w:bCs w:val="0"/>
          <w:color w:val="000000"/>
          <w:sz w:val="32"/>
          <w:szCs w:val="32"/>
        </w:rPr>
        <w:t xml:space="preserve">）: </w:t>
      </w:r>
      <w:r>
        <w:rPr>
          <w:rStyle w:val="15"/>
          <w:rFonts w:hint="eastAsia" w:ascii="仿宋_GB2312" w:eastAsia="仿宋_GB2312"/>
          <w:b w:val="0"/>
          <w:sz w:val="32"/>
          <w:szCs w:val="32"/>
        </w:rPr>
        <w:t>指机关事业单位实施养老保险制度由单位缴纳的职业年金支出</w:t>
      </w:r>
      <w:r>
        <w:rPr>
          <w:rStyle w:val="15"/>
          <w:rFonts w:hint="eastAsia" w:ascii="仿宋_GB2312" w:eastAsia="仿宋_GB2312"/>
          <w:b w:val="0"/>
          <w:sz w:val="32"/>
          <w:szCs w:val="32"/>
          <w:lang w:eastAsia="zh-CN"/>
        </w:rPr>
        <w:t>。</w:t>
      </w:r>
    </w:p>
    <w:p>
      <w:pPr>
        <w:numPr>
          <w:ilvl w:val="0"/>
          <w:numId w:val="0"/>
        </w:numPr>
        <w:ind w:firstLine="640" w:firstLineChars="200"/>
        <w:rPr>
          <w:rStyle w:val="15"/>
          <w:rFonts w:hint="default" w:ascii="仿宋_GB2312" w:eastAsia="仿宋_GB2312"/>
          <w:b w:val="0"/>
          <w:bCs w:val="0"/>
          <w:color w:val="000000"/>
          <w:sz w:val="32"/>
          <w:szCs w:val="32"/>
          <w:lang w:val="en-US" w:eastAsia="zh-CN"/>
        </w:rPr>
      </w:pPr>
      <w:r>
        <w:rPr>
          <w:rStyle w:val="15"/>
          <w:rFonts w:hint="eastAsia" w:ascii="仿宋_GB2312" w:eastAsia="仿宋_GB2312"/>
          <w:b w:val="0"/>
          <w:bCs w:val="0"/>
          <w:color w:val="000000"/>
          <w:sz w:val="32"/>
          <w:szCs w:val="32"/>
          <w:lang w:val="en-US" w:eastAsia="zh-CN"/>
        </w:rPr>
        <w:t>10.</w:t>
      </w:r>
      <w:r>
        <w:rPr>
          <w:rStyle w:val="15"/>
          <w:rFonts w:hint="eastAsia" w:ascii="仿宋_GB2312" w:eastAsia="仿宋_GB2312"/>
          <w:b w:val="0"/>
          <w:bCs w:val="0"/>
          <w:color w:val="000000"/>
          <w:sz w:val="32"/>
          <w:szCs w:val="32"/>
        </w:rPr>
        <w:t>社会保障和就业（208）抚恤（0</w:t>
      </w:r>
      <w:r>
        <w:rPr>
          <w:rStyle w:val="15"/>
          <w:rFonts w:hint="eastAsia" w:ascii="仿宋_GB2312" w:eastAsia="仿宋_GB2312"/>
          <w:b w:val="0"/>
          <w:bCs w:val="0"/>
          <w:color w:val="000000"/>
          <w:sz w:val="32"/>
          <w:szCs w:val="32"/>
          <w:lang w:val="en-US" w:eastAsia="zh-CN"/>
        </w:rPr>
        <w:t>8</w:t>
      </w:r>
      <w:r>
        <w:rPr>
          <w:rStyle w:val="15"/>
          <w:rFonts w:hint="eastAsia" w:ascii="仿宋_GB2312" w:eastAsia="仿宋_GB2312"/>
          <w:b w:val="0"/>
          <w:bCs w:val="0"/>
          <w:color w:val="000000"/>
          <w:sz w:val="32"/>
          <w:szCs w:val="32"/>
        </w:rPr>
        <w:t>）死亡抚恤（0</w:t>
      </w:r>
      <w:r>
        <w:rPr>
          <w:rStyle w:val="15"/>
          <w:rFonts w:hint="eastAsia" w:ascii="仿宋_GB2312" w:eastAsia="仿宋_GB2312"/>
          <w:b w:val="0"/>
          <w:bCs w:val="0"/>
          <w:color w:val="000000"/>
          <w:sz w:val="32"/>
          <w:szCs w:val="32"/>
          <w:lang w:val="en-US" w:eastAsia="zh-CN"/>
        </w:rPr>
        <w:t>1</w:t>
      </w:r>
      <w:r>
        <w:rPr>
          <w:rStyle w:val="15"/>
          <w:rFonts w:hint="eastAsia" w:ascii="仿宋_GB2312" w:eastAsia="仿宋_GB2312"/>
          <w:b w:val="0"/>
          <w:bCs w:val="0"/>
          <w:color w:val="000000"/>
          <w:sz w:val="32"/>
          <w:szCs w:val="32"/>
        </w:rPr>
        <w:t>）</w:t>
      </w:r>
      <w:r>
        <w:rPr>
          <w:rStyle w:val="15"/>
          <w:rFonts w:hint="eastAsia" w:ascii="仿宋_GB2312" w:eastAsia="仿宋_GB2312"/>
          <w:b w:val="0"/>
          <w:bCs w:val="0"/>
          <w:color w:val="000000"/>
          <w:sz w:val="32"/>
          <w:szCs w:val="32"/>
          <w:lang w:eastAsia="zh-CN"/>
        </w:rPr>
        <w:t>：</w:t>
      </w:r>
      <w:r>
        <w:rPr>
          <w:rStyle w:val="15"/>
          <w:rFonts w:hint="eastAsia" w:ascii="仿宋_GB2312" w:eastAsia="仿宋_GB2312"/>
          <w:b w:val="0"/>
          <w:sz w:val="32"/>
          <w:szCs w:val="32"/>
        </w:rPr>
        <w:t>指机关事业单位</w:t>
      </w:r>
      <w:r>
        <w:rPr>
          <w:rStyle w:val="15"/>
          <w:rFonts w:hint="eastAsia" w:ascii="仿宋_GB2312" w:eastAsia="仿宋_GB2312"/>
          <w:b w:val="0"/>
          <w:sz w:val="32"/>
          <w:szCs w:val="32"/>
          <w:lang w:val="en-US" w:eastAsia="zh-CN"/>
        </w:rPr>
        <w:t>的死亡抚恤支出</w:t>
      </w:r>
      <w:r>
        <w:rPr>
          <w:rStyle w:val="15"/>
          <w:rFonts w:hint="eastAsia" w:ascii="仿宋_GB2312" w:eastAsia="仿宋_GB2312"/>
          <w:b w:val="0"/>
          <w:bCs w:val="0"/>
          <w:color w:val="000000"/>
          <w:sz w:val="32"/>
          <w:szCs w:val="32"/>
        </w:rPr>
        <w:t>。</w:t>
      </w:r>
    </w:p>
    <w:p>
      <w:pPr>
        <w:spacing w:line="600" w:lineRule="exact"/>
        <w:ind w:firstLine="640" w:firstLineChars="200"/>
        <w:rPr>
          <w:rFonts w:ascii="仿宋" w:hAnsi="仿宋" w:eastAsia="仿宋"/>
          <w:b w:val="0"/>
          <w:bCs w:val="0"/>
          <w:color w:val="000000"/>
          <w:sz w:val="32"/>
          <w:szCs w:val="32"/>
        </w:rPr>
      </w:pPr>
      <w:r>
        <w:rPr>
          <w:rStyle w:val="15"/>
          <w:rFonts w:hint="eastAsia" w:ascii="仿宋_GB2312" w:eastAsia="仿宋_GB2312"/>
          <w:b w:val="0"/>
          <w:bCs w:val="0"/>
          <w:color w:val="000000"/>
          <w:sz w:val="32"/>
          <w:szCs w:val="32"/>
          <w:lang w:val="en-US" w:eastAsia="zh-CN"/>
        </w:rPr>
        <w:t>11.</w:t>
      </w:r>
      <w:r>
        <w:rPr>
          <w:rStyle w:val="15"/>
          <w:rFonts w:hint="eastAsia" w:ascii="仿宋_GB2312" w:eastAsia="仿宋_GB2312"/>
          <w:b w:val="0"/>
          <w:bCs w:val="0"/>
          <w:color w:val="000000"/>
          <w:sz w:val="32"/>
          <w:szCs w:val="32"/>
        </w:rPr>
        <w:t>社会保障和就业（208）其他社会保障和就业支出（</w:t>
      </w:r>
      <w:r>
        <w:rPr>
          <w:rStyle w:val="15"/>
          <w:rFonts w:hint="eastAsia" w:ascii="仿宋_GB2312" w:eastAsia="仿宋_GB2312"/>
          <w:b w:val="0"/>
          <w:bCs w:val="0"/>
          <w:color w:val="000000"/>
          <w:sz w:val="32"/>
          <w:szCs w:val="32"/>
          <w:lang w:val="en-US" w:eastAsia="zh-CN"/>
        </w:rPr>
        <w:t>99</w:t>
      </w:r>
      <w:r>
        <w:rPr>
          <w:rStyle w:val="15"/>
          <w:rFonts w:hint="eastAsia" w:ascii="仿宋_GB2312" w:eastAsia="仿宋_GB2312"/>
          <w:b w:val="0"/>
          <w:bCs w:val="0"/>
          <w:color w:val="000000"/>
          <w:sz w:val="32"/>
          <w:szCs w:val="32"/>
        </w:rPr>
        <w:t>）其他社会保障和就业支出（</w:t>
      </w:r>
      <w:r>
        <w:rPr>
          <w:rStyle w:val="15"/>
          <w:rFonts w:hint="eastAsia" w:ascii="仿宋_GB2312" w:eastAsia="仿宋_GB2312"/>
          <w:b w:val="0"/>
          <w:bCs w:val="0"/>
          <w:color w:val="000000"/>
          <w:sz w:val="32"/>
          <w:szCs w:val="32"/>
          <w:lang w:val="en-US" w:eastAsia="zh-CN"/>
        </w:rPr>
        <w:t>01</w:t>
      </w:r>
      <w:r>
        <w:rPr>
          <w:rStyle w:val="15"/>
          <w:rFonts w:hint="eastAsia" w:ascii="仿宋_GB2312" w:eastAsia="仿宋_GB2312"/>
          <w:b w:val="0"/>
          <w:bCs w:val="0"/>
          <w:color w:val="000000"/>
          <w:sz w:val="32"/>
          <w:szCs w:val="32"/>
        </w:rPr>
        <w:t xml:space="preserve">）: </w:t>
      </w:r>
      <w:r>
        <w:rPr>
          <w:rStyle w:val="15"/>
          <w:rFonts w:hint="eastAsia" w:ascii="仿宋_GB2312" w:eastAsia="仿宋_GB2312"/>
          <w:b w:val="0"/>
          <w:sz w:val="32"/>
          <w:szCs w:val="32"/>
        </w:rPr>
        <w:t>指机关事业单位</w:t>
      </w:r>
      <w:r>
        <w:rPr>
          <w:rStyle w:val="15"/>
          <w:rFonts w:hint="eastAsia" w:ascii="仿宋_GB2312" w:eastAsia="仿宋_GB2312"/>
          <w:b w:val="0"/>
          <w:bCs w:val="0"/>
          <w:color w:val="000000"/>
          <w:sz w:val="32"/>
          <w:szCs w:val="32"/>
        </w:rPr>
        <w:t>其他社会保障和就业支出。</w:t>
      </w:r>
    </w:p>
    <w:p>
      <w:pPr>
        <w:ind w:firstLine="640" w:firstLineChars="200"/>
        <w:rPr>
          <w:rFonts w:hint="eastAsia" w:ascii="仿宋_GB2312" w:eastAsia="仿宋_GB2312"/>
          <w:sz w:val="32"/>
          <w:szCs w:val="32"/>
        </w:rPr>
      </w:pPr>
      <w:r>
        <w:rPr>
          <w:rStyle w:val="15"/>
          <w:rFonts w:hint="eastAsia" w:ascii="仿宋" w:hAnsi="仿宋" w:eastAsia="仿宋"/>
          <w:b w:val="0"/>
          <w:bCs w:val="0"/>
          <w:color w:val="000000"/>
          <w:sz w:val="32"/>
          <w:szCs w:val="32"/>
          <w:lang w:val="en-US" w:eastAsia="zh-CN"/>
        </w:rPr>
        <w:t>12</w:t>
      </w:r>
      <w:r>
        <w:rPr>
          <w:rStyle w:val="15"/>
          <w:rFonts w:ascii="仿宋" w:hAnsi="仿宋" w:eastAsia="仿宋"/>
          <w:b w:val="0"/>
          <w:bCs w:val="0"/>
          <w:color w:val="000000"/>
          <w:sz w:val="32"/>
          <w:szCs w:val="32"/>
        </w:rPr>
        <w:t>.</w:t>
      </w:r>
      <w:r>
        <w:rPr>
          <w:rFonts w:hint="eastAsia" w:ascii="仿宋" w:hAnsi="仿宋" w:eastAsia="仿宋"/>
          <w:b w:val="0"/>
          <w:bCs w:val="0"/>
          <w:color w:val="000000" w:themeColor="text1"/>
          <w:sz w:val="32"/>
          <w:szCs w:val="32"/>
          <w14:textFill>
            <w14:solidFill>
              <w14:schemeClr w14:val="tx1"/>
            </w14:solidFill>
          </w14:textFill>
        </w:rPr>
        <w:t>卫生健康</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210</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行政事业单位医疗</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11</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事业单位医疗</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02</w:t>
      </w:r>
      <w:r>
        <w:rPr>
          <w:rStyle w:val="15"/>
          <w:rFonts w:hint="eastAsia" w:ascii="仿宋" w:hAnsi="仿宋" w:eastAsia="仿宋"/>
          <w:b w:val="0"/>
          <w:bCs w:val="0"/>
          <w:color w:val="000000"/>
          <w:sz w:val="32"/>
          <w:szCs w:val="32"/>
        </w:rPr>
        <w:t>）</w:t>
      </w:r>
      <w:r>
        <w:rPr>
          <w:rStyle w:val="15"/>
          <w:rFonts w:ascii="仿宋" w:hAnsi="仿宋" w:eastAsia="仿宋"/>
          <w:b w:val="0"/>
          <w:bCs w:val="0"/>
          <w:color w:val="000000"/>
          <w:sz w:val="32"/>
          <w:szCs w:val="32"/>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val="en-US" w:eastAsia="zh-CN"/>
        </w:rPr>
        <w:t>行政事业</w:t>
      </w:r>
      <w:r>
        <w:rPr>
          <w:rFonts w:hint="eastAsia" w:ascii="仿宋_GB2312" w:hAnsi="仿宋_GB2312" w:eastAsia="仿宋_GB2312" w:cs="仿宋_GB2312"/>
          <w:sz w:val="32"/>
          <w:szCs w:val="32"/>
        </w:rPr>
        <w:t>单位按规定比例为职工缴纳的</w:t>
      </w:r>
      <w:r>
        <w:rPr>
          <w:rFonts w:hint="eastAsia" w:ascii="仿宋_GB2312" w:hAnsi="仿宋_GB2312" w:eastAsia="仿宋_GB2312" w:cs="仿宋_GB2312"/>
          <w:sz w:val="32"/>
          <w:szCs w:val="32"/>
          <w:lang w:val="en-US" w:eastAsia="zh-CN"/>
        </w:rPr>
        <w:t>医疗保险费</w:t>
      </w:r>
      <w:r>
        <w:rPr>
          <w:rFonts w:hint="eastAsia" w:ascii="仿宋_GB2312" w:eastAsia="仿宋_GB2312"/>
          <w:sz w:val="32"/>
          <w:szCs w:val="32"/>
        </w:rPr>
        <w:t>。</w:t>
      </w:r>
    </w:p>
    <w:p>
      <w:pPr>
        <w:ind w:firstLine="640" w:firstLineChars="200"/>
        <w:rPr>
          <w:rStyle w:val="15"/>
          <w:rFonts w:hint="eastAsia" w:ascii="仿宋_GB2312" w:eastAsia="仿宋_GB2312"/>
          <w:b w:val="0"/>
          <w:bCs w:val="0"/>
          <w:color w:val="000000"/>
          <w:sz w:val="32"/>
          <w:szCs w:val="32"/>
        </w:rPr>
      </w:pPr>
      <w:r>
        <w:rPr>
          <w:rStyle w:val="15"/>
          <w:rFonts w:hint="eastAsia" w:ascii="仿宋" w:hAnsi="仿宋" w:eastAsia="仿宋"/>
          <w:b w:val="0"/>
          <w:bCs w:val="0"/>
          <w:color w:val="000000"/>
          <w:sz w:val="32"/>
          <w:szCs w:val="32"/>
          <w:lang w:val="en-US" w:eastAsia="zh-CN"/>
        </w:rPr>
        <w:t>13</w:t>
      </w:r>
      <w:r>
        <w:rPr>
          <w:rStyle w:val="15"/>
          <w:rFonts w:ascii="仿宋" w:hAnsi="仿宋" w:eastAsia="仿宋"/>
          <w:b w:val="0"/>
          <w:bCs w:val="0"/>
          <w:color w:val="000000"/>
          <w:sz w:val="32"/>
          <w:szCs w:val="32"/>
        </w:rPr>
        <w:t>.</w:t>
      </w:r>
      <w:r>
        <w:rPr>
          <w:rFonts w:hint="eastAsia" w:ascii="仿宋" w:hAnsi="仿宋" w:eastAsia="仿宋"/>
          <w:b w:val="0"/>
          <w:bCs w:val="0"/>
          <w:color w:val="000000" w:themeColor="text1"/>
          <w:sz w:val="32"/>
          <w:szCs w:val="32"/>
          <w14:textFill>
            <w14:solidFill>
              <w14:schemeClr w14:val="tx1"/>
            </w14:solidFill>
          </w14:textFill>
        </w:rPr>
        <w:t>卫生健康</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210</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行政事业单位医疗</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11</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其他行政事业单位医疗支出</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99</w:t>
      </w:r>
      <w:r>
        <w:rPr>
          <w:rStyle w:val="15"/>
          <w:rFonts w:hint="eastAsia" w:ascii="仿宋" w:hAnsi="仿宋" w:eastAsia="仿宋"/>
          <w:b w:val="0"/>
          <w:bCs w:val="0"/>
          <w:color w:val="000000"/>
          <w:sz w:val="32"/>
          <w:szCs w:val="32"/>
        </w:rPr>
        <w:t>）</w:t>
      </w:r>
      <w:r>
        <w:rPr>
          <w:rStyle w:val="15"/>
          <w:rFonts w:ascii="仿宋" w:hAnsi="仿宋" w:eastAsia="仿宋"/>
          <w:b w:val="0"/>
          <w:bCs w:val="0"/>
          <w:color w:val="000000"/>
          <w:sz w:val="32"/>
          <w:szCs w:val="32"/>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val="en-US" w:eastAsia="zh-CN"/>
        </w:rPr>
        <w:t>行政事业</w:t>
      </w:r>
      <w:r>
        <w:rPr>
          <w:rFonts w:hint="eastAsia" w:ascii="仿宋_GB2312" w:hAnsi="仿宋_GB2312" w:eastAsia="仿宋_GB2312" w:cs="仿宋_GB2312"/>
          <w:sz w:val="32"/>
          <w:szCs w:val="32"/>
        </w:rPr>
        <w:t>单位按规定比例为职工缴纳的</w:t>
      </w:r>
      <w:r>
        <w:rPr>
          <w:rFonts w:hint="eastAsia" w:ascii="仿宋_GB2312" w:hAnsi="仿宋_GB2312" w:eastAsia="仿宋_GB2312" w:cs="仿宋_GB2312"/>
          <w:sz w:val="32"/>
          <w:szCs w:val="32"/>
          <w:lang w:val="en-US" w:eastAsia="zh-CN"/>
        </w:rPr>
        <w:t>其他医疗保险费</w:t>
      </w:r>
      <w:r>
        <w:rPr>
          <w:rFonts w:hint="eastAsia" w:ascii="仿宋_GB2312" w:eastAsia="仿宋_GB2312"/>
          <w:sz w:val="32"/>
          <w:szCs w:val="32"/>
        </w:rPr>
        <w:t>。</w:t>
      </w:r>
    </w:p>
    <w:p>
      <w:pPr>
        <w:spacing w:line="600" w:lineRule="exact"/>
        <w:ind w:firstLine="640" w:firstLineChars="200"/>
        <w:rPr>
          <w:rStyle w:val="15"/>
          <w:rFonts w:hint="eastAsia" w:ascii="仿宋" w:hAnsi="仿宋" w:eastAsia="仿宋"/>
          <w:b w:val="0"/>
          <w:bCs w:val="0"/>
          <w:color w:val="000000"/>
          <w:sz w:val="32"/>
          <w:szCs w:val="32"/>
        </w:rPr>
      </w:pPr>
      <w:r>
        <w:rPr>
          <w:rStyle w:val="15"/>
          <w:rFonts w:hint="eastAsia" w:ascii="仿宋" w:hAnsi="仿宋" w:eastAsia="仿宋"/>
          <w:b w:val="0"/>
          <w:bCs w:val="0"/>
          <w:color w:val="000000"/>
          <w:sz w:val="32"/>
          <w:szCs w:val="32"/>
          <w:lang w:val="en-US" w:eastAsia="zh-CN"/>
        </w:rPr>
        <w:t>14</w:t>
      </w:r>
      <w:r>
        <w:rPr>
          <w:rStyle w:val="15"/>
          <w:rFonts w:ascii="仿宋" w:hAnsi="仿宋" w:eastAsia="仿宋"/>
          <w:b w:val="0"/>
          <w:bCs w:val="0"/>
          <w:color w:val="000000"/>
          <w:sz w:val="32"/>
          <w:szCs w:val="32"/>
        </w:rPr>
        <w:t>.</w:t>
      </w:r>
      <w:r>
        <w:rPr>
          <w:rFonts w:hint="eastAsia" w:ascii="仿宋" w:hAnsi="仿宋" w:eastAsia="仿宋"/>
          <w:b w:val="0"/>
          <w:bCs w:val="0"/>
          <w:color w:val="000000" w:themeColor="text1"/>
          <w:sz w:val="32"/>
          <w:szCs w:val="32"/>
          <w14:textFill>
            <w14:solidFill>
              <w14:schemeClr w14:val="tx1"/>
            </w14:solidFill>
          </w14:textFill>
        </w:rPr>
        <w:t>节能环保支出</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211</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天然林保护</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05</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政策性社会性支出补助</w:t>
      </w:r>
      <w:r>
        <w:rPr>
          <w:rStyle w:val="15"/>
          <w:rFonts w:hint="eastAsia"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03</w:t>
      </w:r>
      <w:r>
        <w:rPr>
          <w:rStyle w:val="15"/>
          <w:rFonts w:hint="eastAsia" w:ascii="仿宋" w:hAnsi="仿宋" w:eastAsia="仿宋"/>
          <w:b w:val="0"/>
          <w:bCs w:val="0"/>
          <w:color w:val="000000"/>
          <w:sz w:val="32"/>
          <w:szCs w:val="32"/>
        </w:rPr>
        <w:t>）</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lang w:val="en-US" w:eastAsia="zh-CN"/>
        </w:rPr>
        <w:t>指实施天然林保护的事业单位政策性社会性支出</w:t>
      </w:r>
      <w:r>
        <w:rPr>
          <w:rStyle w:val="15"/>
          <w:rFonts w:hint="eastAsia" w:ascii="仿宋_GB2312" w:eastAsia="仿宋_GB2312"/>
          <w:b w:val="0"/>
          <w:bCs w:val="0"/>
          <w:color w:val="000000"/>
          <w:sz w:val="32"/>
          <w:szCs w:val="32"/>
        </w:rPr>
        <w:t>。</w:t>
      </w:r>
    </w:p>
    <w:p>
      <w:pPr>
        <w:spacing w:line="600" w:lineRule="exact"/>
        <w:ind w:firstLine="640"/>
        <w:rPr>
          <w:rStyle w:val="15"/>
          <w:rFonts w:hint="eastAsia" w:ascii="仿宋_GB2312" w:eastAsia="仿宋_GB2312"/>
          <w:b w:val="0"/>
          <w:bCs w:val="0"/>
          <w:color w:val="000000"/>
          <w:sz w:val="32"/>
          <w:szCs w:val="32"/>
        </w:rPr>
      </w:pPr>
      <w:r>
        <w:rPr>
          <w:rStyle w:val="15"/>
          <w:rFonts w:hint="eastAsia" w:ascii="仿宋_GB2312" w:eastAsia="仿宋_GB2312"/>
          <w:b w:val="0"/>
          <w:bCs w:val="0"/>
          <w:color w:val="000000"/>
          <w:sz w:val="32"/>
          <w:szCs w:val="32"/>
          <w:lang w:val="en-US" w:eastAsia="zh-CN"/>
        </w:rPr>
        <w:t>15</w:t>
      </w:r>
      <w:r>
        <w:rPr>
          <w:rStyle w:val="15"/>
          <w:rFonts w:hint="eastAsia" w:ascii="仿宋_GB2312" w:eastAsia="仿宋_GB2312"/>
          <w:b w:val="0"/>
          <w:bCs w:val="0"/>
          <w:color w:val="000000"/>
          <w:sz w:val="32"/>
          <w:szCs w:val="32"/>
        </w:rPr>
        <w:t>.农林水支出（213）</w:t>
      </w:r>
      <w:r>
        <w:rPr>
          <w:rStyle w:val="15"/>
          <w:rFonts w:hint="eastAsia" w:ascii="仿宋_GB2312" w:eastAsia="仿宋_GB2312"/>
          <w:b w:val="0"/>
          <w:bCs w:val="0"/>
          <w:color w:val="000000"/>
          <w:sz w:val="32"/>
          <w:szCs w:val="32"/>
          <w:lang w:val="en-US" w:eastAsia="zh-CN"/>
        </w:rPr>
        <w:t>林业和草原</w:t>
      </w:r>
      <w:r>
        <w:rPr>
          <w:rStyle w:val="15"/>
          <w:rFonts w:hint="eastAsia" w:ascii="仿宋_GB2312" w:eastAsia="仿宋_GB2312"/>
          <w:b w:val="0"/>
          <w:bCs w:val="0"/>
          <w:color w:val="000000"/>
          <w:sz w:val="32"/>
          <w:szCs w:val="32"/>
        </w:rPr>
        <w:t>（</w:t>
      </w:r>
      <w:r>
        <w:rPr>
          <w:rStyle w:val="15"/>
          <w:rFonts w:hint="eastAsia" w:ascii="仿宋_GB2312" w:eastAsia="仿宋_GB2312"/>
          <w:b w:val="0"/>
          <w:bCs w:val="0"/>
          <w:color w:val="000000"/>
          <w:sz w:val="32"/>
          <w:szCs w:val="32"/>
          <w:lang w:val="en-US" w:eastAsia="zh-CN"/>
        </w:rPr>
        <w:t>02</w:t>
      </w:r>
      <w:r>
        <w:rPr>
          <w:rStyle w:val="15"/>
          <w:rFonts w:hint="eastAsia" w:ascii="仿宋_GB2312" w:eastAsia="仿宋_GB2312"/>
          <w:b w:val="0"/>
          <w:bCs w:val="0"/>
          <w:color w:val="000000"/>
          <w:sz w:val="32"/>
          <w:szCs w:val="32"/>
        </w:rPr>
        <w:t>）森林资源管理（0</w:t>
      </w:r>
      <w:r>
        <w:rPr>
          <w:rStyle w:val="15"/>
          <w:rFonts w:hint="eastAsia" w:ascii="仿宋_GB2312" w:eastAsia="仿宋_GB2312"/>
          <w:b w:val="0"/>
          <w:bCs w:val="0"/>
          <w:color w:val="000000"/>
          <w:sz w:val="32"/>
          <w:szCs w:val="32"/>
          <w:lang w:val="en-US" w:eastAsia="zh-CN"/>
        </w:rPr>
        <w:t>7</w:t>
      </w:r>
      <w:r>
        <w:rPr>
          <w:rStyle w:val="15"/>
          <w:rFonts w:hint="eastAsia" w:ascii="仿宋_GB2312" w:eastAsia="仿宋_GB2312"/>
          <w:b w:val="0"/>
          <w:bCs w:val="0"/>
          <w:color w:val="000000"/>
          <w:sz w:val="32"/>
          <w:szCs w:val="32"/>
        </w:rPr>
        <w:t xml:space="preserve">）: </w:t>
      </w:r>
      <w:r>
        <w:rPr>
          <w:rStyle w:val="15"/>
          <w:rFonts w:hint="eastAsia" w:ascii="仿宋" w:hAnsi="仿宋" w:eastAsia="仿宋"/>
          <w:b w:val="0"/>
          <w:bCs w:val="0"/>
          <w:color w:val="000000"/>
          <w:sz w:val="32"/>
          <w:szCs w:val="32"/>
          <w:lang w:val="en-US" w:eastAsia="zh-CN"/>
        </w:rPr>
        <w:t>指实施天然林保护的事业单位</w:t>
      </w:r>
      <w:r>
        <w:rPr>
          <w:rStyle w:val="15"/>
          <w:rFonts w:hint="eastAsia" w:ascii="仿宋_GB2312" w:eastAsia="仿宋_GB2312"/>
          <w:b w:val="0"/>
          <w:bCs w:val="0"/>
          <w:color w:val="000000"/>
          <w:sz w:val="32"/>
          <w:szCs w:val="32"/>
        </w:rPr>
        <w:t>森林资源管理</w:t>
      </w:r>
      <w:r>
        <w:rPr>
          <w:rStyle w:val="15"/>
          <w:rFonts w:hint="eastAsia" w:ascii="仿宋_GB2312" w:eastAsia="仿宋_GB2312"/>
          <w:b w:val="0"/>
          <w:bCs w:val="0"/>
          <w:color w:val="000000"/>
          <w:sz w:val="32"/>
          <w:szCs w:val="32"/>
          <w:lang w:val="en-US" w:eastAsia="zh-CN"/>
        </w:rPr>
        <w:t>支出</w:t>
      </w:r>
      <w:r>
        <w:rPr>
          <w:rStyle w:val="15"/>
          <w:rFonts w:hint="eastAsia" w:ascii="仿宋_GB2312" w:eastAsia="仿宋_GB2312"/>
          <w:b w:val="0"/>
          <w:bCs w:val="0"/>
          <w:color w:val="000000"/>
          <w:sz w:val="32"/>
          <w:szCs w:val="32"/>
        </w:rPr>
        <w:t>。</w:t>
      </w:r>
    </w:p>
    <w:p>
      <w:pPr>
        <w:spacing w:line="600" w:lineRule="exact"/>
        <w:ind w:firstLine="640"/>
        <w:rPr>
          <w:rStyle w:val="15"/>
          <w:rFonts w:hint="eastAsia" w:ascii="仿宋_GB2312" w:eastAsia="仿宋_GB2312"/>
          <w:b w:val="0"/>
          <w:bCs w:val="0"/>
          <w:color w:val="000000"/>
          <w:sz w:val="32"/>
          <w:szCs w:val="32"/>
          <w:lang w:val="en-US" w:eastAsia="zh-CN"/>
        </w:rPr>
      </w:pPr>
      <w:r>
        <w:rPr>
          <w:rStyle w:val="15"/>
          <w:rFonts w:hint="eastAsia" w:ascii="仿宋_GB2312" w:eastAsia="仿宋_GB2312"/>
          <w:b w:val="0"/>
          <w:bCs w:val="0"/>
          <w:color w:val="000000"/>
          <w:sz w:val="32"/>
          <w:szCs w:val="32"/>
          <w:lang w:val="en-US" w:eastAsia="zh-CN"/>
        </w:rPr>
        <w:t>16</w:t>
      </w:r>
      <w:r>
        <w:rPr>
          <w:rStyle w:val="15"/>
          <w:rFonts w:hint="eastAsia" w:ascii="仿宋_GB2312" w:eastAsia="仿宋_GB2312"/>
          <w:b w:val="0"/>
          <w:bCs w:val="0"/>
          <w:color w:val="000000"/>
          <w:sz w:val="32"/>
          <w:szCs w:val="32"/>
        </w:rPr>
        <w:t>.农林水支出（213）</w:t>
      </w:r>
      <w:r>
        <w:rPr>
          <w:rStyle w:val="15"/>
          <w:rFonts w:hint="eastAsia" w:ascii="仿宋_GB2312" w:eastAsia="仿宋_GB2312"/>
          <w:b w:val="0"/>
          <w:bCs w:val="0"/>
          <w:color w:val="000000"/>
          <w:sz w:val="32"/>
          <w:szCs w:val="32"/>
          <w:lang w:val="en-US" w:eastAsia="zh-CN"/>
        </w:rPr>
        <w:t>扶贫</w:t>
      </w:r>
      <w:r>
        <w:rPr>
          <w:rStyle w:val="15"/>
          <w:rFonts w:hint="eastAsia" w:ascii="仿宋_GB2312" w:eastAsia="仿宋_GB2312"/>
          <w:b w:val="0"/>
          <w:bCs w:val="0"/>
          <w:color w:val="000000"/>
          <w:sz w:val="32"/>
          <w:szCs w:val="32"/>
        </w:rPr>
        <w:t>（</w:t>
      </w:r>
      <w:r>
        <w:rPr>
          <w:rStyle w:val="15"/>
          <w:rFonts w:hint="eastAsia" w:ascii="仿宋_GB2312" w:eastAsia="仿宋_GB2312"/>
          <w:b w:val="0"/>
          <w:bCs w:val="0"/>
          <w:color w:val="000000"/>
          <w:sz w:val="32"/>
          <w:szCs w:val="32"/>
          <w:lang w:val="en-US" w:eastAsia="zh-CN"/>
        </w:rPr>
        <w:t>05</w:t>
      </w:r>
      <w:r>
        <w:rPr>
          <w:rStyle w:val="15"/>
          <w:rFonts w:hint="eastAsia" w:ascii="仿宋_GB2312" w:eastAsia="仿宋_GB2312"/>
          <w:b w:val="0"/>
          <w:bCs w:val="0"/>
          <w:color w:val="000000"/>
          <w:sz w:val="32"/>
          <w:szCs w:val="32"/>
        </w:rPr>
        <w:t>）其他扶贫支出（0</w:t>
      </w:r>
      <w:r>
        <w:rPr>
          <w:rStyle w:val="15"/>
          <w:rFonts w:hint="eastAsia" w:ascii="仿宋_GB2312" w:eastAsia="仿宋_GB2312"/>
          <w:b w:val="0"/>
          <w:bCs w:val="0"/>
          <w:color w:val="000000"/>
          <w:sz w:val="32"/>
          <w:szCs w:val="32"/>
          <w:lang w:val="en-US" w:eastAsia="zh-CN"/>
        </w:rPr>
        <w:t>7</w:t>
      </w:r>
      <w:r>
        <w:rPr>
          <w:rStyle w:val="15"/>
          <w:rFonts w:hint="eastAsia" w:ascii="仿宋_GB2312" w:eastAsia="仿宋_GB2312"/>
          <w:b w:val="0"/>
          <w:bCs w:val="0"/>
          <w:color w:val="000000"/>
          <w:sz w:val="32"/>
          <w:szCs w:val="32"/>
        </w:rPr>
        <w:t xml:space="preserve">）: </w:t>
      </w:r>
      <w:r>
        <w:rPr>
          <w:rStyle w:val="15"/>
          <w:rFonts w:hint="eastAsia" w:ascii="仿宋_GB2312" w:eastAsia="仿宋_GB2312"/>
          <w:b w:val="0"/>
          <w:bCs w:val="0"/>
          <w:color w:val="000000"/>
          <w:sz w:val="32"/>
          <w:szCs w:val="32"/>
          <w:lang w:val="en-US" w:eastAsia="zh-CN"/>
        </w:rPr>
        <w:t>指单位的其他扶贫支出</w:t>
      </w:r>
      <w:r>
        <w:rPr>
          <w:rStyle w:val="15"/>
          <w:rFonts w:hint="eastAsia" w:ascii="仿宋_GB2312" w:eastAsia="仿宋_GB2312"/>
          <w:b w:val="0"/>
          <w:bCs w:val="0"/>
          <w:color w:val="000000"/>
          <w:sz w:val="32"/>
          <w:szCs w:val="32"/>
        </w:rPr>
        <w:t>。</w:t>
      </w:r>
    </w:p>
    <w:p>
      <w:pPr>
        <w:spacing w:line="600" w:lineRule="exact"/>
        <w:ind w:firstLine="640"/>
        <w:rPr>
          <w:rStyle w:val="15"/>
          <w:rFonts w:hint="eastAsia" w:ascii="仿宋_GB2312" w:eastAsia="仿宋_GB2312"/>
          <w:b w:val="0"/>
          <w:bCs w:val="0"/>
          <w:color w:val="000000"/>
          <w:sz w:val="32"/>
          <w:szCs w:val="32"/>
        </w:rPr>
      </w:pPr>
      <w:r>
        <w:rPr>
          <w:rStyle w:val="15"/>
          <w:rFonts w:hint="eastAsia" w:ascii="仿宋_GB2312" w:eastAsia="仿宋_GB2312"/>
          <w:b w:val="0"/>
          <w:bCs w:val="0"/>
          <w:color w:val="000000"/>
          <w:sz w:val="32"/>
          <w:szCs w:val="32"/>
          <w:lang w:val="en-US" w:eastAsia="zh-CN"/>
        </w:rPr>
        <w:t>17</w:t>
      </w:r>
      <w:r>
        <w:rPr>
          <w:rStyle w:val="15"/>
          <w:rFonts w:hint="eastAsia" w:ascii="仿宋_GB2312" w:eastAsia="仿宋_GB2312"/>
          <w:b w:val="0"/>
          <w:bCs w:val="0"/>
          <w:color w:val="000000"/>
          <w:sz w:val="32"/>
          <w:szCs w:val="32"/>
        </w:rPr>
        <w:t>.农林水支出（213）</w:t>
      </w:r>
      <w:r>
        <w:rPr>
          <w:rStyle w:val="15"/>
          <w:rFonts w:hint="eastAsia" w:ascii="仿宋_GB2312" w:eastAsia="仿宋_GB2312"/>
          <w:b w:val="0"/>
          <w:bCs w:val="0"/>
          <w:color w:val="000000"/>
          <w:sz w:val="32"/>
          <w:szCs w:val="32"/>
          <w:lang w:val="en-US" w:eastAsia="zh-CN"/>
        </w:rPr>
        <w:t>其他农林水支出</w:t>
      </w:r>
      <w:r>
        <w:rPr>
          <w:rStyle w:val="15"/>
          <w:rFonts w:hint="eastAsia" w:ascii="仿宋_GB2312" w:eastAsia="仿宋_GB2312"/>
          <w:b w:val="0"/>
          <w:bCs w:val="0"/>
          <w:color w:val="000000"/>
          <w:sz w:val="32"/>
          <w:szCs w:val="32"/>
        </w:rPr>
        <w:t>（</w:t>
      </w:r>
      <w:r>
        <w:rPr>
          <w:rStyle w:val="15"/>
          <w:rFonts w:hint="eastAsia" w:ascii="仿宋_GB2312" w:eastAsia="仿宋_GB2312"/>
          <w:b w:val="0"/>
          <w:bCs w:val="0"/>
          <w:color w:val="000000"/>
          <w:sz w:val="32"/>
          <w:szCs w:val="32"/>
          <w:lang w:val="en-US" w:eastAsia="zh-CN"/>
        </w:rPr>
        <w:t>99</w:t>
      </w:r>
      <w:r>
        <w:rPr>
          <w:rStyle w:val="15"/>
          <w:rFonts w:hint="eastAsia" w:ascii="仿宋_GB2312" w:eastAsia="仿宋_GB2312"/>
          <w:b w:val="0"/>
          <w:bCs w:val="0"/>
          <w:color w:val="000000"/>
          <w:sz w:val="32"/>
          <w:szCs w:val="32"/>
        </w:rPr>
        <w:t>）</w:t>
      </w:r>
      <w:r>
        <w:rPr>
          <w:rStyle w:val="15"/>
          <w:rFonts w:hint="eastAsia" w:ascii="仿宋_GB2312" w:eastAsia="仿宋_GB2312"/>
          <w:b w:val="0"/>
          <w:bCs w:val="0"/>
          <w:color w:val="000000"/>
          <w:sz w:val="32"/>
          <w:szCs w:val="32"/>
          <w:lang w:val="en-US" w:eastAsia="zh-CN"/>
        </w:rPr>
        <w:t>其他农林水支出</w:t>
      </w:r>
      <w:r>
        <w:rPr>
          <w:rStyle w:val="15"/>
          <w:rFonts w:hint="eastAsia" w:ascii="仿宋_GB2312" w:eastAsia="仿宋_GB2312"/>
          <w:b w:val="0"/>
          <w:bCs w:val="0"/>
          <w:color w:val="000000"/>
          <w:sz w:val="32"/>
          <w:szCs w:val="32"/>
        </w:rPr>
        <w:t>（</w:t>
      </w:r>
      <w:r>
        <w:rPr>
          <w:rStyle w:val="15"/>
          <w:rFonts w:hint="eastAsia" w:ascii="仿宋_GB2312" w:eastAsia="仿宋_GB2312"/>
          <w:b w:val="0"/>
          <w:bCs w:val="0"/>
          <w:color w:val="000000"/>
          <w:sz w:val="32"/>
          <w:szCs w:val="32"/>
          <w:lang w:val="en-US" w:eastAsia="zh-CN"/>
        </w:rPr>
        <w:t>99</w:t>
      </w:r>
      <w:r>
        <w:rPr>
          <w:rStyle w:val="15"/>
          <w:rFonts w:hint="eastAsia" w:ascii="仿宋_GB2312" w:eastAsia="仿宋_GB2312"/>
          <w:b w:val="0"/>
          <w:bCs w:val="0"/>
          <w:color w:val="000000"/>
          <w:sz w:val="32"/>
          <w:szCs w:val="32"/>
        </w:rPr>
        <w:t xml:space="preserve">）: </w:t>
      </w:r>
      <w:r>
        <w:rPr>
          <w:rFonts w:hint="eastAsia" w:ascii="仿宋_GB2312" w:eastAsia="仿宋_GB2312"/>
          <w:sz w:val="32"/>
          <w:szCs w:val="32"/>
        </w:rPr>
        <w:t>指其他用于农</w:t>
      </w:r>
      <w:r>
        <w:rPr>
          <w:rFonts w:hint="eastAsia" w:ascii="仿宋_GB2312" w:eastAsia="仿宋_GB2312"/>
          <w:sz w:val="32"/>
          <w:szCs w:val="32"/>
          <w:lang w:val="en-US" w:eastAsia="zh-CN"/>
        </w:rPr>
        <w:t>林水</w:t>
      </w:r>
      <w:r>
        <w:rPr>
          <w:rFonts w:hint="eastAsia" w:ascii="仿宋_GB2312" w:eastAsia="仿宋_GB2312"/>
          <w:sz w:val="32"/>
          <w:szCs w:val="32"/>
        </w:rPr>
        <w:t>方面的支出</w:t>
      </w:r>
      <w:r>
        <w:rPr>
          <w:rStyle w:val="15"/>
          <w:rFonts w:hint="eastAsia" w:ascii="仿宋_GB2312" w:eastAsia="仿宋_GB2312"/>
          <w:b w:val="0"/>
          <w:bCs w:val="0"/>
          <w:color w:val="000000"/>
          <w:sz w:val="32"/>
          <w:szCs w:val="32"/>
        </w:rPr>
        <w:t>。</w:t>
      </w:r>
    </w:p>
    <w:p>
      <w:pPr>
        <w:spacing w:line="600" w:lineRule="exact"/>
        <w:ind w:firstLine="640"/>
        <w:rPr>
          <w:rStyle w:val="15"/>
          <w:rFonts w:hint="eastAsia" w:ascii="仿宋_GB2312" w:eastAsia="仿宋_GB2312"/>
          <w:b w:val="0"/>
          <w:bCs w:val="0"/>
          <w:color w:val="000000"/>
          <w:sz w:val="32"/>
          <w:szCs w:val="32"/>
        </w:rPr>
      </w:pPr>
      <w:r>
        <w:rPr>
          <w:rStyle w:val="15"/>
          <w:rFonts w:hint="eastAsia" w:ascii="仿宋_GB2312" w:eastAsia="仿宋_GB2312"/>
          <w:b w:val="0"/>
          <w:bCs w:val="0"/>
          <w:color w:val="000000"/>
          <w:sz w:val="32"/>
          <w:szCs w:val="32"/>
          <w:lang w:val="en-US" w:eastAsia="zh-CN"/>
        </w:rPr>
        <w:t>18.</w:t>
      </w:r>
      <w:r>
        <w:rPr>
          <w:rStyle w:val="15"/>
          <w:rFonts w:hint="eastAsia" w:ascii="仿宋_GB2312" w:eastAsia="仿宋_GB2312"/>
          <w:b w:val="0"/>
          <w:bCs w:val="0"/>
          <w:color w:val="000000"/>
          <w:sz w:val="32"/>
          <w:szCs w:val="32"/>
        </w:rPr>
        <w:t>住房保障支出（221）住房改革支出（02）住房公积金（01）:</w:t>
      </w:r>
      <w:r>
        <w:rPr>
          <w:rFonts w:hint="eastAsia" w:ascii="仿宋_GB2312" w:hAnsi="仿宋_GB2312" w:eastAsia="仿宋_GB2312" w:cs="仿宋_GB2312"/>
          <w:sz w:val="32"/>
          <w:szCs w:val="32"/>
        </w:rPr>
        <w:t>指单位按规定比例为职工缴纳的住房公积金。</w:t>
      </w:r>
    </w:p>
    <w:p>
      <w:pPr>
        <w:ind w:firstLine="640" w:firstLineChars="200"/>
        <w:rPr>
          <w:rFonts w:hint="default" w:ascii="仿宋_GB2312" w:eastAsia="仿宋_GB2312"/>
          <w:sz w:val="32"/>
          <w:szCs w:val="32"/>
          <w:lang w:val="en-US"/>
        </w:rPr>
      </w:pPr>
      <w:r>
        <w:rPr>
          <w:rStyle w:val="15"/>
          <w:rFonts w:hint="eastAsia" w:ascii="仿宋_GB2312" w:eastAsia="仿宋_GB2312"/>
          <w:b w:val="0"/>
          <w:bCs w:val="0"/>
          <w:color w:val="000000"/>
          <w:sz w:val="32"/>
          <w:szCs w:val="32"/>
          <w:lang w:val="en-US" w:eastAsia="zh-CN"/>
        </w:rPr>
        <w:t>19.其他支出（229）其他支出（99）其他支出（01）：</w:t>
      </w:r>
      <w:r>
        <w:rPr>
          <w:rStyle w:val="15"/>
          <w:rFonts w:hint="eastAsia" w:ascii="仿宋_GB2312" w:eastAsia="仿宋_GB2312"/>
          <w:b w:val="0"/>
          <w:bCs/>
          <w:color w:val="000000"/>
          <w:sz w:val="32"/>
          <w:szCs w:val="32"/>
          <w:lang w:val="en-US" w:eastAsia="zh-CN"/>
        </w:rPr>
        <w:t>指单位的其他支出.</w:t>
      </w: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 xml:space="preserve">.项目支出：指在基本支出之外为完成特定行政任务和事业发展目标所发生的支出。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24</w:t>
      </w:r>
      <w:r>
        <w:rPr>
          <w:rFonts w:hint="eastAsia" w:ascii="仿宋_GB2312" w:eastAsia="仿宋_GB2312"/>
          <w:color w:val="auto"/>
          <w:sz w:val="32"/>
          <w:szCs w:val="32"/>
        </w:rPr>
        <w:t>.“三公”经费：纳入县级财政预决算管理的“三公”经费，是指部门用财政拨款安排的因公出国（境）费、公务用车购置及运行费和公务接待费。其中，因公出国（境）费反映单位公务出国（境）的国际旅费、国外城县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jc w:val="center"/>
        <w:outlineLvl w:val="0"/>
        <w:rPr>
          <w:rStyle w:val="25"/>
          <w:rFonts w:ascii="黑体" w:hAnsi="黑体" w:eastAsia="黑体"/>
          <w:b w:val="0"/>
        </w:rPr>
      </w:pPr>
      <w:bookmarkStart w:id="61" w:name="_Toc15377226"/>
      <w:r>
        <w:rPr>
          <w:rFonts w:ascii="宋体"/>
          <w:b/>
          <w:color w:val="000000"/>
          <w:sz w:val="44"/>
          <w:szCs w:val="44"/>
        </w:rPr>
        <w:br w:type="page"/>
      </w:r>
      <w:bookmarkStart w:id="62"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62"/>
    </w:p>
    <w:p>
      <w:pPr>
        <w:pStyle w:val="3"/>
        <w:rPr>
          <w:rStyle w:val="25"/>
          <w:rFonts w:ascii="仿宋" w:hAnsi="仿宋" w:eastAsia="仿宋"/>
          <w:b w:val="0"/>
          <w:bCs w:val="0"/>
          <w:sz w:val="32"/>
          <w:szCs w:val="32"/>
        </w:rPr>
      </w:pPr>
      <w:bookmarkStart w:id="63" w:name="_Toc15396615"/>
      <w:r>
        <w:rPr>
          <w:rStyle w:val="25"/>
          <w:rFonts w:hint="eastAsia" w:ascii="仿宋" w:hAnsi="仿宋" w:eastAsia="仿宋"/>
          <w:b w:val="0"/>
          <w:bCs w:val="0"/>
          <w:sz w:val="32"/>
          <w:szCs w:val="32"/>
        </w:rPr>
        <w:t>附件1</w:t>
      </w:r>
      <w:bookmarkEnd w:id="63"/>
    </w:p>
    <w:p>
      <w:pPr>
        <w:widowControl/>
        <w:spacing w:line="578" w:lineRule="exact"/>
        <w:jc w:val="center"/>
        <w:rPr>
          <w:rFonts w:hint="eastAsia" w:ascii="仿宋" w:hAnsi="仿宋" w:eastAsia="仿宋" w:cs="仿宋"/>
          <w:b/>
          <w:bCs w:val="0"/>
          <w:sz w:val="44"/>
          <w:szCs w:val="44"/>
          <w:lang w:eastAsia="zh-CN"/>
        </w:rPr>
      </w:pPr>
      <w:r>
        <w:rPr>
          <w:rFonts w:hint="eastAsia" w:ascii="仿宋" w:hAnsi="仿宋" w:eastAsia="仿宋" w:cs="仿宋"/>
          <w:b/>
          <w:bCs w:val="0"/>
          <w:sz w:val="44"/>
          <w:szCs w:val="44"/>
        </w:rPr>
        <w:t>大竹县</w:t>
      </w:r>
      <w:r>
        <w:rPr>
          <w:rFonts w:hint="eastAsia" w:ascii="仿宋" w:hAnsi="仿宋" w:eastAsia="仿宋" w:cs="仿宋"/>
          <w:b/>
          <w:bCs w:val="0"/>
          <w:color w:val="000000"/>
          <w:sz w:val="44"/>
          <w:szCs w:val="44"/>
        </w:rPr>
        <w:t>林经营所</w:t>
      </w:r>
    </w:p>
    <w:p>
      <w:pPr>
        <w:widowControl/>
        <w:spacing w:line="578" w:lineRule="exact"/>
        <w:jc w:val="center"/>
        <w:rPr>
          <w:rFonts w:hint="eastAsia" w:ascii="仿宋" w:hAnsi="仿宋" w:eastAsia="仿宋" w:cs="仿宋"/>
          <w:b/>
          <w:bCs w:val="0"/>
          <w:sz w:val="44"/>
          <w:szCs w:val="44"/>
        </w:rPr>
      </w:pPr>
      <w:r>
        <w:rPr>
          <w:rFonts w:hint="eastAsia" w:ascii="仿宋" w:hAnsi="仿宋" w:eastAsia="仿宋" w:cs="仿宋"/>
          <w:b/>
          <w:bCs w:val="0"/>
          <w:sz w:val="44"/>
          <w:szCs w:val="44"/>
        </w:rPr>
        <w:t>20</w:t>
      </w:r>
      <w:r>
        <w:rPr>
          <w:rFonts w:hint="eastAsia" w:ascii="仿宋" w:hAnsi="仿宋" w:eastAsia="仿宋" w:cs="仿宋"/>
          <w:b/>
          <w:bCs w:val="0"/>
          <w:sz w:val="44"/>
          <w:szCs w:val="44"/>
          <w:lang w:val="en-US" w:eastAsia="zh-CN"/>
        </w:rPr>
        <w:t>20</w:t>
      </w:r>
      <w:r>
        <w:rPr>
          <w:rFonts w:hint="eastAsia" w:ascii="仿宋" w:hAnsi="仿宋" w:eastAsia="仿宋" w:cs="仿宋"/>
          <w:b/>
          <w:bCs w:val="0"/>
          <w:sz w:val="44"/>
          <w:szCs w:val="44"/>
        </w:rPr>
        <w:t>年部门整体支出绩效报告</w:t>
      </w:r>
    </w:p>
    <w:p>
      <w:pPr>
        <w:widowControl/>
        <w:spacing w:line="578" w:lineRule="exact"/>
        <w:jc w:val="center"/>
        <w:rPr>
          <w:rFonts w:hint="eastAsia" w:ascii="仿宋" w:hAnsi="仿宋" w:eastAsia="仿宋" w:cs="仿宋"/>
          <w:b/>
          <w:bCs w:val="0"/>
          <w:sz w:val="44"/>
          <w:szCs w:val="44"/>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一、部门（单位）概况</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（一）机构组成。</w:t>
      </w:r>
    </w:p>
    <w:p>
      <w:pPr>
        <w:spacing w:line="600" w:lineRule="exact"/>
        <w:ind w:firstLine="640" w:firstLineChars="200"/>
        <w:rPr>
          <w:rFonts w:hint="eastAsia" w:ascii="楷体_GB2312" w:hAnsi="宋体" w:eastAsia="楷体_GB2312" w:cs="宋体"/>
          <w:b/>
          <w:color w:val="000000"/>
          <w:kern w:val="0"/>
          <w:sz w:val="32"/>
          <w:szCs w:val="32"/>
          <w:shd w:val="clear" w:color="auto" w:fill="FFFFFF"/>
        </w:rPr>
      </w:pPr>
      <w:r>
        <w:rPr>
          <w:rFonts w:hint="eastAsia" w:ascii="仿宋" w:hAnsi="仿宋" w:eastAsia="仿宋" w:cs="仿宋"/>
          <w:color w:val="000000"/>
          <w:sz w:val="32"/>
          <w:szCs w:val="32"/>
        </w:rPr>
        <w:t>大竹县竹林经营所</w:t>
      </w:r>
      <w:r>
        <w:rPr>
          <w:rFonts w:hint="eastAsia" w:ascii="仿宋" w:hAnsi="仿宋" w:eastAsia="仿宋" w:cs="仿宋"/>
          <w:sz w:val="32"/>
          <w:szCs w:val="32"/>
        </w:rPr>
        <w:t>下属二级单位</w:t>
      </w:r>
      <w:r>
        <w:rPr>
          <w:rFonts w:ascii="仿宋" w:hAnsi="仿宋" w:eastAsia="仿宋" w:cs="仿宋"/>
          <w:sz w:val="32"/>
          <w:szCs w:val="32"/>
        </w:rPr>
        <w:t>0</w:t>
      </w:r>
      <w:r>
        <w:rPr>
          <w:rFonts w:hint="eastAsia" w:ascii="仿宋" w:hAnsi="仿宋" w:eastAsia="仿宋" w:cs="仿宋"/>
          <w:sz w:val="32"/>
          <w:szCs w:val="32"/>
        </w:rPr>
        <w:t>个，其中行政单位</w:t>
      </w:r>
      <w:r>
        <w:rPr>
          <w:rFonts w:ascii="仿宋" w:hAnsi="仿宋" w:eastAsia="仿宋" w:cs="仿宋"/>
          <w:sz w:val="32"/>
          <w:szCs w:val="32"/>
        </w:rPr>
        <w:t>0</w:t>
      </w:r>
      <w:r>
        <w:rPr>
          <w:rFonts w:hint="eastAsia" w:ascii="仿宋" w:hAnsi="仿宋" w:eastAsia="仿宋" w:cs="仿宋"/>
          <w:sz w:val="32"/>
          <w:szCs w:val="32"/>
        </w:rPr>
        <w:t>个，参照公务员法管理的事业单位</w:t>
      </w:r>
      <w:r>
        <w:rPr>
          <w:rFonts w:ascii="仿宋" w:hAnsi="仿宋" w:eastAsia="仿宋" w:cs="仿宋"/>
          <w:bCs/>
          <w:sz w:val="32"/>
          <w:szCs w:val="32"/>
        </w:rPr>
        <w:t>0</w:t>
      </w:r>
      <w:r>
        <w:rPr>
          <w:rFonts w:hint="eastAsia" w:ascii="仿宋" w:hAnsi="仿宋" w:eastAsia="仿宋" w:cs="仿宋"/>
          <w:sz w:val="32"/>
          <w:szCs w:val="32"/>
        </w:rPr>
        <w:t>个，其他事业单位</w:t>
      </w:r>
      <w:r>
        <w:rPr>
          <w:rFonts w:ascii="仿宋" w:hAnsi="仿宋" w:eastAsia="仿宋" w:cs="仿宋"/>
          <w:sz w:val="32"/>
          <w:szCs w:val="32"/>
        </w:rPr>
        <w:t>0</w:t>
      </w:r>
      <w:r>
        <w:rPr>
          <w:rFonts w:hint="eastAsia" w:ascii="仿宋" w:hAnsi="仿宋" w:eastAsia="仿宋" w:cs="仿宋"/>
          <w:sz w:val="32"/>
          <w:szCs w:val="32"/>
        </w:rPr>
        <w:t>个。</w:t>
      </w:r>
    </w:p>
    <w:p>
      <w:pPr>
        <w:widowControl/>
        <w:numPr>
          <w:ilvl w:val="0"/>
          <w:numId w:val="4"/>
        </w:numPr>
        <w:adjustRightInd w:val="0"/>
        <w:snapToGrid w:val="0"/>
        <w:spacing w:line="580" w:lineRule="exact"/>
        <w:ind w:firstLine="643" w:firstLineChars="200"/>
        <w:contextualSpacing/>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机构职能。</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sz w:val="32"/>
          <w:szCs w:val="32"/>
          <w:lang w:eastAsia="zh-CN"/>
        </w:rPr>
      </w:pPr>
      <w:r>
        <w:rPr>
          <w:rFonts w:hint="eastAsia" w:eastAsia="华文仿宋" w:cs="Times New Roman"/>
          <w:color w:val="000000"/>
          <w:spacing w:val="0"/>
          <w:w w:val="100"/>
          <w:position w:val="0"/>
          <w:sz w:val="32"/>
          <w:szCs w:val="32"/>
          <w:lang w:val="en-US" w:eastAsia="zh-CN"/>
        </w:rPr>
        <w:t>大竹县竹林经营所</w:t>
      </w:r>
      <w:r>
        <w:rPr>
          <w:rFonts w:hint="eastAsia" w:ascii="Times New Roman" w:hAnsi="Times New Roman" w:eastAsia="华文仿宋" w:cs="Times New Roman"/>
          <w:color w:val="000000"/>
          <w:spacing w:val="0"/>
          <w:w w:val="100"/>
          <w:position w:val="0"/>
          <w:sz w:val="32"/>
          <w:szCs w:val="32"/>
          <w:lang w:val="zh-TW" w:eastAsia="zh-TW"/>
        </w:rPr>
        <w:t>的基本职能是：</w:t>
      </w:r>
      <w:r>
        <w:rPr>
          <w:rFonts w:hint="eastAsia" w:ascii="仿宋" w:hAnsi="仿宋" w:eastAsia="仿宋"/>
          <w:sz w:val="32"/>
          <w:szCs w:val="32"/>
        </w:rPr>
        <w:t>贯彻执行</w:t>
      </w:r>
      <w:r>
        <w:rPr>
          <w:rFonts w:hint="eastAsia" w:ascii="仿宋" w:hAnsi="仿宋" w:eastAsia="仿宋"/>
          <w:sz w:val="32"/>
          <w:szCs w:val="32"/>
          <w:lang w:eastAsia="zh-CN"/>
        </w:rPr>
        <w:t>国家林业和草原局</w:t>
      </w:r>
      <w:r>
        <w:rPr>
          <w:rFonts w:hint="eastAsia" w:ascii="仿宋" w:hAnsi="仿宋" w:eastAsia="仿宋"/>
          <w:sz w:val="32"/>
          <w:szCs w:val="32"/>
        </w:rPr>
        <w:t>、省市县有关森林资源保护与林业生态安全管理的方针政策，抓好森林防火和森林病虫害防治工作，抓好五峰山国家森林公园的日常管理与维护，完成上级交办的其它工作</w:t>
      </w:r>
      <w:r>
        <w:rPr>
          <w:rFonts w:hint="eastAsia" w:ascii="仿宋" w:hAnsi="仿宋" w:eastAsia="仿宋"/>
          <w:sz w:val="32"/>
          <w:szCs w:val="32"/>
          <w:lang w:eastAsia="zh-CN"/>
        </w:rPr>
        <w:t>。</w:t>
      </w:r>
    </w:p>
    <w:p>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b/>
          <w:color w:val="000000"/>
          <w:kern w:val="0"/>
          <w:sz w:val="32"/>
          <w:szCs w:val="32"/>
          <w:shd w:val="clear" w:color="auto" w:fill="FFFFFF"/>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楷体_GB2312" w:hAnsi="宋体" w:eastAsia="楷体_GB2312" w:cs="宋体"/>
          <w:b/>
          <w:color w:val="000000"/>
          <w:kern w:val="0"/>
          <w:sz w:val="32"/>
          <w:szCs w:val="32"/>
          <w:shd w:val="clear" w:color="auto" w:fill="FFFFFF"/>
          <w:lang w:eastAsia="zh-CN"/>
        </w:rPr>
        <w:t>人员概况。</w:t>
      </w:r>
    </w:p>
    <w:p>
      <w:pPr>
        <w:spacing w:line="360" w:lineRule="auto"/>
        <w:ind w:firstLine="640" w:firstLineChars="200"/>
        <w:rPr>
          <w:rFonts w:hint="eastAsia" w:ascii="仿宋" w:hAnsi="仿宋" w:eastAsia="仿宋"/>
          <w:sz w:val="32"/>
          <w:szCs w:val="32"/>
        </w:rPr>
      </w:pPr>
      <w:r>
        <w:rPr>
          <w:rFonts w:hint="eastAsia" w:ascii="仿宋_GB2312" w:hAnsi="宋体" w:cs="宋体"/>
          <w:color w:val="000000"/>
          <w:kern w:val="0"/>
          <w:sz w:val="32"/>
          <w:szCs w:val="32"/>
          <w:shd w:val="clear" w:color="auto" w:fill="FFFFFF"/>
          <w:lang w:val="en-US" w:eastAsia="zh-CN"/>
        </w:rPr>
        <w:t xml:space="preserve"> </w:t>
      </w:r>
      <w:r>
        <w:rPr>
          <w:rFonts w:hint="eastAsia" w:ascii="仿宋" w:hAnsi="仿宋" w:eastAsia="仿宋" w:cs="仿宋"/>
          <w:color w:val="000000"/>
          <w:sz w:val="32"/>
          <w:szCs w:val="32"/>
        </w:rPr>
        <w:t>大竹县竹林经营所</w:t>
      </w:r>
      <w:r>
        <w:rPr>
          <w:rFonts w:hint="eastAsia" w:ascii="仿宋" w:hAnsi="仿宋" w:eastAsia="仿宋" w:cs="仿宋"/>
          <w:color w:val="000000"/>
          <w:sz w:val="32"/>
          <w:szCs w:val="32"/>
          <w:lang w:val="en-US" w:eastAsia="zh-CN"/>
        </w:rPr>
        <w:t>现有</w:t>
      </w:r>
      <w:r>
        <w:rPr>
          <w:rFonts w:hint="eastAsia" w:ascii="仿宋" w:hAnsi="仿宋" w:eastAsia="仿宋"/>
          <w:sz w:val="32"/>
          <w:szCs w:val="32"/>
        </w:rPr>
        <w:t>事业编制55人，20</w:t>
      </w:r>
      <w:r>
        <w:rPr>
          <w:rFonts w:hint="eastAsia" w:ascii="仿宋" w:hAnsi="仿宋" w:eastAsia="仿宋"/>
          <w:sz w:val="32"/>
          <w:szCs w:val="32"/>
          <w:lang w:val="en-US" w:eastAsia="zh-CN"/>
        </w:rPr>
        <w:t>20</w:t>
      </w:r>
      <w:r>
        <w:rPr>
          <w:rFonts w:hint="eastAsia" w:ascii="仿宋" w:hAnsi="仿宋" w:eastAsia="仿宋"/>
          <w:sz w:val="32"/>
          <w:szCs w:val="32"/>
        </w:rPr>
        <w:t>年末在职人员4</w:t>
      </w:r>
      <w:r>
        <w:rPr>
          <w:rFonts w:hint="eastAsia" w:ascii="仿宋" w:hAnsi="仿宋" w:eastAsia="仿宋"/>
          <w:sz w:val="32"/>
          <w:szCs w:val="32"/>
          <w:lang w:val="en-US" w:eastAsia="zh-CN"/>
        </w:rPr>
        <w:t>0</w:t>
      </w:r>
      <w:r>
        <w:rPr>
          <w:rFonts w:hint="eastAsia" w:ascii="仿宋" w:hAnsi="仿宋" w:eastAsia="仿宋"/>
          <w:sz w:val="32"/>
          <w:szCs w:val="32"/>
        </w:rPr>
        <w:t>人，退休人员4</w:t>
      </w:r>
      <w:r>
        <w:rPr>
          <w:rFonts w:hint="eastAsia" w:ascii="仿宋" w:hAnsi="仿宋" w:eastAsia="仿宋"/>
          <w:sz w:val="32"/>
          <w:szCs w:val="32"/>
          <w:lang w:val="en-US" w:eastAsia="zh-CN"/>
        </w:rPr>
        <w:t>6</w:t>
      </w:r>
      <w:r>
        <w:rPr>
          <w:rFonts w:hint="eastAsia" w:ascii="仿宋" w:hAnsi="仿宋" w:eastAsia="仿宋"/>
          <w:sz w:val="32"/>
          <w:szCs w:val="32"/>
        </w:rPr>
        <w:t>人。</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（一）部门财政资金收入情况。</w:t>
      </w:r>
    </w:p>
    <w:p>
      <w:pPr>
        <w:widowControl/>
        <w:adjustRightInd w:val="0"/>
        <w:snapToGrid w:val="0"/>
        <w:spacing w:line="580" w:lineRule="exact"/>
        <w:ind w:firstLine="640" w:firstLineChars="200"/>
        <w:contextualSpacing/>
        <w:jc w:val="left"/>
        <w:rPr>
          <w:rFonts w:hint="eastAsia" w:ascii="仿宋" w:hAnsi="仿宋" w:eastAsia="仿宋" w:cs="仿宋"/>
          <w:b/>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20</w:t>
      </w:r>
      <w:r>
        <w:rPr>
          <w:rFonts w:hint="eastAsia" w:ascii="仿宋" w:hAnsi="仿宋" w:eastAsia="仿宋" w:cs="仿宋"/>
          <w:color w:val="000000"/>
          <w:kern w:val="0"/>
          <w:sz w:val="32"/>
          <w:szCs w:val="32"/>
          <w:shd w:val="clear" w:color="auto" w:fill="FFFFFF"/>
          <w:lang w:val="en-US" w:eastAsia="zh-CN"/>
        </w:rPr>
        <w:t>20</w:t>
      </w:r>
      <w:r>
        <w:rPr>
          <w:rFonts w:hint="eastAsia" w:ascii="仿宋" w:hAnsi="仿宋" w:eastAsia="仿宋" w:cs="仿宋"/>
          <w:color w:val="000000"/>
          <w:kern w:val="0"/>
          <w:sz w:val="32"/>
          <w:szCs w:val="32"/>
          <w:shd w:val="clear" w:color="auto" w:fill="FFFFFF"/>
        </w:rPr>
        <w:t>年，</w:t>
      </w:r>
      <w:r>
        <w:rPr>
          <w:rFonts w:hint="eastAsia" w:ascii="仿宋" w:hAnsi="仿宋" w:eastAsia="仿宋" w:cs="仿宋"/>
          <w:color w:val="000000"/>
          <w:sz w:val="32"/>
          <w:szCs w:val="32"/>
        </w:rPr>
        <w:t>大竹县竹林经营所</w:t>
      </w:r>
      <w:r>
        <w:rPr>
          <w:rFonts w:hint="eastAsia" w:ascii="仿宋" w:hAnsi="仿宋" w:eastAsia="仿宋" w:cs="仿宋"/>
          <w:color w:val="000000"/>
          <w:kern w:val="0"/>
          <w:sz w:val="32"/>
          <w:szCs w:val="32"/>
          <w:shd w:val="clear" w:color="auto" w:fill="FFFFFF"/>
        </w:rPr>
        <w:t>财政</w:t>
      </w:r>
      <w:r>
        <w:rPr>
          <w:rFonts w:hint="eastAsia" w:ascii="仿宋" w:hAnsi="仿宋" w:eastAsia="仿宋" w:cs="仿宋"/>
          <w:color w:val="000000"/>
          <w:kern w:val="0"/>
          <w:sz w:val="32"/>
          <w:szCs w:val="32"/>
          <w:shd w:val="clear" w:color="auto" w:fill="FFFFFF"/>
          <w:lang w:eastAsia="zh-CN"/>
        </w:rPr>
        <w:t>拨款</w:t>
      </w:r>
      <w:r>
        <w:rPr>
          <w:rFonts w:hint="eastAsia" w:ascii="仿宋" w:hAnsi="仿宋" w:eastAsia="仿宋" w:cs="仿宋"/>
          <w:color w:val="000000"/>
          <w:kern w:val="0"/>
          <w:sz w:val="32"/>
          <w:szCs w:val="32"/>
          <w:shd w:val="clear" w:color="auto" w:fill="FFFFFF"/>
        </w:rPr>
        <w:t>总收入</w:t>
      </w:r>
      <w:r>
        <w:rPr>
          <w:rFonts w:hint="eastAsia" w:ascii="仿宋" w:hAnsi="仿宋" w:eastAsia="仿宋" w:cs="仿宋"/>
          <w:color w:val="000000"/>
          <w:kern w:val="0"/>
          <w:sz w:val="32"/>
          <w:szCs w:val="32"/>
          <w:shd w:val="clear" w:color="auto" w:fill="FFFFFF"/>
          <w:lang w:val="en-US" w:eastAsia="zh-CN"/>
        </w:rPr>
        <w:t>1085.92</w:t>
      </w:r>
      <w:r>
        <w:rPr>
          <w:rFonts w:hint="eastAsia" w:ascii="仿宋" w:hAnsi="仿宋" w:eastAsia="仿宋" w:cs="仿宋"/>
          <w:color w:val="000000"/>
          <w:kern w:val="0"/>
          <w:sz w:val="32"/>
          <w:szCs w:val="32"/>
          <w:shd w:val="clear" w:color="auto" w:fill="FFFFFF"/>
        </w:rPr>
        <w:t>万元，其中</w:t>
      </w:r>
      <w:r>
        <w:rPr>
          <w:rFonts w:hint="eastAsia" w:ascii="仿宋" w:hAnsi="仿宋" w:eastAsia="仿宋" w:cs="仿宋"/>
          <w:color w:val="000000"/>
          <w:kern w:val="0"/>
          <w:sz w:val="32"/>
          <w:szCs w:val="32"/>
          <w:shd w:val="clear" w:color="auto" w:fill="FFFFFF"/>
          <w:lang w:eastAsia="zh-CN"/>
        </w:rPr>
        <w:t>一般公共预算财政拨款收入</w:t>
      </w:r>
      <w:r>
        <w:rPr>
          <w:rFonts w:hint="eastAsia" w:ascii="仿宋" w:hAnsi="仿宋" w:eastAsia="仿宋" w:cs="仿宋"/>
          <w:color w:val="000000"/>
          <w:kern w:val="0"/>
          <w:sz w:val="32"/>
          <w:szCs w:val="32"/>
          <w:shd w:val="clear" w:color="auto" w:fill="FFFFFF"/>
          <w:lang w:val="en-US" w:eastAsia="zh-CN"/>
        </w:rPr>
        <w:t>1085.92万元。</w:t>
      </w:r>
    </w:p>
    <w:p>
      <w:pPr>
        <w:widowControl/>
        <w:numPr>
          <w:ilvl w:val="0"/>
          <w:numId w:val="5"/>
        </w:numPr>
        <w:adjustRightInd w:val="0"/>
        <w:snapToGrid w:val="0"/>
        <w:spacing w:line="580" w:lineRule="exact"/>
        <w:ind w:firstLine="643" w:firstLineChars="200"/>
        <w:contextualSpacing/>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部门财政资金支出情况。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20</w:t>
      </w:r>
      <w:r>
        <w:rPr>
          <w:rFonts w:hint="eastAsia" w:ascii="仿宋" w:hAnsi="仿宋" w:eastAsia="仿宋" w:cs="仿宋"/>
          <w:color w:val="000000"/>
          <w:kern w:val="0"/>
          <w:sz w:val="32"/>
          <w:szCs w:val="32"/>
          <w:shd w:val="clear" w:color="auto" w:fill="FFFFFF"/>
          <w:lang w:val="en-US" w:eastAsia="zh-CN"/>
        </w:rPr>
        <w:t>20</w:t>
      </w:r>
      <w:r>
        <w:rPr>
          <w:rFonts w:hint="eastAsia" w:ascii="仿宋" w:hAnsi="仿宋" w:eastAsia="仿宋" w:cs="仿宋"/>
          <w:color w:val="000000"/>
          <w:kern w:val="0"/>
          <w:sz w:val="32"/>
          <w:szCs w:val="32"/>
          <w:shd w:val="clear" w:color="auto" w:fill="FFFFFF"/>
        </w:rPr>
        <w:t>年</w:t>
      </w:r>
      <w:r>
        <w:rPr>
          <w:rFonts w:hint="eastAsia" w:ascii="仿宋" w:hAnsi="仿宋" w:eastAsia="仿宋" w:cs="仿宋"/>
          <w:color w:val="000000"/>
          <w:sz w:val="32"/>
          <w:szCs w:val="32"/>
        </w:rPr>
        <w:t>大竹县竹林经营所</w:t>
      </w:r>
      <w:r>
        <w:rPr>
          <w:rFonts w:hint="eastAsia" w:ascii="仿宋" w:hAnsi="仿宋" w:eastAsia="仿宋" w:cs="仿宋"/>
          <w:color w:val="000000"/>
          <w:kern w:val="0"/>
          <w:sz w:val="32"/>
          <w:szCs w:val="32"/>
          <w:shd w:val="clear" w:color="auto" w:fill="FFFFFF"/>
        </w:rPr>
        <w:t>财政总支出</w:t>
      </w:r>
      <w:r>
        <w:rPr>
          <w:rFonts w:hint="eastAsia" w:ascii="仿宋" w:hAnsi="仿宋" w:eastAsia="仿宋" w:cs="仿宋"/>
          <w:color w:val="000000"/>
          <w:kern w:val="0"/>
          <w:sz w:val="32"/>
          <w:szCs w:val="32"/>
          <w:shd w:val="clear" w:color="auto" w:fill="FFFFFF"/>
          <w:lang w:val="en-US" w:eastAsia="zh-CN"/>
        </w:rPr>
        <w:t>755.81</w:t>
      </w:r>
      <w:r>
        <w:rPr>
          <w:rFonts w:hint="eastAsia" w:ascii="仿宋" w:hAnsi="仿宋" w:eastAsia="仿宋" w:cs="仿宋"/>
          <w:color w:val="000000"/>
          <w:kern w:val="0"/>
          <w:sz w:val="32"/>
          <w:szCs w:val="32"/>
          <w:shd w:val="clear" w:color="auto" w:fill="FFFFFF"/>
        </w:rPr>
        <w:t>万元</w:t>
      </w:r>
      <w:r>
        <w:rPr>
          <w:rFonts w:hint="eastAsia" w:ascii="仿宋" w:hAnsi="仿宋" w:eastAsia="仿宋" w:cs="仿宋"/>
          <w:color w:val="000000"/>
          <w:kern w:val="0"/>
          <w:sz w:val="32"/>
          <w:szCs w:val="32"/>
          <w:shd w:val="clear" w:color="auto" w:fill="FFFFFF"/>
          <w:lang w:eastAsia="zh-CN"/>
        </w:rPr>
        <w:t>，结</w:t>
      </w:r>
      <w:r>
        <w:rPr>
          <w:rFonts w:hint="eastAsia" w:ascii="仿宋" w:hAnsi="仿宋" w:eastAsia="仿宋" w:cs="仿宋"/>
          <w:color w:val="000000"/>
          <w:kern w:val="0"/>
          <w:sz w:val="32"/>
          <w:szCs w:val="32"/>
          <w:shd w:val="clear" w:color="auto" w:fill="FFFFFF"/>
          <w:lang w:val="en-US" w:eastAsia="zh-CN"/>
        </w:rPr>
        <w:t>转330.11万元。</w:t>
      </w:r>
      <w:r>
        <w:rPr>
          <w:rFonts w:hint="eastAsia" w:ascii="仿宋" w:hAnsi="仿宋" w:eastAsia="仿宋" w:cs="仿宋"/>
          <w:color w:val="000000"/>
          <w:kern w:val="0"/>
          <w:sz w:val="32"/>
          <w:szCs w:val="32"/>
          <w:shd w:val="clear" w:color="auto" w:fill="FFFFFF"/>
          <w:lang w:eastAsia="zh-CN"/>
        </w:rPr>
        <w:t>其中</w:t>
      </w:r>
      <w:r>
        <w:rPr>
          <w:rFonts w:hint="eastAsia" w:ascii="仿宋" w:hAnsi="仿宋" w:eastAsia="仿宋" w:cs="仿宋"/>
          <w:color w:val="000000"/>
          <w:kern w:val="0"/>
          <w:sz w:val="32"/>
          <w:szCs w:val="32"/>
          <w:shd w:val="clear" w:color="auto" w:fill="FFFFFF"/>
        </w:rPr>
        <w:t>基本支出</w:t>
      </w:r>
      <w:r>
        <w:rPr>
          <w:rFonts w:hint="eastAsia" w:ascii="仿宋" w:hAnsi="仿宋" w:eastAsia="仿宋" w:cs="仿宋"/>
          <w:color w:val="000000"/>
          <w:kern w:val="0"/>
          <w:sz w:val="32"/>
          <w:szCs w:val="32"/>
          <w:shd w:val="clear" w:color="auto" w:fill="FFFFFF"/>
          <w:lang w:val="en-US" w:eastAsia="zh-CN"/>
        </w:rPr>
        <w:t>614.74</w:t>
      </w:r>
      <w:r>
        <w:rPr>
          <w:rFonts w:hint="eastAsia" w:ascii="仿宋" w:hAnsi="仿宋" w:eastAsia="仿宋" w:cs="仿宋"/>
          <w:color w:val="000000"/>
          <w:kern w:val="0"/>
          <w:sz w:val="32"/>
          <w:szCs w:val="32"/>
          <w:shd w:val="clear" w:color="auto" w:fill="FFFFFF"/>
        </w:rPr>
        <w:t>万元</w:t>
      </w:r>
      <w:r>
        <w:rPr>
          <w:rFonts w:hint="eastAsia" w:ascii="仿宋" w:hAnsi="仿宋" w:eastAsia="仿宋" w:cs="仿宋"/>
          <w:color w:val="000000"/>
          <w:kern w:val="0"/>
          <w:sz w:val="32"/>
          <w:szCs w:val="32"/>
          <w:shd w:val="clear" w:color="auto" w:fill="FFFFFF"/>
          <w:lang w:eastAsia="zh-CN"/>
        </w:rPr>
        <w:t>，含人员经费</w:t>
      </w:r>
      <w:r>
        <w:rPr>
          <w:rFonts w:hint="eastAsia" w:ascii="仿宋" w:hAnsi="仿宋" w:eastAsia="仿宋" w:cs="仿宋"/>
          <w:color w:val="000000"/>
          <w:kern w:val="0"/>
          <w:sz w:val="32"/>
          <w:szCs w:val="32"/>
          <w:shd w:val="clear" w:color="auto" w:fill="FFFFFF"/>
          <w:lang w:val="en-US" w:eastAsia="zh-CN"/>
        </w:rPr>
        <w:t>539.99万元，公用经费</w:t>
      </w:r>
      <w:r>
        <w:rPr>
          <w:rFonts w:hint="eastAsia" w:ascii="仿宋" w:hAnsi="仿宋" w:eastAsia="仿宋" w:cs="仿宋"/>
          <w:color w:val="auto"/>
          <w:kern w:val="0"/>
          <w:sz w:val="32"/>
          <w:szCs w:val="32"/>
          <w:shd w:val="clear" w:color="auto" w:fill="FFFFFF"/>
          <w:lang w:val="en-US" w:eastAsia="zh-CN"/>
        </w:rPr>
        <w:t>74.75万元。</w:t>
      </w:r>
      <w:r>
        <w:rPr>
          <w:rFonts w:hint="eastAsia" w:ascii="仿宋" w:hAnsi="仿宋" w:eastAsia="仿宋" w:cs="仿宋"/>
          <w:color w:val="000000"/>
          <w:kern w:val="0"/>
          <w:sz w:val="32"/>
          <w:szCs w:val="32"/>
          <w:shd w:val="clear" w:color="auto" w:fill="FFFFFF"/>
        </w:rPr>
        <w:t>项目支出</w:t>
      </w:r>
      <w:r>
        <w:rPr>
          <w:rFonts w:hint="eastAsia" w:ascii="仿宋" w:hAnsi="仿宋" w:eastAsia="仿宋" w:cs="仿宋"/>
          <w:color w:val="000000"/>
          <w:kern w:val="0"/>
          <w:sz w:val="32"/>
          <w:szCs w:val="32"/>
          <w:shd w:val="clear" w:color="auto" w:fill="FFFFFF"/>
          <w:lang w:val="en-US" w:eastAsia="zh-CN"/>
        </w:rPr>
        <w:t>141.07</w:t>
      </w:r>
      <w:r>
        <w:rPr>
          <w:rFonts w:hint="eastAsia" w:ascii="仿宋" w:hAnsi="仿宋" w:eastAsia="仿宋" w:cs="仿宋"/>
          <w:color w:val="000000"/>
          <w:kern w:val="0"/>
          <w:sz w:val="32"/>
          <w:szCs w:val="32"/>
          <w:shd w:val="clear" w:color="auto" w:fill="FFFFFF"/>
        </w:rPr>
        <w:t>万元。</w:t>
      </w:r>
    </w:p>
    <w:p>
      <w:pPr>
        <w:widowControl/>
        <w:adjustRightInd w:val="0"/>
        <w:snapToGrid w:val="0"/>
        <w:spacing w:line="580" w:lineRule="exact"/>
        <w:ind w:firstLine="640" w:firstLineChars="200"/>
        <w:contextualSpacing/>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eastAsia="zh-CN"/>
        </w:rPr>
        <w:t>一般公共预算财政拨款支出</w:t>
      </w:r>
      <w:r>
        <w:rPr>
          <w:rFonts w:hint="eastAsia" w:ascii="仿宋" w:hAnsi="仿宋" w:eastAsia="仿宋" w:cs="仿宋"/>
          <w:color w:val="000000"/>
          <w:kern w:val="0"/>
          <w:sz w:val="32"/>
          <w:szCs w:val="32"/>
          <w:shd w:val="clear" w:color="auto" w:fill="FFFFFF"/>
          <w:lang w:val="en-US" w:eastAsia="zh-CN"/>
        </w:rPr>
        <w:t>755.81万元，其中：农林水支出550.29</w:t>
      </w:r>
      <w:r>
        <w:rPr>
          <w:rFonts w:hint="eastAsia" w:ascii="仿宋" w:hAnsi="仿宋" w:eastAsia="仿宋" w:cs="仿宋"/>
          <w:strike w:val="0"/>
          <w:dstrike w:val="0"/>
          <w:color w:val="auto"/>
          <w:kern w:val="0"/>
          <w:sz w:val="32"/>
          <w:szCs w:val="32"/>
          <w:u w:val="none"/>
          <w:shd w:val="clear" w:color="auto" w:fill="FFFFFF"/>
        </w:rPr>
        <w:t>万元，主要用于</w:t>
      </w:r>
      <w:r>
        <w:rPr>
          <w:rFonts w:hint="eastAsia" w:ascii="仿宋" w:hAnsi="仿宋" w:eastAsia="仿宋" w:cs="仿宋"/>
          <w:b w:val="0"/>
          <w:bCs/>
          <w:sz w:val="32"/>
          <w:szCs w:val="32"/>
          <w:lang w:val="en-US" w:eastAsia="zh-CN"/>
        </w:rPr>
        <w:t>人员工资福利开支，其余为办公差旅等费用，以及对个人和家庭的补助支出</w:t>
      </w:r>
      <w:r>
        <w:rPr>
          <w:rFonts w:hint="eastAsia" w:ascii="仿宋" w:hAnsi="仿宋" w:eastAsia="仿宋" w:cs="仿宋"/>
          <w:color w:val="000000"/>
          <w:kern w:val="0"/>
          <w:sz w:val="32"/>
          <w:szCs w:val="32"/>
          <w:shd w:val="clear" w:color="auto" w:fill="FFFFFF"/>
        </w:rPr>
        <w:t>。社会保障和就业支出</w:t>
      </w:r>
      <w:r>
        <w:rPr>
          <w:rFonts w:hint="eastAsia" w:ascii="仿宋" w:hAnsi="仿宋" w:eastAsia="仿宋" w:cs="仿宋"/>
          <w:color w:val="000000"/>
          <w:kern w:val="0"/>
          <w:sz w:val="32"/>
          <w:szCs w:val="32"/>
          <w:shd w:val="clear" w:color="auto" w:fill="FFFFFF"/>
          <w:lang w:val="en-US" w:eastAsia="zh-CN"/>
        </w:rPr>
        <w:t>118.06</w:t>
      </w:r>
      <w:r>
        <w:rPr>
          <w:rFonts w:hint="eastAsia" w:ascii="仿宋" w:hAnsi="仿宋" w:eastAsia="仿宋" w:cs="仿宋"/>
          <w:color w:val="000000"/>
          <w:kern w:val="0"/>
          <w:sz w:val="32"/>
          <w:szCs w:val="32"/>
          <w:shd w:val="clear" w:color="auto" w:fill="FFFFFF"/>
        </w:rPr>
        <w:t>万元，主要用于</w:t>
      </w:r>
      <w:r>
        <w:rPr>
          <w:rFonts w:hint="eastAsia" w:ascii="仿宋" w:hAnsi="仿宋" w:eastAsia="仿宋" w:cs="仿宋"/>
          <w:color w:val="000000"/>
          <w:kern w:val="0"/>
          <w:sz w:val="32"/>
          <w:szCs w:val="32"/>
          <w:shd w:val="clear" w:color="auto" w:fill="FFFFFF"/>
          <w:lang w:val="en-US" w:eastAsia="zh-CN"/>
        </w:rPr>
        <w:t>本单位基本养老保险费及</w:t>
      </w:r>
      <w:r>
        <w:rPr>
          <w:rFonts w:hint="eastAsia" w:ascii="仿宋" w:hAnsi="仿宋" w:eastAsia="仿宋" w:cs="仿宋"/>
          <w:color w:val="000000"/>
          <w:kern w:val="0"/>
          <w:sz w:val="32"/>
          <w:szCs w:val="32"/>
          <w:shd w:val="clear" w:color="auto" w:fill="FFFFFF"/>
        </w:rPr>
        <w:t>离退休人员</w:t>
      </w:r>
      <w:r>
        <w:rPr>
          <w:rFonts w:hint="eastAsia" w:ascii="仿宋" w:hAnsi="仿宋" w:eastAsia="仿宋" w:cs="仿宋"/>
          <w:color w:val="000000"/>
          <w:kern w:val="0"/>
          <w:sz w:val="32"/>
          <w:szCs w:val="32"/>
          <w:shd w:val="clear" w:color="auto" w:fill="FFFFFF"/>
          <w:lang w:val="en-US" w:eastAsia="zh-CN"/>
        </w:rPr>
        <w:t>等</w:t>
      </w:r>
      <w:r>
        <w:rPr>
          <w:rFonts w:hint="eastAsia" w:ascii="仿宋" w:hAnsi="仿宋" w:eastAsia="仿宋" w:cs="仿宋"/>
          <w:color w:val="000000"/>
          <w:kern w:val="0"/>
          <w:sz w:val="32"/>
          <w:szCs w:val="32"/>
          <w:shd w:val="clear" w:color="auto" w:fill="FFFFFF"/>
        </w:rPr>
        <w:t>支出。</w:t>
      </w:r>
      <w:r>
        <w:rPr>
          <w:rFonts w:hint="eastAsia" w:ascii="仿宋" w:hAnsi="仿宋" w:eastAsia="仿宋" w:cs="仿宋"/>
          <w:color w:val="000000"/>
          <w:kern w:val="0"/>
          <w:sz w:val="32"/>
          <w:szCs w:val="32"/>
          <w:shd w:val="clear" w:color="auto" w:fill="FFFFFF"/>
          <w:lang w:eastAsia="zh-CN"/>
        </w:rPr>
        <w:t>卫生健康</w:t>
      </w:r>
      <w:r>
        <w:rPr>
          <w:rFonts w:hint="eastAsia" w:ascii="仿宋" w:hAnsi="仿宋" w:eastAsia="仿宋" w:cs="仿宋"/>
          <w:color w:val="000000"/>
          <w:kern w:val="0"/>
          <w:sz w:val="32"/>
          <w:szCs w:val="32"/>
          <w:shd w:val="clear" w:color="auto" w:fill="FFFFFF"/>
        </w:rPr>
        <w:t>支出</w:t>
      </w:r>
      <w:r>
        <w:rPr>
          <w:rFonts w:hint="eastAsia" w:ascii="仿宋" w:hAnsi="仿宋" w:eastAsia="仿宋" w:cs="仿宋"/>
          <w:color w:val="000000"/>
          <w:kern w:val="0"/>
          <w:sz w:val="32"/>
          <w:szCs w:val="32"/>
          <w:shd w:val="clear" w:color="auto" w:fill="FFFFFF"/>
          <w:lang w:val="en-US" w:eastAsia="zh-CN"/>
        </w:rPr>
        <w:t>20.20</w:t>
      </w:r>
      <w:r>
        <w:rPr>
          <w:rFonts w:hint="eastAsia" w:ascii="仿宋" w:hAnsi="仿宋" w:eastAsia="仿宋" w:cs="仿宋"/>
          <w:color w:val="000000"/>
          <w:kern w:val="0"/>
          <w:sz w:val="32"/>
          <w:szCs w:val="32"/>
          <w:shd w:val="clear" w:color="auto" w:fill="FFFFFF"/>
        </w:rPr>
        <w:t>万元，主要用于</w:t>
      </w:r>
      <w:r>
        <w:rPr>
          <w:rFonts w:hint="eastAsia" w:ascii="仿宋" w:hAnsi="仿宋" w:eastAsia="仿宋" w:cs="仿宋"/>
          <w:color w:val="000000"/>
          <w:kern w:val="0"/>
          <w:sz w:val="32"/>
          <w:szCs w:val="32"/>
          <w:shd w:val="clear" w:color="auto" w:fill="FFFFFF"/>
          <w:lang w:val="en-US" w:eastAsia="zh-CN"/>
        </w:rPr>
        <w:t>本单位事业人员医疗保险</w:t>
      </w:r>
      <w:r>
        <w:rPr>
          <w:rFonts w:hint="eastAsia" w:ascii="仿宋" w:hAnsi="仿宋" w:eastAsia="仿宋" w:cs="仿宋"/>
          <w:color w:val="000000"/>
          <w:kern w:val="0"/>
          <w:sz w:val="32"/>
          <w:szCs w:val="32"/>
          <w:shd w:val="clear" w:color="auto" w:fill="FFFFFF"/>
        </w:rPr>
        <w:t>支出。住房保障支出</w:t>
      </w:r>
      <w:r>
        <w:rPr>
          <w:rFonts w:hint="eastAsia" w:ascii="仿宋" w:hAnsi="仿宋" w:eastAsia="仿宋" w:cs="仿宋"/>
          <w:color w:val="000000"/>
          <w:kern w:val="0"/>
          <w:sz w:val="32"/>
          <w:szCs w:val="32"/>
          <w:shd w:val="clear" w:color="auto" w:fill="FFFFFF"/>
          <w:lang w:val="en-US" w:eastAsia="zh-CN"/>
        </w:rPr>
        <w:t>31.92</w:t>
      </w:r>
      <w:r>
        <w:rPr>
          <w:rFonts w:hint="eastAsia" w:ascii="仿宋" w:hAnsi="仿宋" w:eastAsia="仿宋" w:cs="仿宋"/>
          <w:color w:val="000000"/>
          <w:kern w:val="0"/>
          <w:sz w:val="32"/>
          <w:szCs w:val="32"/>
          <w:shd w:val="clear" w:color="auto" w:fill="FFFFFF"/>
        </w:rPr>
        <w:t>万元，按照规定标准为职工缴纳住房公积金支出。</w:t>
      </w:r>
      <w:r>
        <w:rPr>
          <w:rFonts w:hint="eastAsia" w:ascii="仿宋" w:hAnsi="仿宋" w:eastAsia="仿宋" w:cs="仿宋"/>
          <w:color w:val="000000"/>
          <w:kern w:val="0"/>
          <w:sz w:val="32"/>
          <w:szCs w:val="32"/>
          <w:shd w:val="clear" w:color="auto" w:fill="FFFFFF"/>
          <w:lang w:eastAsia="zh-CN"/>
        </w:rPr>
        <w:t>文化旅游体育与传媒支出</w:t>
      </w:r>
      <w:r>
        <w:rPr>
          <w:rFonts w:hint="eastAsia" w:ascii="仿宋" w:hAnsi="仿宋" w:eastAsia="仿宋" w:cs="仿宋"/>
          <w:color w:val="000000"/>
          <w:kern w:val="0"/>
          <w:sz w:val="32"/>
          <w:szCs w:val="32"/>
          <w:shd w:val="clear" w:color="auto" w:fill="FFFFFF"/>
          <w:lang w:val="en-US" w:eastAsia="zh-CN"/>
        </w:rPr>
        <w:t>2万元，主要用于驻凉山州帮扶工作队员支出。节能环保支出1.63万元，主要用于天然林保护支出，其他支出31.71万元，主要用于2019年度禁止开发区补助资金支出。</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（一）部门预算管理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rPr>
        <w:t>按照县财政的要求，我所认真、及时地做好年度财政资金的预算编制工作，做到应编尽编。在资金使用和管理上面，进一步强化资金统筹，优化资金结构，明确开支范围，细化资金用途，以有限的资金保证单位的正常运转。</w:t>
      </w:r>
      <w:r>
        <w:rPr>
          <w:rFonts w:hint="eastAsia" w:ascii="仿宋" w:hAnsi="仿宋" w:eastAsia="仿宋" w:cs="仿宋"/>
          <w:sz w:val="32"/>
          <w:szCs w:val="32"/>
        </w:rPr>
        <w:t>实行“人员经费按标准，公用经费按定额，项目经费按明细”的要求编制，县人代会审议通过后进行网络信息公开。</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对本年度相应用款进行及时清理和处理，做到账账相符、账实相符、账证相符,按照先有预算才有支出的原则，及时处理相关财务、事务。专项预算提前细化，分科目上报，做到收支平衡。对绩效目标进行季度梳理和年度分析，做到部门整体绩效目标编制完整、合理，项目绩效目标编制明确、量化，并及时上报相关报表</w:t>
      </w:r>
      <w:r>
        <w:rPr>
          <w:rFonts w:hint="eastAsia" w:ascii="仿宋_GB2312" w:hAnsi="宋体" w:cs="宋体"/>
          <w:color w:val="000000"/>
          <w:kern w:val="0"/>
          <w:sz w:val="32"/>
          <w:szCs w:val="32"/>
          <w:shd w:val="clear" w:color="auto" w:fill="FFFFFF"/>
          <w:lang w:val="en-US" w:eastAsia="zh-CN"/>
        </w:rPr>
        <w:t>。</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eastAsia="zh-CN"/>
        </w:rPr>
        <w:t>我所</w:t>
      </w:r>
      <w:r>
        <w:rPr>
          <w:rFonts w:hint="eastAsia" w:ascii="仿宋" w:hAnsi="仿宋" w:eastAsia="仿宋" w:cs="仿宋"/>
          <w:color w:val="000000"/>
          <w:kern w:val="0"/>
          <w:sz w:val="32"/>
          <w:szCs w:val="32"/>
          <w:shd w:val="clear" w:color="auto" w:fill="FFFFFF"/>
        </w:rPr>
        <w:t>按照县财政的要求，认真总结经验，及时上报相关</w:t>
      </w:r>
      <w:r>
        <w:rPr>
          <w:rFonts w:hint="eastAsia" w:ascii="仿宋" w:hAnsi="仿宋" w:eastAsia="仿宋" w:cs="仿宋"/>
          <w:color w:val="000000"/>
          <w:kern w:val="0"/>
          <w:sz w:val="32"/>
          <w:szCs w:val="32"/>
          <w:shd w:val="clear" w:color="auto" w:fill="FFFFFF"/>
          <w:lang w:eastAsia="zh-CN"/>
        </w:rPr>
        <w:t>项目</w:t>
      </w:r>
      <w:r>
        <w:rPr>
          <w:rFonts w:hint="eastAsia" w:ascii="仿宋" w:hAnsi="仿宋" w:eastAsia="仿宋" w:cs="仿宋"/>
          <w:color w:val="000000"/>
          <w:kern w:val="0"/>
          <w:sz w:val="32"/>
          <w:szCs w:val="32"/>
          <w:shd w:val="clear" w:color="auto" w:fill="FFFFFF"/>
        </w:rPr>
        <w:t>的用款计划，</w:t>
      </w:r>
      <w:r>
        <w:rPr>
          <w:rFonts w:hint="eastAsia" w:ascii="仿宋" w:hAnsi="仿宋" w:eastAsia="仿宋" w:cs="仿宋"/>
          <w:color w:val="000000"/>
          <w:kern w:val="0"/>
          <w:sz w:val="32"/>
          <w:szCs w:val="32"/>
          <w:shd w:val="clear" w:color="auto" w:fill="FFFFFF"/>
          <w:lang w:eastAsia="zh-CN"/>
        </w:rPr>
        <w:t>按</w:t>
      </w:r>
      <w:r>
        <w:rPr>
          <w:rFonts w:hint="eastAsia" w:ascii="仿宋" w:hAnsi="仿宋" w:eastAsia="仿宋" w:cs="仿宋"/>
          <w:color w:val="000000"/>
          <w:kern w:val="0"/>
          <w:sz w:val="32"/>
          <w:szCs w:val="32"/>
          <w:shd w:val="clear" w:color="auto" w:fill="FFFFFF"/>
        </w:rPr>
        <w:t>月、分季度上报相应计划，待财政审核通过后，严格按计划执行，各季度执行情况良好</w:t>
      </w:r>
      <w:r>
        <w:rPr>
          <w:rFonts w:hint="eastAsia" w:ascii="仿宋" w:hAnsi="仿宋" w:eastAsia="仿宋" w:cs="仿宋"/>
          <w:color w:val="000000"/>
          <w:kern w:val="0"/>
          <w:sz w:val="32"/>
          <w:szCs w:val="32"/>
          <w:shd w:val="clear" w:color="auto" w:fill="FFFFFF"/>
          <w:lang w:eastAsia="zh-CN"/>
        </w:rPr>
        <w:t>，无违规记录等情况</w:t>
      </w:r>
      <w:r>
        <w:rPr>
          <w:rFonts w:hint="eastAsia" w:ascii="仿宋" w:hAnsi="仿宋" w:eastAsia="仿宋" w:cs="仿宋"/>
          <w:color w:val="000000"/>
          <w:kern w:val="0"/>
          <w:sz w:val="32"/>
          <w:szCs w:val="32"/>
          <w:shd w:val="clear" w:color="auto" w:fill="FFFFFF"/>
        </w:rPr>
        <w:t>。</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w:t>
      </w:r>
      <w:r>
        <w:rPr>
          <w:rFonts w:hint="eastAsia" w:ascii="楷体_GB2312" w:hAnsi="宋体" w:eastAsia="楷体_GB2312" w:cs="宋体"/>
          <w:b/>
          <w:color w:val="000000"/>
          <w:kern w:val="0"/>
          <w:sz w:val="32"/>
          <w:szCs w:val="32"/>
          <w:shd w:val="clear" w:color="auto" w:fill="FFFFFF"/>
          <w:lang w:eastAsia="zh-CN"/>
        </w:rPr>
        <w:t>二</w:t>
      </w:r>
      <w:r>
        <w:rPr>
          <w:rFonts w:hint="eastAsia" w:ascii="楷体_GB2312" w:hAnsi="宋体" w:eastAsia="楷体_GB2312" w:cs="宋体"/>
          <w:b/>
          <w:color w:val="000000"/>
          <w:kern w:val="0"/>
          <w:sz w:val="32"/>
          <w:szCs w:val="32"/>
          <w:shd w:val="clear" w:color="auto" w:fill="FFFFFF"/>
        </w:rPr>
        <w:t>）结果应用情况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1、我单位严格按照相关规定，在有限的财力情况下完成了年初的绩效目标。同时对积极抓好门票、竹林销售等非税收入，并及时足额将非税收入缴入财政。</w:t>
      </w:r>
    </w:p>
    <w:p>
      <w:pPr>
        <w:widowControl/>
        <w:adjustRightInd w:val="0"/>
        <w:snapToGrid w:val="0"/>
        <w:spacing w:line="5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eastAsia="zh-CN"/>
        </w:rPr>
        <w:t>我</w:t>
      </w:r>
      <w:r>
        <w:rPr>
          <w:rFonts w:hint="eastAsia" w:ascii="仿宋" w:hAnsi="仿宋" w:eastAsia="仿宋" w:cs="仿宋"/>
          <w:color w:val="000000"/>
          <w:kern w:val="0"/>
          <w:sz w:val="32"/>
          <w:szCs w:val="32"/>
          <w:shd w:val="clear" w:color="auto" w:fill="FFFFFF"/>
          <w:lang w:val="en-US" w:eastAsia="zh-CN"/>
        </w:rPr>
        <w:t>单位</w:t>
      </w:r>
      <w:r>
        <w:rPr>
          <w:rFonts w:hint="eastAsia" w:ascii="仿宋" w:hAnsi="仿宋" w:eastAsia="仿宋" w:cs="仿宋"/>
          <w:color w:val="000000"/>
          <w:kern w:val="0"/>
          <w:sz w:val="32"/>
          <w:szCs w:val="32"/>
          <w:shd w:val="clear" w:color="auto" w:fill="FFFFFF"/>
        </w:rPr>
        <w:t>严格执行财务管理规章制度</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sz w:val="32"/>
          <w:szCs w:val="32"/>
        </w:rPr>
        <w:t>财务管理严格依法</w:t>
      </w:r>
      <w:r>
        <w:rPr>
          <w:rFonts w:hint="eastAsia" w:ascii="仿宋" w:hAnsi="仿宋" w:eastAsia="仿宋" w:cs="仿宋"/>
          <w:sz w:val="32"/>
          <w:szCs w:val="32"/>
          <w:lang w:eastAsia="zh-CN"/>
        </w:rPr>
        <w:t>、</w:t>
      </w:r>
      <w:r>
        <w:rPr>
          <w:rFonts w:hint="eastAsia" w:ascii="仿宋" w:hAnsi="仿宋" w:eastAsia="仿宋" w:cs="仿宋"/>
          <w:sz w:val="32"/>
          <w:szCs w:val="32"/>
        </w:rPr>
        <w:t>依规</w:t>
      </w:r>
      <w:r>
        <w:rPr>
          <w:rFonts w:hint="eastAsia" w:ascii="仿宋" w:hAnsi="仿宋" w:eastAsia="仿宋" w:cs="仿宋"/>
          <w:sz w:val="32"/>
          <w:szCs w:val="32"/>
          <w:lang w:eastAsia="zh-CN"/>
        </w:rPr>
        <w:t>、</w:t>
      </w:r>
      <w:r>
        <w:rPr>
          <w:rFonts w:hint="eastAsia" w:ascii="仿宋" w:hAnsi="仿宋" w:eastAsia="仿宋" w:cs="仿宋"/>
          <w:sz w:val="32"/>
          <w:szCs w:val="32"/>
        </w:rPr>
        <w:t>依程序，</w:t>
      </w:r>
      <w:r>
        <w:rPr>
          <w:rFonts w:hint="eastAsia" w:ascii="仿宋" w:hAnsi="仿宋" w:eastAsia="仿宋" w:cs="仿宋"/>
          <w:sz w:val="32"/>
          <w:szCs w:val="32"/>
          <w:lang w:eastAsia="zh-CN"/>
        </w:rPr>
        <w:t>力求</w:t>
      </w:r>
      <w:r>
        <w:rPr>
          <w:rFonts w:hint="eastAsia" w:ascii="仿宋" w:hAnsi="仿宋" w:eastAsia="仿宋" w:cs="仿宋"/>
          <w:sz w:val="32"/>
          <w:szCs w:val="32"/>
        </w:rPr>
        <w:t>做到公开</w:t>
      </w:r>
      <w:r>
        <w:rPr>
          <w:rFonts w:hint="eastAsia" w:ascii="仿宋" w:hAnsi="仿宋" w:eastAsia="仿宋" w:cs="仿宋"/>
          <w:sz w:val="32"/>
          <w:szCs w:val="32"/>
          <w:lang w:eastAsia="zh-CN"/>
        </w:rPr>
        <w:t>、</w:t>
      </w:r>
      <w:r>
        <w:rPr>
          <w:rFonts w:hint="eastAsia" w:ascii="仿宋" w:hAnsi="仿宋" w:eastAsia="仿宋" w:cs="仿宋"/>
          <w:sz w:val="32"/>
          <w:szCs w:val="32"/>
        </w:rPr>
        <w:t>公平</w:t>
      </w:r>
      <w:r>
        <w:rPr>
          <w:rFonts w:hint="eastAsia" w:ascii="仿宋" w:hAnsi="仿宋" w:eastAsia="仿宋" w:cs="仿宋"/>
          <w:sz w:val="32"/>
          <w:szCs w:val="32"/>
          <w:lang w:eastAsia="zh-CN"/>
        </w:rPr>
        <w:t>、</w:t>
      </w:r>
      <w:r>
        <w:rPr>
          <w:rFonts w:hint="eastAsia" w:ascii="仿宋" w:hAnsi="仿宋" w:eastAsia="仿宋" w:cs="仿宋"/>
          <w:sz w:val="32"/>
          <w:szCs w:val="32"/>
        </w:rPr>
        <w:t>公正。在严格执行有关</w:t>
      </w:r>
      <w:r>
        <w:rPr>
          <w:rFonts w:hint="eastAsia" w:ascii="仿宋" w:hAnsi="仿宋" w:eastAsia="仿宋" w:cs="仿宋"/>
          <w:sz w:val="32"/>
          <w:szCs w:val="32"/>
          <w:lang w:eastAsia="zh-CN"/>
        </w:rPr>
        <w:t>财经</w:t>
      </w:r>
      <w:r>
        <w:rPr>
          <w:rFonts w:hint="eastAsia" w:ascii="仿宋" w:hAnsi="仿宋" w:eastAsia="仿宋" w:cs="仿宋"/>
          <w:sz w:val="32"/>
          <w:szCs w:val="32"/>
        </w:rPr>
        <w:t>法律法规的同时，</w:t>
      </w:r>
      <w:r>
        <w:rPr>
          <w:rFonts w:hint="eastAsia" w:ascii="仿宋" w:hAnsi="仿宋" w:eastAsia="仿宋" w:cs="仿宋"/>
          <w:sz w:val="32"/>
          <w:szCs w:val="32"/>
          <w:lang w:eastAsia="zh-CN"/>
        </w:rPr>
        <w:t>切实</w:t>
      </w:r>
      <w:r>
        <w:rPr>
          <w:rFonts w:hint="eastAsia" w:ascii="仿宋" w:hAnsi="仿宋" w:eastAsia="仿宋" w:cs="仿宋"/>
          <w:sz w:val="32"/>
          <w:szCs w:val="32"/>
        </w:rPr>
        <w:t>按照政府采购、国库集中支付等有关规</w:t>
      </w:r>
      <w:r>
        <w:rPr>
          <w:rFonts w:hint="eastAsia" w:ascii="仿宋" w:hAnsi="仿宋" w:eastAsia="仿宋" w:cs="仿宋"/>
          <w:sz w:val="32"/>
          <w:szCs w:val="32"/>
          <w:lang w:eastAsia="zh-CN"/>
        </w:rPr>
        <w:t>定</w:t>
      </w:r>
      <w:r>
        <w:rPr>
          <w:rFonts w:hint="eastAsia" w:ascii="仿宋" w:hAnsi="仿宋" w:eastAsia="仿宋" w:cs="仿宋"/>
          <w:sz w:val="32"/>
          <w:szCs w:val="32"/>
        </w:rPr>
        <w:t>执行。坚持专款专用，确保</w:t>
      </w:r>
      <w:r>
        <w:rPr>
          <w:rFonts w:hint="eastAsia" w:ascii="仿宋" w:hAnsi="仿宋" w:eastAsia="仿宋" w:cs="仿宋"/>
          <w:sz w:val="32"/>
          <w:szCs w:val="32"/>
          <w:lang w:eastAsia="zh-CN"/>
        </w:rPr>
        <w:t>了财政</w:t>
      </w:r>
      <w:r>
        <w:rPr>
          <w:rFonts w:hint="eastAsia" w:ascii="仿宋" w:hAnsi="仿宋" w:eastAsia="仿宋" w:cs="仿宋"/>
          <w:sz w:val="32"/>
          <w:szCs w:val="32"/>
        </w:rPr>
        <w:t>资金的安全、有效使用。</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rPr>
        <w:t>资金收支管理及会计核算较规范，能够按照相关会计制度和财务管理办法进行核算。</w:t>
      </w:r>
      <w:r>
        <w:rPr>
          <w:rFonts w:hint="eastAsia" w:ascii="仿宋" w:hAnsi="仿宋" w:eastAsia="仿宋" w:cs="仿宋"/>
          <w:color w:val="000000"/>
          <w:kern w:val="0"/>
          <w:sz w:val="32"/>
          <w:szCs w:val="32"/>
          <w:shd w:val="clear" w:color="auto" w:fill="FFFFFF"/>
          <w:lang w:val="zh-CN"/>
        </w:rPr>
        <w:t>成立了内部控制工作领导小组，有效改善单位内部控制环境，并将责任落实到人。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sz w:val="32"/>
          <w:szCs w:val="32"/>
        </w:rPr>
        <w:t>绩效目标公开。20</w:t>
      </w:r>
      <w:r>
        <w:rPr>
          <w:rFonts w:hint="eastAsia" w:ascii="仿宋" w:hAnsi="仿宋" w:eastAsia="仿宋" w:cs="仿宋"/>
          <w:sz w:val="32"/>
          <w:szCs w:val="32"/>
          <w:lang w:val="en-US" w:eastAsia="zh-CN"/>
        </w:rPr>
        <w:t>20</w:t>
      </w:r>
      <w:r>
        <w:rPr>
          <w:rFonts w:hint="eastAsia" w:ascii="仿宋" w:hAnsi="仿宋" w:eastAsia="仿宋" w:cs="仿宋"/>
          <w:sz w:val="32"/>
          <w:szCs w:val="32"/>
        </w:rPr>
        <w:t>年预决算包含所</w:t>
      </w:r>
      <w:r>
        <w:rPr>
          <w:rFonts w:hint="eastAsia" w:ascii="仿宋" w:hAnsi="仿宋" w:eastAsia="仿宋" w:cs="仿宋"/>
          <w:sz w:val="32"/>
          <w:szCs w:val="32"/>
          <w:lang w:val="en-US" w:eastAsia="zh-CN"/>
        </w:rPr>
        <w:t>有财政资金的基本支出、项目支出在规定的时间内进行了网络公开，</w:t>
      </w:r>
      <w:r>
        <w:rPr>
          <w:rFonts w:hint="eastAsia" w:ascii="仿宋" w:hAnsi="仿宋" w:eastAsia="仿宋" w:cs="仿宋"/>
          <w:sz w:val="32"/>
          <w:szCs w:val="32"/>
        </w:rPr>
        <w:t>依法接受社会监督。</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（一）评价结论。</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rPr>
      </w:pPr>
      <w:r>
        <w:rPr>
          <w:rFonts w:hint="eastAsia" w:ascii="仿宋" w:hAnsi="仿宋" w:eastAsia="仿宋" w:cs="仿宋"/>
          <w:color w:val="000000"/>
          <w:sz w:val="32"/>
          <w:szCs w:val="32"/>
        </w:rPr>
        <w:t>大竹县竹林经营所</w:t>
      </w:r>
      <w:r>
        <w:rPr>
          <w:rFonts w:hint="eastAsia" w:ascii="仿宋" w:hAnsi="仿宋" w:eastAsia="仿宋" w:cs="仿宋"/>
          <w:color w:val="000000"/>
          <w:kern w:val="0"/>
          <w:sz w:val="32"/>
          <w:szCs w:val="32"/>
          <w:shd w:val="clear" w:color="auto" w:fill="FFFFFF"/>
        </w:rPr>
        <w:t>部门预算执行情况良好，无不良记录及违规违纪行为，预算支出和决算支出情况相符。</w:t>
      </w:r>
    </w:p>
    <w:p>
      <w:pPr>
        <w:widowControl/>
        <w:numPr>
          <w:ilvl w:val="0"/>
          <w:numId w:val="0"/>
        </w:numPr>
        <w:adjustRightInd w:val="0"/>
        <w:snapToGrid w:val="0"/>
        <w:spacing w:line="580" w:lineRule="exact"/>
        <w:ind w:leftChars="200"/>
        <w:contextualSpacing/>
        <w:jc w:val="left"/>
        <w:rPr>
          <w:rFonts w:hint="eastAsia" w:ascii="楷体_GB2312" w:hAnsi="宋体" w:eastAsia="楷体_GB2312" w:cs="宋体"/>
          <w:b/>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lang w:eastAsia="zh-CN"/>
        </w:rPr>
        <w:t>（二）</w:t>
      </w:r>
      <w:r>
        <w:rPr>
          <w:rFonts w:hint="eastAsia" w:ascii="楷体_GB2312" w:hAnsi="宋体" w:eastAsia="楷体_GB2312" w:cs="宋体"/>
          <w:b/>
          <w:color w:val="000000"/>
          <w:kern w:val="0"/>
          <w:sz w:val="32"/>
          <w:szCs w:val="32"/>
          <w:shd w:val="clear" w:color="auto" w:fill="FFFFFF"/>
        </w:rPr>
        <w:t>存在问题。</w:t>
      </w:r>
    </w:p>
    <w:p>
      <w:pPr>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sz w:val="32"/>
          <w:szCs w:val="32"/>
        </w:rPr>
        <w:t>内部财务管理制度</w:t>
      </w:r>
      <w:r>
        <w:rPr>
          <w:rFonts w:hint="eastAsia" w:ascii="仿宋" w:hAnsi="仿宋" w:eastAsia="仿宋" w:cs="仿宋"/>
          <w:sz w:val="32"/>
          <w:szCs w:val="32"/>
          <w:lang w:eastAsia="zh-CN"/>
        </w:rPr>
        <w:t>有待</w:t>
      </w:r>
      <w:r>
        <w:rPr>
          <w:rFonts w:hint="eastAsia" w:ascii="仿宋" w:hAnsi="仿宋" w:eastAsia="仿宋" w:cs="仿宋"/>
          <w:sz w:val="32"/>
          <w:szCs w:val="32"/>
        </w:rPr>
        <w:t>进一步完善，</w:t>
      </w:r>
      <w:r>
        <w:rPr>
          <w:rFonts w:hint="eastAsia" w:ascii="仿宋" w:hAnsi="仿宋" w:eastAsia="仿宋" w:cs="仿宋"/>
          <w:sz w:val="32"/>
          <w:szCs w:val="32"/>
          <w:lang w:eastAsia="zh-CN"/>
        </w:rPr>
        <w:t>需加强对</w:t>
      </w:r>
      <w:r>
        <w:rPr>
          <w:rFonts w:hint="eastAsia" w:ascii="仿宋" w:hAnsi="仿宋" w:eastAsia="仿宋" w:cs="仿宋"/>
          <w:sz w:val="32"/>
          <w:szCs w:val="32"/>
        </w:rPr>
        <w:t>财务人员的业务培训</w:t>
      </w:r>
      <w:r>
        <w:rPr>
          <w:rFonts w:hint="eastAsia" w:ascii="仿宋" w:hAnsi="仿宋" w:eastAsia="仿宋" w:cs="仿宋"/>
          <w:sz w:val="32"/>
          <w:szCs w:val="32"/>
          <w:lang w:eastAsia="zh-CN"/>
        </w:rPr>
        <w:t>和指导</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sz w:val="32"/>
          <w:szCs w:val="32"/>
        </w:rPr>
        <w:t>财务制度执行力有待加强，资金使用计划有待细化。</w:t>
      </w:r>
    </w:p>
    <w:p>
      <w:pPr>
        <w:widowControl/>
        <w:adjustRightInd w:val="0"/>
        <w:snapToGrid w:val="0"/>
        <w:spacing w:line="580" w:lineRule="exact"/>
        <w:ind w:firstLine="643" w:firstLineChars="200"/>
        <w:contextualSpacing/>
        <w:jc w:val="left"/>
        <w:rPr>
          <w:rFonts w:hint="eastAsia" w:ascii="仿宋_GB2312" w:hAnsi="宋体" w:cs="宋体"/>
          <w:color w:val="000000"/>
          <w:kern w:val="0"/>
          <w:sz w:val="32"/>
          <w:szCs w:val="32"/>
          <w:shd w:val="clear" w:color="auto" w:fill="FFFFFF"/>
        </w:rPr>
      </w:pPr>
      <w:r>
        <w:rPr>
          <w:rFonts w:hint="eastAsia" w:ascii="楷体_GB2312" w:hAnsi="宋体" w:eastAsia="楷体_GB2312" w:cs="宋体"/>
          <w:b/>
          <w:color w:val="000000"/>
          <w:kern w:val="0"/>
          <w:sz w:val="32"/>
          <w:szCs w:val="32"/>
          <w:shd w:val="clear" w:color="auto" w:fill="FFFFFF"/>
        </w:rPr>
        <w:t>（三）改进建议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sz w:val="32"/>
          <w:szCs w:val="32"/>
          <w:lang w:val="en-US" w:eastAsia="zh-CN"/>
        </w:rPr>
        <w:t>1、</w:t>
      </w:r>
      <w:r>
        <w:rPr>
          <w:rFonts w:hint="eastAsia" w:ascii="仿宋_GB2312" w:hAnsi="仿宋_GB2312" w:eastAsia="仿宋_GB2312" w:cs="仿宋_GB2312"/>
          <w:sz w:val="32"/>
          <w:szCs w:val="32"/>
        </w:rPr>
        <w:t>科学合理准确编制年度预算，</w:t>
      </w:r>
      <w:r>
        <w:rPr>
          <w:rFonts w:hint="eastAsia" w:ascii="仿宋" w:hAnsi="仿宋" w:eastAsia="仿宋" w:cs="仿宋"/>
          <w:sz w:val="32"/>
          <w:szCs w:val="32"/>
        </w:rPr>
        <w:t>加强财务管理，严格财务审核，</w:t>
      </w:r>
      <w:r>
        <w:rPr>
          <w:rFonts w:hint="eastAsia" w:ascii="仿宋" w:hAnsi="仿宋" w:eastAsia="仿宋" w:cs="仿宋"/>
          <w:sz w:val="32"/>
          <w:szCs w:val="32"/>
          <w:lang w:val="en-US" w:eastAsia="zh-CN"/>
        </w:rPr>
        <w:t>提高</w:t>
      </w:r>
      <w:r>
        <w:rPr>
          <w:rFonts w:hint="eastAsia" w:ascii="仿宋_GB2312" w:hAnsi="仿宋_GB2312" w:eastAsia="仿宋_GB2312" w:cs="仿宋_GB2312"/>
          <w:sz w:val="32"/>
          <w:szCs w:val="32"/>
        </w:rPr>
        <w:t>财政资金</w:t>
      </w:r>
      <w:r>
        <w:rPr>
          <w:rFonts w:hint="eastAsia" w:ascii="仿宋_GB2312" w:hAnsi="仿宋_GB2312" w:eastAsia="仿宋_GB2312" w:cs="仿宋_GB2312"/>
          <w:sz w:val="32"/>
          <w:szCs w:val="32"/>
          <w:lang w:val="en-US" w:eastAsia="zh-CN"/>
        </w:rPr>
        <w:t>使用率</w:t>
      </w:r>
      <w:r>
        <w:rPr>
          <w:rFonts w:hint="eastAsia" w:ascii="仿宋" w:hAnsi="仿宋" w:eastAsia="仿宋" w:cs="仿宋"/>
          <w:color w:val="000000"/>
          <w:kern w:val="0"/>
          <w:sz w:val="32"/>
          <w:szCs w:val="32"/>
          <w:shd w:val="clear" w:color="auto" w:fill="FFFFFF"/>
          <w:lang w:eastAsia="zh-CN"/>
        </w:rPr>
        <w:t>。</w:t>
      </w:r>
    </w:p>
    <w:p>
      <w:pPr>
        <w:widowControl/>
        <w:adjustRightInd w:val="0"/>
        <w:snapToGrid w:val="0"/>
        <w:spacing w:line="580" w:lineRule="exact"/>
        <w:ind w:firstLine="640" w:firstLineChars="200"/>
        <w:contextualSpacing/>
        <w:jc w:val="left"/>
        <w:rPr>
          <w:rFonts w:hint="eastAsia" w:ascii="仿宋_GB2312" w:hAnsi="宋体" w:cs="宋体"/>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2、加强单位财务人员的业务知识、技能培训，提高财务人员业务水平，提升工作效率。</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5"/>
          <w:rFonts w:ascii="仿宋" w:hAnsi="仿宋" w:eastAsia="仿宋"/>
          <w:b w:val="0"/>
          <w:bCs w:val="0"/>
          <w:sz w:val="32"/>
          <w:szCs w:val="32"/>
        </w:rPr>
      </w:pPr>
      <w:bookmarkStart w:id="64" w:name="_Toc15396617"/>
      <w:r>
        <w:rPr>
          <w:rStyle w:val="25"/>
          <w:rFonts w:hint="eastAsia" w:ascii="仿宋" w:hAnsi="仿宋" w:eastAsia="仿宋"/>
          <w:b w:val="0"/>
          <w:bCs w:val="0"/>
          <w:sz w:val="32"/>
          <w:szCs w:val="32"/>
        </w:rPr>
        <w:t>附件2</w:t>
      </w:r>
      <w:bookmarkEnd w:id="64"/>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0</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adjustRightInd w:val="0"/>
        <w:snapToGrid w:val="0"/>
        <w:spacing w:line="600" w:lineRule="exact"/>
        <w:ind w:firstLine="720"/>
        <w:rPr>
          <w:rFonts w:ascii="黑体" w:hAnsi="宋体" w:eastAsia="黑体"/>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600" w:lineRule="exact"/>
        <w:jc w:val="center"/>
        <w:outlineLvl w:val="0"/>
        <w:rPr>
          <w:rFonts w:ascii="黑体" w:hAnsi="黑体" w:eastAsia="黑体"/>
          <w:color w:val="000000"/>
          <w:sz w:val="44"/>
          <w:szCs w:val="44"/>
        </w:rPr>
      </w:pPr>
      <w:bookmarkStart w:id="65"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61"/>
      <w:bookmarkEnd w:id="65"/>
    </w:p>
    <w:p>
      <w:pPr>
        <w:pStyle w:val="3"/>
        <w:spacing w:line="520" w:lineRule="exact"/>
        <w:rPr>
          <w:rFonts w:ascii="仿宋" w:hAnsi="仿宋" w:eastAsia="仿宋"/>
          <w:color w:val="000000"/>
        </w:rPr>
      </w:pPr>
      <w:bookmarkStart w:id="66"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6"/>
    </w:p>
    <w:p>
      <w:pPr>
        <w:pStyle w:val="3"/>
        <w:spacing w:line="520" w:lineRule="exact"/>
        <w:rPr>
          <w:rFonts w:ascii="仿宋" w:hAnsi="仿宋" w:eastAsia="仿宋"/>
          <w:color w:val="000000"/>
        </w:rPr>
      </w:pPr>
      <w:bookmarkStart w:id="67"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7"/>
    </w:p>
    <w:p>
      <w:pPr>
        <w:pStyle w:val="3"/>
        <w:spacing w:line="520" w:lineRule="exact"/>
        <w:rPr>
          <w:rFonts w:ascii="仿宋" w:hAnsi="仿宋" w:eastAsia="仿宋"/>
          <w:color w:val="000000"/>
        </w:rPr>
      </w:pPr>
      <w:bookmarkStart w:id="68"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8"/>
    </w:p>
    <w:p>
      <w:pPr>
        <w:pStyle w:val="3"/>
        <w:spacing w:line="520" w:lineRule="exact"/>
        <w:rPr>
          <w:rFonts w:ascii="仿宋" w:hAnsi="仿宋" w:eastAsia="仿宋"/>
          <w:b w:val="0"/>
          <w:color w:val="000000"/>
        </w:rPr>
      </w:pPr>
      <w:bookmarkStart w:id="69"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9"/>
    </w:p>
    <w:p>
      <w:pPr>
        <w:pStyle w:val="3"/>
        <w:spacing w:line="520" w:lineRule="exact"/>
        <w:rPr>
          <w:rFonts w:ascii="仿宋" w:hAnsi="仿宋" w:eastAsia="仿宋"/>
          <w:color w:val="000000"/>
        </w:rPr>
      </w:pPr>
      <w:bookmarkStart w:id="70"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70"/>
    </w:p>
    <w:p>
      <w:pPr>
        <w:pStyle w:val="3"/>
        <w:spacing w:line="520" w:lineRule="exact"/>
        <w:rPr>
          <w:rFonts w:ascii="仿宋" w:hAnsi="仿宋" w:eastAsia="仿宋"/>
          <w:color w:val="000000"/>
        </w:rPr>
      </w:pPr>
      <w:bookmarkStart w:id="71"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71"/>
    </w:p>
    <w:p>
      <w:pPr>
        <w:pStyle w:val="3"/>
        <w:spacing w:line="520" w:lineRule="exact"/>
        <w:rPr>
          <w:rFonts w:ascii="仿宋" w:hAnsi="仿宋" w:eastAsia="仿宋"/>
          <w:color w:val="000000"/>
        </w:rPr>
      </w:pPr>
      <w:bookmarkStart w:id="72"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72"/>
    </w:p>
    <w:p>
      <w:pPr>
        <w:pStyle w:val="3"/>
        <w:spacing w:line="520" w:lineRule="exact"/>
        <w:rPr>
          <w:rFonts w:ascii="仿宋" w:hAnsi="仿宋" w:eastAsia="仿宋"/>
          <w:color w:val="000000"/>
        </w:rPr>
      </w:pPr>
      <w:bookmarkStart w:id="73"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73"/>
    </w:p>
    <w:p>
      <w:pPr>
        <w:pStyle w:val="3"/>
        <w:spacing w:line="520" w:lineRule="exact"/>
        <w:rPr>
          <w:rFonts w:ascii="仿宋" w:hAnsi="仿宋" w:eastAsia="仿宋"/>
          <w:color w:val="000000"/>
        </w:rPr>
      </w:pPr>
      <w:bookmarkStart w:id="74"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4"/>
    </w:p>
    <w:p>
      <w:pPr>
        <w:pStyle w:val="3"/>
        <w:spacing w:line="520" w:lineRule="exact"/>
        <w:rPr>
          <w:rFonts w:ascii="仿宋" w:hAnsi="仿宋" w:eastAsia="仿宋"/>
          <w:color w:val="000000"/>
        </w:rPr>
      </w:pPr>
      <w:bookmarkStart w:id="75"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5"/>
    </w:p>
    <w:p>
      <w:pPr>
        <w:pStyle w:val="3"/>
        <w:spacing w:line="520" w:lineRule="exact"/>
        <w:rPr>
          <w:rFonts w:ascii="仿宋" w:hAnsi="仿宋" w:eastAsia="仿宋"/>
          <w:color w:val="000000"/>
        </w:rPr>
      </w:pPr>
      <w:bookmarkStart w:id="76"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6"/>
    </w:p>
    <w:p>
      <w:pPr>
        <w:pStyle w:val="3"/>
        <w:spacing w:line="520" w:lineRule="exact"/>
        <w:rPr>
          <w:rFonts w:ascii="仿宋" w:hAnsi="仿宋" w:eastAsia="仿宋"/>
          <w:color w:val="000000"/>
        </w:rPr>
      </w:pPr>
      <w:bookmarkStart w:id="77"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7"/>
    </w:p>
    <w:p>
      <w:pPr>
        <w:pStyle w:val="3"/>
        <w:spacing w:line="520" w:lineRule="exact"/>
        <w:rPr>
          <w:rStyle w:val="26"/>
          <w:rFonts w:ascii="仿宋" w:hAnsi="仿宋" w:eastAsia="仿宋"/>
          <w:b w:val="0"/>
          <w:bCs w:val="0"/>
        </w:rPr>
      </w:pPr>
      <w:r>
        <w:rPr>
          <w:rStyle w:val="26"/>
          <w:rFonts w:hint="eastAsia" w:ascii="仿宋" w:hAnsi="仿宋" w:eastAsia="仿宋"/>
          <w:b w:val="0"/>
          <w:bCs w:val="0"/>
        </w:rPr>
        <w:t>十三、国有资本经营预算财政拨款收入支出决算表</w:t>
      </w:r>
    </w:p>
    <w:p>
      <w:pPr>
        <w:pStyle w:val="3"/>
        <w:spacing w:line="520" w:lineRule="exact"/>
        <w:rPr>
          <w:rFonts w:ascii="仿宋" w:hAnsi="仿宋" w:eastAsia="仿宋"/>
          <w:color w:val="000000" w:themeColor="text1"/>
          <w14:textFill>
            <w14:solidFill>
              <w14:schemeClr w14:val="tx1"/>
            </w14:solidFill>
          </w14:textFill>
        </w:rPr>
      </w:pPr>
      <w:r>
        <w:rPr>
          <w:rStyle w:val="26"/>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16</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EBEFFC9"/>
    <w:multiLevelType w:val="singleLevel"/>
    <w:tmpl w:val="FEBEFFC9"/>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B2964F"/>
    <w:multiLevelType w:val="singleLevel"/>
    <w:tmpl w:val="62B2964F"/>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3EAB"/>
    <w:rsid w:val="0002549F"/>
    <w:rsid w:val="000355E3"/>
    <w:rsid w:val="00046E32"/>
    <w:rsid w:val="0006487A"/>
    <w:rsid w:val="00065F8F"/>
    <w:rsid w:val="000768F2"/>
    <w:rsid w:val="0009184B"/>
    <w:rsid w:val="0009593C"/>
    <w:rsid w:val="00095E72"/>
    <w:rsid w:val="00096EE2"/>
    <w:rsid w:val="000A2F13"/>
    <w:rsid w:val="000A75CB"/>
    <w:rsid w:val="000B047F"/>
    <w:rsid w:val="000B5923"/>
    <w:rsid w:val="000B598B"/>
    <w:rsid w:val="000B5A48"/>
    <w:rsid w:val="000B6FF3"/>
    <w:rsid w:val="000C3467"/>
    <w:rsid w:val="000C3671"/>
    <w:rsid w:val="000C3CA6"/>
    <w:rsid w:val="000C66AF"/>
    <w:rsid w:val="000D1267"/>
    <w:rsid w:val="000D1D50"/>
    <w:rsid w:val="000D5782"/>
    <w:rsid w:val="000E43DF"/>
    <w:rsid w:val="000E6451"/>
    <w:rsid w:val="000E6613"/>
    <w:rsid w:val="000E7119"/>
    <w:rsid w:val="0010625A"/>
    <w:rsid w:val="00114E9B"/>
    <w:rsid w:val="001225B5"/>
    <w:rsid w:val="00134DA4"/>
    <w:rsid w:val="001462B5"/>
    <w:rsid w:val="00146DB2"/>
    <w:rsid w:val="0014729F"/>
    <w:rsid w:val="00157BAB"/>
    <w:rsid w:val="00163E27"/>
    <w:rsid w:val="001654D1"/>
    <w:rsid w:val="0018106D"/>
    <w:rsid w:val="001877A7"/>
    <w:rsid w:val="00191536"/>
    <w:rsid w:val="00196687"/>
    <w:rsid w:val="001C0962"/>
    <w:rsid w:val="001D2A94"/>
    <w:rsid w:val="001D7531"/>
    <w:rsid w:val="001E53D4"/>
    <w:rsid w:val="001E737D"/>
    <w:rsid w:val="001E737E"/>
    <w:rsid w:val="001F0592"/>
    <w:rsid w:val="001F22EF"/>
    <w:rsid w:val="001F7506"/>
    <w:rsid w:val="002006CD"/>
    <w:rsid w:val="00202B36"/>
    <w:rsid w:val="00204B7A"/>
    <w:rsid w:val="0021101A"/>
    <w:rsid w:val="00220536"/>
    <w:rsid w:val="00235629"/>
    <w:rsid w:val="00240373"/>
    <w:rsid w:val="00246D81"/>
    <w:rsid w:val="0026093F"/>
    <w:rsid w:val="00260C38"/>
    <w:rsid w:val="002616C0"/>
    <w:rsid w:val="002662AA"/>
    <w:rsid w:val="00280496"/>
    <w:rsid w:val="00295495"/>
    <w:rsid w:val="002B2613"/>
    <w:rsid w:val="002C2F16"/>
    <w:rsid w:val="002C7A47"/>
    <w:rsid w:val="002F1818"/>
    <w:rsid w:val="002F4162"/>
    <w:rsid w:val="002F567B"/>
    <w:rsid w:val="003011C6"/>
    <w:rsid w:val="00310B17"/>
    <w:rsid w:val="003216A9"/>
    <w:rsid w:val="00336F9F"/>
    <w:rsid w:val="00361C44"/>
    <w:rsid w:val="00362A9B"/>
    <w:rsid w:val="00367A46"/>
    <w:rsid w:val="0037013F"/>
    <w:rsid w:val="00380C92"/>
    <w:rsid w:val="003916B4"/>
    <w:rsid w:val="00394456"/>
    <w:rsid w:val="003A484F"/>
    <w:rsid w:val="003B0BE0"/>
    <w:rsid w:val="003B0C1B"/>
    <w:rsid w:val="003B688C"/>
    <w:rsid w:val="003C0291"/>
    <w:rsid w:val="003C39AE"/>
    <w:rsid w:val="003C7B60"/>
    <w:rsid w:val="003D0BCE"/>
    <w:rsid w:val="003D1FB2"/>
    <w:rsid w:val="003D66DA"/>
    <w:rsid w:val="003E1310"/>
    <w:rsid w:val="003E6F55"/>
    <w:rsid w:val="00406254"/>
    <w:rsid w:val="00406E42"/>
    <w:rsid w:val="00414E2D"/>
    <w:rsid w:val="0041527A"/>
    <w:rsid w:val="00415B61"/>
    <w:rsid w:val="00416B4E"/>
    <w:rsid w:val="004223DE"/>
    <w:rsid w:val="00422A3B"/>
    <w:rsid w:val="0042508A"/>
    <w:rsid w:val="00434489"/>
    <w:rsid w:val="00437085"/>
    <w:rsid w:val="00443880"/>
    <w:rsid w:val="004464F4"/>
    <w:rsid w:val="00471401"/>
    <w:rsid w:val="00473F31"/>
    <w:rsid w:val="004743AF"/>
    <w:rsid w:val="0048263A"/>
    <w:rsid w:val="00487E5D"/>
    <w:rsid w:val="004973B2"/>
    <w:rsid w:val="004A1398"/>
    <w:rsid w:val="004A3179"/>
    <w:rsid w:val="004A711F"/>
    <w:rsid w:val="004B199D"/>
    <w:rsid w:val="004B4690"/>
    <w:rsid w:val="004C6252"/>
    <w:rsid w:val="004E0A2D"/>
    <w:rsid w:val="004E206B"/>
    <w:rsid w:val="004E6482"/>
    <w:rsid w:val="004E6DF7"/>
    <w:rsid w:val="004F09CA"/>
    <w:rsid w:val="004F0FBD"/>
    <w:rsid w:val="004F6D8E"/>
    <w:rsid w:val="004F70D5"/>
    <w:rsid w:val="00501D98"/>
    <w:rsid w:val="00504894"/>
    <w:rsid w:val="00505A47"/>
    <w:rsid w:val="00512FDA"/>
    <w:rsid w:val="005173D5"/>
    <w:rsid w:val="00520DA0"/>
    <w:rsid w:val="00520E34"/>
    <w:rsid w:val="005246B5"/>
    <w:rsid w:val="00540018"/>
    <w:rsid w:val="005467EC"/>
    <w:rsid w:val="005664BB"/>
    <w:rsid w:val="0057481D"/>
    <w:rsid w:val="0058486E"/>
    <w:rsid w:val="00596B3F"/>
    <w:rsid w:val="005B538D"/>
    <w:rsid w:val="005D1C8B"/>
    <w:rsid w:val="005D5CED"/>
    <w:rsid w:val="005F1A4C"/>
    <w:rsid w:val="00602318"/>
    <w:rsid w:val="00605688"/>
    <w:rsid w:val="006070AF"/>
    <w:rsid w:val="00607E6C"/>
    <w:rsid w:val="006101B1"/>
    <w:rsid w:val="00614160"/>
    <w:rsid w:val="00614E44"/>
    <w:rsid w:val="00620A08"/>
    <w:rsid w:val="00622830"/>
    <w:rsid w:val="00630AEF"/>
    <w:rsid w:val="006325F8"/>
    <w:rsid w:val="00634C9A"/>
    <w:rsid w:val="006356BF"/>
    <w:rsid w:val="006440E4"/>
    <w:rsid w:val="00650CBA"/>
    <w:rsid w:val="00655C27"/>
    <w:rsid w:val="006628CD"/>
    <w:rsid w:val="0066343B"/>
    <w:rsid w:val="00664777"/>
    <w:rsid w:val="006748A4"/>
    <w:rsid w:val="00683E73"/>
    <w:rsid w:val="0068716A"/>
    <w:rsid w:val="006A2633"/>
    <w:rsid w:val="006A3141"/>
    <w:rsid w:val="006A5E34"/>
    <w:rsid w:val="006B2422"/>
    <w:rsid w:val="006B2B9A"/>
    <w:rsid w:val="006C18AF"/>
    <w:rsid w:val="006C1937"/>
    <w:rsid w:val="006C4785"/>
    <w:rsid w:val="006E63F3"/>
    <w:rsid w:val="006F020C"/>
    <w:rsid w:val="00702EFB"/>
    <w:rsid w:val="00703ED0"/>
    <w:rsid w:val="00705C4F"/>
    <w:rsid w:val="007127B7"/>
    <w:rsid w:val="00713FA5"/>
    <w:rsid w:val="007227D0"/>
    <w:rsid w:val="007416B6"/>
    <w:rsid w:val="00746F48"/>
    <w:rsid w:val="0075404D"/>
    <w:rsid w:val="0076182A"/>
    <w:rsid w:val="00767B7E"/>
    <w:rsid w:val="007770C3"/>
    <w:rsid w:val="00784D24"/>
    <w:rsid w:val="00785FBA"/>
    <w:rsid w:val="00786E4A"/>
    <w:rsid w:val="007875EB"/>
    <w:rsid w:val="0079426B"/>
    <w:rsid w:val="007B044F"/>
    <w:rsid w:val="007B69DF"/>
    <w:rsid w:val="007D312A"/>
    <w:rsid w:val="007D3F19"/>
    <w:rsid w:val="007E23B0"/>
    <w:rsid w:val="007F1991"/>
    <w:rsid w:val="007F2C2F"/>
    <w:rsid w:val="007F55FC"/>
    <w:rsid w:val="007F5665"/>
    <w:rsid w:val="00800112"/>
    <w:rsid w:val="008042B0"/>
    <w:rsid w:val="00807876"/>
    <w:rsid w:val="008214D5"/>
    <w:rsid w:val="008241CF"/>
    <w:rsid w:val="008253BB"/>
    <w:rsid w:val="0083706E"/>
    <w:rsid w:val="008423A5"/>
    <w:rsid w:val="00850625"/>
    <w:rsid w:val="00850AA2"/>
    <w:rsid w:val="00853718"/>
    <w:rsid w:val="00855221"/>
    <w:rsid w:val="00860645"/>
    <w:rsid w:val="00867986"/>
    <w:rsid w:val="00871F71"/>
    <w:rsid w:val="00885AF4"/>
    <w:rsid w:val="008939CD"/>
    <w:rsid w:val="008A3A5D"/>
    <w:rsid w:val="008B768C"/>
    <w:rsid w:val="008C0287"/>
    <w:rsid w:val="008C2667"/>
    <w:rsid w:val="008C4DB1"/>
    <w:rsid w:val="008C4EAF"/>
    <w:rsid w:val="008C5176"/>
    <w:rsid w:val="008C5453"/>
    <w:rsid w:val="008C7FD0"/>
    <w:rsid w:val="008D08EE"/>
    <w:rsid w:val="008D2DF4"/>
    <w:rsid w:val="008D5C0B"/>
    <w:rsid w:val="008E1DE7"/>
    <w:rsid w:val="008E707C"/>
    <w:rsid w:val="008F08BF"/>
    <w:rsid w:val="00900B08"/>
    <w:rsid w:val="00902155"/>
    <w:rsid w:val="00902FA3"/>
    <w:rsid w:val="00923564"/>
    <w:rsid w:val="0092392E"/>
    <w:rsid w:val="009315F9"/>
    <w:rsid w:val="009350A3"/>
    <w:rsid w:val="00946945"/>
    <w:rsid w:val="00951248"/>
    <w:rsid w:val="0095152F"/>
    <w:rsid w:val="00954C49"/>
    <w:rsid w:val="0097099F"/>
    <w:rsid w:val="00971997"/>
    <w:rsid w:val="00971FFC"/>
    <w:rsid w:val="0098660A"/>
    <w:rsid w:val="00991D50"/>
    <w:rsid w:val="009931C3"/>
    <w:rsid w:val="009B2C43"/>
    <w:rsid w:val="009B4708"/>
    <w:rsid w:val="009B4EAE"/>
    <w:rsid w:val="009B7573"/>
    <w:rsid w:val="009C22F4"/>
    <w:rsid w:val="009C2E98"/>
    <w:rsid w:val="009C6B77"/>
    <w:rsid w:val="009D3447"/>
    <w:rsid w:val="009D4711"/>
    <w:rsid w:val="009E45F7"/>
    <w:rsid w:val="009F1185"/>
    <w:rsid w:val="009F18CD"/>
    <w:rsid w:val="009F2059"/>
    <w:rsid w:val="009F2A13"/>
    <w:rsid w:val="009F7853"/>
    <w:rsid w:val="00A04EB0"/>
    <w:rsid w:val="00A065D0"/>
    <w:rsid w:val="00A13CC1"/>
    <w:rsid w:val="00A16847"/>
    <w:rsid w:val="00A237D8"/>
    <w:rsid w:val="00A268C4"/>
    <w:rsid w:val="00A279BB"/>
    <w:rsid w:val="00A307CD"/>
    <w:rsid w:val="00A32E40"/>
    <w:rsid w:val="00A40A00"/>
    <w:rsid w:val="00A4142F"/>
    <w:rsid w:val="00A55AD0"/>
    <w:rsid w:val="00A56DF2"/>
    <w:rsid w:val="00A56E84"/>
    <w:rsid w:val="00A67AB5"/>
    <w:rsid w:val="00A91760"/>
    <w:rsid w:val="00A93B00"/>
    <w:rsid w:val="00A93C21"/>
    <w:rsid w:val="00AA2D37"/>
    <w:rsid w:val="00AA582F"/>
    <w:rsid w:val="00AC3C6A"/>
    <w:rsid w:val="00AD5620"/>
    <w:rsid w:val="00AD7C1B"/>
    <w:rsid w:val="00AE16BA"/>
    <w:rsid w:val="00AE1EBE"/>
    <w:rsid w:val="00AF5A2F"/>
    <w:rsid w:val="00B017FF"/>
    <w:rsid w:val="00B02E39"/>
    <w:rsid w:val="00B03C9D"/>
    <w:rsid w:val="00B060AE"/>
    <w:rsid w:val="00B10517"/>
    <w:rsid w:val="00B1078A"/>
    <w:rsid w:val="00B14E76"/>
    <w:rsid w:val="00B161B8"/>
    <w:rsid w:val="00B2048C"/>
    <w:rsid w:val="00B22D92"/>
    <w:rsid w:val="00B25DEF"/>
    <w:rsid w:val="00B310B9"/>
    <w:rsid w:val="00B33BEF"/>
    <w:rsid w:val="00B35F3F"/>
    <w:rsid w:val="00B36CBB"/>
    <w:rsid w:val="00B425E0"/>
    <w:rsid w:val="00B440AA"/>
    <w:rsid w:val="00B44B70"/>
    <w:rsid w:val="00B53C56"/>
    <w:rsid w:val="00B77EA6"/>
    <w:rsid w:val="00B81598"/>
    <w:rsid w:val="00B841F1"/>
    <w:rsid w:val="00B944D6"/>
    <w:rsid w:val="00BB4DF0"/>
    <w:rsid w:val="00BC289F"/>
    <w:rsid w:val="00BC3C13"/>
    <w:rsid w:val="00BC5361"/>
    <w:rsid w:val="00BC5460"/>
    <w:rsid w:val="00BC6B50"/>
    <w:rsid w:val="00BD0E25"/>
    <w:rsid w:val="00BD66A6"/>
    <w:rsid w:val="00BF1C60"/>
    <w:rsid w:val="00BF5BD6"/>
    <w:rsid w:val="00C03E31"/>
    <w:rsid w:val="00C04CC0"/>
    <w:rsid w:val="00C33895"/>
    <w:rsid w:val="00C33E72"/>
    <w:rsid w:val="00C354B2"/>
    <w:rsid w:val="00C35554"/>
    <w:rsid w:val="00C3688D"/>
    <w:rsid w:val="00C42709"/>
    <w:rsid w:val="00C46BCB"/>
    <w:rsid w:val="00C533CC"/>
    <w:rsid w:val="00C5751C"/>
    <w:rsid w:val="00C61BFC"/>
    <w:rsid w:val="00C62B85"/>
    <w:rsid w:val="00C63354"/>
    <w:rsid w:val="00C65438"/>
    <w:rsid w:val="00C7643D"/>
    <w:rsid w:val="00C91CBB"/>
    <w:rsid w:val="00CC09B6"/>
    <w:rsid w:val="00CC666F"/>
    <w:rsid w:val="00CD1E3F"/>
    <w:rsid w:val="00CE44F6"/>
    <w:rsid w:val="00CE49DA"/>
    <w:rsid w:val="00CE7B61"/>
    <w:rsid w:val="00D00095"/>
    <w:rsid w:val="00D03551"/>
    <w:rsid w:val="00D04DD4"/>
    <w:rsid w:val="00D1550F"/>
    <w:rsid w:val="00D16DEE"/>
    <w:rsid w:val="00D20620"/>
    <w:rsid w:val="00D235BD"/>
    <w:rsid w:val="00D26091"/>
    <w:rsid w:val="00D31AF1"/>
    <w:rsid w:val="00D34E7C"/>
    <w:rsid w:val="00D35489"/>
    <w:rsid w:val="00D51276"/>
    <w:rsid w:val="00D7035F"/>
    <w:rsid w:val="00D97A39"/>
    <w:rsid w:val="00DA65AC"/>
    <w:rsid w:val="00DB1913"/>
    <w:rsid w:val="00DC410D"/>
    <w:rsid w:val="00DC68CA"/>
    <w:rsid w:val="00DC7CBA"/>
    <w:rsid w:val="00DD72A3"/>
    <w:rsid w:val="00DD73B7"/>
    <w:rsid w:val="00DE2EAA"/>
    <w:rsid w:val="00DE74FE"/>
    <w:rsid w:val="00DF28BC"/>
    <w:rsid w:val="00DF341B"/>
    <w:rsid w:val="00DF34B9"/>
    <w:rsid w:val="00E01053"/>
    <w:rsid w:val="00E07ACF"/>
    <w:rsid w:val="00E158F1"/>
    <w:rsid w:val="00E331A1"/>
    <w:rsid w:val="00E33202"/>
    <w:rsid w:val="00E336A9"/>
    <w:rsid w:val="00E4305E"/>
    <w:rsid w:val="00E50624"/>
    <w:rsid w:val="00E568DF"/>
    <w:rsid w:val="00E64269"/>
    <w:rsid w:val="00E77D77"/>
    <w:rsid w:val="00E82267"/>
    <w:rsid w:val="00E84967"/>
    <w:rsid w:val="00E87DFF"/>
    <w:rsid w:val="00EA010F"/>
    <w:rsid w:val="00EA3A14"/>
    <w:rsid w:val="00EA5478"/>
    <w:rsid w:val="00EB5D1C"/>
    <w:rsid w:val="00EC5AD2"/>
    <w:rsid w:val="00ED1B63"/>
    <w:rsid w:val="00ED3C1F"/>
    <w:rsid w:val="00ED4085"/>
    <w:rsid w:val="00ED420E"/>
    <w:rsid w:val="00EE2F57"/>
    <w:rsid w:val="00EF4C34"/>
    <w:rsid w:val="00EF77C6"/>
    <w:rsid w:val="00EF7CAA"/>
    <w:rsid w:val="00F05438"/>
    <w:rsid w:val="00F1361C"/>
    <w:rsid w:val="00F160C7"/>
    <w:rsid w:val="00F1623D"/>
    <w:rsid w:val="00F30FEB"/>
    <w:rsid w:val="00F36D8F"/>
    <w:rsid w:val="00F417B1"/>
    <w:rsid w:val="00F51AE1"/>
    <w:rsid w:val="00F56B04"/>
    <w:rsid w:val="00F602DF"/>
    <w:rsid w:val="00F66D1B"/>
    <w:rsid w:val="00F81FD9"/>
    <w:rsid w:val="00F841AA"/>
    <w:rsid w:val="00FA23E8"/>
    <w:rsid w:val="00FC057C"/>
    <w:rsid w:val="00FC119B"/>
    <w:rsid w:val="00FC5AF9"/>
    <w:rsid w:val="00FD139E"/>
    <w:rsid w:val="00FD3B56"/>
    <w:rsid w:val="00FD3CC1"/>
    <w:rsid w:val="00FE02E2"/>
    <w:rsid w:val="00FE62CD"/>
    <w:rsid w:val="00FF1E02"/>
    <w:rsid w:val="00FF30B4"/>
    <w:rsid w:val="021556B0"/>
    <w:rsid w:val="03E36F65"/>
    <w:rsid w:val="062A2616"/>
    <w:rsid w:val="09DF5098"/>
    <w:rsid w:val="0AE302B8"/>
    <w:rsid w:val="0B883ADE"/>
    <w:rsid w:val="0C2D3D83"/>
    <w:rsid w:val="0DE6730D"/>
    <w:rsid w:val="0E200779"/>
    <w:rsid w:val="0FA9052F"/>
    <w:rsid w:val="10C055FF"/>
    <w:rsid w:val="116A3CD9"/>
    <w:rsid w:val="13565D28"/>
    <w:rsid w:val="144C4C80"/>
    <w:rsid w:val="16BB723D"/>
    <w:rsid w:val="17062A18"/>
    <w:rsid w:val="18025C3F"/>
    <w:rsid w:val="192C0471"/>
    <w:rsid w:val="1A904E90"/>
    <w:rsid w:val="1ABF4E2E"/>
    <w:rsid w:val="1B3E78D0"/>
    <w:rsid w:val="1D6951CB"/>
    <w:rsid w:val="1E6D766A"/>
    <w:rsid w:val="20AC3A26"/>
    <w:rsid w:val="20D82064"/>
    <w:rsid w:val="215440F4"/>
    <w:rsid w:val="23FC2FA8"/>
    <w:rsid w:val="240371BF"/>
    <w:rsid w:val="24683B4C"/>
    <w:rsid w:val="253B05DE"/>
    <w:rsid w:val="27AC48DD"/>
    <w:rsid w:val="29A6622C"/>
    <w:rsid w:val="29D4649B"/>
    <w:rsid w:val="29FD04D3"/>
    <w:rsid w:val="2DA66DF6"/>
    <w:rsid w:val="312369C7"/>
    <w:rsid w:val="319F7F4E"/>
    <w:rsid w:val="325B71E8"/>
    <w:rsid w:val="331D65C8"/>
    <w:rsid w:val="33231C33"/>
    <w:rsid w:val="345E179C"/>
    <w:rsid w:val="34D47603"/>
    <w:rsid w:val="36BA5947"/>
    <w:rsid w:val="370E5D53"/>
    <w:rsid w:val="372C19AD"/>
    <w:rsid w:val="38322868"/>
    <w:rsid w:val="384F1E77"/>
    <w:rsid w:val="386D404A"/>
    <w:rsid w:val="38D654B9"/>
    <w:rsid w:val="38DC53B9"/>
    <w:rsid w:val="39E90564"/>
    <w:rsid w:val="3AE967E8"/>
    <w:rsid w:val="3B205841"/>
    <w:rsid w:val="3D422363"/>
    <w:rsid w:val="402B56A8"/>
    <w:rsid w:val="406527D7"/>
    <w:rsid w:val="418A3F60"/>
    <w:rsid w:val="43BD3364"/>
    <w:rsid w:val="43CF5FDF"/>
    <w:rsid w:val="44A6689B"/>
    <w:rsid w:val="45C67305"/>
    <w:rsid w:val="46731ABC"/>
    <w:rsid w:val="4717644E"/>
    <w:rsid w:val="479B786D"/>
    <w:rsid w:val="4A3F7224"/>
    <w:rsid w:val="4C933C3C"/>
    <w:rsid w:val="4E584BF9"/>
    <w:rsid w:val="4FD8310D"/>
    <w:rsid w:val="50B35C82"/>
    <w:rsid w:val="50C15B05"/>
    <w:rsid w:val="536C3041"/>
    <w:rsid w:val="549B071B"/>
    <w:rsid w:val="59921F7B"/>
    <w:rsid w:val="5A251929"/>
    <w:rsid w:val="5A983D07"/>
    <w:rsid w:val="5ADF5D5A"/>
    <w:rsid w:val="5C927FEF"/>
    <w:rsid w:val="5E30279B"/>
    <w:rsid w:val="5E506D65"/>
    <w:rsid w:val="5E9735A9"/>
    <w:rsid w:val="5F1B53A2"/>
    <w:rsid w:val="5F2403AE"/>
    <w:rsid w:val="5F3C7B25"/>
    <w:rsid w:val="60681BB4"/>
    <w:rsid w:val="64EA262F"/>
    <w:rsid w:val="66935EFD"/>
    <w:rsid w:val="69D50107"/>
    <w:rsid w:val="6B3E4E77"/>
    <w:rsid w:val="6ED733E8"/>
    <w:rsid w:val="6FF34E65"/>
    <w:rsid w:val="701B3BF3"/>
    <w:rsid w:val="70316275"/>
    <w:rsid w:val="70630DD8"/>
    <w:rsid w:val="721D6FD6"/>
    <w:rsid w:val="73C570EC"/>
    <w:rsid w:val="78850B59"/>
    <w:rsid w:val="794E6AD6"/>
    <w:rsid w:val="7C69547E"/>
    <w:rsid w:val="7D8A606F"/>
    <w:rsid w:val="7E0E38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0"/>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22"/>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HP\Desktop\&#20915;&#31639;&#20844;&#24320;&#39292;&#2936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20915;&#31639;&#20844;&#24320;&#39292;&#29366;&#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backup\j3\&#36130;&#21153;&#32929;\2019&#24180;\18&#24180;&#20915;&#31639;\&#20915;&#31639;&#20844;&#24320;&#39292;&#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HP\Desktop\&#20915;&#31639;&#20844;&#24320;&#39292;&#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esktop\&#20915;&#31639;&#20844;&#24320;&#39292;&#29366;&#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20915;&#31639;&#20844;&#24320;&#39292;&#29366;&#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20915;&#31639;&#20844;&#24320;&#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856279382136"/>
          <c:y val="0.00694444444444444"/>
          <c:w val="0.857353928811283"/>
          <c:h val="0.732268518518518"/>
        </c:manualLayout>
      </c:layout>
      <c:barChart>
        <c:barDir val="col"/>
        <c:grouping val="clustered"/>
        <c:varyColors val="0"/>
        <c:ser>
          <c:idx val="0"/>
          <c:order val="0"/>
          <c:tx>
            <c:strRef>
              <c:f>[决算公开饼状图.xlsx]Sheet1!$A$46</c:f>
              <c:strCache>
                <c:ptCount val="1"/>
                <c:pt idx="0">
                  <c:v>2019年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[决算公开饼状图.xlsx]Sheet1!$B$45:$C$45</c:f>
              <c:strCache>
                <c:ptCount val="2"/>
                <c:pt idx="0">
                  <c:v>总收入（万元）</c:v>
                </c:pt>
                <c:pt idx="1">
                  <c:v>总支出（万元）</c:v>
                </c:pt>
              </c:strCache>
            </c:strRef>
          </c:cat>
          <c:val>
            <c:numRef>
              <c:f>[决算公开饼状图.xlsx]Sheet1!$B$46:$C$46</c:f>
              <c:numCache>
                <c:formatCode>General</c:formatCode>
                <c:ptCount val="2"/>
                <c:pt idx="0">
                  <c:v>990.22</c:v>
                </c:pt>
                <c:pt idx="1">
                  <c:v>662.67</c:v>
                </c:pt>
              </c:numCache>
            </c:numRef>
          </c:val>
        </c:ser>
        <c:ser>
          <c:idx val="1"/>
          <c:order val="1"/>
          <c:tx>
            <c:strRef>
              <c:f>[决算公开饼状图.xlsx]Sheet1!$A$47</c:f>
              <c:strCache>
                <c:ptCount val="1"/>
                <c:pt idx="0">
                  <c:v>2020年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[决算公开饼状图.xlsx]Sheet1!$B$45:$C$45</c:f>
              <c:strCache>
                <c:ptCount val="2"/>
                <c:pt idx="0">
                  <c:v>总收入（万元）</c:v>
                </c:pt>
                <c:pt idx="1">
                  <c:v>总支出（万元）</c:v>
                </c:pt>
              </c:strCache>
            </c:strRef>
          </c:cat>
          <c:val>
            <c:numRef>
              <c:f>[决算公开饼状图.xlsx]Sheet1!$B$47:$C$47</c:f>
              <c:numCache>
                <c:formatCode>General</c:formatCode>
                <c:ptCount val="2"/>
                <c:pt idx="0">
                  <c:v>1085.92</c:v>
                </c:pt>
                <c:pt idx="1">
                  <c:v>755.81</c:v>
                </c:pt>
              </c:numCache>
            </c:numRef>
          </c:val>
        </c:ser>
        <c:dLbls>
          <c:showLegendKey val="0"/>
          <c:showVal val="1"/>
          <c:showCatName val="0"/>
          <c:showSerName val="0"/>
          <c:showPercent val="0"/>
          <c:showBubbleSize val="0"/>
        </c:dLbls>
        <c:gapWidth val="75"/>
        <c:overlap val="0"/>
        <c:axId val="250479606"/>
        <c:axId val="888305645"/>
      </c:barChart>
      <c:catAx>
        <c:axId val="25047960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05645"/>
        <c:crosses val="autoZero"/>
        <c:auto val="1"/>
        <c:lblAlgn val="ctr"/>
        <c:lblOffset val="100"/>
        <c:noMultiLvlLbl val="0"/>
      </c:catAx>
      <c:valAx>
        <c:axId val="88830564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479606"/>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[决算公开饼状图.xlsx]Sheet1!$A$3</c:f>
              <c:strCache>
                <c:ptCount val="1"/>
                <c:pt idx="0">
                  <c:v>收入决算结构图</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dPt>
          <c:dPt>
            <c:idx val="3"/>
            <c:bubble3D val="0"/>
          </c:dPt>
          <c:dPt>
            <c:idx val="4"/>
            <c:bubble3D val="0"/>
          </c:dPt>
          <c:dPt>
            <c:idx val="5"/>
            <c:bubble3D val="0"/>
          </c:dPt>
          <c:dPt>
            <c:idx val="6"/>
            <c:bubble3D val="0"/>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manualLayout>
                      <c:w val="0.186805555555556"/>
                      <c:h val="0.0643518518518519"/>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[决算公开饼状图.xlsx]Sheet1!$B$2:$H$2</c:f>
              <c:strCache>
                <c:ptCount val="7"/>
                <c:pt idx="0">
                  <c:v>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[决算公开饼状图.xlsx]Sheet1!$B$3:$H$3</c:f>
              <c:numCache>
                <c:formatCode>General</c:formatCode>
                <c:ptCount val="7"/>
                <c:pt idx="0">
                  <c:v>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366123887863"/>
          <c:y val="0.140928270042194"/>
          <c:w val="0.321302669128756"/>
          <c:h val="0.845007032348804"/>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6586702206427"/>
          <c:y val="0.00896592946802152"/>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[决算公开饼状图.xlsx]Sheet1!$A$3</c:f>
              <c:strCache>
                <c:ptCount val="1"/>
                <c:pt idx="0">
                  <c:v>支出决算结构图</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67.4%</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manualLayout>
                      <c:w val="0.186805555555556"/>
                      <c:h val="0.0643518518518519"/>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18.66%</a:t>
                    </a:r>
                    <a:endParaRPr lang="en-US" altLang="zh-CN"/>
                  </a:p>
                </c:rich>
              </c:tx>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[决算公开饼状图.xlsx]Sheet1!$B$2:$F$2</c:f>
              <c:strCache>
                <c:ptCount val="5"/>
                <c:pt idx="0">
                  <c:v>基本支出</c:v>
                </c:pt>
                <c:pt idx="1">
                  <c:v>项目支出</c:v>
                </c:pt>
                <c:pt idx="2">
                  <c:v>上缴上级支出</c:v>
                </c:pt>
                <c:pt idx="3">
                  <c:v>经营支出</c:v>
                </c:pt>
                <c:pt idx="4">
                  <c:v>对附属单位补助支出</c:v>
                </c:pt>
              </c:strCache>
            </c:strRef>
          </c:cat>
          <c:val>
            <c:numRef>
              <c:f>[决算公开饼状图.xlsx]Sheet1!$B$3:$F$3</c:f>
              <c:numCache>
                <c:formatCode>General</c:formatCode>
                <c:ptCount val="5"/>
                <c:pt idx="0">
                  <c:v>625.22</c:v>
                </c:pt>
                <c:pt idx="1">
                  <c:v>37.45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4235678242802"/>
          <c:y val="0.527534594747247"/>
          <c:w val="0.32131196200653"/>
          <c:h val="0.404687941259531"/>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[决算公开饼状图.xlsx]Sheet1!$A$46</c:f>
              <c:strCache>
                <c:ptCount val="1"/>
                <c:pt idx="0">
                  <c:v>2019年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[决算公开饼状图.xlsx]Sheet1!$B$45:$C$45</c:f>
              <c:strCache>
                <c:ptCount val="2"/>
                <c:pt idx="0">
                  <c:v>财政拨款收入（万元）</c:v>
                </c:pt>
                <c:pt idx="1">
                  <c:v>财政拨款支出（万元）</c:v>
                </c:pt>
              </c:strCache>
            </c:strRef>
          </c:cat>
          <c:val>
            <c:numRef>
              <c:f>[决算公开饼状图.xlsx]Sheet1!$B$46:$C$46</c:f>
              <c:numCache>
                <c:formatCode>General</c:formatCode>
                <c:ptCount val="2"/>
                <c:pt idx="0">
                  <c:v>990.22</c:v>
                </c:pt>
                <c:pt idx="1">
                  <c:v>662.67</c:v>
                </c:pt>
              </c:numCache>
            </c:numRef>
          </c:val>
        </c:ser>
        <c:ser>
          <c:idx val="1"/>
          <c:order val="1"/>
          <c:tx>
            <c:strRef>
              <c:f>[决算公开饼状图.xlsx]Sheet1!$A$47</c:f>
              <c:strCache>
                <c:ptCount val="1"/>
                <c:pt idx="0">
                  <c:v>2020年（财政拨款收、支决算总计变动情况图）</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[决算公开饼状图.xlsx]Sheet1!$B$45:$C$45</c:f>
              <c:strCache>
                <c:ptCount val="2"/>
                <c:pt idx="0">
                  <c:v>财政拨款收入（万元）</c:v>
                </c:pt>
                <c:pt idx="1">
                  <c:v>财政拨款支出（万元）</c:v>
                </c:pt>
              </c:strCache>
            </c:strRef>
          </c:cat>
          <c:val>
            <c:numRef>
              <c:f>[决算公开饼状图.xlsx]Sheet1!$B$47:$C$47</c:f>
              <c:numCache>
                <c:formatCode>General</c:formatCode>
                <c:ptCount val="2"/>
                <c:pt idx="0">
                  <c:v>1085.92</c:v>
                </c:pt>
                <c:pt idx="1">
                  <c:v>755.81</c:v>
                </c:pt>
              </c:numCache>
            </c:numRef>
          </c:val>
        </c:ser>
        <c:dLbls>
          <c:showLegendKey val="0"/>
          <c:showVal val="1"/>
          <c:showCatName val="0"/>
          <c:showSerName val="0"/>
          <c:showPercent val="0"/>
          <c:showBubbleSize val="0"/>
        </c:dLbls>
        <c:gapWidth val="75"/>
        <c:overlap val="0"/>
        <c:axId val="250479606"/>
        <c:axId val="888305645"/>
      </c:barChart>
      <c:catAx>
        <c:axId val="25047960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05645"/>
        <c:crosses val="autoZero"/>
        <c:auto val="1"/>
        <c:lblAlgn val="ctr"/>
        <c:lblOffset val="100"/>
        <c:noMultiLvlLbl val="0"/>
      </c:catAx>
      <c:valAx>
        <c:axId val="88830564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479606"/>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[决算公开饼状图.xlsx]Sheet1!$A$68</c:f>
              <c:strCache>
                <c:ptCount val="1"/>
                <c:pt idx="0">
                  <c:v>一般公共预算财政拨款支出（万元）</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[决算公开饼状图.xlsx]Sheet1!$B$67:$C$67</c:f>
              <c:strCache>
                <c:ptCount val="2"/>
                <c:pt idx="0">
                  <c:v>2019年</c:v>
                </c:pt>
                <c:pt idx="1">
                  <c:v>2020年</c:v>
                </c:pt>
              </c:strCache>
            </c:strRef>
          </c:cat>
          <c:val>
            <c:numRef>
              <c:f>[决算公开饼状图.xlsx]Sheet1!$B$68:$C$68</c:f>
              <c:numCache>
                <c:formatCode>General</c:formatCode>
                <c:ptCount val="2"/>
                <c:pt idx="0">
                  <c:v>662.67</c:v>
                </c:pt>
                <c:pt idx="1">
                  <c:v>755.81</c:v>
                </c:pt>
              </c:numCache>
            </c:numRef>
          </c:val>
        </c:ser>
        <c:dLbls>
          <c:showLegendKey val="0"/>
          <c:showVal val="1"/>
          <c:showCatName val="0"/>
          <c:showSerName val="0"/>
          <c:showPercent val="0"/>
          <c:showBubbleSize val="0"/>
        </c:dLbls>
        <c:gapWidth val="75"/>
        <c:overlap val="0"/>
        <c:axId val="383151653"/>
        <c:axId val="789619307"/>
      </c:barChart>
      <c:catAx>
        <c:axId val="38315165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619307"/>
        <c:crosses val="autoZero"/>
        <c:auto val="1"/>
        <c:lblAlgn val="ctr"/>
        <c:lblOffset val="100"/>
        <c:noMultiLvlLbl val="0"/>
      </c:catAx>
      <c:valAx>
        <c:axId val="78961930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151653"/>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[决算公开饼状图.xlsx]Sheet1!$A$3</c:f>
              <c:strCache>
                <c:ptCount val="1"/>
                <c:pt idx="0">
                  <c:v>一般公共预算财政拨款支出决算结构图</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dPt>
          <c:dPt>
            <c:idx val="3"/>
            <c:bubble3D val="0"/>
          </c:dPt>
          <c:dPt>
            <c:idx val="4"/>
            <c:bubble3D val="0"/>
          </c:dPt>
          <c:dPt>
            <c:idx val="5"/>
            <c:bubble3D val="0"/>
          </c:dPt>
          <c:dPt>
            <c:idx val="6"/>
            <c:bubble3D val="0"/>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manualLayout>
                      <c:w val="0.186805555555556"/>
                      <c:h val="0.0643518518518519"/>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[决算公开饼状图.xlsx]Sheet1!$B$2:$H$2</c:f>
              <c:strCache>
                <c:ptCount val="7"/>
                <c:pt idx="0">
                  <c:v>文化旅游体育与传媒支出</c:v>
                </c:pt>
                <c:pt idx="1">
                  <c:v>社会保障和就业支出</c:v>
                </c:pt>
                <c:pt idx="2">
                  <c:v>卫生健康支出</c:v>
                </c:pt>
                <c:pt idx="3">
                  <c:v>节能环保支出</c:v>
                </c:pt>
                <c:pt idx="4">
                  <c:v>农林水支出</c:v>
                </c:pt>
                <c:pt idx="5">
                  <c:v>住房保障支出</c:v>
                </c:pt>
                <c:pt idx="6">
                  <c:v>其他支出</c:v>
                </c:pt>
              </c:strCache>
            </c:strRef>
          </c:cat>
          <c:val>
            <c:numRef>
              <c:f>[决算公开饼状图.xlsx]Sheet1!$B$3:$H$3</c:f>
              <c:numCache>
                <c:formatCode>General</c:formatCode>
                <c:ptCount val="7"/>
                <c:pt idx="0">
                  <c:v>2</c:v>
                </c:pt>
                <c:pt idx="1">
                  <c:v>118.06</c:v>
                </c:pt>
                <c:pt idx="2">
                  <c:v>20.2</c:v>
                </c:pt>
                <c:pt idx="3">
                  <c:v>1.63</c:v>
                </c:pt>
                <c:pt idx="4">
                  <c:v>550.29</c:v>
                </c:pt>
                <c:pt idx="5">
                  <c:v>31.92</c:v>
                </c:pt>
                <c:pt idx="6">
                  <c:v>31.71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[决算公开饼状图.xlsx]Sheet1!$A$3</c:f>
              <c:strCache>
                <c:ptCount val="1"/>
                <c:pt idx="0">
                  <c:v>“三公”经费财政拨款支出结构图</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15:layout>
                    <c:manualLayout>
                      <c:w val="0.186805555555556"/>
                      <c:h val="0.0643518518518519"/>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[决算公开饼状图.xlsx]Sheet1!$B$2:$D$2</c:f>
              <c:strCache>
                <c:ptCount val="3"/>
                <c:pt idx="0">
                  <c:v>因公出国（境）费</c:v>
                </c:pt>
                <c:pt idx="1">
                  <c:v>公务用车购置及运行维护费</c:v>
                </c:pt>
                <c:pt idx="2">
                  <c:v>公务接待费</c:v>
                </c:pt>
              </c:strCache>
            </c:strRef>
          </c:cat>
          <c:val>
            <c:numRef>
              <c:f>[决算公开饼状图.xlsx]Sheet1!$B$3:$D$3</c:f>
              <c:numCache>
                <c:formatCode>General</c:formatCode>
                <c:ptCount val="3"/>
                <c:pt idx="0">
                  <c:v>0</c:v>
                </c:pt>
                <c:pt idx="1">
                  <c:v>9</c:v>
                </c:pt>
                <c:pt idx="2">
                  <c:v>1.09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1516</Words>
  <Characters>8645</Characters>
  <Lines>72</Lines>
  <Paragraphs>20</Paragraphs>
  <TotalTime>19</TotalTime>
  <ScaleCrop>false</ScaleCrop>
  <LinksUpToDate>false</LinksUpToDate>
  <CharactersWithSpaces>10141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聪明大脑壳</cp:lastModifiedBy>
  <cp:lastPrinted>2020-11-16T02:25:00Z</cp:lastPrinted>
  <dcterms:modified xsi:type="dcterms:W3CDTF">2022-04-22T06:08:51Z</dcterms:modified>
  <dc:title>四川省***</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D402391C2BD64A35BA720611A3C49EC4</vt:lpwstr>
  </property>
</Properties>
</file>