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13" w:rsidRPr="002802E0" w:rsidRDefault="00185F13">
      <w:pPr>
        <w:jc w:val="center"/>
        <w:rPr>
          <w:rFonts w:eastAsia="方正小标宋_GBK" w:cs="Times New Roman"/>
          <w:sz w:val="44"/>
          <w:szCs w:val="44"/>
          <w:lang w:bidi="ar"/>
        </w:rPr>
      </w:pPr>
      <w:bookmarkStart w:id="0" w:name="_Toc6807"/>
    </w:p>
    <w:p w:rsidR="00AA24CC" w:rsidRPr="002802E0" w:rsidRDefault="00D26021">
      <w:pPr>
        <w:jc w:val="center"/>
        <w:rPr>
          <w:rFonts w:eastAsia="方正小标宋简体" w:cs="Times New Roman"/>
          <w:sz w:val="44"/>
          <w:szCs w:val="44"/>
          <w:lang w:bidi="ar"/>
        </w:rPr>
      </w:pPr>
      <w:r w:rsidRPr="002802E0">
        <w:rPr>
          <w:rFonts w:eastAsia="方正小标宋简体" w:cs="Times New Roman"/>
          <w:sz w:val="44"/>
          <w:szCs w:val="44"/>
          <w:lang w:bidi="ar"/>
        </w:rPr>
        <w:t>大竹县园林绿化局</w:t>
      </w:r>
    </w:p>
    <w:p w:rsidR="00AA24CC" w:rsidRPr="002802E0" w:rsidRDefault="00D26021">
      <w:pPr>
        <w:jc w:val="center"/>
        <w:rPr>
          <w:rFonts w:eastAsia="方正小标宋简体" w:cs="Times New Roman"/>
          <w:sz w:val="44"/>
          <w:szCs w:val="44"/>
          <w:lang w:bidi="ar"/>
        </w:rPr>
      </w:pPr>
      <w:r w:rsidRPr="002802E0">
        <w:rPr>
          <w:rFonts w:eastAsia="方正小标宋简体" w:cs="Times New Roman"/>
          <w:sz w:val="44"/>
          <w:szCs w:val="44"/>
          <w:lang w:bidi="ar"/>
        </w:rPr>
        <w:t>202</w:t>
      </w:r>
      <w:r w:rsidR="00185F13" w:rsidRPr="002802E0">
        <w:rPr>
          <w:rFonts w:eastAsia="方正小标宋简体" w:cs="Times New Roman"/>
          <w:sz w:val="44"/>
          <w:szCs w:val="44"/>
          <w:lang w:bidi="ar"/>
        </w:rPr>
        <w:t>3</w:t>
      </w:r>
      <w:r w:rsidRPr="002802E0">
        <w:rPr>
          <w:rFonts w:eastAsia="方正小标宋简体" w:cs="Times New Roman"/>
          <w:sz w:val="44"/>
          <w:szCs w:val="44"/>
          <w:lang w:bidi="ar"/>
        </w:rPr>
        <w:t>年大竹县园林绿化维护项目</w:t>
      </w:r>
    </w:p>
    <w:p w:rsidR="00AA24CC" w:rsidRPr="002802E0" w:rsidRDefault="00D26021">
      <w:pPr>
        <w:jc w:val="center"/>
        <w:rPr>
          <w:rFonts w:eastAsia="方正小标宋简体" w:cs="Times New Roman"/>
          <w:sz w:val="44"/>
          <w:szCs w:val="44"/>
          <w:lang w:bidi="ar"/>
        </w:rPr>
      </w:pPr>
      <w:r w:rsidRPr="002802E0">
        <w:rPr>
          <w:rFonts w:eastAsia="方正小标宋简体" w:cs="Times New Roman"/>
          <w:sz w:val="44"/>
          <w:szCs w:val="44"/>
          <w:lang w:bidi="ar"/>
        </w:rPr>
        <w:t>事前绩效评估报告</w:t>
      </w:r>
    </w:p>
    <w:p w:rsidR="00AA24CC" w:rsidRPr="002802E0" w:rsidRDefault="00AA24CC">
      <w:pPr>
        <w:pStyle w:val="10"/>
        <w:jc w:val="center"/>
        <w:rPr>
          <w:rFonts w:ascii="Times New Roman" w:hAnsi="Times New Roman" w:cs="Times New Roman"/>
          <w:sz w:val="40"/>
          <w:szCs w:val="40"/>
        </w:rPr>
      </w:pPr>
    </w:p>
    <w:p w:rsidR="00AA24CC" w:rsidRPr="002802E0" w:rsidRDefault="00AA24CC">
      <w:pPr>
        <w:ind w:firstLine="480"/>
        <w:jc w:val="center"/>
        <w:rPr>
          <w:rFonts w:eastAsia="方正小标宋简体" w:cs="Times New Roman"/>
          <w:sz w:val="44"/>
          <w:szCs w:val="44"/>
          <w:lang w:bidi="ar"/>
        </w:rPr>
      </w:pPr>
    </w:p>
    <w:p w:rsidR="00AA24CC" w:rsidRPr="002802E0" w:rsidRDefault="00AA24CC">
      <w:pPr>
        <w:pStyle w:val="10"/>
        <w:rPr>
          <w:rFonts w:ascii="Times New Roman" w:hAnsi="Times New Roman" w:cs="Times New Roman"/>
          <w:lang w:bidi="ar"/>
        </w:rPr>
      </w:pPr>
    </w:p>
    <w:p w:rsidR="00AA24CC" w:rsidRPr="002802E0" w:rsidRDefault="00AA24CC">
      <w:pPr>
        <w:rPr>
          <w:rFonts w:cs="Times New Roman"/>
          <w:lang w:bidi="ar"/>
        </w:rPr>
      </w:pPr>
    </w:p>
    <w:p w:rsidR="00AA24CC" w:rsidRPr="002802E0" w:rsidRDefault="00AA24CC">
      <w:pPr>
        <w:pStyle w:val="10"/>
        <w:rPr>
          <w:rFonts w:ascii="Times New Roman" w:hAnsi="Times New Roman" w:cs="Times New Roman"/>
          <w:lang w:bidi="ar"/>
        </w:rPr>
      </w:pPr>
    </w:p>
    <w:p w:rsidR="00AA24CC" w:rsidRPr="002802E0" w:rsidRDefault="00AA24CC">
      <w:pPr>
        <w:rPr>
          <w:rFonts w:cs="Times New Roman"/>
          <w:lang w:bidi="ar"/>
        </w:rPr>
      </w:pPr>
    </w:p>
    <w:p w:rsidR="00AA24CC" w:rsidRPr="002802E0" w:rsidRDefault="00AA24CC">
      <w:pPr>
        <w:pStyle w:val="a0"/>
        <w:rPr>
          <w:rFonts w:cs="Times New Roman"/>
          <w:lang w:bidi="ar"/>
        </w:rPr>
      </w:pPr>
    </w:p>
    <w:p w:rsidR="00AA24CC" w:rsidRPr="002802E0" w:rsidRDefault="00AA24CC">
      <w:pPr>
        <w:pStyle w:val="a0"/>
        <w:rPr>
          <w:rFonts w:cs="Times New Roman"/>
          <w:lang w:bidi="ar"/>
        </w:rPr>
      </w:pPr>
    </w:p>
    <w:p w:rsidR="00AA24CC" w:rsidRPr="002802E0" w:rsidRDefault="00AA24CC">
      <w:pPr>
        <w:pStyle w:val="10"/>
        <w:rPr>
          <w:rFonts w:ascii="Times New Roman" w:hAnsi="Times New Roman" w:cs="Times New Roman"/>
          <w:lang w:bidi="ar"/>
        </w:rPr>
      </w:pPr>
    </w:p>
    <w:tbl>
      <w:tblPr>
        <w:tblStyle w:val="a7"/>
        <w:tblW w:w="0" w:type="auto"/>
        <w:jc w:val="center"/>
        <w:tblLook w:val="04A0" w:firstRow="1" w:lastRow="0" w:firstColumn="1" w:lastColumn="0" w:noHBand="0" w:noVBand="1"/>
      </w:tblPr>
      <w:tblGrid>
        <w:gridCol w:w="1816"/>
        <w:gridCol w:w="4776"/>
      </w:tblGrid>
      <w:tr w:rsidR="00AA24CC" w:rsidRPr="002802E0">
        <w:trPr>
          <w:jc w:val="center"/>
        </w:trPr>
        <w:tc>
          <w:tcPr>
            <w:tcW w:w="0" w:type="auto"/>
            <w:tcBorders>
              <w:top w:val="nil"/>
              <w:left w:val="nil"/>
              <w:bottom w:val="nil"/>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项目名称：</w:t>
            </w:r>
          </w:p>
        </w:tc>
        <w:tc>
          <w:tcPr>
            <w:tcW w:w="0" w:type="auto"/>
            <w:tcBorders>
              <w:top w:val="nil"/>
              <w:left w:val="nil"/>
              <w:bottom w:val="single" w:sz="4" w:space="0" w:color="auto"/>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2023</w:t>
            </w:r>
            <w:r w:rsidRPr="002802E0">
              <w:rPr>
                <w:rFonts w:eastAsia="方正小标宋简体" w:cs="Times New Roman"/>
                <w:szCs w:val="32"/>
              </w:rPr>
              <w:t>年大竹县园林绿化维护项目</w:t>
            </w:r>
          </w:p>
        </w:tc>
      </w:tr>
      <w:tr w:rsidR="00AA24CC" w:rsidRPr="002802E0">
        <w:trPr>
          <w:jc w:val="center"/>
        </w:trPr>
        <w:tc>
          <w:tcPr>
            <w:tcW w:w="0" w:type="auto"/>
            <w:tcBorders>
              <w:top w:val="nil"/>
              <w:left w:val="nil"/>
              <w:bottom w:val="nil"/>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项目单位：</w:t>
            </w:r>
          </w:p>
        </w:tc>
        <w:tc>
          <w:tcPr>
            <w:tcW w:w="0" w:type="auto"/>
            <w:tcBorders>
              <w:top w:val="single" w:sz="4" w:space="0" w:color="auto"/>
              <w:left w:val="nil"/>
              <w:bottom w:val="single" w:sz="4" w:space="0" w:color="auto"/>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大竹县园林</w:t>
            </w:r>
            <w:proofErr w:type="gramStart"/>
            <w:r w:rsidRPr="002802E0">
              <w:rPr>
                <w:rFonts w:eastAsia="方正小标宋简体" w:cs="Times New Roman"/>
                <w:szCs w:val="32"/>
              </w:rPr>
              <w:t>绿化局</w:t>
            </w:r>
            <w:proofErr w:type="gramEnd"/>
          </w:p>
        </w:tc>
      </w:tr>
      <w:tr w:rsidR="00AA24CC" w:rsidRPr="002802E0">
        <w:trPr>
          <w:jc w:val="center"/>
        </w:trPr>
        <w:tc>
          <w:tcPr>
            <w:tcW w:w="0" w:type="auto"/>
            <w:tcBorders>
              <w:top w:val="nil"/>
              <w:left w:val="nil"/>
              <w:bottom w:val="nil"/>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主管部门：</w:t>
            </w:r>
          </w:p>
        </w:tc>
        <w:tc>
          <w:tcPr>
            <w:tcW w:w="0" w:type="auto"/>
            <w:tcBorders>
              <w:top w:val="single" w:sz="4" w:space="0" w:color="auto"/>
              <w:left w:val="nil"/>
              <w:bottom w:val="single" w:sz="4" w:space="0" w:color="auto"/>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大竹县园林</w:t>
            </w:r>
            <w:proofErr w:type="gramStart"/>
            <w:r w:rsidRPr="002802E0">
              <w:rPr>
                <w:rFonts w:eastAsia="方正小标宋简体" w:cs="Times New Roman"/>
                <w:szCs w:val="32"/>
              </w:rPr>
              <w:t>绿化局</w:t>
            </w:r>
            <w:proofErr w:type="gramEnd"/>
          </w:p>
        </w:tc>
      </w:tr>
      <w:tr w:rsidR="00AA24CC" w:rsidRPr="002802E0">
        <w:trPr>
          <w:jc w:val="center"/>
        </w:trPr>
        <w:tc>
          <w:tcPr>
            <w:tcW w:w="0" w:type="auto"/>
            <w:tcBorders>
              <w:top w:val="nil"/>
              <w:left w:val="nil"/>
              <w:bottom w:val="nil"/>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评估机构：</w:t>
            </w:r>
          </w:p>
        </w:tc>
        <w:tc>
          <w:tcPr>
            <w:tcW w:w="0" w:type="auto"/>
            <w:tcBorders>
              <w:top w:val="single" w:sz="4" w:space="0" w:color="auto"/>
              <w:left w:val="nil"/>
              <w:bottom w:val="single" w:sz="4" w:space="0" w:color="auto"/>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成都信息工程大学（盖章）</w:t>
            </w:r>
          </w:p>
        </w:tc>
      </w:tr>
      <w:tr w:rsidR="00AA24CC" w:rsidRPr="002802E0">
        <w:trPr>
          <w:jc w:val="center"/>
        </w:trPr>
        <w:tc>
          <w:tcPr>
            <w:tcW w:w="0" w:type="auto"/>
            <w:tcBorders>
              <w:top w:val="nil"/>
              <w:left w:val="nil"/>
              <w:bottom w:val="nil"/>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评估时间：</w:t>
            </w:r>
          </w:p>
        </w:tc>
        <w:tc>
          <w:tcPr>
            <w:tcW w:w="0" w:type="auto"/>
            <w:tcBorders>
              <w:top w:val="single" w:sz="4" w:space="0" w:color="auto"/>
              <w:left w:val="nil"/>
              <w:bottom w:val="single" w:sz="4" w:space="0" w:color="auto"/>
              <w:right w:val="nil"/>
            </w:tcBorders>
            <w:vAlign w:val="center"/>
          </w:tcPr>
          <w:p w:rsidR="00AA24CC" w:rsidRPr="002802E0" w:rsidRDefault="00D26021">
            <w:pPr>
              <w:adjustRightInd w:val="0"/>
              <w:snapToGrid w:val="0"/>
              <w:spacing w:line="240" w:lineRule="atLeast"/>
              <w:jc w:val="center"/>
              <w:rPr>
                <w:rFonts w:eastAsia="方正小标宋简体" w:cs="Times New Roman"/>
                <w:szCs w:val="32"/>
              </w:rPr>
            </w:pPr>
            <w:r w:rsidRPr="002802E0">
              <w:rPr>
                <w:rFonts w:eastAsia="方正小标宋简体" w:cs="Times New Roman"/>
                <w:szCs w:val="32"/>
              </w:rPr>
              <w:t>2022</w:t>
            </w:r>
            <w:r w:rsidRPr="002802E0">
              <w:rPr>
                <w:rFonts w:eastAsia="方正小标宋简体" w:cs="Times New Roman"/>
                <w:szCs w:val="32"/>
              </w:rPr>
              <w:t>年</w:t>
            </w:r>
            <w:r w:rsidRPr="002802E0">
              <w:rPr>
                <w:rFonts w:eastAsia="方正小标宋简体" w:cs="Times New Roman"/>
                <w:szCs w:val="32"/>
              </w:rPr>
              <w:t>10</w:t>
            </w:r>
            <w:r w:rsidRPr="002802E0">
              <w:rPr>
                <w:rFonts w:eastAsia="方正小标宋简体" w:cs="Times New Roman"/>
                <w:szCs w:val="32"/>
              </w:rPr>
              <w:t>月</w:t>
            </w:r>
            <w:r w:rsidRPr="002802E0">
              <w:rPr>
                <w:rFonts w:eastAsia="方正小标宋简体" w:cs="Times New Roman"/>
                <w:szCs w:val="32"/>
              </w:rPr>
              <w:t>19</w:t>
            </w:r>
            <w:r w:rsidRPr="002802E0">
              <w:rPr>
                <w:rFonts w:eastAsia="方正小标宋简体" w:cs="Times New Roman"/>
                <w:szCs w:val="32"/>
              </w:rPr>
              <w:t>日</w:t>
            </w:r>
            <w:r w:rsidRPr="002802E0">
              <w:rPr>
                <w:rFonts w:eastAsia="方正小标宋简体" w:cs="Times New Roman"/>
                <w:szCs w:val="32"/>
              </w:rPr>
              <w:t>—11</w:t>
            </w:r>
            <w:r w:rsidRPr="002802E0">
              <w:rPr>
                <w:rFonts w:eastAsia="方正小标宋简体" w:cs="Times New Roman"/>
                <w:szCs w:val="32"/>
              </w:rPr>
              <w:t>月</w:t>
            </w:r>
            <w:r w:rsidRPr="002802E0">
              <w:rPr>
                <w:rFonts w:eastAsia="方正小标宋简体" w:cs="Times New Roman"/>
                <w:szCs w:val="32"/>
              </w:rPr>
              <w:t>14</w:t>
            </w:r>
            <w:r w:rsidRPr="002802E0">
              <w:rPr>
                <w:rFonts w:eastAsia="方正小标宋简体" w:cs="Times New Roman"/>
                <w:szCs w:val="32"/>
              </w:rPr>
              <w:t>日</w:t>
            </w:r>
          </w:p>
        </w:tc>
      </w:tr>
    </w:tbl>
    <w:p w:rsidR="00AA24CC" w:rsidRPr="002802E0" w:rsidRDefault="00AA24CC">
      <w:pPr>
        <w:ind w:firstLine="480"/>
        <w:rPr>
          <w:rFonts w:eastAsia="宋体" w:cs="Times New Roman"/>
          <w:sz w:val="21"/>
          <w:szCs w:val="21"/>
        </w:rPr>
      </w:pPr>
    </w:p>
    <w:p w:rsidR="00AA24CC" w:rsidRPr="002802E0" w:rsidRDefault="00D26021">
      <w:pPr>
        <w:spacing w:line="420" w:lineRule="auto"/>
        <w:ind w:left="482"/>
        <w:rPr>
          <w:rFonts w:eastAsia="方正小标宋简体" w:cs="Times New Roman"/>
          <w:sz w:val="30"/>
          <w:szCs w:val="30"/>
        </w:rPr>
      </w:pPr>
      <w:r w:rsidRPr="002802E0">
        <w:rPr>
          <w:rFonts w:eastAsia="方正小标宋简体" w:cs="Times New Roman"/>
          <w:sz w:val="30"/>
          <w:szCs w:val="30"/>
          <w:lang w:bidi="ar"/>
        </w:rPr>
        <w:t xml:space="preserve"> </w:t>
      </w:r>
      <w:r w:rsidRPr="002802E0">
        <w:rPr>
          <w:rFonts w:eastAsia="黑体" w:cs="Times New Roman"/>
          <w:color w:val="000000" w:themeColor="text1"/>
          <w:sz w:val="30"/>
          <w:szCs w:val="30"/>
        </w:rPr>
        <w:br w:type="page"/>
      </w:r>
    </w:p>
    <w:p w:rsidR="00AA24CC" w:rsidRPr="002802E0" w:rsidRDefault="00D26021">
      <w:pPr>
        <w:pStyle w:val="10"/>
        <w:tabs>
          <w:tab w:val="right" w:leader="dot" w:pos="8306"/>
        </w:tabs>
        <w:jc w:val="center"/>
        <w:rPr>
          <w:rFonts w:ascii="Times New Roman" w:hAnsi="Times New Roman" w:cs="Times New Roman"/>
          <w:color w:val="000000" w:themeColor="text1"/>
          <w:sz w:val="30"/>
          <w:szCs w:val="30"/>
        </w:rPr>
      </w:pPr>
      <w:r w:rsidRPr="002802E0">
        <w:rPr>
          <w:rFonts w:ascii="Times New Roman" w:eastAsia="黑体" w:hAnsi="Times New Roman" w:cs="Times New Roman"/>
          <w:color w:val="000000" w:themeColor="text1"/>
          <w:sz w:val="30"/>
          <w:szCs w:val="30"/>
        </w:rPr>
        <w:lastRenderedPageBreak/>
        <w:t>目</w:t>
      </w:r>
      <w:r w:rsidRPr="002802E0">
        <w:rPr>
          <w:rFonts w:ascii="Times New Roman" w:eastAsia="黑体" w:hAnsi="Times New Roman" w:cs="Times New Roman"/>
          <w:color w:val="000000" w:themeColor="text1"/>
          <w:sz w:val="30"/>
          <w:szCs w:val="30"/>
        </w:rPr>
        <w:t xml:space="preserve">  </w:t>
      </w:r>
      <w:r w:rsidRPr="002802E0">
        <w:rPr>
          <w:rFonts w:ascii="Times New Roman" w:eastAsia="黑体" w:hAnsi="Times New Roman" w:cs="Times New Roman"/>
          <w:color w:val="000000" w:themeColor="text1"/>
          <w:sz w:val="30"/>
          <w:szCs w:val="30"/>
        </w:rPr>
        <w:t>录</w:t>
      </w:r>
    </w:p>
    <w:bookmarkEnd w:id="0"/>
    <w:p w:rsidR="00AA24CC" w:rsidRPr="002802E0" w:rsidRDefault="00D26021">
      <w:pPr>
        <w:pStyle w:val="10"/>
        <w:tabs>
          <w:tab w:val="right" w:leader="dot" w:pos="8306"/>
        </w:tabs>
        <w:spacing w:line="520" w:lineRule="exact"/>
        <w:rPr>
          <w:rFonts w:ascii="Times New Roman" w:hAnsi="Times New Roman" w:cs="Times New Roman"/>
          <w:caps w:val="0"/>
          <w:sz w:val="28"/>
        </w:rPr>
      </w:pPr>
      <w:r w:rsidRPr="002802E0">
        <w:rPr>
          <w:rFonts w:ascii="Times New Roman" w:hAnsi="Times New Roman" w:cs="Times New Roman"/>
          <w:caps w:val="0"/>
          <w:color w:val="000000" w:themeColor="text1"/>
          <w:kern w:val="0"/>
          <w:sz w:val="28"/>
          <w:szCs w:val="36"/>
          <w:shd w:val="clear" w:color="auto" w:fill="FFFFFF"/>
        </w:rPr>
        <w:fldChar w:fldCharType="begin"/>
      </w:r>
      <w:r w:rsidRPr="002802E0">
        <w:rPr>
          <w:rFonts w:ascii="Times New Roman" w:hAnsi="Times New Roman" w:cs="Times New Roman"/>
          <w:caps w:val="0"/>
          <w:color w:val="000000" w:themeColor="text1"/>
          <w:kern w:val="0"/>
          <w:sz w:val="28"/>
          <w:szCs w:val="36"/>
          <w:shd w:val="clear" w:color="auto" w:fill="FFFFFF"/>
        </w:rPr>
        <w:instrText xml:space="preserve">TOC \o "1-2" \h \u </w:instrText>
      </w:r>
      <w:r w:rsidRPr="002802E0">
        <w:rPr>
          <w:rFonts w:ascii="Times New Roman" w:hAnsi="Times New Roman" w:cs="Times New Roman"/>
          <w:caps w:val="0"/>
          <w:color w:val="000000" w:themeColor="text1"/>
          <w:kern w:val="0"/>
          <w:sz w:val="28"/>
          <w:szCs w:val="36"/>
          <w:shd w:val="clear" w:color="auto" w:fill="FFFFFF"/>
        </w:rPr>
        <w:fldChar w:fldCharType="separate"/>
      </w:r>
      <w:hyperlink w:anchor="_Toc15675" w:history="1">
        <w:r w:rsidRPr="002802E0">
          <w:rPr>
            <w:rFonts w:ascii="Times New Roman" w:hAnsi="Times New Roman" w:cs="Times New Roman"/>
            <w:caps w:val="0"/>
            <w:sz w:val="28"/>
          </w:rPr>
          <w:t>一、评估对象</w:t>
        </w:r>
        <w:r w:rsidRPr="002802E0">
          <w:rPr>
            <w:rFonts w:ascii="Times New Roman" w:hAnsi="Times New Roman" w:cs="Times New Roman"/>
            <w:caps w:val="0"/>
            <w:sz w:val="28"/>
          </w:rPr>
          <w:tab/>
        </w:r>
        <w:r w:rsidRPr="002802E0">
          <w:rPr>
            <w:rFonts w:ascii="Times New Roman" w:hAnsi="Times New Roman" w:cs="Times New Roman"/>
            <w:caps w:val="0"/>
            <w:sz w:val="28"/>
          </w:rPr>
          <w:fldChar w:fldCharType="begin"/>
        </w:r>
        <w:r w:rsidRPr="002802E0">
          <w:rPr>
            <w:rFonts w:ascii="Times New Roman" w:hAnsi="Times New Roman" w:cs="Times New Roman"/>
            <w:caps w:val="0"/>
            <w:sz w:val="28"/>
          </w:rPr>
          <w:instrText xml:space="preserve"> PAGEREF _Toc15675 \h </w:instrText>
        </w:r>
        <w:r w:rsidRPr="002802E0">
          <w:rPr>
            <w:rFonts w:ascii="Times New Roman" w:hAnsi="Times New Roman" w:cs="Times New Roman"/>
            <w:caps w:val="0"/>
            <w:sz w:val="28"/>
          </w:rPr>
        </w:r>
        <w:r w:rsidRPr="002802E0">
          <w:rPr>
            <w:rFonts w:ascii="Times New Roman" w:hAnsi="Times New Roman" w:cs="Times New Roman"/>
            <w:caps w:val="0"/>
            <w:sz w:val="28"/>
          </w:rPr>
          <w:fldChar w:fldCharType="separate"/>
        </w:r>
        <w:r w:rsidRPr="002802E0">
          <w:rPr>
            <w:rFonts w:ascii="Times New Roman" w:hAnsi="Times New Roman" w:cs="Times New Roman"/>
            <w:caps w:val="0"/>
            <w:sz w:val="28"/>
          </w:rPr>
          <w:t>1</w:t>
        </w:r>
        <w:r w:rsidRPr="002802E0">
          <w:rPr>
            <w:rFonts w:ascii="Times New Roman" w:hAnsi="Times New Roman" w:cs="Times New Roman"/>
            <w:caps w:val="0"/>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29677" w:history="1">
        <w:r w:rsidR="00D26021" w:rsidRPr="002802E0">
          <w:rPr>
            <w:rFonts w:cs="Times New Roman"/>
            <w:sz w:val="28"/>
          </w:rPr>
          <w:t>（一）项目名称</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_Toc29677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21017" w:history="1">
        <w:r w:rsidR="00D26021" w:rsidRPr="002802E0">
          <w:rPr>
            <w:rFonts w:cs="Times New Roman"/>
            <w:sz w:val="28"/>
          </w:rPr>
          <w:t>（二）预算单位</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_Toc21017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5183" w:history="1">
        <w:r w:rsidR="00D26021" w:rsidRPr="002802E0">
          <w:rPr>
            <w:rFonts w:cs="Times New Roman"/>
            <w:sz w:val="28"/>
          </w:rPr>
          <w:t>（三）项目属性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_Toc5183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19840" w:history="1">
        <w:r w:rsidR="00D26021" w:rsidRPr="002802E0">
          <w:rPr>
            <w:rFonts w:cs="Times New Roman"/>
            <w:sz w:val="28"/>
          </w:rPr>
          <w:t>（四）绩效目标</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_Toc19840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8596" w:history="1">
        <w:r w:rsidR="00D26021" w:rsidRPr="002802E0">
          <w:rPr>
            <w:rFonts w:cs="Times New Roman"/>
            <w:sz w:val="28"/>
          </w:rPr>
          <w:t>（五）申请预算总额</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_Toc8596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3</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26883" w:history="1">
        <w:r w:rsidR="00D26021" w:rsidRPr="002802E0">
          <w:rPr>
            <w:rFonts w:cs="Times New Roman"/>
            <w:sz w:val="28"/>
          </w:rPr>
          <w:t>（六）项目概况</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_Toc26883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5</w:t>
        </w:r>
        <w:r w:rsidR="00D26021" w:rsidRPr="002802E0">
          <w:rPr>
            <w:rFonts w:cs="Times New Roman"/>
            <w:sz w:val="28"/>
          </w:rPr>
          <w:fldChar w:fldCharType="end"/>
        </w:r>
      </w:hyperlink>
    </w:p>
    <w:p w:rsidR="00AA24CC" w:rsidRPr="002802E0" w:rsidRDefault="00B47ED5">
      <w:pPr>
        <w:pStyle w:val="10"/>
        <w:tabs>
          <w:tab w:val="right" w:leader="dot" w:pos="8306"/>
        </w:tabs>
        <w:spacing w:line="520" w:lineRule="exact"/>
        <w:rPr>
          <w:rFonts w:ascii="Times New Roman" w:hAnsi="Times New Roman" w:cs="Times New Roman"/>
          <w:caps w:val="0"/>
          <w:sz w:val="28"/>
        </w:rPr>
      </w:pPr>
      <w:hyperlink w:anchor="_Toc15908" w:history="1">
        <w:r w:rsidR="00D26021" w:rsidRPr="002802E0">
          <w:rPr>
            <w:rFonts w:ascii="Times New Roman" w:hAnsi="Times New Roman" w:cs="Times New Roman"/>
            <w:caps w:val="0"/>
            <w:sz w:val="28"/>
          </w:rPr>
          <w:t>二、评估方式和方法</w:t>
        </w:r>
        <w:r w:rsidR="00D26021" w:rsidRPr="002802E0">
          <w:rPr>
            <w:rFonts w:ascii="Times New Roman" w:hAnsi="Times New Roman" w:cs="Times New Roman"/>
            <w:caps w:val="0"/>
            <w:sz w:val="28"/>
          </w:rPr>
          <w:tab/>
        </w:r>
        <w:r w:rsidR="00D26021" w:rsidRPr="002802E0">
          <w:rPr>
            <w:rFonts w:ascii="Times New Roman" w:hAnsi="Times New Roman" w:cs="Times New Roman"/>
            <w:caps w:val="0"/>
            <w:sz w:val="28"/>
          </w:rPr>
          <w:fldChar w:fldCharType="begin"/>
        </w:r>
        <w:r w:rsidR="00D26021" w:rsidRPr="002802E0">
          <w:rPr>
            <w:rFonts w:ascii="Times New Roman" w:hAnsi="Times New Roman" w:cs="Times New Roman"/>
            <w:caps w:val="0"/>
            <w:sz w:val="28"/>
          </w:rPr>
          <w:instrText xml:space="preserve"> PAGEREF _Toc15908 \h </w:instrText>
        </w:r>
        <w:r w:rsidR="00D26021" w:rsidRPr="002802E0">
          <w:rPr>
            <w:rFonts w:ascii="Times New Roman" w:hAnsi="Times New Roman" w:cs="Times New Roman"/>
            <w:caps w:val="0"/>
            <w:sz w:val="28"/>
          </w:rPr>
        </w:r>
        <w:r w:rsidR="00D26021" w:rsidRPr="002802E0">
          <w:rPr>
            <w:rFonts w:ascii="Times New Roman" w:hAnsi="Times New Roman" w:cs="Times New Roman"/>
            <w:caps w:val="0"/>
            <w:sz w:val="28"/>
          </w:rPr>
          <w:fldChar w:fldCharType="separate"/>
        </w:r>
        <w:r w:rsidR="00D26021" w:rsidRPr="002802E0">
          <w:rPr>
            <w:rFonts w:ascii="Times New Roman" w:hAnsi="Times New Roman" w:cs="Times New Roman"/>
            <w:caps w:val="0"/>
            <w:sz w:val="28"/>
          </w:rPr>
          <w:t>5</w:t>
        </w:r>
        <w:r w:rsidR="00D26021" w:rsidRPr="002802E0">
          <w:rPr>
            <w:rFonts w:ascii="Times New Roman" w:hAnsi="Times New Roman" w:cs="Times New Roman"/>
            <w:caps w:val="0"/>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6434" w:history="1">
        <w:r w:rsidR="00D26021" w:rsidRPr="002802E0">
          <w:rPr>
            <w:rFonts w:cs="Times New Roman"/>
            <w:sz w:val="28"/>
          </w:rPr>
          <w:t>（一）评估程序</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_Toc6434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5</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8948" w:history="1">
        <w:r w:rsidR="00D26021" w:rsidRPr="002802E0">
          <w:rPr>
            <w:rFonts w:cs="Times New Roman"/>
            <w:sz w:val="28"/>
          </w:rPr>
          <w:t>（二）评估思路</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_Toc8948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6</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30543" w:history="1">
        <w:r w:rsidR="00D26021" w:rsidRPr="002802E0">
          <w:rPr>
            <w:rFonts w:cs="Times New Roman"/>
            <w:sz w:val="28"/>
          </w:rPr>
          <w:t>（三）评估方法</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_Toc30543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9</w:t>
        </w:r>
        <w:r w:rsidR="00D26021" w:rsidRPr="002802E0">
          <w:rPr>
            <w:rFonts w:cs="Times New Roman"/>
            <w:sz w:val="28"/>
          </w:rPr>
          <w:fldChar w:fldCharType="end"/>
        </w:r>
      </w:hyperlink>
    </w:p>
    <w:p w:rsidR="00AA24CC" w:rsidRPr="002802E0" w:rsidRDefault="00B47ED5">
      <w:pPr>
        <w:pStyle w:val="10"/>
        <w:tabs>
          <w:tab w:val="right" w:leader="dot" w:pos="8306"/>
        </w:tabs>
        <w:spacing w:line="520" w:lineRule="exact"/>
        <w:rPr>
          <w:rFonts w:ascii="Times New Roman" w:hAnsi="Times New Roman" w:cs="Times New Roman"/>
          <w:caps w:val="0"/>
          <w:sz w:val="28"/>
        </w:rPr>
      </w:pPr>
      <w:hyperlink w:anchor="_Toc7743" w:history="1">
        <w:r w:rsidR="00D26021" w:rsidRPr="002802E0">
          <w:rPr>
            <w:rFonts w:ascii="Times New Roman" w:hAnsi="Times New Roman" w:cs="Times New Roman"/>
            <w:caps w:val="0"/>
            <w:sz w:val="28"/>
          </w:rPr>
          <w:t>三、评估结论及内容</w:t>
        </w:r>
        <w:r w:rsidR="00D26021" w:rsidRPr="002802E0">
          <w:rPr>
            <w:rFonts w:ascii="Times New Roman" w:hAnsi="Times New Roman" w:cs="Times New Roman"/>
            <w:caps w:val="0"/>
            <w:sz w:val="28"/>
          </w:rPr>
          <w:tab/>
        </w:r>
        <w:r w:rsidR="00D26021" w:rsidRPr="002802E0">
          <w:rPr>
            <w:rFonts w:ascii="Times New Roman" w:hAnsi="Times New Roman" w:cs="Times New Roman"/>
            <w:caps w:val="0"/>
            <w:sz w:val="28"/>
          </w:rPr>
          <w:fldChar w:fldCharType="begin"/>
        </w:r>
        <w:r w:rsidR="00D26021" w:rsidRPr="002802E0">
          <w:rPr>
            <w:rFonts w:ascii="Times New Roman" w:hAnsi="Times New Roman" w:cs="Times New Roman"/>
            <w:caps w:val="0"/>
            <w:sz w:val="28"/>
          </w:rPr>
          <w:instrText xml:space="preserve"> PAGEREF _Toc7743 \h </w:instrText>
        </w:r>
        <w:r w:rsidR="00D26021" w:rsidRPr="002802E0">
          <w:rPr>
            <w:rFonts w:ascii="Times New Roman" w:hAnsi="Times New Roman" w:cs="Times New Roman"/>
            <w:caps w:val="0"/>
            <w:sz w:val="28"/>
          </w:rPr>
        </w:r>
        <w:r w:rsidR="00D26021" w:rsidRPr="002802E0">
          <w:rPr>
            <w:rFonts w:ascii="Times New Roman" w:hAnsi="Times New Roman" w:cs="Times New Roman"/>
            <w:caps w:val="0"/>
            <w:sz w:val="28"/>
          </w:rPr>
          <w:fldChar w:fldCharType="separate"/>
        </w:r>
        <w:r w:rsidR="00D26021" w:rsidRPr="002802E0">
          <w:rPr>
            <w:rFonts w:ascii="Times New Roman" w:hAnsi="Times New Roman" w:cs="Times New Roman"/>
            <w:caps w:val="0"/>
            <w:sz w:val="28"/>
          </w:rPr>
          <w:t>9</w:t>
        </w:r>
        <w:r w:rsidR="00D26021" w:rsidRPr="002802E0">
          <w:rPr>
            <w:rFonts w:ascii="Times New Roman" w:hAnsi="Times New Roman" w:cs="Times New Roman"/>
            <w:caps w:val="0"/>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4378" w:history="1">
        <w:r w:rsidR="00D26021" w:rsidRPr="002802E0">
          <w:rPr>
            <w:rFonts w:cs="Times New Roman"/>
            <w:sz w:val="28"/>
          </w:rPr>
          <w:t>（一）立项必要性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_Toc4378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9</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18037" w:history="1">
        <w:r w:rsidR="00D26021" w:rsidRPr="002802E0">
          <w:rPr>
            <w:rFonts w:cs="Times New Roman"/>
            <w:sz w:val="28"/>
          </w:rPr>
          <w:t>（二）投入经济性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_Toc18037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10</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28116" w:history="1">
        <w:r w:rsidR="00D26021" w:rsidRPr="002802E0">
          <w:rPr>
            <w:rFonts w:cs="Times New Roman"/>
            <w:sz w:val="28"/>
          </w:rPr>
          <w:t>（三）绩效目标合理性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_Toc28116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10</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3541" w:history="1">
        <w:r w:rsidR="00D26021" w:rsidRPr="002802E0">
          <w:rPr>
            <w:rFonts w:cs="Times New Roman"/>
            <w:sz w:val="28"/>
          </w:rPr>
          <w:t>（四）预算方案有效性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_Toc3541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11</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26149" w:history="1">
        <w:r w:rsidR="00D26021" w:rsidRPr="002802E0">
          <w:rPr>
            <w:rFonts w:cs="Times New Roman"/>
            <w:sz w:val="28"/>
          </w:rPr>
          <w:t>（五）筹资合规性</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_Toc26149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12</w:t>
        </w:r>
        <w:r w:rsidR="00D26021" w:rsidRPr="002802E0">
          <w:rPr>
            <w:rFonts w:cs="Times New Roman"/>
            <w:sz w:val="28"/>
          </w:rPr>
          <w:fldChar w:fldCharType="end"/>
        </w:r>
      </w:hyperlink>
    </w:p>
    <w:p w:rsidR="00AA24CC" w:rsidRPr="002802E0" w:rsidRDefault="00B47ED5" w:rsidP="00185F13">
      <w:pPr>
        <w:pStyle w:val="20"/>
        <w:tabs>
          <w:tab w:val="right" w:leader="dot" w:pos="8306"/>
        </w:tabs>
        <w:spacing w:line="520" w:lineRule="exact"/>
        <w:ind w:left="640"/>
        <w:rPr>
          <w:rFonts w:cs="Times New Roman"/>
          <w:sz w:val="28"/>
        </w:rPr>
      </w:pPr>
      <w:hyperlink w:anchor="_Toc1068" w:history="1">
        <w:r w:rsidR="00D26021" w:rsidRPr="002802E0">
          <w:rPr>
            <w:rFonts w:cs="Times New Roman"/>
            <w:sz w:val="28"/>
          </w:rPr>
          <w:t>（六）总体结论</w:t>
        </w:r>
        <w:r w:rsidR="00D26021" w:rsidRPr="002802E0">
          <w:rPr>
            <w:rFonts w:cs="Times New Roman"/>
            <w:sz w:val="28"/>
          </w:rPr>
          <w:tab/>
        </w:r>
        <w:r w:rsidR="00D26021" w:rsidRPr="002802E0">
          <w:rPr>
            <w:rFonts w:cs="Times New Roman"/>
            <w:sz w:val="28"/>
          </w:rPr>
          <w:fldChar w:fldCharType="begin"/>
        </w:r>
        <w:r w:rsidR="00D26021" w:rsidRPr="002802E0">
          <w:rPr>
            <w:rFonts w:cs="Times New Roman"/>
            <w:sz w:val="28"/>
          </w:rPr>
          <w:instrText xml:space="preserve"> PAGEREF _Toc1068 \h </w:instrText>
        </w:r>
        <w:r w:rsidR="00D26021" w:rsidRPr="002802E0">
          <w:rPr>
            <w:rFonts w:cs="Times New Roman"/>
            <w:sz w:val="28"/>
          </w:rPr>
        </w:r>
        <w:r w:rsidR="00D26021" w:rsidRPr="002802E0">
          <w:rPr>
            <w:rFonts w:cs="Times New Roman"/>
            <w:sz w:val="28"/>
          </w:rPr>
          <w:fldChar w:fldCharType="separate"/>
        </w:r>
        <w:r w:rsidR="00D26021" w:rsidRPr="002802E0">
          <w:rPr>
            <w:rFonts w:cs="Times New Roman"/>
            <w:sz w:val="28"/>
          </w:rPr>
          <w:t>12</w:t>
        </w:r>
        <w:r w:rsidR="00D26021" w:rsidRPr="002802E0">
          <w:rPr>
            <w:rFonts w:cs="Times New Roman"/>
            <w:sz w:val="28"/>
          </w:rPr>
          <w:fldChar w:fldCharType="end"/>
        </w:r>
      </w:hyperlink>
    </w:p>
    <w:p w:rsidR="00AA24CC" w:rsidRPr="002802E0" w:rsidRDefault="00B47ED5">
      <w:pPr>
        <w:pStyle w:val="10"/>
        <w:tabs>
          <w:tab w:val="right" w:leader="dot" w:pos="8306"/>
        </w:tabs>
        <w:spacing w:line="520" w:lineRule="exact"/>
        <w:rPr>
          <w:rFonts w:ascii="Times New Roman" w:hAnsi="Times New Roman" w:cs="Times New Roman"/>
          <w:caps w:val="0"/>
          <w:sz w:val="28"/>
        </w:rPr>
      </w:pPr>
      <w:hyperlink w:anchor="_Toc1380" w:history="1">
        <w:r w:rsidR="00D26021" w:rsidRPr="002802E0">
          <w:rPr>
            <w:rFonts w:ascii="Times New Roman" w:hAnsi="Times New Roman" w:cs="Times New Roman"/>
            <w:caps w:val="0"/>
            <w:sz w:val="28"/>
          </w:rPr>
          <w:t>四、相关建议</w:t>
        </w:r>
        <w:r w:rsidR="00D26021" w:rsidRPr="002802E0">
          <w:rPr>
            <w:rFonts w:ascii="Times New Roman" w:hAnsi="Times New Roman" w:cs="Times New Roman"/>
            <w:caps w:val="0"/>
            <w:sz w:val="28"/>
          </w:rPr>
          <w:tab/>
        </w:r>
        <w:r w:rsidR="00D26021" w:rsidRPr="002802E0">
          <w:rPr>
            <w:rFonts w:ascii="Times New Roman" w:hAnsi="Times New Roman" w:cs="Times New Roman"/>
            <w:caps w:val="0"/>
            <w:sz w:val="28"/>
          </w:rPr>
          <w:fldChar w:fldCharType="begin"/>
        </w:r>
        <w:r w:rsidR="00D26021" w:rsidRPr="002802E0">
          <w:rPr>
            <w:rFonts w:ascii="Times New Roman" w:hAnsi="Times New Roman" w:cs="Times New Roman"/>
            <w:caps w:val="0"/>
            <w:sz w:val="28"/>
          </w:rPr>
          <w:instrText xml:space="preserve"> PAGEREF _Toc1380 \h </w:instrText>
        </w:r>
        <w:r w:rsidR="00D26021" w:rsidRPr="002802E0">
          <w:rPr>
            <w:rFonts w:ascii="Times New Roman" w:hAnsi="Times New Roman" w:cs="Times New Roman"/>
            <w:caps w:val="0"/>
            <w:sz w:val="28"/>
          </w:rPr>
        </w:r>
        <w:r w:rsidR="00D26021" w:rsidRPr="002802E0">
          <w:rPr>
            <w:rFonts w:ascii="Times New Roman" w:hAnsi="Times New Roman" w:cs="Times New Roman"/>
            <w:caps w:val="0"/>
            <w:sz w:val="28"/>
          </w:rPr>
          <w:fldChar w:fldCharType="separate"/>
        </w:r>
        <w:r w:rsidR="00D26021" w:rsidRPr="002802E0">
          <w:rPr>
            <w:rFonts w:ascii="Times New Roman" w:hAnsi="Times New Roman" w:cs="Times New Roman"/>
            <w:caps w:val="0"/>
            <w:sz w:val="28"/>
          </w:rPr>
          <w:t>14</w:t>
        </w:r>
        <w:r w:rsidR="00D26021" w:rsidRPr="002802E0">
          <w:rPr>
            <w:rFonts w:ascii="Times New Roman" w:hAnsi="Times New Roman" w:cs="Times New Roman"/>
            <w:caps w:val="0"/>
            <w:sz w:val="28"/>
          </w:rPr>
          <w:fldChar w:fldCharType="end"/>
        </w:r>
      </w:hyperlink>
    </w:p>
    <w:p w:rsidR="00AA24CC" w:rsidRPr="002802E0" w:rsidRDefault="00B47ED5">
      <w:pPr>
        <w:pStyle w:val="10"/>
        <w:tabs>
          <w:tab w:val="right" w:leader="dot" w:pos="8306"/>
        </w:tabs>
        <w:spacing w:line="520" w:lineRule="exact"/>
        <w:rPr>
          <w:rFonts w:ascii="Times New Roman" w:hAnsi="Times New Roman" w:cs="Times New Roman"/>
          <w:caps w:val="0"/>
          <w:sz w:val="28"/>
        </w:rPr>
      </w:pPr>
      <w:hyperlink w:anchor="_Toc16195" w:history="1">
        <w:r w:rsidR="00D26021" w:rsidRPr="002802E0">
          <w:rPr>
            <w:rFonts w:ascii="Times New Roman" w:hAnsi="Times New Roman" w:cs="Times New Roman"/>
            <w:caps w:val="0"/>
            <w:sz w:val="28"/>
          </w:rPr>
          <w:t>五、其他需要说明的问题</w:t>
        </w:r>
        <w:r w:rsidR="00D26021" w:rsidRPr="002802E0">
          <w:rPr>
            <w:rFonts w:ascii="Times New Roman" w:hAnsi="Times New Roman" w:cs="Times New Roman"/>
            <w:caps w:val="0"/>
            <w:sz w:val="28"/>
          </w:rPr>
          <w:tab/>
        </w:r>
        <w:r w:rsidR="00D26021" w:rsidRPr="002802E0">
          <w:rPr>
            <w:rFonts w:ascii="Times New Roman" w:hAnsi="Times New Roman" w:cs="Times New Roman"/>
            <w:caps w:val="0"/>
            <w:sz w:val="28"/>
          </w:rPr>
          <w:fldChar w:fldCharType="begin"/>
        </w:r>
        <w:r w:rsidR="00D26021" w:rsidRPr="002802E0">
          <w:rPr>
            <w:rFonts w:ascii="Times New Roman" w:hAnsi="Times New Roman" w:cs="Times New Roman"/>
            <w:caps w:val="0"/>
            <w:sz w:val="28"/>
          </w:rPr>
          <w:instrText xml:space="preserve"> PAGEREF _Toc16195 \h </w:instrText>
        </w:r>
        <w:r w:rsidR="00D26021" w:rsidRPr="002802E0">
          <w:rPr>
            <w:rFonts w:ascii="Times New Roman" w:hAnsi="Times New Roman" w:cs="Times New Roman"/>
            <w:caps w:val="0"/>
            <w:sz w:val="28"/>
          </w:rPr>
        </w:r>
        <w:r w:rsidR="00D26021" w:rsidRPr="002802E0">
          <w:rPr>
            <w:rFonts w:ascii="Times New Roman" w:hAnsi="Times New Roman" w:cs="Times New Roman"/>
            <w:caps w:val="0"/>
            <w:sz w:val="28"/>
          </w:rPr>
          <w:fldChar w:fldCharType="separate"/>
        </w:r>
        <w:r w:rsidR="00D26021" w:rsidRPr="002802E0">
          <w:rPr>
            <w:rFonts w:ascii="Times New Roman" w:hAnsi="Times New Roman" w:cs="Times New Roman"/>
            <w:caps w:val="0"/>
            <w:sz w:val="28"/>
          </w:rPr>
          <w:t>15</w:t>
        </w:r>
        <w:r w:rsidR="00D26021" w:rsidRPr="002802E0">
          <w:rPr>
            <w:rFonts w:ascii="Times New Roman" w:hAnsi="Times New Roman" w:cs="Times New Roman"/>
            <w:caps w:val="0"/>
            <w:sz w:val="28"/>
          </w:rPr>
          <w:fldChar w:fldCharType="end"/>
        </w:r>
      </w:hyperlink>
    </w:p>
    <w:p w:rsidR="00AA24CC" w:rsidRPr="002802E0" w:rsidRDefault="00B47ED5">
      <w:pPr>
        <w:pStyle w:val="10"/>
        <w:tabs>
          <w:tab w:val="right" w:leader="dot" w:pos="8306"/>
        </w:tabs>
        <w:spacing w:line="520" w:lineRule="exact"/>
        <w:rPr>
          <w:rFonts w:ascii="Times New Roman" w:hAnsi="Times New Roman" w:cs="Times New Roman"/>
          <w:caps w:val="0"/>
          <w:sz w:val="28"/>
        </w:rPr>
      </w:pPr>
      <w:hyperlink w:anchor="_Toc10940" w:history="1">
        <w:r w:rsidR="00D26021" w:rsidRPr="002802E0">
          <w:rPr>
            <w:rFonts w:ascii="Times New Roman" w:hAnsi="Times New Roman" w:cs="Times New Roman"/>
            <w:caps w:val="0"/>
            <w:sz w:val="28"/>
          </w:rPr>
          <w:t>六、附件</w:t>
        </w:r>
        <w:r w:rsidR="00D26021" w:rsidRPr="002802E0">
          <w:rPr>
            <w:rFonts w:ascii="Times New Roman" w:hAnsi="Times New Roman" w:cs="Times New Roman"/>
            <w:caps w:val="0"/>
            <w:sz w:val="28"/>
          </w:rPr>
          <w:tab/>
        </w:r>
        <w:r w:rsidR="00D26021" w:rsidRPr="002802E0">
          <w:rPr>
            <w:rFonts w:ascii="Times New Roman" w:hAnsi="Times New Roman" w:cs="Times New Roman"/>
            <w:caps w:val="0"/>
            <w:sz w:val="28"/>
          </w:rPr>
          <w:fldChar w:fldCharType="begin"/>
        </w:r>
        <w:r w:rsidR="00D26021" w:rsidRPr="002802E0">
          <w:rPr>
            <w:rFonts w:ascii="Times New Roman" w:hAnsi="Times New Roman" w:cs="Times New Roman"/>
            <w:caps w:val="0"/>
            <w:sz w:val="28"/>
          </w:rPr>
          <w:instrText xml:space="preserve"> PAGEREF _Toc10940 \h </w:instrText>
        </w:r>
        <w:r w:rsidR="00D26021" w:rsidRPr="002802E0">
          <w:rPr>
            <w:rFonts w:ascii="Times New Roman" w:hAnsi="Times New Roman" w:cs="Times New Roman"/>
            <w:caps w:val="0"/>
            <w:sz w:val="28"/>
          </w:rPr>
        </w:r>
        <w:r w:rsidR="00D26021" w:rsidRPr="002802E0">
          <w:rPr>
            <w:rFonts w:ascii="Times New Roman" w:hAnsi="Times New Roman" w:cs="Times New Roman"/>
            <w:caps w:val="0"/>
            <w:sz w:val="28"/>
          </w:rPr>
          <w:fldChar w:fldCharType="separate"/>
        </w:r>
        <w:r w:rsidR="00D26021" w:rsidRPr="002802E0">
          <w:rPr>
            <w:rFonts w:ascii="Times New Roman" w:hAnsi="Times New Roman" w:cs="Times New Roman"/>
            <w:caps w:val="0"/>
            <w:sz w:val="28"/>
          </w:rPr>
          <w:t>16</w:t>
        </w:r>
        <w:r w:rsidR="00D26021" w:rsidRPr="002802E0">
          <w:rPr>
            <w:rFonts w:ascii="Times New Roman" w:hAnsi="Times New Roman" w:cs="Times New Roman"/>
            <w:caps w:val="0"/>
            <w:sz w:val="28"/>
          </w:rPr>
          <w:fldChar w:fldCharType="end"/>
        </w:r>
      </w:hyperlink>
    </w:p>
    <w:p w:rsidR="00AA24CC" w:rsidRPr="002802E0" w:rsidRDefault="00D26021">
      <w:pPr>
        <w:spacing w:line="520" w:lineRule="exact"/>
        <w:jc w:val="center"/>
        <w:rPr>
          <w:rFonts w:eastAsia="方正小标宋简体" w:cs="Times New Roman"/>
          <w:b/>
          <w:bCs/>
          <w:color w:val="000000" w:themeColor="text1"/>
          <w:kern w:val="0"/>
          <w:sz w:val="40"/>
          <w:szCs w:val="36"/>
          <w:shd w:val="clear" w:color="auto" w:fill="FFFFFF"/>
        </w:rPr>
        <w:sectPr w:rsidR="00AA24CC" w:rsidRPr="002802E0">
          <w:pgSz w:w="11906" w:h="16838"/>
          <w:pgMar w:top="1440" w:right="1800" w:bottom="1440" w:left="1800" w:header="851" w:footer="992" w:gutter="0"/>
          <w:pgNumType w:start="1"/>
          <w:cols w:space="425"/>
          <w:docGrid w:type="lines" w:linePitch="312"/>
        </w:sectPr>
      </w:pPr>
      <w:r w:rsidRPr="002802E0">
        <w:rPr>
          <w:rFonts w:cs="Times New Roman"/>
          <w:bCs/>
          <w:color w:val="000000" w:themeColor="text1"/>
          <w:kern w:val="0"/>
          <w:sz w:val="28"/>
          <w:szCs w:val="36"/>
          <w:shd w:val="clear" w:color="auto" w:fill="FFFFFF"/>
        </w:rPr>
        <w:fldChar w:fldCharType="end"/>
      </w:r>
    </w:p>
    <w:p w:rsidR="00AA24CC" w:rsidRPr="002802E0" w:rsidRDefault="00D26021" w:rsidP="002802E0">
      <w:pPr>
        <w:spacing w:line="578" w:lineRule="exact"/>
        <w:jc w:val="center"/>
        <w:rPr>
          <w:rFonts w:eastAsia="方正小标宋简体" w:cs="Times New Roman"/>
          <w:bCs/>
          <w:sz w:val="44"/>
          <w:szCs w:val="44"/>
        </w:rPr>
      </w:pPr>
      <w:r w:rsidRPr="002802E0">
        <w:rPr>
          <w:rFonts w:eastAsia="方正小标宋简体" w:cs="Times New Roman"/>
          <w:bCs/>
          <w:sz w:val="44"/>
          <w:szCs w:val="44"/>
        </w:rPr>
        <w:lastRenderedPageBreak/>
        <w:t>大竹县园林绿化局</w:t>
      </w:r>
    </w:p>
    <w:p w:rsidR="00AA24CC" w:rsidRPr="002802E0" w:rsidRDefault="00D26021" w:rsidP="002802E0">
      <w:pPr>
        <w:spacing w:line="578" w:lineRule="exact"/>
        <w:jc w:val="center"/>
        <w:rPr>
          <w:rFonts w:eastAsia="方正小标宋简体" w:cs="Times New Roman"/>
          <w:bCs/>
          <w:sz w:val="44"/>
          <w:szCs w:val="44"/>
        </w:rPr>
      </w:pPr>
      <w:r w:rsidRPr="002802E0">
        <w:rPr>
          <w:rFonts w:eastAsia="方正小标宋简体" w:cs="Times New Roman"/>
          <w:bCs/>
          <w:sz w:val="44"/>
          <w:szCs w:val="44"/>
        </w:rPr>
        <w:t>2023</w:t>
      </w:r>
      <w:r w:rsidRPr="002802E0">
        <w:rPr>
          <w:rFonts w:eastAsia="方正小标宋简体" w:cs="Times New Roman"/>
          <w:bCs/>
          <w:sz w:val="44"/>
          <w:szCs w:val="44"/>
        </w:rPr>
        <w:t>年大竹县园林绿化维护项目</w:t>
      </w:r>
    </w:p>
    <w:p w:rsidR="00AA24CC" w:rsidRPr="002802E0" w:rsidRDefault="00D26021" w:rsidP="002802E0">
      <w:pPr>
        <w:spacing w:line="578" w:lineRule="exact"/>
        <w:jc w:val="center"/>
        <w:rPr>
          <w:rFonts w:cs="Times New Roman"/>
          <w:b/>
          <w:bCs/>
          <w:sz w:val="36"/>
          <w:szCs w:val="36"/>
        </w:rPr>
      </w:pPr>
      <w:r w:rsidRPr="002802E0">
        <w:rPr>
          <w:rFonts w:eastAsia="方正小标宋简体" w:cs="Times New Roman"/>
          <w:bCs/>
          <w:sz w:val="44"/>
          <w:szCs w:val="44"/>
        </w:rPr>
        <w:t>事前绩效评估报告</w:t>
      </w:r>
    </w:p>
    <w:p w:rsidR="00185F13" w:rsidRPr="002802E0" w:rsidRDefault="00185F13" w:rsidP="002802E0">
      <w:pPr>
        <w:pStyle w:val="a0"/>
        <w:spacing w:after="0" w:line="578" w:lineRule="exact"/>
        <w:rPr>
          <w:rFonts w:cs="Times New Roman"/>
        </w:rPr>
      </w:pPr>
    </w:p>
    <w:p w:rsidR="00AA24CC" w:rsidRPr="002802E0" w:rsidRDefault="00D26021" w:rsidP="002802E0">
      <w:pPr>
        <w:spacing w:line="578" w:lineRule="exact"/>
        <w:rPr>
          <w:rFonts w:cs="Times New Roman"/>
          <w:color w:val="000000" w:themeColor="text1"/>
        </w:rPr>
      </w:pPr>
      <w:r w:rsidRPr="002802E0">
        <w:rPr>
          <w:rFonts w:cs="Times New Roman"/>
          <w:color w:val="000000" w:themeColor="text1"/>
          <w:kern w:val="0"/>
          <w:szCs w:val="32"/>
          <w:shd w:val="clear" w:color="auto" w:fill="FFFFFF"/>
        </w:rPr>
        <w:t>大竹县财政局：</w:t>
      </w:r>
    </w:p>
    <w:p w:rsidR="00AA24CC" w:rsidRPr="002802E0" w:rsidRDefault="00D26021" w:rsidP="002802E0">
      <w:pPr>
        <w:spacing w:line="578" w:lineRule="exact"/>
        <w:ind w:firstLineChars="200" w:firstLine="640"/>
        <w:rPr>
          <w:rFonts w:cs="Times New Roman"/>
          <w:color w:val="000000" w:themeColor="text1"/>
        </w:rPr>
      </w:pPr>
      <w:r w:rsidRPr="002802E0">
        <w:rPr>
          <w:rFonts w:cs="Times New Roman"/>
          <w:color w:val="000000" w:themeColor="text1"/>
        </w:rPr>
        <w:t>按照《大竹县财政局关于印发</w:t>
      </w:r>
      <w:r w:rsidRPr="002802E0">
        <w:rPr>
          <w:rFonts w:cs="Times New Roman"/>
          <w:color w:val="000000" w:themeColor="text1"/>
        </w:rPr>
        <w:t>2022</w:t>
      </w:r>
      <w:r w:rsidRPr="002802E0">
        <w:rPr>
          <w:rFonts w:cs="Times New Roman"/>
          <w:color w:val="000000" w:themeColor="text1"/>
        </w:rPr>
        <w:t>年预算绩效管理工作要点的通知》（</w:t>
      </w:r>
      <w:proofErr w:type="gramStart"/>
      <w:r w:rsidRPr="002802E0">
        <w:rPr>
          <w:rFonts w:cs="Times New Roman"/>
          <w:color w:val="000000" w:themeColor="text1"/>
        </w:rPr>
        <w:t>竹财绩</w:t>
      </w:r>
      <w:proofErr w:type="gramEnd"/>
      <w:r w:rsidRPr="002802E0">
        <w:rPr>
          <w:rFonts w:cs="Times New Roman"/>
          <w:color w:val="000000" w:themeColor="text1"/>
        </w:rPr>
        <w:t>〔</w:t>
      </w:r>
      <w:r w:rsidRPr="002802E0">
        <w:rPr>
          <w:rFonts w:cs="Times New Roman"/>
          <w:color w:val="000000" w:themeColor="text1"/>
        </w:rPr>
        <w:t>2022</w:t>
      </w:r>
      <w:r w:rsidRPr="002802E0">
        <w:rPr>
          <w:rFonts w:cs="Times New Roman"/>
          <w:color w:val="000000" w:themeColor="text1"/>
        </w:rPr>
        <w:t>〕</w:t>
      </w:r>
      <w:r w:rsidRPr="002802E0">
        <w:rPr>
          <w:rFonts w:cs="Times New Roman"/>
          <w:color w:val="000000" w:themeColor="text1"/>
        </w:rPr>
        <w:t>5</w:t>
      </w:r>
      <w:r w:rsidRPr="002802E0">
        <w:rPr>
          <w:rFonts w:cs="Times New Roman"/>
          <w:color w:val="000000" w:themeColor="text1"/>
        </w:rPr>
        <w:t>号）、《大竹县财政局</w:t>
      </w:r>
      <w:r w:rsidRPr="002802E0">
        <w:rPr>
          <w:rFonts w:cs="Times New Roman"/>
          <w:color w:val="000000" w:themeColor="text1"/>
        </w:rPr>
        <w:t xml:space="preserve"> </w:t>
      </w:r>
      <w:r w:rsidRPr="002802E0">
        <w:rPr>
          <w:rFonts w:cs="Times New Roman"/>
          <w:color w:val="000000" w:themeColor="text1"/>
        </w:rPr>
        <w:t>关于开展</w:t>
      </w:r>
      <w:r w:rsidRPr="002802E0">
        <w:rPr>
          <w:rFonts w:cs="Times New Roman"/>
          <w:color w:val="000000" w:themeColor="text1"/>
        </w:rPr>
        <w:t>2022</w:t>
      </w:r>
      <w:r w:rsidRPr="002802E0">
        <w:rPr>
          <w:rFonts w:cs="Times New Roman"/>
          <w:color w:val="000000" w:themeColor="text1"/>
        </w:rPr>
        <w:t>年部门、政策和项目支出绩效评价工作的通知》（</w:t>
      </w:r>
      <w:proofErr w:type="gramStart"/>
      <w:r w:rsidRPr="002802E0">
        <w:rPr>
          <w:rFonts w:cs="Times New Roman"/>
          <w:color w:val="000000" w:themeColor="text1"/>
        </w:rPr>
        <w:t>竹财绩</w:t>
      </w:r>
      <w:proofErr w:type="gramEnd"/>
      <w:r w:rsidRPr="002802E0">
        <w:rPr>
          <w:rFonts w:cs="Times New Roman"/>
          <w:color w:val="000000" w:themeColor="text1"/>
        </w:rPr>
        <w:t>〔</w:t>
      </w:r>
      <w:r w:rsidRPr="002802E0">
        <w:rPr>
          <w:rFonts w:cs="Times New Roman"/>
          <w:color w:val="000000" w:themeColor="text1"/>
        </w:rPr>
        <w:t>2022</w:t>
      </w:r>
      <w:r w:rsidRPr="002802E0">
        <w:rPr>
          <w:rFonts w:cs="Times New Roman"/>
          <w:color w:val="000000" w:themeColor="text1"/>
        </w:rPr>
        <w:t>〕</w:t>
      </w:r>
      <w:r w:rsidRPr="002802E0">
        <w:rPr>
          <w:rFonts w:cs="Times New Roman"/>
          <w:color w:val="000000" w:themeColor="text1"/>
        </w:rPr>
        <w:t>7</w:t>
      </w:r>
      <w:r w:rsidRPr="002802E0">
        <w:rPr>
          <w:rFonts w:cs="Times New Roman"/>
          <w:color w:val="000000" w:themeColor="text1"/>
        </w:rPr>
        <w:t>号）的相关要求。我们接受委托，对</w:t>
      </w:r>
      <w:r w:rsidRPr="002802E0">
        <w:rPr>
          <w:rFonts w:cs="Times New Roman"/>
          <w:color w:val="000000" w:themeColor="text1"/>
        </w:rPr>
        <w:t>2023</w:t>
      </w:r>
      <w:r w:rsidRPr="002802E0">
        <w:rPr>
          <w:rFonts w:cs="Times New Roman"/>
          <w:color w:val="000000" w:themeColor="text1"/>
        </w:rPr>
        <w:t>年预算拟安排大竹县园林绿化维护项目开展预算事前绩效评估，现将有关情况报告如下：</w:t>
      </w:r>
    </w:p>
    <w:p w:rsidR="00AA24CC" w:rsidRPr="002802E0" w:rsidRDefault="00D26021" w:rsidP="002802E0">
      <w:pPr>
        <w:pStyle w:val="1"/>
        <w:spacing w:line="578" w:lineRule="exact"/>
        <w:ind w:firstLine="640"/>
        <w:rPr>
          <w:color w:val="000000" w:themeColor="text1"/>
        </w:rPr>
      </w:pPr>
      <w:bookmarkStart w:id="1" w:name="_Toc2422"/>
      <w:bookmarkStart w:id="2" w:name="_Toc10198"/>
      <w:bookmarkStart w:id="3" w:name="_Toc15675"/>
      <w:r w:rsidRPr="002802E0">
        <w:rPr>
          <w:color w:val="000000" w:themeColor="text1"/>
        </w:rPr>
        <w:t>一、评估对象</w:t>
      </w:r>
      <w:bookmarkEnd w:id="1"/>
      <w:bookmarkEnd w:id="2"/>
      <w:bookmarkEnd w:id="3"/>
    </w:p>
    <w:p w:rsidR="00AA24CC" w:rsidRPr="002802E0" w:rsidRDefault="00D26021" w:rsidP="002802E0">
      <w:pPr>
        <w:pStyle w:val="2"/>
        <w:spacing w:line="578" w:lineRule="exact"/>
        <w:ind w:firstLine="643"/>
        <w:rPr>
          <w:rFonts w:eastAsia="楷体_GB2312" w:cs="Times New Roman"/>
          <w:color w:val="000000" w:themeColor="text1"/>
        </w:rPr>
      </w:pPr>
      <w:bookmarkStart w:id="4" w:name="_Toc27344"/>
      <w:bookmarkStart w:id="5" w:name="_Toc29677"/>
      <w:bookmarkStart w:id="6" w:name="_Toc10989"/>
      <w:r w:rsidRPr="002802E0">
        <w:rPr>
          <w:rFonts w:eastAsia="楷体_GB2312" w:cs="Times New Roman"/>
          <w:color w:val="000000" w:themeColor="text1"/>
        </w:rPr>
        <w:t>（一）项目名称</w:t>
      </w:r>
      <w:bookmarkEnd w:id="4"/>
      <w:bookmarkEnd w:id="5"/>
      <w:bookmarkEnd w:id="6"/>
    </w:p>
    <w:p w:rsidR="00AA24CC" w:rsidRPr="002802E0" w:rsidRDefault="00D26021" w:rsidP="002802E0">
      <w:pPr>
        <w:pStyle w:val="a0"/>
        <w:spacing w:after="0" w:line="578" w:lineRule="exact"/>
        <w:rPr>
          <w:rFonts w:cs="Times New Roman"/>
          <w:color w:val="000000" w:themeColor="text1"/>
        </w:rPr>
      </w:pPr>
      <w:r w:rsidRPr="002802E0">
        <w:rPr>
          <w:rFonts w:cs="Times New Roman"/>
          <w:color w:val="000000" w:themeColor="text1"/>
          <w:kern w:val="0"/>
          <w:szCs w:val="32"/>
          <w:shd w:val="clear" w:color="auto" w:fill="FFFFFF"/>
        </w:rPr>
        <w:t xml:space="preserve">     2023</w:t>
      </w:r>
      <w:r w:rsidRPr="002802E0">
        <w:rPr>
          <w:rFonts w:cs="Times New Roman"/>
          <w:color w:val="000000" w:themeColor="text1"/>
          <w:kern w:val="0"/>
          <w:szCs w:val="32"/>
          <w:shd w:val="clear" w:color="auto" w:fill="FFFFFF"/>
        </w:rPr>
        <w:t>年大竹县园林绿化维护项目</w:t>
      </w:r>
    </w:p>
    <w:p w:rsidR="00AA24CC" w:rsidRPr="002802E0" w:rsidRDefault="00D26021" w:rsidP="002802E0">
      <w:pPr>
        <w:pStyle w:val="2"/>
        <w:numPr>
          <w:ilvl w:val="0"/>
          <w:numId w:val="1"/>
        </w:numPr>
        <w:spacing w:line="578" w:lineRule="exact"/>
        <w:ind w:firstLine="643"/>
        <w:rPr>
          <w:rFonts w:eastAsia="楷体_GB2312" w:cs="Times New Roman"/>
          <w:color w:val="000000" w:themeColor="text1"/>
        </w:rPr>
      </w:pPr>
      <w:bookmarkStart w:id="7" w:name="_Toc27007"/>
      <w:bookmarkStart w:id="8" w:name="_Toc21017"/>
      <w:bookmarkStart w:id="9" w:name="_Toc22333"/>
      <w:r w:rsidRPr="002802E0">
        <w:rPr>
          <w:rFonts w:eastAsia="楷体_GB2312" w:cs="Times New Roman"/>
          <w:color w:val="000000" w:themeColor="text1"/>
        </w:rPr>
        <w:t>预算单位</w:t>
      </w:r>
      <w:bookmarkEnd w:id="7"/>
      <w:bookmarkEnd w:id="8"/>
      <w:bookmarkEnd w:id="9"/>
    </w:p>
    <w:p w:rsidR="00AA24CC" w:rsidRPr="002802E0" w:rsidRDefault="00D26021" w:rsidP="002802E0">
      <w:pPr>
        <w:pStyle w:val="a0"/>
        <w:spacing w:after="0" w:line="578" w:lineRule="exact"/>
        <w:rPr>
          <w:rFonts w:cs="Times New Roman"/>
          <w:color w:val="000000" w:themeColor="text1"/>
        </w:rPr>
      </w:pPr>
      <w:r w:rsidRPr="002802E0">
        <w:rPr>
          <w:rFonts w:cs="Times New Roman"/>
          <w:color w:val="000000" w:themeColor="text1"/>
        </w:rPr>
        <w:t xml:space="preserve">     </w:t>
      </w:r>
      <w:r w:rsidRPr="002802E0">
        <w:rPr>
          <w:rFonts w:cs="Times New Roman"/>
          <w:color w:val="000000" w:themeColor="text1"/>
        </w:rPr>
        <w:t>大竹县园林绿化局</w:t>
      </w:r>
    </w:p>
    <w:p w:rsidR="00AA24CC" w:rsidRPr="002802E0" w:rsidRDefault="00D26021" w:rsidP="002802E0">
      <w:pPr>
        <w:pStyle w:val="2"/>
        <w:spacing w:line="578" w:lineRule="exact"/>
        <w:ind w:firstLine="643"/>
        <w:rPr>
          <w:rFonts w:eastAsia="楷体_GB2312" w:cs="Times New Roman"/>
          <w:color w:val="000000" w:themeColor="text1"/>
        </w:rPr>
      </w:pPr>
      <w:bookmarkStart w:id="10" w:name="_Toc5183"/>
      <w:bookmarkStart w:id="11" w:name="_Toc4535"/>
      <w:r w:rsidRPr="002802E0">
        <w:rPr>
          <w:rFonts w:eastAsia="楷体_GB2312" w:cs="Times New Roman"/>
          <w:color w:val="000000" w:themeColor="text1"/>
          <w:lang w:val="en-US"/>
        </w:rPr>
        <w:t>（三）项目属性</w:t>
      </w:r>
      <w:bookmarkEnd w:id="10"/>
      <w:bookmarkEnd w:id="11"/>
      <w:r w:rsidRPr="002802E0">
        <w:rPr>
          <w:rFonts w:eastAsia="楷体_GB2312" w:cs="Times New Roman"/>
          <w:color w:val="000000" w:themeColor="text1"/>
          <w:lang w:val="en-US"/>
        </w:rPr>
        <w:tab/>
      </w:r>
    </w:p>
    <w:p w:rsidR="00AA24CC" w:rsidRPr="002802E0" w:rsidRDefault="00D26021" w:rsidP="002802E0">
      <w:pPr>
        <w:spacing w:line="578" w:lineRule="exact"/>
        <w:ind w:firstLineChars="250" w:firstLine="80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延续项目</w:t>
      </w:r>
    </w:p>
    <w:p w:rsidR="00AA24CC" w:rsidRPr="002802E0" w:rsidRDefault="00D26021" w:rsidP="002802E0">
      <w:pPr>
        <w:pStyle w:val="2"/>
        <w:spacing w:line="578" w:lineRule="exact"/>
        <w:ind w:firstLine="643"/>
        <w:rPr>
          <w:rFonts w:eastAsia="楷体_GB2312" w:cs="Times New Roman"/>
          <w:color w:val="000000" w:themeColor="text1"/>
          <w:lang w:val="en-US"/>
        </w:rPr>
      </w:pPr>
      <w:bookmarkStart w:id="12" w:name="_Toc19840"/>
      <w:bookmarkStart w:id="13" w:name="_Toc3960"/>
      <w:bookmarkStart w:id="14" w:name="_Toc22277"/>
      <w:r w:rsidRPr="002802E0">
        <w:rPr>
          <w:rFonts w:eastAsia="楷体_GB2312" w:cs="Times New Roman"/>
          <w:color w:val="000000" w:themeColor="text1"/>
          <w:lang w:val="en-US"/>
        </w:rPr>
        <w:t>（四）绩效目标</w:t>
      </w:r>
      <w:bookmarkEnd w:id="12"/>
      <w:bookmarkEnd w:id="13"/>
      <w:bookmarkEnd w:id="14"/>
    </w:p>
    <w:p w:rsidR="00AA24CC" w:rsidRPr="002802E0" w:rsidRDefault="00D26021" w:rsidP="002802E0">
      <w:pPr>
        <w:pStyle w:val="3"/>
        <w:spacing w:line="578" w:lineRule="exact"/>
        <w:rPr>
          <w:color w:val="000000" w:themeColor="text1"/>
        </w:rPr>
      </w:pPr>
      <w:bookmarkStart w:id="15" w:name="_Toc18775"/>
      <w:bookmarkStart w:id="16" w:name="_Toc16176"/>
      <w:r w:rsidRPr="002802E0">
        <w:rPr>
          <w:color w:val="000000" w:themeColor="text1"/>
        </w:rPr>
        <w:t>1.</w:t>
      </w:r>
      <w:r w:rsidRPr="002802E0">
        <w:rPr>
          <w:color w:val="000000" w:themeColor="text1"/>
        </w:rPr>
        <w:t>项目绩效总目标</w:t>
      </w:r>
      <w:bookmarkEnd w:id="15"/>
      <w:bookmarkEnd w:id="16"/>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城区绿化水平得到提升，基础设施能正常使用，为市民提供便利、美好的生活环境。</w:t>
      </w:r>
    </w:p>
    <w:p w:rsidR="00AA24CC" w:rsidRPr="002802E0" w:rsidRDefault="00D26021" w:rsidP="002802E0">
      <w:pPr>
        <w:pStyle w:val="3"/>
        <w:spacing w:line="578" w:lineRule="exact"/>
        <w:rPr>
          <w:color w:val="000000" w:themeColor="text1"/>
        </w:rPr>
      </w:pPr>
      <w:bookmarkStart w:id="17" w:name="_Toc4674"/>
      <w:r w:rsidRPr="002802E0">
        <w:rPr>
          <w:color w:val="000000" w:themeColor="text1"/>
        </w:rPr>
        <w:t>2.</w:t>
      </w:r>
      <w:r w:rsidRPr="002802E0">
        <w:rPr>
          <w:color w:val="000000" w:themeColor="text1"/>
        </w:rPr>
        <w:t>项目年度绩效目标</w:t>
      </w:r>
      <w:bookmarkEnd w:id="17"/>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完成城区绿化管护；东湖公园、白塔公园、湿地公园及</w:t>
      </w:r>
      <w:r w:rsidRPr="002802E0">
        <w:rPr>
          <w:rFonts w:cs="Times New Roman"/>
          <w:color w:val="000000" w:themeColor="text1"/>
          <w:kern w:val="0"/>
          <w:szCs w:val="32"/>
          <w:shd w:val="clear" w:color="auto" w:fill="FFFFFF"/>
        </w:rPr>
        <w:lastRenderedPageBreak/>
        <w:t>广场基础设施、喷泉等维护；水库清理、净化。</w:t>
      </w:r>
    </w:p>
    <w:p w:rsidR="00AA24CC" w:rsidRPr="002802E0" w:rsidRDefault="00D26021" w:rsidP="002802E0">
      <w:pPr>
        <w:pStyle w:val="3"/>
        <w:spacing w:line="578" w:lineRule="exact"/>
        <w:rPr>
          <w:color w:val="000000" w:themeColor="text1"/>
        </w:rPr>
      </w:pPr>
      <w:bookmarkStart w:id="18" w:name="_Toc18571"/>
      <w:bookmarkStart w:id="19" w:name="_Toc25630"/>
      <w:r w:rsidRPr="002802E0">
        <w:rPr>
          <w:color w:val="000000" w:themeColor="text1"/>
        </w:rPr>
        <w:t>3.</w:t>
      </w:r>
      <w:r w:rsidRPr="002802E0">
        <w:rPr>
          <w:color w:val="000000" w:themeColor="text1"/>
        </w:rPr>
        <w:t>绩效指标</w:t>
      </w:r>
      <w:bookmarkEnd w:id="18"/>
      <w:bookmarkEnd w:id="19"/>
    </w:p>
    <w:p w:rsidR="00AA24CC" w:rsidRPr="002802E0" w:rsidRDefault="00D26021" w:rsidP="002802E0">
      <w:pPr>
        <w:spacing w:line="578" w:lineRule="exact"/>
        <w:ind w:firstLineChars="200" w:firstLine="640"/>
        <w:jc w:val="left"/>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项目单位根据项目实施计划和总目标，将年度任务分解为</w:t>
      </w:r>
      <w:r w:rsidRPr="002802E0">
        <w:rPr>
          <w:rFonts w:cs="Times New Roman"/>
          <w:color w:val="000000" w:themeColor="text1"/>
          <w:kern w:val="0"/>
          <w:szCs w:val="32"/>
          <w:shd w:val="clear" w:color="auto" w:fill="FFFFFF"/>
        </w:rPr>
        <w:t>30</w:t>
      </w:r>
      <w:r w:rsidRPr="002802E0">
        <w:rPr>
          <w:rFonts w:cs="Times New Roman"/>
          <w:color w:val="000000" w:themeColor="text1"/>
          <w:kern w:val="0"/>
          <w:szCs w:val="32"/>
          <w:shd w:val="clear" w:color="auto" w:fill="FFFFFF"/>
        </w:rPr>
        <w:t>项子任务，但未编制绩效指标表，项目单位年度任务具体如下：</w:t>
      </w:r>
    </w:p>
    <w:p w:rsidR="00AA24CC" w:rsidRPr="002802E0" w:rsidRDefault="00D26021" w:rsidP="002802E0">
      <w:pPr>
        <w:tabs>
          <w:tab w:val="center" w:pos="4213"/>
          <w:tab w:val="right" w:pos="8306"/>
        </w:tabs>
        <w:spacing w:line="578" w:lineRule="exact"/>
        <w:jc w:val="left"/>
        <w:rPr>
          <w:rFonts w:eastAsia="仿宋" w:cs="Times New Roman"/>
          <w:b/>
          <w:bCs/>
          <w:color w:val="000000" w:themeColor="text1"/>
          <w:sz w:val="28"/>
          <w:szCs w:val="28"/>
        </w:rPr>
      </w:pPr>
      <w:r w:rsidRPr="002802E0">
        <w:rPr>
          <w:rFonts w:eastAsia="仿宋" w:cs="Times New Roman"/>
          <w:b/>
          <w:bCs/>
          <w:color w:val="000000" w:themeColor="text1"/>
          <w:sz w:val="28"/>
          <w:szCs w:val="28"/>
        </w:rPr>
        <w:tab/>
      </w:r>
      <w:r w:rsidRPr="002802E0">
        <w:rPr>
          <w:rFonts w:eastAsia="仿宋" w:cs="Times New Roman"/>
          <w:b/>
          <w:bCs/>
          <w:color w:val="000000" w:themeColor="text1"/>
          <w:sz w:val="28"/>
          <w:szCs w:val="28"/>
        </w:rPr>
        <w:t>表</w:t>
      </w:r>
      <w:r w:rsidRPr="002802E0">
        <w:rPr>
          <w:rFonts w:eastAsia="仿宋" w:cs="Times New Roman"/>
          <w:b/>
          <w:bCs/>
          <w:color w:val="000000" w:themeColor="text1"/>
          <w:sz w:val="28"/>
          <w:szCs w:val="28"/>
        </w:rPr>
        <w:t>1-1 2023</w:t>
      </w:r>
      <w:r w:rsidRPr="002802E0">
        <w:rPr>
          <w:rFonts w:eastAsia="仿宋" w:cs="Times New Roman"/>
          <w:b/>
          <w:bCs/>
          <w:color w:val="000000" w:themeColor="text1"/>
          <w:sz w:val="28"/>
          <w:szCs w:val="28"/>
        </w:rPr>
        <w:t>年大竹县园林绿化维护项目任务明细表</w:t>
      </w:r>
    </w:p>
    <w:tbl>
      <w:tblPr>
        <w:tblW w:w="4917" w:type="pct"/>
        <w:jc w:val="center"/>
        <w:tblLook w:val="04A0" w:firstRow="1" w:lastRow="0" w:firstColumn="1" w:lastColumn="0" w:noHBand="0" w:noVBand="1"/>
      </w:tblPr>
      <w:tblGrid>
        <w:gridCol w:w="1234"/>
        <w:gridCol w:w="7147"/>
      </w:tblGrid>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序号</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项目名称</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城区公共绿地植物施肥（材料及人工）</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城区公共绿地植物病虫害防治（材料及人工）</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园林机械采购</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4</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机械配件耗材采购</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城区公共绿地除草</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菟丝子防治（材料及人工）</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城区公共绿地抗旱</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8</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树木修枝排危</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零星移植补栽</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10</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机械维修维护</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11</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树干涂白（材料及人工）</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12</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应急点位打造（东湖酒店）</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应急点位打造（廉政论坛）</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临聘人员防暑药品、劳保、工作服</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机械用油</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其他应急性工作</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17</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东湖公园、白塔公园、湿地公园、城区广场等维修费</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临时维修费</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19</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鱼药、水质净化药物、鱼饲料</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北城干道木亭刷漆</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21</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春节公园亮化工程</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喷泉大维修</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23</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材料费</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24</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湿地公园保安费</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25</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白塔、湿地公园公厕改造</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26</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健身器材更换</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27</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广告宣传牌</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28</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鱼苗</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29</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座椅更换</w:t>
            </w:r>
          </w:p>
        </w:tc>
      </w:tr>
      <w:tr w:rsidR="00AA24CC" w:rsidRPr="002802E0">
        <w:trPr>
          <w:trHeight w:val="312"/>
          <w:jc w:val="center"/>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w:t>
            </w:r>
          </w:p>
        </w:tc>
        <w:tc>
          <w:tcPr>
            <w:tcW w:w="4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民生实事、群众信访、领导临时交办等工作</w:t>
            </w:r>
          </w:p>
        </w:tc>
      </w:tr>
    </w:tbl>
    <w:p w:rsidR="00AA24CC" w:rsidRPr="002802E0" w:rsidRDefault="00D26021" w:rsidP="002802E0">
      <w:pPr>
        <w:pStyle w:val="2"/>
        <w:spacing w:line="578" w:lineRule="exact"/>
        <w:ind w:firstLine="643"/>
        <w:rPr>
          <w:rFonts w:eastAsia="楷体_GB2312" w:cs="Times New Roman"/>
          <w:color w:val="000000" w:themeColor="text1"/>
          <w:lang w:val="en-US"/>
        </w:rPr>
      </w:pPr>
      <w:bookmarkStart w:id="20" w:name="_Toc8596"/>
      <w:bookmarkStart w:id="21" w:name="_Toc16860"/>
      <w:bookmarkStart w:id="22" w:name="_Toc30754"/>
      <w:r w:rsidRPr="002802E0">
        <w:rPr>
          <w:rFonts w:eastAsia="楷体_GB2312" w:cs="Times New Roman"/>
          <w:color w:val="000000" w:themeColor="text1"/>
          <w:lang w:val="en-US"/>
        </w:rPr>
        <w:t>（五）申请预算总额</w:t>
      </w:r>
      <w:bookmarkEnd w:id="20"/>
      <w:bookmarkEnd w:id="21"/>
      <w:bookmarkEnd w:id="22"/>
    </w:p>
    <w:p w:rsidR="00AA24CC" w:rsidRPr="002802E0" w:rsidRDefault="00D26021" w:rsidP="002802E0">
      <w:pPr>
        <w:spacing w:line="578" w:lineRule="exact"/>
        <w:ind w:firstLineChars="200" w:firstLine="640"/>
        <w:jc w:val="left"/>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项目单</w:t>
      </w:r>
      <w:proofErr w:type="gramStart"/>
      <w:r w:rsidRPr="002802E0">
        <w:rPr>
          <w:rFonts w:cs="Times New Roman"/>
          <w:color w:val="000000" w:themeColor="text1"/>
          <w:kern w:val="0"/>
          <w:szCs w:val="32"/>
          <w:shd w:val="clear" w:color="auto" w:fill="FFFFFF"/>
        </w:rPr>
        <w:t>位拟</w:t>
      </w:r>
      <w:proofErr w:type="gramEnd"/>
      <w:r w:rsidRPr="002802E0">
        <w:rPr>
          <w:rFonts w:cs="Times New Roman"/>
          <w:color w:val="000000" w:themeColor="text1"/>
          <w:kern w:val="0"/>
          <w:szCs w:val="32"/>
          <w:shd w:val="clear" w:color="auto" w:fill="FFFFFF"/>
        </w:rPr>
        <w:t>申请</w:t>
      </w:r>
      <w:r w:rsidRPr="002802E0">
        <w:rPr>
          <w:rFonts w:cs="Times New Roman"/>
          <w:color w:val="000000" w:themeColor="text1"/>
          <w:kern w:val="0"/>
          <w:szCs w:val="32"/>
          <w:shd w:val="clear" w:color="auto" w:fill="FFFFFF"/>
        </w:rPr>
        <w:t>2023</w:t>
      </w:r>
      <w:r w:rsidRPr="002802E0">
        <w:rPr>
          <w:rFonts w:cs="Times New Roman"/>
          <w:color w:val="000000" w:themeColor="text1"/>
          <w:kern w:val="0"/>
          <w:szCs w:val="32"/>
          <w:shd w:val="clear" w:color="auto" w:fill="FFFFFF"/>
        </w:rPr>
        <w:t>年财政预算资金</w:t>
      </w:r>
      <w:r w:rsidRPr="002802E0">
        <w:rPr>
          <w:rFonts w:cs="Times New Roman"/>
          <w:color w:val="000000" w:themeColor="text1"/>
          <w:kern w:val="0"/>
          <w:szCs w:val="32"/>
          <w:shd w:val="clear" w:color="auto" w:fill="FFFFFF"/>
        </w:rPr>
        <w:t>6759089</w:t>
      </w:r>
      <w:r w:rsidRPr="002802E0">
        <w:rPr>
          <w:rFonts w:cs="Times New Roman"/>
          <w:color w:val="000000" w:themeColor="text1"/>
          <w:kern w:val="0"/>
          <w:szCs w:val="32"/>
          <w:shd w:val="clear" w:color="auto" w:fill="FFFFFF"/>
        </w:rPr>
        <w:t>元，其中：申请县级财政资金</w:t>
      </w:r>
      <w:r w:rsidRPr="002802E0">
        <w:rPr>
          <w:rFonts w:cs="Times New Roman"/>
          <w:color w:val="000000" w:themeColor="text1"/>
          <w:kern w:val="0"/>
          <w:szCs w:val="32"/>
          <w:shd w:val="clear" w:color="auto" w:fill="FFFFFF"/>
        </w:rPr>
        <w:t>6759089</w:t>
      </w:r>
      <w:r w:rsidRPr="002802E0">
        <w:rPr>
          <w:rFonts w:cs="Times New Roman"/>
          <w:color w:val="000000" w:themeColor="text1"/>
          <w:kern w:val="0"/>
          <w:szCs w:val="32"/>
          <w:shd w:val="clear" w:color="auto" w:fill="FFFFFF"/>
        </w:rPr>
        <w:t>元。预算明细详见下表：</w:t>
      </w:r>
    </w:p>
    <w:p w:rsidR="00AA24CC" w:rsidRPr="002802E0" w:rsidRDefault="00D26021" w:rsidP="002802E0">
      <w:pPr>
        <w:tabs>
          <w:tab w:val="center" w:pos="4213"/>
          <w:tab w:val="right" w:pos="8306"/>
        </w:tabs>
        <w:spacing w:line="578" w:lineRule="exact"/>
        <w:jc w:val="center"/>
        <w:rPr>
          <w:rFonts w:eastAsia="仿宋" w:cs="Times New Roman"/>
          <w:b/>
          <w:bCs/>
          <w:color w:val="000000" w:themeColor="text1"/>
          <w:sz w:val="28"/>
          <w:szCs w:val="28"/>
        </w:rPr>
      </w:pPr>
      <w:r w:rsidRPr="002802E0">
        <w:rPr>
          <w:rFonts w:eastAsia="仿宋" w:cs="Times New Roman"/>
          <w:b/>
          <w:bCs/>
          <w:color w:val="000000" w:themeColor="text1"/>
          <w:sz w:val="28"/>
          <w:szCs w:val="28"/>
        </w:rPr>
        <w:t>表</w:t>
      </w:r>
      <w:r w:rsidRPr="002802E0">
        <w:rPr>
          <w:rFonts w:eastAsia="仿宋" w:cs="Times New Roman"/>
          <w:b/>
          <w:bCs/>
          <w:color w:val="000000" w:themeColor="text1"/>
          <w:sz w:val="28"/>
          <w:szCs w:val="28"/>
        </w:rPr>
        <w:t>1-1 2023</w:t>
      </w:r>
      <w:r w:rsidRPr="002802E0">
        <w:rPr>
          <w:rFonts w:eastAsia="仿宋" w:cs="Times New Roman"/>
          <w:b/>
          <w:bCs/>
          <w:color w:val="000000" w:themeColor="text1"/>
          <w:sz w:val="28"/>
          <w:szCs w:val="28"/>
        </w:rPr>
        <w:t>年大竹县园林绿化维护项目预算明细表</w:t>
      </w:r>
    </w:p>
    <w:tbl>
      <w:tblPr>
        <w:tblW w:w="5326" w:type="pct"/>
        <w:jc w:val="center"/>
        <w:tblLayout w:type="fixed"/>
        <w:tblLook w:val="04A0" w:firstRow="1" w:lastRow="0" w:firstColumn="1" w:lastColumn="0" w:noHBand="0" w:noVBand="1"/>
      </w:tblPr>
      <w:tblGrid>
        <w:gridCol w:w="523"/>
        <w:gridCol w:w="2556"/>
        <w:gridCol w:w="1175"/>
        <w:gridCol w:w="4824"/>
      </w:tblGrid>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序号</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项目</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资金预算（元）</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测算依据</w:t>
            </w:r>
          </w:p>
        </w:tc>
      </w:tr>
      <w:tr w:rsidR="00AA24CC" w:rsidRPr="002802E0">
        <w:trPr>
          <w:trHeight w:val="144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城区公共绿地植物施肥（材料及人工）</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348960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年春季肥料采购金额</w:t>
            </w:r>
            <w:r w:rsidRPr="002802E0">
              <w:rPr>
                <w:rFonts w:cs="Times New Roman"/>
                <w:color w:val="181818"/>
                <w:kern w:val="0"/>
                <w:sz w:val="24"/>
                <w:szCs w:val="24"/>
                <w:lang w:bidi="ar"/>
              </w:rPr>
              <w:t>20.1</w:t>
            </w:r>
            <w:r w:rsidRPr="002802E0">
              <w:rPr>
                <w:rFonts w:cs="Times New Roman"/>
                <w:color w:val="181818"/>
                <w:kern w:val="0"/>
                <w:sz w:val="24"/>
                <w:szCs w:val="24"/>
                <w:lang w:bidi="ar"/>
              </w:rPr>
              <w:t>万元，</w:t>
            </w:r>
            <w:r w:rsidRPr="002802E0">
              <w:rPr>
                <w:rFonts w:cs="Times New Roman"/>
                <w:color w:val="181818"/>
                <w:kern w:val="0"/>
                <w:sz w:val="24"/>
                <w:szCs w:val="24"/>
                <w:lang w:bidi="ar"/>
              </w:rPr>
              <w:t>2022</w:t>
            </w:r>
            <w:r w:rsidRPr="002802E0">
              <w:rPr>
                <w:rFonts w:cs="Times New Roman"/>
                <w:color w:val="181818"/>
                <w:kern w:val="0"/>
                <w:sz w:val="24"/>
                <w:szCs w:val="24"/>
                <w:lang w:bidi="ar"/>
              </w:rPr>
              <w:t>年春季肥料采购金额</w:t>
            </w:r>
            <w:r w:rsidRPr="002802E0">
              <w:rPr>
                <w:rFonts w:cs="Times New Roman"/>
                <w:color w:val="181818"/>
                <w:kern w:val="0"/>
                <w:sz w:val="24"/>
                <w:szCs w:val="24"/>
                <w:lang w:bidi="ar"/>
              </w:rPr>
              <w:t>18.8</w:t>
            </w:r>
            <w:r w:rsidRPr="002802E0">
              <w:rPr>
                <w:rFonts w:cs="Times New Roman"/>
                <w:color w:val="181818"/>
                <w:kern w:val="0"/>
                <w:sz w:val="24"/>
                <w:szCs w:val="24"/>
                <w:lang w:bidi="ar"/>
              </w:rPr>
              <w:t>万元。</w:t>
            </w:r>
            <w:r w:rsidRPr="002802E0">
              <w:rPr>
                <w:rFonts w:cs="Times New Roman"/>
                <w:color w:val="181818"/>
                <w:kern w:val="0"/>
                <w:sz w:val="24"/>
                <w:szCs w:val="24"/>
                <w:lang w:bidi="ar"/>
              </w:rPr>
              <w:t>2023</w:t>
            </w:r>
            <w:r w:rsidRPr="002802E0">
              <w:rPr>
                <w:rFonts w:cs="Times New Roman"/>
                <w:color w:val="181818"/>
                <w:kern w:val="0"/>
                <w:sz w:val="24"/>
                <w:szCs w:val="24"/>
                <w:lang w:bidi="ar"/>
              </w:rPr>
              <w:t>年春、秋两季施肥，约需材料费</w:t>
            </w:r>
            <w:r w:rsidRPr="002802E0">
              <w:rPr>
                <w:rFonts w:cs="Times New Roman"/>
                <w:color w:val="181818"/>
                <w:kern w:val="0"/>
                <w:sz w:val="24"/>
                <w:szCs w:val="24"/>
                <w:lang w:bidi="ar"/>
              </w:rPr>
              <w:t>25.8</w:t>
            </w:r>
            <w:r w:rsidRPr="002802E0">
              <w:rPr>
                <w:rFonts w:cs="Times New Roman"/>
                <w:color w:val="181818"/>
                <w:kern w:val="0"/>
                <w:sz w:val="24"/>
                <w:szCs w:val="24"/>
                <w:lang w:bidi="ar"/>
              </w:rPr>
              <w:t>万元；人工</w:t>
            </w:r>
            <w:r w:rsidRPr="002802E0">
              <w:rPr>
                <w:rFonts w:cs="Times New Roman"/>
                <w:color w:val="181818"/>
                <w:kern w:val="0"/>
                <w:sz w:val="24"/>
                <w:szCs w:val="24"/>
                <w:lang w:bidi="ar"/>
              </w:rPr>
              <w:t>120</w:t>
            </w:r>
            <w:r w:rsidRPr="002802E0">
              <w:rPr>
                <w:rFonts w:cs="Times New Roman"/>
                <w:color w:val="181818"/>
                <w:kern w:val="0"/>
                <w:sz w:val="24"/>
                <w:szCs w:val="24"/>
                <w:lang w:bidi="ar"/>
              </w:rPr>
              <w:lastRenderedPageBreak/>
              <w:t>元</w:t>
            </w:r>
            <w:r w:rsidRPr="002802E0">
              <w:rPr>
                <w:rFonts w:cs="Times New Roman"/>
                <w:color w:val="181818"/>
                <w:kern w:val="0"/>
                <w:sz w:val="24"/>
                <w:szCs w:val="24"/>
                <w:lang w:bidi="ar"/>
              </w:rPr>
              <w:t>/</w:t>
            </w:r>
            <w:r w:rsidRPr="002802E0">
              <w:rPr>
                <w:rFonts w:cs="Times New Roman"/>
                <w:color w:val="181818"/>
                <w:kern w:val="0"/>
                <w:sz w:val="24"/>
                <w:szCs w:val="24"/>
                <w:lang w:bidi="ar"/>
              </w:rPr>
              <w:t>天，城区公共绿地面积</w:t>
            </w:r>
            <w:r w:rsidRPr="002802E0">
              <w:rPr>
                <w:rFonts w:cs="Times New Roman"/>
                <w:color w:val="181818"/>
                <w:kern w:val="0"/>
                <w:sz w:val="24"/>
                <w:szCs w:val="24"/>
                <w:lang w:bidi="ar"/>
              </w:rPr>
              <w:t>110.5</w:t>
            </w:r>
            <w:r w:rsidRPr="002802E0">
              <w:rPr>
                <w:rFonts w:cs="Times New Roman"/>
                <w:color w:val="181818"/>
                <w:kern w:val="0"/>
                <w:sz w:val="24"/>
                <w:szCs w:val="24"/>
                <w:lang w:bidi="ar"/>
              </w:rPr>
              <w:t>万平方米，约需</w:t>
            </w:r>
            <w:r w:rsidRPr="002802E0">
              <w:rPr>
                <w:rFonts w:cs="Times New Roman"/>
                <w:color w:val="181818"/>
                <w:kern w:val="0"/>
                <w:sz w:val="24"/>
                <w:szCs w:val="24"/>
                <w:lang w:bidi="ar"/>
              </w:rPr>
              <w:t>758</w:t>
            </w:r>
            <w:r w:rsidRPr="002802E0">
              <w:rPr>
                <w:rFonts w:cs="Times New Roman"/>
                <w:color w:val="181818"/>
                <w:kern w:val="0"/>
                <w:sz w:val="24"/>
                <w:szCs w:val="24"/>
                <w:lang w:bidi="ar"/>
              </w:rPr>
              <w:t>个工，共计</w:t>
            </w:r>
            <w:r w:rsidRPr="002802E0">
              <w:rPr>
                <w:rFonts w:cs="Times New Roman"/>
                <w:color w:val="181818"/>
                <w:kern w:val="0"/>
                <w:sz w:val="24"/>
                <w:szCs w:val="24"/>
                <w:lang w:bidi="ar"/>
              </w:rPr>
              <w:t>34.896</w:t>
            </w:r>
            <w:r w:rsidRPr="002802E0">
              <w:rPr>
                <w:rFonts w:cs="Times New Roman"/>
                <w:color w:val="181818"/>
                <w:kern w:val="0"/>
                <w:sz w:val="24"/>
                <w:szCs w:val="24"/>
                <w:lang w:bidi="ar"/>
              </w:rPr>
              <w:t>万元。</w:t>
            </w:r>
          </w:p>
        </w:tc>
      </w:tr>
      <w:tr w:rsidR="00AA24CC" w:rsidRPr="002802E0">
        <w:trPr>
          <w:trHeight w:val="144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2</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城区公共绿地植物病虫害防治（材料及人工）</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556000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年春季、秋季灌木、乔木病虫害防治药品采购</w:t>
            </w:r>
            <w:r w:rsidRPr="002802E0">
              <w:rPr>
                <w:rFonts w:cs="Times New Roman"/>
                <w:color w:val="181818"/>
                <w:kern w:val="0"/>
                <w:sz w:val="24"/>
                <w:szCs w:val="24"/>
                <w:lang w:bidi="ar"/>
              </w:rPr>
              <w:t>49.4</w:t>
            </w:r>
            <w:r w:rsidRPr="002802E0">
              <w:rPr>
                <w:rFonts w:cs="Times New Roman"/>
                <w:color w:val="181818"/>
                <w:kern w:val="0"/>
                <w:sz w:val="24"/>
                <w:szCs w:val="24"/>
                <w:lang w:bidi="ar"/>
              </w:rPr>
              <w:t>万元</w:t>
            </w:r>
            <w:r w:rsidRPr="002802E0">
              <w:rPr>
                <w:rFonts w:cs="Times New Roman"/>
                <w:color w:val="181818"/>
                <w:kern w:val="0"/>
                <w:sz w:val="24"/>
                <w:szCs w:val="24"/>
                <w:lang w:bidi="ar"/>
              </w:rPr>
              <w:t>.2022</w:t>
            </w:r>
            <w:r w:rsidRPr="002802E0">
              <w:rPr>
                <w:rFonts w:cs="Times New Roman"/>
                <w:color w:val="181818"/>
                <w:kern w:val="0"/>
                <w:sz w:val="24"/>
                <w:szCs w:val="24"/>
                <w:lang w:bidi="ar"/>
              </w:rPr>
              <w:t>年春季病虫害防治药品采购</w:t>
            </w:r>
            <w:r w:rsidRPr="002802E0">
              <w:rPr>
                <w:rFonts w:cs="Times New Roman"/>
                <w:color w:val="181818"/>
                <w:kern w:val="0"/>
                <w:sz w:val="24"/>
                <w:szCs w:val="24"/>
                <w:lang w:bidi="ar"/>
              </w:rPr>
              <w:t>17.4</w:t>
            </w:r>
            <w:r w:rsidRPr="002802E0">
              <w:rPr>
                <w:rFonts w:cs="Times New Roman"/>
                <w:color w:val="181818"/>
                <w:kern w:val="0"/>
                <w:sz w:val="24"/>
                <w:szCs w:val="24"/>
                <w:lang w:bidi="ar"/>
              </w:rPr>
              <w:t>万元。</w:t>
            </w:r>
            <w:r w:rsidRPr="002802E0">
              <w:rPr>
                <w:rFonts w:cs="Times New Roman"/>
                <w:color w:val="181818"/>
                <w:kern w:val="0"/>
                <w:sz w:val="24"/>
                <w:szCs w:val="24"/>
                <w:lang w:bidi="ar"/>
              </w:rPr>
              <w:t>2023</w:t>
            </w:r>
            <w:r w:rsidRPr="002802E0">
              <w:rPr>
                <w:rFonts w:cs="Times New Roman"/>
                <w:color w:val="181818"/>
                <w:kern w:val="0"/>
                <w:sz w:val="24"/>
                <w:szCs w:val="24"/>
                <w:lang w:bidi="ar"/>
              </w:rPr>
              <w:t>年春、秋两季病虫害防治药品费约需</w:t>
            </w:r>
            <w:r w:rsidRPr="002802E0">
              <w:rPr>
                <w:rFonts w:cs="Times New Roman"/>
                <w:color w:val="181818"/>
                <w:kern w:val="0"/>
                <w:sz w:val="24"/>
                <w:szCs w:val="24"/>
                <w:lang w:bidi="ar"/>
              </w:rPr>
              <w:t>50</w:t>
            </w:r>
            <w:r w:rsidRPr="002802E0">
              <w:rPr>
                <w:rFonts w:cs="Times New Roman"/>
                <w:color w:val="181818"/>
                <w:kern w:val="0"/>
                <w:sz w:val="24"/>
                <w:szCs w:val="24"/>
                <w:lang w:bidi="ar"/>
              </w:rPr>
              <w:t>万元，人工</w:t>
            </w:r>
            <w:r w:rsidRPr="002802E0">
              <w:rPr>
                <w:rFonts w:cs="Times New Roman"/>
                <w:color w:val="181818"/>
                <w:kern w:val="0"/>
                <w:sz w:val="24"/>
                <w:szCs w:val="24"/>
                <w:lang w:bidi="ar"/>
              </w:rPr>
              <w:t>130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天，约需</w:t>
            </w:r>
            <w:r w:rsidRPr="002802E0">
              <w:rPr>
                <w:rFonts w:cs="Times New Roman"/>
                <w:color w:val="181818"/>
                <w:kern w:val="0"/>
                <w:sz w:val="24"/>
                <w:szCs w:val="24"/>
                <w:lang w:bidi="ar"/>
              </w:rPr>
              <w:t>432</w:t>
            </w:r>
            <w:r w:rsidRPr="002802E0">
              <w:rPr>
                <w:rFonts w:cs="Times New Roman"/>
                <w:color w:val="181818"/>
                <w:kern w:val="0"/>
                <w:sz w:val="24"/>
                <w:szCs w:val="24"/>
                <w:lang w:bidi="ar"/>
              </w:rPr>
              <w:t>个工，共计</w:t>
            </w:r>
            <w:r w:rsidRPr="002802E0">
              <w:rPr>
                <w:rFonts w:cs="Times New Roman"/>
                <w:color w:val="181818"/>
                <w:kern w:val="0"/>
                <w:sz w:val="24"/>
                <w:szCs w:val="24"/>
                <w:lang w:bidi="ar"/>
              </w:rPr>
              <w:t>55.6</w:t>
            </w:r>
            <w:r w:rsidRPr="002802E0">
              <w:rPr>
                <w:rFonts w:cs="Times New Roman"/>
                <w:color w:val="181818"/>
                <w:kern w:val="0"/>
                <w:sz w:val="24"/>
                <w:szCs w:val="24"/>
                <w:lang w:bidi="ar"/>
              </w:rPr>
              <w:t>万元。</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园林机械采购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147000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年采购金额</w:t>
            </w:r>
            <w:r w:rsidRPr="002802E0">
              <w:rPr>
                <w:rFonts w:cs="Times New Roman"/>
                <w:color w:val="181818"/>
                <w:kern w:val="0"/>
                <w:sz w:val="24"/>
                <w:szCs w:val="24"/>
                <w:lang w:bidi="ar"/>
              </w:rPr>
              <w:t>14.7</w:t>
            </w:r>
            <w:r w:rsidRPr="002802E0">
              <w:rPr>
                <w:rFonts w:cs="Times New Roman"/>
                <w:color w:val="181818"/>
                <w:kern w:val="0"/>
                <w:sz w:val="24"/>
                <w:szCs w:val="24"/>
                <w:lang w:bidi="ar"/>
              </w:rPr>
              <w:t>万元，</w:t>
            </w:r>
            <w:r w:rsidRPr="002802E0">
              <w:rPr>
                <w:rFonts w:cs="Times New Roman"/>
                <w:color w:val="181818"/>
                <w:kern w:val="0"/>
                <w:sz w:val="24"/>
                <w:szCs w:val="24"/>
                <w:lang w:bidi="ar"/>
              </w:rPr>
              <w:t>2022</w:t>
            </w:r>
            <w:r w:rsidRPr="002802E0">
              <w:rPr>
                <w:rFonts w:cs="Times New Roman"/>
                <w:color w:val="181818"/>
                <w:kern w:val="0"/>
                <w:sz w:val="24"/>
                <w:szCs w:val="24"/>
                <w:lang w:bidi="ar"/>
              </w:rPr>
              <w:t>年采购金额</w:t>
            </w:r>
            <w:r w:rsidRPr="002802E0">
              <w:rPr>
                <w:rFonts w:cs="Times New Roman"/>
                <w:color w:val="181818"/>
                <w:kern w:val="0"/>
                <w:sz w:val="24"/>
                <w:szCs w:val="24"/>
                <w:lang w:bidi="ar"/>
              </w:rPr>
              <w:t>13.5</w:t>
            </w:r>
            <w:r w:rsidRPr="002802E0">
              <w:rPr>
                <w:rFonts w:cs="Times New Roman"/>
                <w:color w:val="181818"/>
                <w:kern w:val="0"/>
                <w:sz w:val="24"/>
                <w:szCs w:val="24"/>
                <w:lang w:bidi="ar"/>
              </w:rPr>
              <w:t>万元</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4</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机械配件耗材采购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146500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年机械配件及耗材费用</w:t>
            </w:r>
            <w:r w:rsidRPr="002802E0">
              <w:rPr>
                <w:rFonts w:cs="Times New Roman"/>
                <w:color w:val="181818"/>
                <w:kern w:val="0"/>
                <w:sz w:val="24"/>
                <w:szCs w:val="24"/>
                <w:lang w:bidi="ar"/>
              </w:rPr>
              <w:t>14.65</w:t>
            </w:r>
            <w:r w:rsidRPr="002802E0">
              <w:rPr>
                <w:rFonts w:cs="Times New Roman"/>
                <w:color w:val="181818"/>
                <w:kern w:val="0"/>
                <w:sz w:val="24"/>
                <w:szCs w:val="24"/>
                <w:lang w:bidi="ar"/>
              </w:rPr>
              <w:t>万元。</w:t>
            </w:r>
          </w:p>
        </w:tc>
      </w:tr>
      <w:tr w:rsidR="00AA24CC" w:rsidRPr="002802E0">
        <w:trPr>
          <w:trHeight w:val="144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城区公共绿地除草</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1560000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年政府采购成交金额</w:t>
            </w:r>
            <w:r w:rsidRPr="002802E0">
              <w:rPr>
                <w:rFonts w:cs="Times New Roman"/>
                <w:color w:val="181818"/>
                <w:kern w:val="0"/>
                <w:sz w:val="24"/>
                <w:szCs w:val="24"/>
                <w:lang w:bidi="ar"/>
              </w:rPr>
              <w:t>139.1</w:t>
            </w:r>
            <w:r w:rsidRPr="002802E0">
              <w:rPr>
                <w:rFonts w:cs="Times New Roman"/>
                <w:color w:val="181818"/>
                <w:kern w:val="0"/>
                <w:sz w:val="24"/>
                <w:szCs w:val="24"/>
                <w:lang w:bidi="ar"/>
              </w:rPr>
              <w:t>万元，由于管护面积增加（</w:t>
            </w:r>
            <w:r w:rsidRPr="002802E0">
              <w:rPr>
                <w:rFonts w:cs="Times New Roman"/>
                <w:color w:val="181818"/>
                <w:kern w:val="0"/>
                <w:sz w:val="24"/>
                <w:szCs w:val="24"/>
                <w:lang w:bidi="ar"/>
              </w:rPr>
              <w:t>2021</w:t>
            </w:r>
            <w:r w:rsidRPr="002802E0">
              <w:rPr>
                <w:rFonts w:cs="Times New Roman"/>
                <w:color w:val="181818"/>
                <w:kern w:val="0"/>
                <w:sz w:val="24"/>
                <w:szCs w:val="24"/>
                <w:lang w:bidi="ar"/>
              </w:rPr>
              <w:t>年</w:t>
            </w:r>
            <w:r w:rsidRPr="002802E0">
              <w:rPr>
                <w:rFonts w:cs="Times New Roman"/>
                <w:color w:val="181818"/>
                <w:kern w:val="0"/>
                <w:sz w:val="24"/>
                <w:szCs w:val="24"/>
                <w:lang w:bidi="ar"/>
              </w:rPr>
              <w:t>11</w:t>
            </w:r>
            <w:r w:rsidRPr="002802E0">
              <w:rPr>
                <w:rFonts w:cs="Times New Roman"/>
                <w:color w:val="181818"/>
                <w:kern w:val="0"/>
                <w:sz w:val="24"/>
                <w:szCs w:val="24"/>
                <w:lang w:bidi="ar"/>
              </w:rPr>
              <w:t>月新接管护城河（原肉联厂旁）绿化</w:t>
            </w:r>
            <w:r w:rsidRPr="002802E0">
              <w:rPr>
                <w:rFonts w:cs="Times New Roman"/>
                <w:color w:val="181818"/>
                <w:kern w:val="0"/>
                <w:sz w:val="24"/>
                <w:szCs w:val="24"/>
                <w:lang w:bidi="ar"/>
              </w:rPr>
              <w:t>6980</w:t>
            </w:r>
            <w:r w:rsidRPr="002802E0">
              <w:rPr>
                <w:rFonts w:cs="Times New Roman"/>
                <w:color w:val="181818"/>
                <w:kern w:val="0"/>
                <w:sz w:val="24"/>
                <w:szCs w:val="24"/>
                <w:lang w:bidi="ar"/>
              </w:rPr>
              <w:t>平方，</w:t>
            </w:r>
            <w:r w:rsidRPr="002802E0">
              <w:rPr>
                <w:rFonts w:cs="Times New Roman"/>
                <w:color w:val="181818"/>
                <w:kern w:val="0"/>
                <w:sz w:val="24"/>
                <w:szCs w:val="24"/>
                <w:lang w:bidi="ar"/>
              </w:rPr>
              <w:t>2022</w:t>
            </w:r>
            <w:r w:rsidRPr="002802E0">
              <w:rPr>
                <w:rFonts w:cs="Times New Roman"/>
                <w:color w:val="181818"/>
                <w:kern w:val="0"/>
                <w:sz w:val="24"/>
                <w:szCs w:val="24"/>
                <w:lang w:bidi="ar"/>
              </w:rPr>
              <w:t>年</w:t>
            </w:r>
            <w:r w:rsidRPr="002802E0">
              <w:rPr>
                <w:rFonts w:cs="Times New Roman"/>
                <w:color w:val="181818"/>
                <w:kern w:val="0"/>
                <w:sz w:val="24"/>
                <w:szCs w:val="24"/>
                <w:lang w:bidi="ar"/>
              </w:rPr>
              <w:t>5</w:t>
            </w:r>
            <w:r w:rsidRPr="002802E0">
              <w:rPr>
                <w:rFonts w:cs="Times New Roman"/>
                <w:color w:val="181818"/>
                <w:kern w:val="0"/>
                <w:sz w:val="24"/>
                <w:szCs w:val="24"/>
                <w:lang w:bidi="ar"/>
              </w:rPr>
              <w:t>月新</w:t>
            </w:r>
            <w:proofErr w:type="gramStart"/>
            <w:r w:rsidRPr="002802E0">
              <w:rPr>
                <w:rFonts w:cs="Times New Roman"/>
                <w:color w:val="181818"/>
                <w:kern w:val="0"/>
                <w:sz w:val="24"/>
                <w:szCs w:val="24"/>
                <w:lang w:bidi="ar"/>
              </w:rPr>
              <w:t>接管竹凤大道</w:t>
            </w:r>
            <w:proofErr w:type="gramEnd"/>
            <w:r w:rsidRPr="002802E0">
              <w:rPr>
                <w:rFonts w:cs="Times New Roman"/>
                <w:color w:val="181818"/>
                <w:kern w:val="0"/>
                <w:sz w:val="24"/>
                <w:szCs w:val="24"/>
                <w:lang w:bidi="ar"/>
              </w:rPr>
              <w:t>一、二、三标段</w:t>
            </w:r>
            <w:r w:rsidRPr="002802E0">
              <w:rPr>
                <w:rFonts w:cs="Times New Roman"/>
                <w:color w:val="181818"/>
                <w:kern w:val="0"/>
                <w:sz w:val="24"/>
                <w:szCs w:val="24"/>
                <w:lang w:bidi="ar"/>
              </w:rPr>
              <w:t>5100</w:t>
            </w:r>
            <w:r w:rsidRPr="002802E0">
              <w:rPr>
                <w:rFonts w:cs="Times New Roman"/>
                <w:color w:val="181818"/>
                <w:kern w:val="0"/>
                <w:sz w:val="24"/>
                <w:szCs w:val="24"/>
                <w:lang w:bidi="ar"/>
              </w:rPr>
              <w:t>平方）和人工价格上涨，</w:t>
            </w:r>
            <w:r w:rsidRPr="002802E0">
              <w:rPr>
                <w:rFonts w:cs="Times New Roman"/>
                <w:color w:val="181818"/>
                <w:kern w:val="0"/>
                <w:sz w:val="24"/>
                <w:szCs w:val="24"/>
                <w:lang w:bidi="ar"/>
              </w:rPr>
              <w:t>2023</w:t>
            </w:r>
            <w:r w:rsidRPr="002802E0">
              <w:rPr>
                <w:rFonts w:cs="Times New Roman"/>
                <w:color w:val="181818"/>
                <w:kern w:val="0"/>
                <w:sz w:val="24"/>
                <w:szCs w:val="24"/>
                <w:lang w:bidi="ar"/>
              </w:rPr>
              <w:t>年预算适当增加</w:t>
            </w:r>
          </w:p>
        </w:tc>
      </w:tr>
      <w:tr w:rsidR="00AA24CC" w:rsidRPr="002802E0">
        <w:trPr>
          <w:trHeight w:val="7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菟丝子防治（材料及人工）</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98820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年菟丝子防治药品</w:t>
            </w:r>
            <w:r w:rsidRPr="002802E0">
              <w:rPr>
                <w:rFonts w:cs="Times New Roman"/>
                <w:color w:val="181818"/>
                <w:kern w:val="0"/>
                <w:sz w:val="24"/>
                <w:szCs w:val="24"/>
                <w:lang w:bidi="ar"/>
              </w:rPr>
              <w:t>8.4</w:t>
            </w:r>
            <w:r w:rsidRPr="002802E0">
              <w:rPr>
                <w:rFonts w:cs="Times New Roman"/>
                <w:color w:val="181818"/>
                <w:kern w:val="0"/>
                <w:sz w:val="24"/>
                <w:szCs w:val="24"/>
                <w:lang w:bidi="ar"/>
              </w:rPr>
              <w:t>万元，人工</w:t>
            </w:r>
            <w:r w:rsidRPr="002802E0">
              <w:rPr>
                <w:rFonts w:cs="Times New Roman"/>
                <w:color w:val="181818"/>
                <w:kern w:val="0"/>
                <w:sz w:val="24"/>
                <w:szCs w:val="24"/>
                <w:lang w:bidi="ar"/>
              </w:rPr>
              <w:t>130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天，人工费用</w:t>
            </w:r>
            <w:r w:rsidRPr="002802E0">
              <w:rPr>
                <w:rFonts w:cs="Times New Roman"/>
                <w:color w:val="181818"/>
                <w:kern w:val="0"/>
                <w:sz w:val="24"/>
                <w:szCs w:val="24"/>
                <w:lang w:bidi="ar"/>
              </w:rPr>
              <w:t>1.482</w:t>
            </w:r>
            <w:r w:rsidRPr="002802E0">
              <w:rPr>
                <w:rFonts w:cs="Times New Roman"/>
                <w:color w:val="181818"/>
                <w:kern w:val="0"/>
                <w:sz w:val="24"/>
                <w:szCs w:val="24"/>
                <w:lang w:bidi="ar"/>
              </w:rPr>
              <w:t>万元，共计</w:t>
            </w:r>
            <w:r w:rsidRPr="002802E0">
              <w:rPr>
                <w:rFonts w:cs="Times New Roman"/>
                <w:color w:val="181818"/>
                <w:kern w:val="0"/>
                <w:sz w:val="24"/>
                <w:szCs w:val="24"/>
                <w:lang w:bidi="ar"/>
              </w:rPr>
              <w:t>9.882</w:t>
            </w:r>
            <w:r w:rsidRPr="002802E0">
              <w:rPr>
                <w:rFonts w:cs="Times New Roman"/>
                <w:color w:val="181818"/>
                <w:kern w:val="0"/>
                <w:sz w:val="24"/>
                <w:szCs w:val="24"/>
                <w:lang w:bidi="ar"/>
              </w:rPr>
              <w:t>万元</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城区公共绿地抗旱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167700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年夜班抗旱浇水人工费</w:t>
            </w:r>
            <w:r w:rsidRPr="002802E0">
              <w:rPr>
                <w:rFonts w:cs="Times New Roman"/>
                <w:color w:val="181818"/>
                <w:kern w:val="0"/>
                <w:sz w:val="24"/>
                <w:szCs w:val="24"/>
                <w:lang w:bidi="ar"/>
              </w:rPr>
              <w:t>16.77</w:t>
            </w:r>
            <w:r w:rsidRPr="002802E0">
              <w:rPr>
                <w:rFonts w:cs="Times New Roman"/>
                <w:color w:val="181818"/>
                <w:kern w:val="0"/>
                <w:sz w:val="24"/>
                <w:szCs w:val="24"/>
                <w:lang w:bidi="ar"/>
              </w:rPr>
              <w:t>万元。（</w:t>
            </w:r>
            <w:r w:rsidRPr="002802E0">
              <w:rPr>
                <w:rFonts w:cs="Times New Roman"/>
                <w:color w:val="181818"/>
                <w:kern w:val="0"/>
                <w:sz w:val="24"/>
                <w:szCs w:val="24"/>
                <w:lang w:bidi="ar"/>
              </w:rPr>
              <w:t>130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w:t>
            </w:r>
          </w:p>
        </w:tc>
      </w:tr>
      <w:tr w:rsidR="00AA24CC" w:rsidRPr="002802E0">
        <w:trPr>
          <w:trHeight w:val="144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8</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树木修枝排危</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335</w:t>
            </w:r>
            <w:bookmarkStart w:id="23" w:name="_GoBack"/>
            <w:bookmarkEnd w:id="23"/>
            <w:r w:rsidRPr="002802E0">
              <w:rPr>
                <w:rFonts w:cs="Times New Roman"/>
                <w:color w:val="181818"/>
                <w:kern w:val="0"/>
                <w:sz w:val="24"/>
                <w:szCs w:val="24"/>
                <w:lang w:bidi="ar"/>
              </w:rPr>
              <w:t>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城区新华路、北大街、东大街、青年路、迎宾路、体育大道行道树（</w:t>
            </w:r>
            <w:r w:rsidRPr="002802E0">
              <w:rPr>
                <w:rFonts w:cs="Times New Roman"/>
                <w:color w:val="181818"/>
                <w:kern w:val="0"/>
                <w:sz w:val="24"/>
                <w:szCs w:val="24"/>
                <w:lang w:bidi="ar"/>
              </w:rPr>
              <w:t>30</w:t>
            </w:r>
            <w:r w:rsidRPr="002802E0">
              <w:rPr>
                <w:rFonts w:cs="Times New Roman"/>
                <w:color w:val="181818"/>
                <w:kern w:val="0"/>
                <w:sz w:val="24"/>
                <w:szCs w:val="24"/>
                <w:lang w:bidi="ar"/>
              </w:rPr>
              <w:t>公分以上大树约</w:t>
            </w:r>
            <w:r w:rsidRPr="002802E0">
              <w:rPr>
                <w:rFonts w:cs="Times New Roman"/>
                <w:color w:val="181818"/>
                <w:kern w:val="0"/>
                <w:sz w:val="24"/>
                <w:szCs w:val="24"/>
                <w:lang w:bidi="ar"/>
              </w:rPr>
              <w:t>1232</w:t>
            </w:r>
            <w:r w:rsidRPr="002802E0">
              <w:rPr>
                <w:rFonts w:cs="Times New Roman"/>
                <w:color w:val="181818"/>
                <w:kern w:val="0"/>
                <w:sz w:val="24"/>
                <w:szCs w:val="24"/>
                <w:lang w:bidi="ar"/>
              </w:rPr>
              <w:t>株）排危修枝。随车吊</w:t>
            </w:r>
            <w:r w:rsidRPr="002802E0">
              <w:rPr>
                <w:rFonts w:cs="Times New Roman"/>
                <w:color w:val="181818"/>
                <w:kern w:val="0"/>
                <w:sz w:val="24"/>
                <w:szCs w:val="24"/>
                <w:lang w:bidi="ar"/>
              </w:rPr>
              <w:t>1600</w:t>
            </w:r>
            <w:r w:rsidRPr="002802E0">
              <w:rPr>
                <w:rFonts w:cs="Times New Roman"/>
                <w:color w:val="181818"/>
                <w:kern w:val="0"/>
                <w:sz w:val="24"/>
                <w:szCs w:val="24"/>
                <w:lang w:bidi="ar"/>
              </w:rPr>
              <w:t>元</w:t>
            </w:r>
            <w:r w:rsidRPr="002802E0">
              <w:rPr>
                <w:rFonts w:cs="Times New Roman"/>
                <w:color w:val="181818"/>
                <w:kern w:val="0"/>
                <w:sz w:val="24"/>
                <w:szCs w:val="24"/>
                <w:lang w:bidi="ar"/>
              </w:rPr>
              <w:t>-1800</w:t>
            </w:r>
            <w:r w:rsidRPr="002802E0">
              <w:rPr>
                <w:rFonts w:cs="Times New Roman"/>
                <w:color w:val="181818"/>
                <w:kern w:val="0"/>
                <w:sz w:val="24"/>
                <w:szCs w:val="24"/>
                <w:lang w:bidi="ar"/>
              </w:rPr>
              <w:t>元</w:t>
            </w:r>
            <w:r w:rsidRPr="002802E0">
              <w:rPr>
                <w:rFonts w:cs="Times New Roman"/>
                <w:color w:val="181818"/>
                <w:kern w:val="0"/>
                <w:sz w:val="24"/>
                <w:szCs w:val="24"/>
                <w:lang w:bidi="ar"/>
              </w:rPr>
              <w:lastRenderedPageBreak/>
              <w:t>每天、高空作业车</w:t>
            </w:r>
            <w:r w:rsidRPr="002802E0">
              <w:rPr>
                <w:rFonts w:cs="Times New Roman"/>
                <w:color w:val="181818"/>
                <w:kern w:val="0"/>
                <w:sz w:val="24"/>
                <w:szCs w:val="24"/>
                <w:lang w:bidi="ar"/>
              </w:rPr>
              <w:t>1600</w:t>
            </w:r>
            <w:r w:rsidRPr="002802E0">
              <w:rPr>
                <w:rFonts w:cs="Times New Roman"/>
                <w:color w:val="181818"/>
                <w:kern w:val="0"/>
                <w:sz w:val="24"/>
                <w:szCs w:val="24"/>
                <w:lang w:bidi="ar"/>
              </w:rPr>
              <w:t>元每天、工程车</w:t>
            </w:r>
            <w:r w:rsidRPr="002802E0">
              <w:rPr>
                <w:rFonts w:cs="Times New Roman"/>
                <w:color w:val="181818"/>
                <w:kern w:val="0"/>
                <w:sz w:val="24"/>
                <w:szCs w:val="24"/>
                <w:lang w:bidi="ar"/>
              </w:rPr>
              <w:t>1200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天、吊车</w:t>
            </w:r>
            <w:r w:rsidRPr="002802E0">
              <w:rPr>
                <w:rFonts w:cs="Times New Roman"/>
                <w:color w:val="181818"/>
                <w:kern w:val="0"/>
                <w:sz w:val="24"/>
                <w:szCs w:val="24"/>
                <w:lang w:bidi="ar"/>
              </w:rPr>
              <w:t>1500</w:t>
            </w:r>
            <w:r w:rsidRPr="002802E0">
              <w:rPr>
                <w:rFonts w:cs="Times New Roman"/>
                <w:color w:val="181818"/>
                <w:kern w:val="0"/>
                <w:sz w:val="24"/>
                <w:szCs w:val="24"/>
                <w:lang w:bidi="ar"/>
              </w:rPr>
              <w:t>元</w:t>
            </w:r>
            <w:r w:rsidRPr="002802E0">
              <w:rPr>
                <w:rFonts w:cs="Times New Roman"/>
                <w:color w:val="181818"/>
                <w:kern w:val="0"/>
                <w:sz w:val="24"/>
                <w:szCs w:val="24"/>
                <w:lang w:bidi="ar"/>
              </w:rPr>
              <w:t>-3500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天、人工</w:t>
            </w:r>
            <w:r w:rsidRPr="002802E0">
              <w:rPr>
                <w:rFonts w:cs="Times New Roman"/>
                <w:color w:val="181818"/>
                <w:kern w:val="0"/>
                <w:sz w:val="24"/>
                <w:szCs w:val="24"/>
                <w:lang w:bidi="ar"/>
              </w:rPr>
              <w:t>150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w:t>
            </w:r>
          </w:p>
        </w:tc>
      </w:tr>
      <w:tr w:rsidR="00AA24CC" w:rsidRPr="002802E0">
        <w:trPr>
          <w:trHeight w:val="7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9</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零星移植补栽</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298000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因践踏或自然灾害死亡植物补栽，</w:t>
            </w:r>
            <w:r w:rsidRPr="002802E0">
              <w:rPr>
                <w:rFonts w:cs="Times New Roman"/>
                <w:color w:val="181818"/>
                <w:kern w:val="0"/>
                <w:sz w:val="24"/>
                <w:szCs w:val="24"/>
                <w:lang w:bidi="ar"/>
              </w:rPr>
              <w:t>2022</w:t>
            </w:r>
            <w:r w:rsidRPr="002802E0">
              <w:rPr>
                <w:rFonts w:cs="Times New Roman"/>
                <w:color w:val="181818"/>
                <w:kern w:val="0"/>
                <w:sz w:val="24"/>
                <w:szCs w:val="24"/>
                <w:lang w:bidi="ar"/>
              </w:rPr>
              <w:t>年因旱情原因，死亡植物较多，需补栽。</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10</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机械维修维护</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年机械维修维护保养费用</w:t>
            </w:r>
            <w:r w:rsidRPr="002802E0">
              <w:rPr>
                <w:rFonts w:cs="Times New Roman"/>
                <w:color w:val="181818"/>
                <w:kern w:val="0"/>
                <w:sz w:val="24"/>
                <w:szCs w:val="24"/>
                <w:lang w:bidi="ar"/>
              </w:rPr>
              <w:t>2.2</w:t>
            </w:r>
            <w:r w:rsidRPr="002802E0">
              <w:rPr>
                <w:rFonts w:cs="Times New Roman"/>
                <w:color w:val="181818"/>
                <w:kern w:val="0"/>
                <w:sz w:val="24"/>
                <w:szCs w:val="24"/>
                <w:lang w:bidi="ar"/>
              </w:rPr>
              <w:t>万元</w:t>
            </w:r>
          </w:p>
        </w:tc>
      </w:tr>
      <w:tr w:rsidR="00AA24CC" w:rsidRPr="002802E0">
        <w:trPr>
          <w:trHeight w:val="7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11</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树干涂白（材料及人工）</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168000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年树干涂白材料费</w:t>
            </w:r>
            <w:r w:rsidRPr="002802E0">
              <w:rPr>
                <w:rFonts w:cs="Times New Roman"/>
                <w:color w:val="181818"/>
                <w:kern w:val="0"/>
                <w:sz w:val="24"/>
                <w:szCs w:val="24"/>
                <w:lang w:bidi="ar"/>
              </w:rPr>
              <w:t>12.95</w:t>
            </w:r>
            <w:r w:rsidRPr="002802E0">
              <w:rPr>
                <w:rFonts w:cs="Times New Roman"/>
                <w:color w:val="181818"/>
                <w:kern w:val="0"/>
                <w:sz w:val="24"/>
                <w:szCs w:val="24"/>
                <w:lang w:bidi="ar"/>
              </w:rPr>
              <w:t>万元，人工</w:t>
            </w:r>
            <w:r w:rsidRPr="002802E0">
              <w:rPr>
                <w:rFonts w:cs="Times New Roman"/>
                <w:color w:val="181818"/>
                <w:kern w:val="0"/>
                <w:sz w:val="24"/>
                <w:szCs w:val="24"/>
                <w:lang w:bidi="ar"/>
              </w:rPr>
              <w:t>130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w:t>
            </w:r>
            <w:r w:rsidRPr="002802E0">
              <w:rPr>
                <w:rFonts w:cs="Times New Roman"/>
                <w:color w:val="181818"/>
                <w:kern w:val="0"/>
                <w:sz w:val="24"/>
                <w:szCs w:val="24"/>
                <w:lang w:bidi="ar"/>
              </w:rPr>
              <w:t>2023</w:t>
            </w:r>
            <w:r w:rsidRPr="002802E0">
              <w:rPr>
                <w:rFonts w:cs="Times New Roman"/>
                <w:color w:val="181818"/>
                <w:kern w:val="0"/>
                <w:sz w:val="24"/>
                <w:szCs w:val="24"/>
                <w:lang w:bidi="ar"/>
              </w:rPr>
              <w:t>年约需人工</w:t>
            </w:r>
            <w:r w:rsidRPr="002802E0">
              <w:rPr>
                <w:rFonts w:cs="Times New Roman"/>
                <w:color w:val="181818"/>
                <w:kern w:val="0"/>
                <w:sz w:val="24"/>
                <w:szCs w:val="24"/>
                <w:lang w:bidi="ar"/>
              </w:rPr>
              <w:t>135</w:t>
            </w:r>
            <w:r w:rsidRPr="002802E0">
              <w:rPr>
                <w:rFonts w:cs="Times New Roman"/>
                <w:color w:val="181818"/>
                <w:kern w:val="0"/>
                <w:sz w:val="24"/>
                <w:szCs w:val="24"/>
                <w:lang w:bidi="ar"/>
              </w:rPr>
              <w:t>个工，材料及人工共计</w:t>
            </w:r>
            <w:r w:rsidRPr="002802E0">
              <w:rPr>
                <w:rFonts w:cs="Times New Roman"/>
                <w:color w:val="181818"/>
                <w:kern w:val="0"/>
                <w:sz w:val="24"/>
                <w:szCs w:val="24"/>
                <w:lang w:bidi="ar"/>
              </w:rPr>
              <w:t>16.8</w:t>
            </w:r>
            <w:r w:rsidRPr="002802E0">
              <w:rPr>
                <w:rFonts w:cs="Times New Roman"/>
                <w:color w:val="181818"/>
                <w:kern w:val="0"/>
                <w:sz w:val="24"/>
                <w:szCs w:val="24"/>
                <w:lang w:bidi="ar"/>
              </w:rPr>
              <w:t>万元。</w:t>
            </w:r>
          </w:p>
        </w:tc>
      </w:tr>
      <w:tr w:rsidR="00AA24CC" w:rsidRPr="002802E0">
        <w:trPr>
          <w:trHeight w:val="7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12</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应急点位打造（东湖酒店）</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97000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年配合其他部门单位办会，进行</w:t>
            </w:r>
            <w:proofErr w:type="gramStart"/>
            <w:r w:rsidRPr="002802E0">
              <w:rPr>
                <w:rFonts w:cs="Times New Roman"/>
                <w:color w:val="181818"/>
                <w:kern w:val="0"/>
                <w:sz w:val="24"/>
                <w:szCs w:val="24"/>
                <w:lang w:bidi="ar"/>
              </w:rPr>
              <w:t>鲜花绿植装点</w:t>
            </w:r>
            <w:proofErr w:type="gramEnd"/>
            <w:r w:rsidRPr="002802E0">
              <w:rPr>
                <w:rFonts w:cs="Times New Roman"/>
                <w:color w:val="181818"/>
                <w:kern w:val="0"/>
                <w:sz w:val="24"/>
                <w:szCs w:val="24"/>
                <w:lang w:bidi="ar"/>
              </w:rPr>
              <w:t>费用</w:t>
            </w:r>
            <w:r w:rsidRPr="002802E0">
              <w:rPr>
                <w:rFonts w:cs="Times New Roman"/>
                <w:color w:val="181818"/>
                <w:kern w:val="0"/>
                <w:sz w:val="24"/>
                <w:szCs w:val="24"/>
                <w:lang w:bidi="ar"/>
              </w:rPr>
              <w:t>9.7</w:t>
            </w:r>
            <w:r w:rsidRPr="002802E0">
              <w:rPr>
                <w:rFonts w:cs="Times New Roman"/>
                <w:color w:val="181818"/>
                <w:kern w:val="0"/>
                <w:sz w:val="24"/>
                <w:szCs w:val="24"/>
                <w:lang w:bidi="ar"/>
              </w:rPr>
              <w:t>万元。</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应急点位打造（廉政论坛）</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年配合其他部门单位办会，进行</w:t>
            </w:r>
            <w:proofErr w:type="gramStart"/>
            <w:r w:rsidRPr="002802E0">
              <w:rPr>
                <w:rFonts w:cs="Times New Roman"/>
                <w:color w:val="181818"/>
                <w:kern w:val="0"/>
                <w:sz w:val="24"/>
                <w:szCs w:val="24"/>
                <w:lang w:bidi="ar"/>
              </w:rPr>
              <w:t>鲜花绿植装点</w:t>
            </w:r>
            <w:proofErr w:type="gramEnd"/>
            <w:r w:rsidRPr="002802E0">
              <w:rPr>
                <w:rFonts w:cs="Times New Roman"/>
                <w:color w:val="181818"/>
                <w:kern w:val="0"/>
                <w:sz w:val="24"/>
                <w:szCs w:val="24"/>
                <w:lang w:bidi="ar"/>
              </w:rPr>
              <w:t>费用。</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临聘人员防暑药品、劳保、工作服</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38000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年临聘人员防暑药品、劳保、工作服费用</w:t>
            </w:r>
            <w:r w:rsidRPr="002802E0">
              <w:rPr>
                <w:rFonts w:cs="Times New Roman"/>
                <w:color w:val="181818"/>
                <w:kern w:val="0"/>
                <w:sz w:val="24"/>
                <w:szCs w:val="24"/>
                <w:lang w:bidi="ar"/>
              </w:rPr>
              <w:t>3.8</w:t>
            </w:r>
            <w:r w:rsidRPr="002802E0">
              <w:rPr>
                <w:rFonts w:cs="Times New Roman"/>
                <w:color w:val="181818"/>
                <w:kern w:val="0"/>
                <w:sz w:val="24"/>
                <w:szCs w:val="24"/>
                <w:lang w:bidi="ar"/>
              </w:rPr>
              <w:t>万元。</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机械用油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55127</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根据</w:t>
            </w:r>
            <w:r w:rsidRPr="002802E0">
              <w:rPr>
                <w:rFonts w:cs="Times New Roman"/>
                <w:color w:val="181818"/>
                <w:kern w:val="0"/>
                <w:sz w:val="24"/>
                <w:szCs w:val="24"/>
                <w:lang w:bidi="ar"/>
              </w:rPr>
              <w:t>2022</w:t>
            </w:r>
            <w:r w:rsidRPr="002802E0">
              <w:rPr>
                <w:rFonts w:cs="Times New Roman"/>
                <w:color w:val="181818"/>
                <w:kern w:val="0"/>
                <w:sz w:val="24"/>
                <w:szCs w:val="24"/>
                <w:lang w:bidi="ar"/>
              </w:rPr>
              <w:t>年用油情况统计</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其他应急性工作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285000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根据历年的临时性工作预计</w:t>
            </w:r>
          </w:p>
        </w:tc>
      </w:tr>
      <w:tr w:rsidR="00AA24CC" w:rsidRPr="002802E0">
        <w:trPr>
          <w:trHeight w:val="615"/>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17</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东湖公园、白塔公园、湿地公园、城区广场等维修费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321344</w:t>
            </w:r>
          </w:p>
        </w:tc>
        <w:tc>
          <w:tcPr>
            <w:tcW w:w="26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人工费：水电工</w:t>
            </w:r>
            <w:r w:rsidRPr="002802E0">
              <w:rPr>
                <w:rFonts w:cs="Times New Roman"/>
                <w:color w:val="181818"/>
                <w:kern w:val="0"/>
                <w:sz w:val="24"/>
                <w:szCs w:val="24"/>
                <w:lang w:bidi="ar"/>
              </w:rPr>
              <w:t>200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天，瓦工</w:t>
            </w:r>
            <w:r w:rsidRPr="002802E0">
              <w:rPr>
                <w:rFonts w:cs="Times New Roman"/>
                <w:color w:val="181818"/>
                <w:kern w:val="0"/>
                <w:sz w:val="24"/>
                <w:szCs w:val="24"/>
                <w:lang w:bidi="ar"/>
              </w:rPr>
              <w:t>230/</w:t>
            </w:r>
            <w:r w:rsidRPr="002802E0">
              <w:rPr>
                <w:rFonts w:cs="Times New Roman"/>
                <w:color w:val="181818"/>
                <w:kern w:val="0"/>
                <w:sz w:val="24"/>
                <w:szCs w:val="24"/>
                <w:lang w:bidi="ar"/>
              </w:rPr>
              <w:t>天，石工</w:t>
            </w:r>
            <w:r w:rsidRPr="002802E0">
              <w:rPr>
                <w:rFonts w:cs="Times New Roman"/>
                <w:color w:val="181818"/>
                <w:kern w:val="0"/>
                <w:sz w:val="24"/>
                <w:szCs w:val="24"/>
                <w:lang w:bidi="ar"/>
              </w:rPr>
              <w:t>220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天，小工</w:t>
            </w:r>
            <w:r w:rsidRPr="002802E0">
              <w:rPr>
                <w:rFonts w:cs="Times New Roman"/>
                <w:color w:val="181818"/>
                <w:kern w:val="0"/>
                <w:sz w:val="24"/>
                <w:szCs w:val="24"/>
                <w:lang w:bidi="ar"/>
              </w:rPr>
              <w:t>120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天，漆工</w:t>
            </w:r>
            <w:r w:rsidRPr="002802E0">
              <w:rPr>
                <w:rFonts w:cs="Times New Roman"/>
                <w:color w:val="181818"/>
                <w:kern w:val="0"/>
                <w:sz w:val="24"/>
                <w:szCs w:val="24"/>
                <w:lang w:bidi="ar"/>
              </w:rPr>
              <w:t>230</w:t>
            </w:r>
            <w:r w:rsidRPr="002802E0">
              <w:rPr>
                <w:rFonts w:cs="Times New Roman"/>
                <w:color w:val="181818"/>
                <w:kern w:val="0"/>
                <w:sz w:val="24"/>
                <w:szCs w:val="24"/>
                <w:lang w:bidi="ar"/>
              </w:rPr>
              <w:t>元</w:t>
            </w:r>
            <w:r w:rsidRPr="002802E0">
              <w:rPr>
                <w:rFonts w:cs="Times New Roman"/>
                <w:color w:val="181818"/>
                <w:kern w:val="0"/>
                <w:sz w:val="24"/>
                <w:szCs w:val="24"/>
                <w:lang w:bidi="ar"/>
              </w:rPr>
              <w:t>/</w:t>
            </w:r>
            <w:r w:rsidRPr="002802E0">
              <w:rPr>
                <w:rFonts w:cs="Times New Roman"/>
                <w:color w:val="181818"/>
                <w:kern w:val="0"/>
                <w:sz w:val="24"/>
                <w:szCs w:val="24"/>
                <w:lang w:bidi="ar"/>
              </w:rPr>
              <w:t>天；材料原则上不高于信息价，若无信息价，按市场价</w:t>
            </w:r>
          </w:p>
        </w:tc>
      </w:tr>
      <w:tr w:rsidR="00AA24CC" w:rsidRPr="002802E0">
        <w:trPr>
          <w:trHeight w:val="615"/>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临时维修费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182658</w:t>
            </w:r>
          </w:p>
        </w:tc>
        <w:tc>
          <w:tcPr>
            <w:tcW w:w="26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jc w:val="left"/>
              <w:textAlignment w:val="center"/>
              <w:rPr>
                <w:rFonts w:cs="Times New Roman"/>
                <w:color w:val="181818"/>
                <w:kern w:val="0"/>
                <w:sz w:val="24"/>
                <w:szCs w:val="24"/>
                <w:lang w:bidi="ar"/>
              </w:rPr>
            </w:pP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19</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鱼药、水质净化药物、鱼饲料</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137980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2022</w:t>
            </w:r>
            <w:r w:rsidRPr="002802E0">
              <w:rPr>
                <w:rFonts w:cs="Times New Roman"/>
                <w:color w:val="181818"/>
                <w:kern w:val="0"/>
                <w:sz w:val="24"/>
                <w:szCs w:val="24"/>
                <w:lang w:bidi="ar"/>
              </w:rPr>
              <w:t>年实际发生金额（走采购程序）</w:t>
            </w:r>
          </w:p>
        </w:tc>
      </w:tr>
      <w:tr w:rsidR="00AA24CC" w:rsidRPr="002802E0">
        <w:trPr>
          <w:trHeight w:val="7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20</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北城干道木亭刷漆</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163500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2021</w:t>
            </w:r>
            <w:r w:rsidRPr="002802E0">
              <w:rPr>
                <w:rFonts w:cs="Times New Roman"/>
                <w:color w:val="181818"/>
                <w:kern w:val="0"/>
                <w:sz w:val="24"/>
                <w:szCs w:val="24"/>
                <w:lang w:bidi="ar"/>
              </w:rPr>
              <w:t>年实际发生金额（</w:t>
            </w:r>
            <w:r w:rsidRPr="002802E0">
              <w:rPr>
                <w:rFonts w:cs="Times New Roman"/>
                <w:color w:val="181818"/>
                <w:kern w:val="0"/>
                <w:sz w:val="24"/>
                <w:szCs w:val="24"/>
                <w:lang w:bidi="ar"/>
              </w:rPr>
              <w:t>2021</w:t>
            </w:r>
            <w:r w:rsidRPr="002802E0">
              <w:rPr>
                <w:rFonts w:cs="Times New Roman"/>
                <w:color w:val="181818"/>
                <w:kern w:val="0"/>
                <w:sz w:val="24"/>
                <w:szCs w:val="24"/>
                <w:lang w:bidi="ar"/>
              </w:rPr>
              <w:t>年实施的，</w:t>
            </w:r>
            <w:r w:rsidRPr="002802E0">
              <w:rPr>
                <w:rFonts w:cs="Times New Roman"/>
                <w:color w:val="181818"/>
                <w:kern w:val="0"/>
                <w:sz w:val="24"/>
                <w:szCs w:val="24"/>
                <w:lang w:bidi="ar"/>
              </w:rPr>
              <w:t>23</w:t>
            </w:r>
            <w:r w:rsidRPr="002802E0">
              <w:rPr>
                <w:rFonts w:cs="Times New Roman"/>
                <w:color w:val="181818"/>
                <w:kern w:val="0"/>
                <w:sz w:val="24"/>
                <w:szCs w:val="24"/>
                <w:lang w:bidi="ar"/>
              </w:rPr>
              <w:t>年需要再实施项目）</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21</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春节公园亮化工程</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76500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走程序，按</w:t>
            </w:r>
            <w:r w:rsidRPr="002802E0">
              <w:rPr>
                <w:rFonts w:cs="Times New Roman"/>
                <w:color w:val="181818"/>
                <w:kern w:val="0"/>
                <w:sz w:val="24"/>
                <w:szCs w:val="24"/>
                <w:lang w:bidi="ar"/>
              </w:rPr>
              <w:t>22</w:t>
            </w:r>
            <w:r w:rsidRPr="002802E0">
              <w:rPr>
                <w:rFonts w:cs="Times New Roman"/>
                <w:color w:val="181818"/>
                <w:kern w:val="0"/>
                <w:sz w:val="24"/>
                <w:szCs w:val="24"/>
                <w:lang w:bidi="ar"/>
              </w:rPr>
              <w:t>年金额预算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喷泉大维修</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按</w:t>
            </w:r>
            <w:r w:rsidRPr="002802E0">
              <w:rPr>
                <w:rFonts w:cs="Times New Roman"/>
                <w:color w:val="181818"/>
                <w:kern w:val="0"/>
                <w:sz w:val="24"/>
                <w:szCs w:val="24"/>
                <w:lang w:bidi="ar"/>
              </w:rPr>
              <w:t>2021</w:t>
            </w:r>
            <w:r w:rsidRPr="002802E0">
              <w:rPr>
                <w:rFonts w:cs="Times New Roman"/>
                <w:color w:val="181818"/>
                <w:kern w:val="0"/>
                <w:sz w:val="24"/>
                <w:szCs w:val="24"/>
                <w:lang w:bidi="ar"/>
              </w:rPr>
              <w:t>年实施金额预算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23</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材料费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按</w:t>
            </w:r>
            <w:r w:rsidRPr="002802E0">
              <w:rPr>
                <w:rFonts w:cs="Times New Roman"/>
                <w:color w:val="181818"/>
                <w:kern w:val="0"/>
                <w:sz w:val="24"/>
                <w:szCs w:val="24"/>
                <w:lang w:bidi="ar"/>
              </w:rPr>
              <w:t>22</w:t>
            </w:r>
            <w:r w:rsidRPr="002802E0">
              <w:rPr>
                <w:rFonts w:cs="Times New Roman"/>
                <w:color w:val="181818"/>
                <w:kern w:val="0"/>
                <w:sz w:val="24"/>
                <w:szCs w:val="24"/>
                <w:lang w:bidi="ar"/>
              </w:rPr>
              <w:t>年实际发生金额预算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24</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湿地公园保安费</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144000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与保安公司签订合同金额</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25</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白塔、湿地公园公厕改造</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2023</w:t>
            </w:r>
            <w:r w:rsidRPr="002802E0">
              <w:rPr>
                <w:rFonts w:cs="Times New Roman"/>
                <w:color w:val="181818"/>
                <w:kern w:val="0"/>
                <w:sz w:val="24"/>
                <w:szCs w:val="24"/>
                <w:lang w:bidi="ar"/>
              </w:rPr>
              <w:t>年新增项目（按以前年度实施金额预算）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26</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健身器材更换</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2023</w:t>
            </w:r>
            <w:r w:rsidRPr="002802E0">
              <w:rPr>
                <w:rFonts w:cs="Times New Roman"/>
                <w:color w:val="181818"/>
                <w:kern w:val="0"/>
                <w:sz w:val="24"/>
                <w:szCs w:val="24"/>
                <w:lang w:bidi="ar"/>
              </w:rPr>
              <w:t>年新增项目（按以前年度实施金额预算）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27</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广告宣传牌</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2023</w:t>
            </w:r>
            <w:r w:rsidRPr="002802E0">
              <w:rPr>
                <w:rFonts w:cs="Times New Roman"/>
                <w:color w:val="181818"/>
                <w:kern w:val="0"/>
                <w:sz w:val="24"/>
                <w:szCs w:val="24"/>
                <w:lang w:bidi="ar"/>
              </w:rPr>
              <w:t>年新增项目（按以前年度实施金额预算）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28</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鱼苗</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已有</w:t>
            </w:r>
            <w:r w:rsidRPr="002802E0">
              <w:rPr>
                <w:rFonts w:cs="Times New Roman"/>
                <w:color w:val="181818"/>
                <w:kern w:val="0"/>
                <w:sz w:val="24"/>
                <w:szCs w:val="24"/>
                <w:lang w:bidi="ar"/>
              </w:rPr>
              <w:t>2-3</w:t>
            </w:r>
            <w:r w:rsidRPr="002802E0">
              <w:rPr>
                <w:rFonts w:cs="Times New Roman"/>
                <w:color w:val="181818"/>
                <w:kern w:val="0"/>
                <w:sz w:val="24"/>
                <w:szCs w:val="24"/>
                <w:lang w:bidi="ar"/>
              </w:rPr>
              <w:t>年未投放，</w:t>
            </w:r>
            <w:r w:rsidRPr="002802E0">
              <w:rPr>
                <w:rFonts w:cs="Times New Roman"/>
                <w:color w:val="181818"/>
                <w:kern w:val="0"/>
                <w:sz w:val="24"/>
                <w:szCs w:val="24"/>
                <w:lang w:bidi="ar"/>
              </w:rPr>
              <w:t>23</w:t>
            </w:r>
            <w:r w:rsidRPr="002802E0">
              <w:rPr>
                <w:rFonts w:cs="Times New Roman"/>
                <w:color w:val="181818"/>
                <w:kern w:val="0"/>
                <w:sz w:val="24"/>
                <w:szCs w:val="24"/>
                <w:lang w:bidi="ar"/>
              </w:rPr>
              <w:t>年需要投放</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29</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座椅更换</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80000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公园、广场座椅损毁严重，</w:t>
            </w:r>
            <w:r w:rsidRPr="002802E0">
              <w:rPr>
                <w:rFonts w:cs="Times New Roman"/>
                <w:color w:val="181818"/>
                <w:kern w:val="0"/>
                <w:sz w:val="24"/>
                <w:szCs w:val="24"/>
                <w:lang w:bidi="ar"/>
              </w:rPr>
              <w:t>2023</w:t>
            </w:r>
            <w:r w:rsidRPr="002802E0">
              <w:rPr>
                <w:rFonts w:cs="Times New Roman"/>
                <w:color w:val="181818"/>
                <w:kern w:val="0"/>
                <w:sz w:val="24"/>
                <w:szCs w:val="24"/>
                <w:lang w:bidi="ar"/>
              </w:rPr>
              <w:t>年需要更换</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民生实事、群众信访、领导临时交办等工作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200000</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left"/>
              <w:textAlignment w:val="center"/>
              <w:rPr>
                <w:rFonts w:cs="Times New Roman"/>
                <w:color w:val="181818"/>
                <w:kern w:val="0"/>
                <w:sz w:val="24"/>
                <w:szCs w:val="24"/>
                <w:lang w:bidi="ar"/>
              </w:rPr>
            </w:pPr>
            <w:r w:rsidRPr="002802E0">
              <w:rPr>
                <w:rFonts w:cs="Times New Roman"/>
                <w:color w:val="181818"/>
                <w:kern w:val="0"/>
                <w:sz w:val="24"/>
                <w:szCs w:val="24"/>
                <w:lang w:bidi="ar"/>
              </w:rPr>
              <w:t>临时性工作，按历年来发生金额预算</w:t>
            </w:r>
          </w:p>
        </w:tc>
      </w:tr>
      <w:tr w:rsidR="00AA24CC" w:rsidRPr="002802E0">
        <w:trPr>
          <w:trHeight w:val="45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b/>
                <w:bCs/>
                <w:color w:val="181818"/>
                <w:kern w:val="0"/>
                <w:sz w:val="24"/>
                <w:szCs w:val="24"/>
                <w:lang w:bidi="ar"/>
              </w:rPr>
              <w:t>合计</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jc w:val="left"/>
              <w:textAlignment w:val="center"/>
              <w:rPr>
                <w:rFonts w:cs="Times New Roman"/>
                <w:color w:val="181818"/>
                <w:kern w:val="0"/>
                <w:sz w:val="24"/>
                <w:szCs w:val="24"/>
                <w:lang w:bidi="ar"/>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6759089</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jc w:val="left"/>
              <w:textAlignment w:val="center"/>
              <w:rPr>
                <w:rFonts w:cs="Times New Roman"/>
                <w:color w:val="181818"/>
                <w:kern w:val="0"/>
                <w:sz w:val="24"/>
                <w:szCs w:val="24"/>
                <w:lang w:bidi="ar"/>
              </w:rPr>
            </w:pPr>
          </w:p>
        </w:tc>
      </w:tr>
    </w:tbl>
    <w:p w:rsidR="00AA24CC" w:rsidRPr="002802E0" w:rsidRDefault="00D26021" w:rsidP="002802E0">
      <w:pPr>
        <w:pStyle w:val="2"/>
        <w:numPr>
          <w:ilvl w:val="0"/>
          <w:numId w:val="2"/>
        </w:numPr>
        <w:spacing w:line="578" w:lineRule="exact"/>
        <w:ind w:firstLine="643"/>
        <w:rPr>
          <w:rFonts w:eastAsia="楷体_GB2312" w:cs="Times New Roman"/>
        </w:rPr>
      </w:pPr>
      <w:bookmarkStart w:id="24" w:name="_Toc17650"/>
      <w:bookmarkStart w:id="25" w:name="_Toc12541"/>
      <w:bookmarkStart w:id="26" w:name="_Toc26883"/>
      <w:r w:rsidRPr="002802E0">
        <w:rPr>
          <w:rFonts w:eastAsia="楷体_GB2312" w:cs="Times New Roman"/>
        </w:rPr>
        <w:t>项目</w:t>
      </w:r>
      <w:bookmarkEnd w:id="24"/>
      <w:r w:rsidRPr="002802E0">
        <w:rPr>
          <w:rFonts w:eastAsia="楷体_GB2312" w:cs="Times New Roman"/>
          <w:lang w:val="en-US"/>
        </w:rPr>
        <w:t>概况</w:t>
      </w:r>
      <w:bookmarkEnd w:id="25"/>
      <w:bookmarkEnd w:id="26"/>
    </w:p>
    <w:p w:rsidR="00AA24CC" w:rsidRPr="002802E0" w:rsidRDefault="00D26021" w:rsidP="002802E0">
      <w:pPr>
        <w:spacing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大竹县园林</w:t>
      </w:r>
      <w:proofErr w:type="gramStart"/>
      <w:r w:rsidRPr="002802E0">
        <w:rPr>
          <w:rFonts w:cs="Times New Roman"/>
          <w:color w:val="000000" w:themeColor="text1"/>
          <w:kern w:val="0"/>
          <w:szCs w:val="32"/>
          <w:shd w:val="clear" w:color="auto" w:fill="FFFFFF"/>
        </w:rPr>
        <w:t>绿化局</w:t>
      </w:r>
      <w:proofErr w:type="gramEnd"/>
      <w:r w:rsidRPr="002802E0">
        <w:rPr>
          <w:rFonts w:cs="Times New Roman"/>
          <w:color w:val="000000" w:themeColor="text1"/>
          <w:kern w:val="0"/>
          <w:szCs w:val="32"/>
          <w:shd w:val="clear" w:color="auto" w:fill="FFFFFF"/>
        </w:rPr>
        <w:t>承担城市园林绿化建设管理责任，负责全县城市园林绿化建设管理工作、负责园林城市和城市公园建设、负责园林绿化维护、园林基础设施维护和公园管理、负责城市园林绿化巡察。大竹县园林绿化维护项目为大竹县园林</w:t>
      </w:r>
      <w:proofErr w:type="gramStart"/>
      <w:r w:rsidRPr="002802E0">
        <w:rPr>
          <w:rFonts w:cs="Times New Roman"/>
          <w:color w:val="000000" w:themeColor="text1"/>
          <w:kern w:val="0"/>
          <w:szCs w:val="32"/>
          <w:shd w:val="clear" w:color="auto" w:fill="FFFFFF"/>
        </w:rPr>
        <w:t>绿化局</w:t>
      </w:r>
      <w:proofErr w:type="gramEnd"/>
      <w:r w:rsidRPr="002802E0">
        <w:rPr>
          <w:rFonts w:cs="Times New Roman"/>
          <w:color w:val="000000" w:themeColor="text1"/>
          <w:kern w:val="0"/>
          <w:szCs w:val="32"/>
          <w:shd w:val="clear" w:color="auto" w:fill="FFFFFF"/>
        </w:rPr>
        <w:t>年初预算项目，已实施多年。</w:t>
      </w:r>
    </w:p>
    <w:p w:rsidR="00AA24CC" w:rsidRPr="002802E0" w:rsidRDefault="00D26021" w:rsidP="002802E0">
      <w:pPr>
        <w:spacing w:line="578" w:lineRule="exact"/>
        <w:ind w:firstLineChars="200" w:firstLine="640"/>
        <w:rPr>
          <w:rFonts w:cs="Times New Roman"/>
          <w:color w:val="000000" w:themeColor="text1"/>
          <w:kern w:val="0"/>
          <w:szCs w:val="32"/>
          <w:shd w:val="clear" w:color="auto" w:fill="FFFFFF"/>
        </w:rPr>
      </w:pPr>
      <w:bookmarkStart w:id="27" w:name="_Toc29280"/>
      <w:r w:rsidRPr="002802E0">
        <w:rPr>
          <w:rFonts w:cs="Times New Roman"/>
          <w:color w:val="000000" w:themeColor="text1"/>
          <w:kern w:val="0"/>
          <w:szCs w:val="32"/>
          <w:shd w:val="clear" w:color="auto" w:fill="FFFFFF"/>
        </w:rPr>
        <w:t>项目单</w:t>
      </w:r>
      <w:proofErr w:type="gramStart"/>
      <w:r w:rsidRPr="002802E0">
        <w:rPr>
          <w:rFonts w:cs="Times New Roman"/>
          <w:color w:val="000000" w:themeColor="text1"/>
          <w:kern w:val="0"/>
          <w:szCs w:val="32"/>
          <w:shd w:val="clear" w:color="auto" w:fill="FFFFFF"/>
        </w:rPr>
        <w:t>位拟</w:t>
      </w:r>
      <w:proofErr w:type="gramEnd"/>
      <w:r w:rsidRPr="002802E0">
        <w:rPr>
          <w:rFonts w:cs="Times New Roman"/>
          <w:color w:val="000000" w:themeColor="text1"/>
          <w:kern w:val="0"/>
          <w:szCs w:val="32"/>
          <w:shd w:val="clear" w:color="auto" w:fill="FFFFFF"/>
        </w:rPr>
        <w:t>申请</w:t>
      </w:r>
      <w:r w:rsidRPr="002802E0">
        <w:rPr>
          <w:rFonts w:cs="Times New Roman"/>
          <w:color w:val="000000" w:themeColor="text1"/>
          <w:kern w:val="0"/>
          <w:szCs w:val="32"/>
          <w:shd w:val="clear" w:color="auto" w:fill="FFFFFF"/>
        </w:rPr>
        <w:t>2023</w:t>
      </w:r>
      <w:r w:rsidRPr="002802E0">
        <w:rPr>
          <w:rFonts w:cs="Times New Roman"/>
          <w:color w:val="000000" w:themeColor="text1"/>
          <w:kern w:val="0"/>
          <w:szCs w:val="32"/>
          <w:shd w:val="clear" w:color="auto" w:fill="FFFFFF"/>
        </w:rPr>
        <w:t>年预算资金</w:t>
      </w:r>
      <w:r w:rsidRPr="002802E0">
        <w:rPr>
          <w:rFonts w:cs="Times New Roman"/>
          <w:color w:val="000000" w:themeColor="text1"/>
          <w:kern w:val="0"/>
          <w:szCs w:val="32"/>
          <w:shd w:val="clear" w:color="auto" w:fill="FFFFFF"/>
        </w:rPr>
        <w:t>6759089</w:t>
      </w:r>
      <w:r w:rsidRPr="002802E0">
        <w:rPr>
          <w:rFonts w:cs="Times New Roman"/>
          <w:color w:val="000000" w:themeColor="text1"/>
          <w:kern w:val="0"/>
          <w:szCs w:val="32"/>
          <w:shd w:val="clear" w:color="auto" w:fill="FFFFFF"/>
        </w:rPr>
        <w:t>元，用于开</w:t>
      </w:r>
      <w:r w:rsidRPr="002802E0">
        <w:rPr>
          <w:rFonts w:cs="Times New Roman"/>
          <w:color w:val="000000" w:themeColor="text1"/>
          <w:kern w:val="0"/>
          <w:szCs w:val="32"/>
          <w:shd w:val="clear" w:color="auto" w:fill="FFFFFF"/>
        </w:rPr>
        <w:lastRenderedPageBreak/>
        <w:t>展城区绿化管护；东湖公园、白塔公园、湿地公园及广场基础设施、喷泉等维护；水库清理、净化等工作。</w:t>
      </w:r>
    </w:p>
    <w:p w:rsidR="00AA24CC" w:rsidRPr="002802E0" w:rsidRDefault="00D26021" w:rsidP="002802E0">
      <w:pPr>
        <w:pStyle w:val="1"/>
        <w:spacing w:line="578" w:lineRule="exact"/>
        <w:ind w:firstLine="640"/>
        <w:rPr>
          <w:color w:val="000000" w:themeColor="text1"/>
        </w:rPr>
      </w:pPr>
      <w:bookmarkStart w:id="28" w:name="_Toc12970"/>
      <w:bookmarkStart w:id="29" w:name="_Toc15908"/>
      <w:r w:rsidRPr="002802E0">
        <w:rPr>
          <w:color w:val="000000" w:themeColor="text1"/>
        </w:rPr>
        <w:t>二、评估方式和方法</w:t>
      </w:r>
      <w:bookmarkEnd w:id="27"/>
      <w:bookmarkEnd w:id="28"/>
      <w:bookmarkEnd w:id="29"/>
    </w:p>
    <w:p w:rsidR="00AA24CC" w:rsidRPr="002802E0" w:rsidRDefault="00D26021" w:rsidP="002802E0">
      <w:pPr>
        <w:pStyle w:val="2"/>
        <w:spacing w:line="578" w:lineRule="exact"/>
        <w:ind w:firstLine="643"/>
        <w:rPr>
          <w:rFonts w:eastAsia="楷体_GB2312" w:cs="Times New Roman"/>
          <w:color w:val="000000" w:themeColor="text1"/>
        </w:rPr>
      </w:pPr>
      <w:bookmarkStart w:id="30" w:name="_Toc18457"/>
      <w:bookmarkStart w:id="31" w:name="_Toc6434"/>
      <w:bookmarkStart w:id="32" w:name="_Toc10628"/>
      <w:r w:rsidRPr="002802E0">
        <w:rPr>
          <w:rFonts w:eastAsia="楷体_GB2312" w:cs="Times New Roman"/>
          <w:color w:val="000000" w:themeColor="text1"/>
        </w:rPr>
        <w:t>（一）评估程序</w:t>
      </w:r>
      <w:bookmarkEnd w:id="30"/>
      <w:bookmarkEnd w:id="31"/>
      <w:bookmarkEnd w:id="32"/>
    </w:p>
    <w:p w:rsidR="00AA24CC" w:rsidRPr="002802E0" w:rsidRDefault="00D26021" w:rsidP="002802E0">
      <w:pPr>
        <w:pStyle w:val="a0"/>
        <w:spacing w:after="0" w:line="578" w:lineRule="exact"/>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 xml:space="preserve">    </w:t>
      </w:r>
      <w:r w:rsidRPr="002802E0">
        <w:rPr>
          <w:rFonts w:cs="Times New Roman"/>
          <w:color w:val="000000" w:themeColor="text1"/>
          <w:kern w:val="0"/>
          <w:szCs w:val="32"/>
          <w:shd w:val="clear" w:color="auto" w:fill="FFFFFF"/>
        </w:rPr>
        <w:t>事前绩效评估程序包括评估准备、评估实施、评估分析及报告撰写三个阶段。</w:t>
      </w:r>
    </w:p>
    <w:p w:rsidR="00AA24CC" w:rsidRPr="002802E0" w:rsidRDefault="00D26021" w:rsidP="002802E0">
      <w:pPr>
        <w:pStyle w:val="3"/>
        <w:spacing w:line="578" w:lineRule="exact"/>
        <w:rPr>
          <w:color w:val="000000" w:themeColor="text1"/>
        </w:rPr>
      </w:pPr>
      <w:bookmarkStart w:id="33" w:name="_Toc6875"/>
      <w:bookmarkStart w:id="34" w:name="_Toc12321"/>
      <w:r w:rsidRPr="002802E0">
        <w:rPr>
          <w:color w:val="000000" w:themeColor="text1"/>
        </w:rPr>
        <w:t>1.</w:t>
      </w:r>
      <w:r w:rsidRPr="002802E0">
        <w:rPr>
          <w:color w:val="000000" w:themeColor="text1"/>
        </w:rPr>
        <w:t>评估准备阶段</w:t>
      </w:r>
      <w:bookmarkEnd w:id="33"/>
      <w:bookmarkEnd w:id="34"/>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w:t>
      </w:r>
      <w:r w:rsidRPr="002802E0">
        <w:rPr>
          <w:rFonts w:cs="Times New Roman"/>
          <w:color w:val="000000" w:themeColor="text1"/>
          <w:kern w:val="0"/>
          <w:szCs w:val="32"/>
          <w:shd w:val="clear" w:color="auto" w:fill="FFFFFF"/>
        </w:rPr>
        <w:t>1</w:t>
      </w:r>
      <w:r w:rsidRPr="002802E0">
        <w:rPr>
          <w:rFonts w:cs="Times New Roman"/>
          <w:color w:val="000000" w:themeColor="text1"/>
          <w:kern w:val="0"/>
          <w:szCs w:val="32"/>
          <w:shd w:val="clear" w:color="auto" w:fill="FFFFFF"/>
        </w:rPr>
        <w:t>）成立绩效评估工作组</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成都信息工程大学根据大竹县财政局要求，确定项目负责人并组成评估工作组。评估人员通过资料收集，对该项目做初步了解，为现场工作阶段提供依据。</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w:t>
      </w:r>
      <w:r w:rsidRPr="002802E0">
        <w:rPr>
          <w:rFonts w:cs="Times New Roman"/>
          <w:color w:val="000000" w:themeColor="text1"/>
          <w:kern w:val="0"/>
          <w:szCs w:val="32"/>
          <w:shd w:val="clear" w:color="auto" w:fill="FFFFFF"/>
        </w:rPr>
        <w:t>2</w:t>
      </w:r>
      <w:r w:rsidRPr="002802E0">
        <w:rPr>
          <w:rFonts w:cs="Times New Roman"/>
          <w:color w:val="000000" w:themeColor="text1"/>
          <w:kern w:val="0"/>
          <w:szCs w:val="32"/>
          <w:shd w:val="clear" w:color="auto" w:fill="FFFFFF"/>
        </w:rPr>
        <w:t>）编制评估工作方案</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评估工作组结合项目实际情况及大竹</w:t>
      </w:r>
      <w:proofErr w:type="gramStart"/>
      <w:r w:rsidRPr="002802E0">
        <w:rPr>
          <w:rFonts w:cs="Times New Roman"/>
          <w:color w:val="000000" w:themeColor="text1"/>
          <w:kern w:val="0"/>
          <w:szCs w:val="32"/>
          <w:shd w:val="clear" w:color="auto" w:fill="FFFFFF"/>
        </w:rPr>
        <w:t>县预算</w:t>
      </w:r>
      <w:proofErr w:type="gramEnd"/>
      <w:r w:rsidRPr="002802E0">
        <w:rPr>
          <w:rFonts w:cs="Times New Roman"/>
          <w:color w:val="000000" w:themeColor="text1"/>
          <w:kern w:val="0"/>
          <w:szCs w:val="32"/>
          <w:shd w:val="clear" w:color="auto" w:fill="FFFFFF"/>
        </w:rPr>
        <w:t>事前绩效评估指标体系，拟定资料清单，编制评估工作方案。</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w:t>
      </w:r>
      <w:r w:rsidRPr="002802E0">
        <w:rPr>
          <w:rFonts w:cs="Times New Roman"/>
          <w:color w:val="000000" w:themeColor="text1"/>
          <w:kern w:val="0"/>
          <w:szCs w:val="32"/>
          <w:shd w:val="clear" w:color="auto" w:fill="FFFFFF"/>
        </w:rPr>
        <w:t>3</w:t>
      </w:r>
      <w:r w:rsidRPr="002802E0">
        <w:rPr>
          <w:rFonts w:cs="Times New Roman"/>
          <w:color w:val="000000" w:themeColor="text1"/>
          <w:kern w:val="0"/>
          <w:szCs w:val="32"/>
          <w:shd w:val="clear" w:color="auto" w:fill="FFFFFF"/>
        </w:rPr>
        <w:t>）收集项目相关资料</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评估工作组通过收集相关资料，了解项目背景，掌握项目特点，分析评估对象的重点和难点，确定评估思路及评估方法并根据具体情况对评估工作组织及分工做出合理安排。</w:t>
      </w:r>
    </w:p>
    <w:p w:rsidR="00AA24CC" w:rsidRPr="002802E0" w:rsidRDefault="00D26021" w:rsidP="002802E0">
      <w:pPr>
        <w:pStyle w:val="3"/>
        <w:spacing w:line="578" w:lineRule="exact"/>
        <w:rPr>
          <w:color w:val="000000" w:themeColor="text1"/>
        </w:rPr>
      </w:pPr>
      <w:bookmarkStart w:id="35" w:name="_Toc537"/>
      <w:bookmarkStart w:id="36" w:name="_Toc1053"/>
      <w:r w:rsidRPr="002802E0">
        <w:rPr>
          <w:color w:val="000000" w:themeColor="text1"/>
        </w:rPr>
        <w:t>2.</w:t>
      </w:r>
      <w:r w:rsidRPr="002802E0">
        <w:rPr>
          <w:color w:val="000000" w:themeColor="text1"/>
        </w:rPr>
        <w:t>评估实施阶段</w:t>
      </w:r>
      <w:bookmarkEnd w:id="35"/>
      <w:bookmarkEnd w:id="36"/>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2022</w:t>
      </w:r>
      <w:r w:rsidRPr="002802E0">
        <w:rPr>
          <w:rFonts w:cs="Times New Roman"/>
          <w:color w:val="000000" w:themeColor="text1"/>
          <w:kern w:val="0"/>
          <w:szCs w:val="32"/>
          <w:shd w:val="clear" w:color="auto" w:fill="FFFFFF"/>
        </w:rPr>
        <w:t>年</w:t>
      </w:r>
      <w:r w:rsidRPr="002802E0">
        <w:rPr>
          <w:rFonts w:cs="Times New Roman"/>
          <w:color w:val="000000" w:themeColor="text1"/>
          <w:kern w:val="0"/>
          <w:szCs w:val="32"/>
          <w:shd w:val="clear" w:color="auto" w:fill="FFFFFF"/>
        </w:rPr>
        <w:t>10</w:t>
      </w:r>
      <w:r w:rsidRPr="002802E0">
        <w:rPr>
          <w:rFonts w:cs="Times New Roman"/>
          <w:color w:val="000000" w:themeColor="text1"/>
          <w:kern w:val="0"/>
          <w:szCs w:val="32"/>
          <w:shd w:val="clear" w:color="auto" w:fill="FFFFFF"/>
        </w:rPr>
        <w:t>月，成都信息工程大学组织评估组与大竹县园林</w:t>
      </w:r>
      <w:proofErr w:type="gramStart"/>
      <w:r w:rsidRPr="002802E0">
        <w:rPr>
          <w:rFonts w:cs="Times New Roman"/>
          <w:color w:val="000000" w:themeColor="text1"/>
          <w:kern w:val="0"/>
          <w:szCs w:val="32"/>
          <w:shd w:val="clear" w:color="auto" w:fill="FFFFFF"/>
        </w:rPr>
        <w:t>绿化局</w:t>
      </w:r>
      <w:proofErr w:type="gramEnd"/>
      <w:r w:rsidRPr="002802E0">
        <w:rPr>
          <w:rFonts w:cs="Times New Roman"/>
          <w:color w:val="000000" w:themeColor="text1"/>
          <w:kern w:val="0"/>
          <w:szCs w:val="32"/>
          <w:shd w:val="clear" w:color="auto" w:fill="FFFFFF"/>
        </w:rPr>
        <w:t>进行事前评估沟通。评估组介绍了事前绩效评估的工作流程，听取了相关领导及业务负责人对项目背景及基本情况的介绍，沟通衔接相关评估资料。评估组对项目基本情况进行了基本了解，并收取了相关资料。</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lastRenderedPageBreak/>
        <w:t>评估工作组对评估过程中发现的问题，遵循重要性原则，询问相关负责人、核查资料并做好相关记录。</w:t>
      </w:r>
    </w:p>
    <w:p w:rsidR="00AA24CC" w:rsidRPr="002802E0" w:rsidRDefault="00D26021" w:rsidP="002802E0">
      <w:pPr>
        <w:pStyle w:val="3"/>
        <w:spacing w:line="578" w:lineRule="exact"/>
        <w:rPr>
          <w:color w:val="000000" w:themeColor="text1"/>
        </w:rPr>
      </w:pPr>
      <w:bookmarkStart w:id="37" w:name="_Toc9153"/>
      <w:bookmarkStart w:id="38" w:name="_Toc19684"/>
      <w:r w:rsidRPr="002802E0">
        <w:rPr>
          <w:color w:val="000000" w:themeColor="text1"/>
        </w:rPr>
        <w:t>3.</w:t>
      </w:r>
      <w:r w:rsidRPr="002802E0">
        <w:rPr>
          <w:color w:val="000000" w:themeColor="text1"/>
        </w:rPr>
        <w:t>评估分析及报告撰写阶段</w:t>
      </w:r>
      <w:bookmarkEnd w:id="37"/>
      <w:bookmarkEnd w:id="38"/>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评估工作组按照事前评估原则，根据评估项目基本情况，通过整理汇总相关数据资料，拟定评估思路及评估方法，对项目进行定量和定性评估，形成评估结论，撰写事前评估报告初稿。经内部审核、修正完善，形成事前绩效评估报告征求意见稿。</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就项目评估情况及事前绩效评估报告征求意见稿有关内容与委托方进行必要沟通，并根据委托方提出的反馈意见进行修改、完善，最终形成正式报告。</w:t>
      </w:r>
    </w:p>
    <w:p w:rsidR="00AA24CC" w:rsidRPr="002802E0" w:rsidRDefault="00D26021" w:rsidP="002802E0">
      <w:pPr>
        <w:pStyle w:val="2"/>
        <w:numPr>
          <w:ilvl w:val="0"/>
          <w:numId w:val="3"/>
        </w:numPr>
        <w:spacing w:line="578" w:lineRule="exact"/>
        <w:ind w:firstLine="643"/>
        <w:rPr>
          <w:rFonts w:eastAsia="楷体_GB2312" w:cs="Times New Roman"/>
          <w:color w:val="000000" w:themeColor="text1"/>
        </w:rPr>
      </w:pPr>
      <w:bookmarkStart w:id="39" w:name="_Toc5844"/>
      <w:bookmarkStart w:id="40" w:name="_Toc8948"/>
      <w:bookmarkStart w:id="41" w:name="_Toc28619"/>
      <w:r w:rsidRPr="002802E0">
        <w:rPr>
          <w:rFonts w:eastAsia="楷体_GB2312" w:cs="Times New Roman"/>
          <w:color w:val="000000" w:themeColor="text1"/>
        </w:rPr>
        <w:t>评估思路</w:t>
      </w:r>
      <w:bookmarkEnd w:id="39"/>
      <w:bookmarkEnd w:id="40"/>
      <w:bookmarkEnd w:id="41"/>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评估工作组，围绕大竹县财政项目事前绩效评估指标体系，对</w:t>
      </w:r>
      <w:r w:rsidRPr="002802E0">
        <w:rPr>
          <w:rFonts w:cs="Times New Roman"/>
          <w:color w:val="000000" w:themeColor="text1"/>
        </w:rPr>
        <w:t>2023</w:t>
      </w:r>
      <w:r w:rsidRPr="002802E0">
        <w:rPr>
          <w:rFonts w:cs="Times New Roman"/>
          <w:color w:val="000000" w:themeColor="text1"/>
        </w:rPr>
        <w:t>年大竹县园林绿化维护项目开展事前绩效评估，主要分为两个环节。首先进行项目立项的必要性评估，待必要性评估通过后，再进行项目实施的实质性评估。</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项目立项的必要性评估，包括政策相关性评估、职能相关性评估、需求相关性评估、财政投入相关性评估</w:t>
      </w:r>
      <w:r w:rsidRPr="002802E0">
        <w:rPr>
          <w:rFonts w:cs="Times New Roman"/>
          <w:color w:val="000000" w:themeColor="text1"/>
        </w:rPr>
        <w:t>4</w:t>
      </w:r>
      <w:r w:rsidRPr="002802E0">
        <w:rPr>
          <w:rFonts w:cs="Times New Roman"/>
          <w:color w:val="000000" w:themeColor="text1"/>
        </w:rPr>
        <w:t>项。主要评估项目立项依据是否充分，项目内容与国家、省、市、大竹县、相关行业宏观政策是否相关；项目与主管部门职能和规划当年重点工作是否相关，项目是否具有现实需求，需求是否迫切；项目是否有可替代性，是否有确定的服务对象或受益对象；项目是否具有公共性，是否属于公共财政支持范围。项目组织机构是否健全，职责分工是否明确，组织管</w:t>
      </w:r>
      <w:r w:rsidRPr="002802E0">
        <w:rPr>
          <w:rFonts w:cs="Times New Roman"/>
          <w:color w:val="000000" w:themeColor="text1"/>
        </w:rPr>
        <w:lastRenderedPageBreak/>
        <w:t>理机构是否能够可持续运转，与项目有关的基础设施条件是否能够得到有效保障；项目是否具有现实需求，是否有确定的服务对象和受益对象。</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项目实施的实质性评估，主要包括投入经济性评估、绩效目标合理性评估、预算方案有效性评估、筹资合</w:t>
      </w:r>
      <w:proofErr w:type="gramStart"/>
      <w:r w:rsidRPr="002802E0">
        <w:rPr>
          <w:rFonts w:cs="Times New Roman"/>
          <w:color w:val="000000" w:themeColor="text1"/>
        </w:rPr>
        <w:t>规</w:t>
      </w:r>
      <w:proofErr w:type="gramEnd"/>
      <w:r w:rsidRPr="002802E0">
        <w:rPr>
          <w:rFonts w:cs="Times New Roman"/>
          <w:color w:val="000000" w:themeColor="text1"/>
        </w:rPr>
        <w:t>性评估四个大项和十个小项。</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一是投入经济性评估，主要评估项目投入资源及成本是否与预期产出及效果相匹配；项目投入成本是否合理，成本测算依据是否充分；项目其他渠道是否有充分投入；项目是否采取相关成本控制措施，成本控制措施是否有效。</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二是绩效目标合理性，主要评估项目绩效目标设定是否明确；项目与部门长期规划目标、年度工作目标是否一致；项目受益群体定位是否准确；项目绩效目标和指标设置是否与项目高度相关；项目绩效目标与项目预计解决的问题是否匹配；项目绩效目标与现实需求是否匹配；项目绩效目标是否具有一定的前瞻性和挑战性；项目绩效指标是否细化、量化，指标值是否合理、可考核。</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三是预算方案有效性，主要评估项目内容是否明确、具体，与绩效目标是否匹配；项目技术路线是否完整、先进、可行、合理，与项目内容及绩效目标是否匹配；项目组织、进度安排是否合理；与项目有关的基础设施条件是否能够得以有效保障；项目申报、审批、调整及项目资金申请、审批、拨付等方面已履行或计划履行的程序是否规范；项目组织机构是否健全、职责分工是否明确、项目人员条件是否与项目</w:t>
      </w:r>
      <w:r w:rsidRPr="002802E0">
        <w:rPr>
          <w:rFonts w:cs="Times New Roman"/>
          <w:color w:val="000000" w:themeColor="text1"/>
        </w:rPr>
        <w:lastRenderedPageBreak/>
        <w:t>有关并得以有效保障；业务管理制度、技术规程、标准是否健全、完善，以前年度业务制度执行是否出现过问题，相关业务方面问题是否得到有效解决并配有相应的保障措施；项目执行过程是否设立管控措施、机制等，相关措施、机制是否能够保证项目顺利实施。</w:t>
      </w:r>
    </w:p>
    <w:p w:rsidR="00AA24CC" w:rsidRPr="002802E0" w:rsidRDefault="00D26021" w:rsidP="002802E0">
      <w:pPr>
        <w:pStyle w:val="a0"/>
        <w:spacing w:after="0" w:line="578" w:lineRule="exact"/>
        <w:ind w:firstLine="640"/>
        <w:rPr>
          <w:rFonts w:cs="Times New Roman"/>
          <w:color w:val="000000" w:themeColor="text1"/>
        </w:rPr>
      </w:pPr>
      <w:r w:rsidRPr="002802E0">
        <w:rPr>
          <w:rFonts w:cs="Times New Roman"/>
          <w:color w:val="000000" w:themeColor="text1"/>
        </w:rPr>
        <w:t>四是筹资合</w:t>
      </w:r>
      <w:proofErr w:type="gramStart"/>
      <w:r w:rsidRPr="002802E0">
        <w:rPr>
          <w:rFonts w:cs="Times New Roman"/>
          <w:color w:val="000000" w:themeColor="text1"/>
        </w:rPr>
        <w:t>规</w:t>
      </w:r>
      <w:proofErr w:type="gramEnd"/>
      <w:r w:rsidRPr="002802E0">
        <w:rPr>
          <w:rFonts w:cs="Times New Roman"/>
          <w:color w:val="000000" w:themeColor="text1"/>
        </w:rPr>
        <w:t>性，主要评估项目资金来源渠道是否符合相关规定；资金筹措程序是否科学规范，是否经过相关论证，论证资料是否齐全；资金筹措是否体现权责对等，财权和事权是否匹配；县财政资金配套方式和承受能力是否科学合理；其他部门是否有类似项目资金重复投入；财政资金支持方式是否科学合理；对筹资风险认识是否全面；是否针对预期风险设定应对措施；应对措施是否可行、有效。</w:t>
      </w:r>
    </w:p>
    <w:p w:rsidR="00AA24CC" w:rsidRPr="002802E0" w:rsidRDefault="00D26021" w:rsidP="002802E0">
      <w:pPr>
        <w:pStyle w:val="2"/>
        <w:numPr>
          <w:ilvl w:val="0"/>
          <w:numId w:val="3"/>
        </w:numPr>
        <w:spacing w:line="578" w:lineRule="exact"/>
        <w:ind w:firstLine="643"/>
        <w:rPr>
          <w:rFonts w:eastAsia="楷体_GB2312" w:cs="Times New Roman"/>
          <w:color w:val="000000" w:themeColor="text1"/>
        </w:rPr>
      </w:pPr>
      <w:bookmarkStart w:id="42" w:name="_Toc27923"/>
      <w:bookmarkStart w:id="43" w:name="_Toc30543"/>
      <w:bookmarkStart w:id="44" w:name="_Toc23275"/>
      <w:r w:rsidRPr="002802E0">
        <w:rPr>
          <w:rFonts w:eastAsia="楷体_GB2312" w:cs="Times New Roman"/>
          <w:color w:val="000000" w:themeColor="text1"/>
        </w:rPr>
        <w:t>评估方法</w:t>
      </w:r>
      <w:bookmarkEnd w:id="42"/>
      <w:bookmarkEnd w:id="43"/>
      <w:bookmarkEnd w:id="44"/>
    </w:p>
    <w:p w:rsidR="00AA24CC" w:rsidRPr="002802E0" w:rsidRDefault="00D26021" w:rsidP="002802E0">
      <w:pPr>
        <w:pStyle w:val="a0"/>
        <w:spacing w:after="0" w:line="578" w:lineRule="exact"/>
        <w:ind w:firstLineChars="200" w:firstLine="640"/>
        <w:rPr>
          <w:rFonts w:cs="Times New Roman"/>
          <w:color w:val="000000" w:themeColor="text1"/>
        </w:rPr>
      </w:pPr>
      <w:r w:rsidRPr="002802E0">
        <w:rPr>
          <w:rFonts w:cs="Times New Roman"/>
          <w:color w:val="000000" w:themeColor="text1"/>
        </w:rPr>
        <w:t>针对项目实施的具体内容，评估组采取的评估方法主要包括：成本效益分析法、比较分析法、访谈法、实地勘察法、网络调查法、因素分析法等。</w:t>
      </w:r>
    </w:p>
    <w:p w:rsidR="00AA24CC" w:rsidRPr="002802E0" w:rsidRDefault="00D26021" w:rsidP="002802E0">
      <w:pPr>
        <w:pStyle w:val="1"/>
        <w:spacing w:line="578" w:lineRule="exact"/>
        <w:ind w:firstLine="640"/>
        <w:rPr>
          <w:color w:val="000000" w:themeColor="text1"/>
        </w:rPr>
      </w:pPr>
      <w:bookmarkStart w:id="45" w:name="_Toc7743"/>
      <w:bookmarkStart w:id="46" w:name="_Toc1636"/>
      <w:bookmarkStart w:id="47" w:name="_Toc27188"/>
      <w:r w:rsidRPr="002802E0">
        <w:rPr>
          <w:color w:val="000000" w:themeColor="text1"/>
        </w:rPr>
        <w:t>三、评估结论及内容</w:t>
      </w:r>
      <w:bookmarkEnd w:id="45"/>
      <w:bookmarkEnd w:id="46"/>
      <w:bookmarkEnd w:id="47"/>
    </w:p>
    <w:p w:rsidR="00AA24CC" w:rsidRPr="002802E0" w:rsidRDefault="00D26021" w:rsidP="002802E0">
      <w:pPr>
        <w:pStyle w:val="2"/>
        <w:spacing w:line="578" w:lineRule="exact"/>
        <w:ind w:firstLine="643"/>
        <w:rPr>
          <w:rFonts w:eastAsia="楷体_GB2312" w:cs="Times New Roman"/>
          <w:color w:val="000000" w:themeColor="text1"/>
        </w:rPr>
      </w:pPr>
      <w:bookmarkStart w:id="48" w:name="_Toc6675"/>
      <w:bookmarkStart w:id="49" w:name="_Toc4378"/>
      <w:bookmarkStart w:id="50" w:name="_Toc28075"/>
      <w:r w:rsidRPr="002802E0">
        <w:rPr>
          <w:rFonts w:eastAsia="楷体_GB2312" w:cs="Times New Roman"/>
          <w:color w:val="000000" w:themeColor="text1"/>
        </w:rPr>
        <w:t>（</w:t>
      </w:r>
      <w:r w:rsidRPr="002802E0">
        <w:rPr>
          <w:rFonts w:eastAsia="楷体_GB2312" w:cs="Times New Roman"/>
          <w:color w:val="000000" w:themeColor="text1"/>
          <w:lang w:val="en-US"/>
        </w:rPr>
        <w:t>一</w:t>
      </w:r>
      <w:r w:rsidRPr="002802E0">
        <w:rPr>
          <w:rFonts w:eastAsia="楷体_GB2312" w:cs="Times New Roman"/>
          <w:color w:val="000000" w:themeColor="text1"/>
        </w:rPr>
        <w:t>）</w:t>
      </w:r>
      <w:bookmarkEnd w:id="48"/>
      <w:r w:rsidRPr="002802E0">
        <w:rPr>
          <w:rFonts w:eastAsia="楷体_GB2312" w:cs="Times New Roman"/>
          <w:color w:val="000000" w:themeColor="text1"/>
        </w:rPr>
        <w:t>立项必要性</w:t>
      </w:r>
      <w:bookmarkEnd w:id="49"/>
      <w:bookmarkEnd w:id="50"/>
    </w:p>
    <w:p w:rsidR="00AA24CC" w:rsidRPr="002802E0" w:rsidRDefault="00D26021" w:rsidP="002802E0">
      <w:pPr>
        <w:spacing w:line="578" w:lineRule="exact"/>
        <w:outlineLvl w:val="2"/>
        <w:rPr>
          <w:rFonts w:cs="Times New Roman"/>
          <w:color w:val="000000" w:themeColor="text1"/>
          <w:kern w:val="0"/>
          <w:szCs w:val="32"/>
          <w:shd w:val="clear" w:color="auto" w:fill="FFFFFF"/>
        </w:rPr>
      </w:pPr>
      <w:r w:rsidRPr="002802E0">
        <w:rPr>
          <w:rFonts w:cs="Times New Roman"/>
          <w:color w:val="000000" w:themeColor="text1"/>
        </w:rPr>
        <w:t xml:space="preserve">  </w:t>
      </w:r>
      <w:bookmarkStart w:id="51" w:name="_Toc16614"/>
      <w:r w:rsidRPr="002802E0">
        <w:rPr>
          <w:rFonts w:cs="Times New Roman"/>
          <w:bCs/>
          <w:color w:val="000000" w:themeColor="text1"/>
          <w:szCs w:val="32"/>
        </w:rPr>
        <w:t xml:space="preserve"> </w:t>
      </w:r>
      <w:bookmarkStart w:id="52" w:name="_Toc18417"/>
      <w:r w:rsidRPr="002802E0">
        <w:rPr>
          <w:rStyle w:val="3Char"/>
          <w:b w:val="0"/>
          <w:bCs w:val="0"/>
        </w:rPr>
        <w:t xml:space="preserve"> 1.</w:t>
      </w:r>
      <w:bookmarkEnd w:id="51"/>
      <w:r w:rsidRPr="002802E0">
        <w:rPr>
          <w:rStyle w:val="3Char"/>
          <w:b w:val="0"/>
          <w:bCs w:val="0"/>
        </w:rPr>
        <w:t>政策相关性</w:t>
      </w:r>
      <w:bookmarkEnd w:id="52"/>
    </w:p>
    <w:p w:rsidR="00AA24CC" w:rsidRPr="002802E0" w:rsidRDefault="00D26021" w:rsidP="002802E0">
      <w:pPr>
        <w:spacing w:line="578" w:lineRule="exact"/>
        <w:ind w:firstLineChars="200" w:firstLine="640"/>
        <w:rPr>
          <w:rFonts w:cs="Times New Roman"/>
          <w:color w:val="000000" w:themeColor="text1"/>
        </w:rPr>
      </w:pPr>
      <w:r w:rsidRPr="002802E0">
        <w:rPr>
          <w:rFonts w:cs="Times New Roman"/>
          <w:color w:val="000000" w:themeColor="text1"/>
        </w:rPr>
        <w:t>习近平总书记在二十大报告中明确提出，必须坚持在发展中保障和改善民生，鼓励共同奋斗创造美好生活，不断实现人民对美好生活的向往。</w:t>
      </w:r>
      <w:r w:rsidRPr="002802E0">
        <w:rPr>
          <w:rFonts w:cs="Times New Roman"/>
          <w:b/>
          <w:bCs/>
          <w:color w:val="000000" w:themeColor="text1"/>
        </w:rPr>
        <w:t>项目具有较强的政策相关性。</w:t>
      </w:r>
    </w:p>
    <w:p w:rsidR="00AA24CC" w:rsidRPr="002802E0" w:rsidRDefault="00D26021" w:rsidP="002802E0">
      <w:pPr>
        <w:pStyle w:val="a0"/>
        <w:spacing w:after="0" w:line="578" w:lineRule="exact"/>
        <w:outlineLvl w:val="2"/>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 xml:space="preserve">  </w:t>
      </w:r>
      <w:r w:rsidRPr="002802E0">
        <w:rPr>
          <w:rFonts w:cs="Times New Roman"/>
          <w:bCs/>
          <w:color w:val="000000" w:themeColor="text1"/>
          <w:szCs w:val="32"/>
        </w:rPr>
        <w:t xml:space="preserve">  </w:t>
      </w:r>
      <w:bookmarkStart w:id="53" w:name="_Toc24894"/>
      <w:bookmarkStart w:id="54" w:name="_Toc5882"/>
      <w:r w:rsidRPr="002802E0">
        <w:rPr>
          <w:rStyle w:val="3Char"/>
          <w:b w:val="0"/>
          <w:bCs w:val="0"/>
        </w:rPr>
        <w:t>2.</w:t>
      </w:r>
      <w:r w:rsidRPr="002802E0">
        <w:rPr>
          <w:rStyle w:val="3Char"/>
          <w:b w:val="0"/>
          <w:bCs w:val="0"/>
        </w:rPr>
        <w:t>职能相关性评估</w:t>
      </w:r>
      <w:bookmarkEnd w:id="53"/>
      <w:bookmarkEnd w:id="54"/>
    </w:p>
    <w:p w:rsidR="00AA24CC" w:rsidRPr="002802E0" w:rsidRDefault="00D26021" w:rsidP="002802E0">
      <w:pPr>
        <w:pStyle w:val="a0"/>
        <w:spacing w:after="0" w:line="578" w:lineRule="exact"/>
        <w:ind w:firstLineChars="200" w:firstLine="640"/>
        <w:rPr>
          <w:rFonts w:cs="Times New Roman"/>
          <w:color w:val="000000" w:themeColor="text1"/>
          <w:szCs w:val="32"/>
          <w:shd w:val="clear" w:color="auto" w:fill="FFFFFF"/>
        </w:rPr>
      </w:pPr>
      <w:r w:rsidRPr="002802E0">
        <w:rPr>
          <w:rFonts w:cs="Times New Roman"/>
          <w:color w:val="000000" w:themeColor="text1"/>
          <w:kern w:val="0"/>
          <w:szCs w:val="32"/>
          <w:shd w:val="clear" w:color="auto" w:fill="FFFFFF"/>
        </w:rPr>
        <w:t>大竹县园林</w:t>
      </w:r>
      <w:proofErr w:type="gramStart"/>
      <w:r w:rsidRPr="002802E0">
        <w:rPr>
          <w:rFonts w:cs="Times New Roman"/>
          <w:color w:val="000000" w:themeColor="text1"/>
          <w:kern w:val="0"/>
          <w:szCs w:val="32"/>
          <w:shd w:val="clear" w:color="auto" w:fill="FFFFFF"/>
        </w:rPr>
        <w:t>绿化局基本</w:t>
      </w:r>
      <w:proofErr w:type="gramEnd"/>
      <w:r w:rsidRPr="002802E0">
        <w:rPr>
          <w:rFonts w:cs="Times New Roman"/>
          <w:color w:val="000000" w:themeColor="text1"/>
          <w:kern w:val="0"/>
          <w:szCs w:val="32"/>
          <w:shd w:val="clear" w:color="auto" w:fill="FFFFFF"/>
        </w:rPr>
        <w:t>职能是：负责大竹县竹阳镇城区</w:t>
      </w:r>
      <w:r w:rsidRPr="002802E0">
        <w:rPr>
          <w:rFonts w:cs="Times New Roman"/>
          <w:color w:val="000000" w:themeColor="text1"/>
          <w:kern w:val="0"/>
          <w:szCs w:val="32"/>
          <w:shd w:val="clear" w:color="auto" w:fill="FFFFFF"/>
        </w:rPr>
        <w:lastRenderedPageBreak/>
        <w:t>内园林绿化养护、绿化工程设计、施工，城区广场基础设施维护、维修、东湖广场、水库和环湖健身路的保洁等业务管理的事业机构。</w:t>
      </w:r>
      <w:r w:rsidRPr="002802E0">
        <w:rPr>
          <w:rFonts w:cs="Times New Roman"/>
          <w:b/>
          <w:bCs/>
          <w:color w:val="000000" w:themeColor="text1"/>
          <w:kern w:val="0"/>
          <w:szCs w:val="32"/>
          <w:shd w:val="clear" w:color="auto" w:fill="FFFFFF"/>
        </w:rPr>
        <w:t>综上，项目与主管部门职能、规划及当年重点工作相关。具有较强的职能相关性。</w:t>
      </w:r>
    </w:p>
    <w:p w:rsidR="00AA24CC" w:rsidRPr="002802E0" w:rsidRDefault="00D26021" w:rsidP="002802E0">
      <w:pPr>
        <w:pStyle w:val="a0"/>
        <w:spacing w:after="0" w:line="578" w:lineRule="exact"/>
        <w:outlineLvl w:val="2"/>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 xml:space="preserve">  </w:t>
      </w:r>
      <w:r w:rsidRPr="002802E0">
        <w:rPr>
          <w:rFonts w:cs="Times New Roman"/>
          <w:bCs/>
          <w:color w:val="000000" w:themeColor="text1"/>
          <w:szCs w:val="32"/>
        </w:rPr>
        <w:t xml:space="preserve">  </w:t>
      </w:r>
      <w:bookmarkStart w:id="55" w:name="_Toc21422"/>
      <w:bookmarkStart w:id="56" w:name="_Toc32582"/>
      <w:r w:rsidRPr="002802E0">
        <w:rPr>
          <w:rStyle w:val="3Char"/>
          <w:b w:val="0"/>
          <w:bCs w:val="0"/>
        </w:rPr>
        <w:t>3.</w:t>
      </w:r>
      <w:r w:rsidRPr="002802E0">
        <w:rPr>
          <w:rStyle w:val="3Char"/>
          <w:b w:val="0"/>
          <w:bCs w:val="0"/>
        </w:rPr>
        <w:t>需求相关性评估</w:t>
      </w:r>
      <w:bookmarkEnd w:id="55"/>
      <w:bookmarkEnd w:id="56"/>
    </w:p>
    <w:p w:rsidR="00AA24CC" w:rsidRPr="002802E0" w:rsidRDefault="00D26021" w:rsidP="002802E0">
      <w:pPr>
        <w:pStyle w:val="a0"/>
        <w:spacing w:after="0" w:line="578" w:lineRule="exact"/>
        <w:ind w:firstLineChars="200" w:firstLine="640"/>
        <w:rPr>
          <w:rFonts w:cs="Times New Roman"/>
          <w:b/>
          <w:bCs/>
          <w:color w:val="000000" w:themeColor="text1"/>
          <w:kern w:val="0"/>
          <w:szCs w:val="32"/>
          <w:shd w:val="clear" w:color="auto" w:fill="FFFFFF"/>
        </w:rPr>
      </w:pPr>
      <w:r w:rsidRPr="002802E0">
        <w:rPr>
          <w:rFonts w:cs="Times New Roman"/>
          <w:color w:val="000000" w:themeColor="text1"/>
          <w:kern w:val="0"/>
          <w:szCs w:val="32"/>
          <w:shd w:val="clear" w:color="auto" w:fill="FFFFFF"/>
        </w:rPr>
        <w:t>随着我国经济及城市化进程的不断推进，园林绿化工程越来越受到人们的重视，良好的园林绿化工程不仅能够美化城市环境，而且可以提升城市的空气质量，改善人们的生活环境，城市绿化的重要性已经成为市民和政府共同关注的问题。</w:t>
      </w:r>
      <w:r w:rsidRPr="002802E0">
        <w:rPr>
          <w:rFonts w:cs="Times New Roman"/>
          <w:b/>
          <w:bCs/>
          <w:color w:val="000000" w:themeColor="text1"/>
          <w:kern w:val="0"/>
          <w:szCs w:val="32"/>
          <w:shd w:val="clear" w:color="auto" w:fill="FFFFFF"/>
        </w:rPr>
        <w:t>综上，项目具有现实需求，具有不可替代性，有确定的服务对象和受益对象，具有较强的需求相关性。</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bookmarkStart w:id="57" w:name="_Toc23883"/>
      <w:r w:rsidRPr="002802E0">
        <w:rPr>
          <w:rStyle w:val="3Char"/>
          <w:b w:val="0"/>
          <w:bCs w:val="0"/>
          <w:color w:val="000000" w:themeColor="text1"/>
        </w:rPr>
        <w:t>4.</w:t>
      </w:r>
      <w:r w:rsidRPr="002802E0">
        <w:rPr>
          <w:rStyle w:val="3Char"/>
          <w:b w:val="0"/>
          <w:bCs w:val="0"/>
          <w:color w:val="000000" w:themeColor="text1"/>
        </w:rPr>
        <w:t>财政投入相关性评估</w:t>
      </w:r>
      <w:bookmarkEnd w:id="57"/>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2023</w:t>
      </w:r>
      <w:r w:rsidRPr="002802E0">
        <w:rPr>
          <w:rFonts w:cs="Times New Roman"/>
          <w:color w:val="000000" w:themeColor="text1"/>
          <w:kern w:val="0"/>
          <w:szCs w:val="32"/>
          <w:shd w:val="clear" w:color="auto" w:fill="FFFFFF"/>
        </w:rPr>
        <w:t>年大竹县园林绿化维护项目具有公共性，属于公共财政支持范围。</w:t>
      </w:r>
    </w:p>
    <w:p w:rsidR="00AA24CC" w:rsidRPr="002802E0" w:rsidRDefault="00D26021" w:rsidP="002802E0">
      <w:pPr>
        <w:pStyle w:val="2"/>
        <w:spacing w:line="578" w:lineRule="exact"/>
        <w:ind w:firstLine="643"/>
        <w:rPr>
          <w:rFonts w:eastAsia="楷体_GB2312" w:cs="Times New Roman"/>
          <w:color w:val="000000" w:themeColor="text1"/>
        </w:rPr>
      </w:pPr>
      <w:bookmarkStart w:id="58" w:name="_Toc26677"/>
      <w:bookmarkStart w:id="59" w:name="_Toc2522"/>
      <w:bookmarkStart w:id="60" w:name="_Toc18037"/>
      <w:r w:rsidRPr="002802E0">
        <w:rPr>
          <w:rFonts w:eastAsia="楷体_GB2312" w:cs="Times New Roman"/>
          <w:color w:val="000000" w:themeColor="text1"/>
        </w:rPr>
        <w:t>（</w:t>
      </w:r>
      <w:r w:rsidRPr="002802E0">
        <w:rPr>
          <w:rFonts w:eastAsia="楷体_GB2312" w:cs="Times New Roman"/>
          <w:color w:val="000000" w:themeColor="text1"/>
          <w:lang w:val="en-US"/>
        </w:rPr>
        <w:t>二</w:t>
      </w:r>
      <w:r w:rsidRPr="002802E0">
        <w:rPr>
          <w:rFonts w:eastAsia="楷体_GB2312" w:cs="Times New Roman"/>
          <w:color w:val="000000" w:themeColor="text1"/>
        </w:rPr>
        <w:t>）</w:t>
      </w:r>
      <w:bookmarkEnd w:id="58"/>
      <w:r w:rsidRPr="002802E0">
        <w:rPr>
          <w:rFonts w:eastAsia="楷体_GB2312" w:cs="Times New Roman"/>
          <w:color w:val="000000" w:themeColor="text1"/>
        </w:rPr>
        <w:t>投入经济性</w:t>
      </w:r>
      <w:bookmarkEnd w:id="59"/>
      <w:bookmarkEnd w:id="60"/>
    </w:p>
    <w:p w:rsidR="00AA24CC" w:rsidRPr="002802E0" w:rsidRDefault="00D26021" w:rsidP="002802E0">
      <w:pPr>
        <w:pStyle w:val="3"/>
        <w:spacing w:line="578" w:lineRule="exact"/>
        <w:ind w:firstLineChars="0"/>
        <w:rPr>
          <w:color w:val="000000" w:themeColor="text1"/>
        </w:rPr>
      </w:pPr>
      <w:bookmarkStart w:id="61" w:name="_Toc25503"/>
      <w:bookmarkStart w:id="62" w:name="_Toc9060"/>
      <w:r w:rsidRPr="002802E0">
        <w:rPr>
          <w:color w:val="000000" w:themeColor="text1"/>
        </w:rPr>
        <w:t>1.</w:t>
      </w:r>
      <w:bookmarkEnd w:id="61"/>
      <w:r w:rsidRPr="002802E0">
        <w:rPr>
          <w:color w:val="000000" w:themeColor="text1"/>
        </w:rPr>
        <w:t>投入合理性</w:t>
      </w:r>
      <w:bookmarkEnd w:id="62"/>
    </w:p>
    <w:p w:rsidR="00AA24CC" w:rsidRPr="002802E0" w:rsidRDefault="00D26021" w:rsidP="002802E0">
      <w:pPr>
        <w:pStyle w:val="a0"/>
        <w:spacing w:after="0" w:line="578" w:lineRule="exact"/>
        <w:ind w:firstLineChars="200" w:firstLine="640"/>
        <w:rPr>
          <w:rFonts w:cs="Times New Roman"/>
          <w:b/>
          <w:bCs/>
          <w:color w:val="000000" w:themeColor="text1"/>
        </w:rPr>
      </w:pPr>
      <w:r w:rsidRPr="002802E0">
        <w:rPr>
          <w:rFonts w:cs="Times New Roman"/>
          <w:color w:val="000000" w:themeColor="text1"/>
        </w:rPr>
        <w:t>该项目是一项民生工程，以创造社会效益为主，具有非生产性、非营利性的性质，项目建成可以使城区绿化水平得到提升，基础设施能正常使用，为市民提供便利、美好的生活环境。</w:t>
      </w:r>
      <w:r w:rsidRPr="002802E0">
        <w:rPr>
          <w:rFonts w:cs="Times New Roman"/>
          <w:b/>
          <w:bCs/>
          <w:color w:val="000000" w:themeColor="text1"/>
        </w:rPr>
        <w:t>项目投入资源及成本与预期产出及效果相匹配，项目单位成本测算可进一步优化。</w:t>
      </w:r>
    </w:p>
    <w:p w:rsidR="00AA24CC" w:rsidRPr="002802E0" w:rsidRDefault="00D26021" w:rsidP="002802E0">
      <w:pPr>
        <w:pStyle w:val="a0"/>
        <w:spacing w:after="0" w:line="578" w:lineRule="exact"/>
        <w:ind w:firstLineChars="200" w:firstLine="640"/>
        <w:rPr>
          <w:rFonts w:cs="Times New Roman"/>
          <w:color w:val="000000" w:themeColor="text1"/>
        </w:rPr>
      </w:pPr>
      <w:r w:rsidRPr="002802E0">
        <w:rPr>
          <w:rFonts w:cs="Times New Roman"/>
          <w:color w:val="000000" w:themeColor="text1"/>
          <w:lang w:eastAsia="zh-Hans"/>
        </w:rPr>
        <w:t>该项目</w:t>
      </w:r>
      <w:r w:rsidRPr="002802E0">
        <w:rPr>
          <w:rFonts w:cs="Times New Roman"/>
          <w:color w:val="000000" w:themeColor="text1"/>
        </w:rPr>
        <w:t>资金来源为大竹县财政资金</w:t>
      </w:r>
      <w:r w:rsidRPr="002802E0">
        <w:rPr>
          <w:rFonts w:cs="Times New Roman"/>
          <w:color w:val="000000" w:themeColor="text1"/>
          <w:lang w:eastAsia="zh-Hans"/>
        </w:rPr>
        <w:t>，未发现</w:t>
      </w:r>
      <w:r w:rsidRPr="002802E0">
        <w:rPr>
          <w:rFonts w:cs="Times New Roman"/>
          <w:color w:val="000000" w:themeColor="text1"/>
        </w:rPr>
        <w:t>其他</w:t>
      </w:r>
      <w:r w:rsidRPr="002802E0">
        <w:rPr>
          <w:rFonts w:cs="Times New Roman"/>
          <w:color w:val="000000" w:themeColor="text1"/>
          <w:lang w:eastAsia="zh-Hans"/>
        </w:rPr>
        <w:t>的经费保障渠道。</w:t>
      </w:r>
    </w:p>
    <w:p w:rsidR="00AA24CC" w:rsidRPr="002802E0" w:rsidRDefault="00D26021" w:rsidP="002802E0">
      <w:pPr>
        <w:pStyle w:val="3"/>
        <w:spacing w:line="578" w:lineRule="exact"/>
        <w:ind w:firstLineChars="0"/>
        <w:rPr>
          <w:color w:val="000000" w:themeColor="text1"/>
        </w:rPr>
      </w:pPr>
      <w:bookmarkStart w:id="63" w:name="_Toc15277"/>
      <w:bookmarkStart w:id="64" w:name="_Toc18127"/>
      <w:r w:rsidRPr="002802E0">
        <w:rPr>
          <w:color w:val="000000" w:themeColor="text1"/>
        </w:rPr>
        <w:lastRenderedPageBreak/>
        <w:t>2.</w:t>
      </w:r>
      <w:bookmarkEnd w:id="63"/>
      <w:r w:rsidRPr="002802E0">
        <w:rPr>
          <w:color w:val="000000" w:themeColor="text1"/>
        </w:rPr>
        <w:t>成本控制措施有效性</w:t>
      </w:r>
      <w:bookmarkEnd w:id="64"/>
    </w:p>
    <w:p w:rsidR="00AA24CC" w:rsidRPr="002802E0" w:rsidRDefault="00D26021" w:rsidP="002802E0">
      <w:pPr>
        <w:pStyle w:val="a0"/>
        <w:spacing w:after="0" w:line="578" w:lineRule="exact"/>
        <w:ind w:firstLineChars="200" w:firstLine="640"/>
        <w:rPr>
          <w:rFonts w:cs="Times New Roman"/>
          <w:b/>
          <w:bCs/>
          <w:color w:val="000000" w:themeColor="text1"/>
        </w:rPr>
      </w:pPr>
      <w:r w:rsidRPr="002802E0">
        <w:rPr>
          <w:rFonts w:cs="Times New Roman"/>
          <w:color w:val="000000" w:themeColor="text1"/>
        </w:rPr>
        <w:t>依据大竹县园林</w:t>
      </w:r>
      <w:proofErr w:type="gramStart"/>
      <w:r w:rsidRPr="002802E0">
        <w:rPr>
          <w:rFonts w:cs="Times New Roman"/>
          <w:color w:val="000000" w:themeColor="text1"/>
        </w:rPr>
        <w:t>绿化局</w:t>
      </w:r>
      <w:proofErr w:type="gramEnd"/>
      <w:r w:rsidRPr="002802E0">
        <w:rPr>
          <w:rFonts w:cs="Times New Roman"/>
          <w:color w:val="000000" w:themeColor="text1"/>
        </w:rPr>
        <w:t>提供的资料，大竹县园林</w:t>
      </w:r>
      <w:proofErr w:type="gramStart"/>
      <w:r w:rsidRPr="002802E0">
        <w:rPr>
          <w:rFonts w:cs="Times New Roman"/>
          <w:color w:val="000000" w:themeColor="text1"/>
        </w:rPr>
        <w:t>绿化局</w:t>
      </w:r>
      <w:proofErr w:type="gramEnd"/>
      <w:r w:rsidRPr="002802E0">
        <w:rPr>
          <w:rFonts w:cs="Times New Roman"/>
          <w:color w:val="000000" w:themeColor="text1"/>
        </w:rPr>
        <w:t>对项目资金进行了整体测算。</w:t>
      </w:r>
      <w:r w:rsidRPr="002802E0">
        <w:rPr>
          <w:rFonts w:cs="Times New Roman"/>
          <w:b/>
          <w:bCs/>
          <w:color w:val="000000" w:themeColor="text1"/>
        </w:rPr>
        <w:t>但未针对每个子项目制定成本控制措施。</w:t>
      </w:r>
    </w:p>
    <w:p w:rsidR="00AA24CC" w:rsidRPr="002802E0" w:rsidRDefault="00D26021" w:rsidP="002802E0">
      <w:pPr>
        <w:pStyle w:val="2"/>
        <w:spacing w:line="578" w:lineRule="exact"/>
        <w:ind w:firstLine="643"/>
        <w:rPr>
          <w:rFonts w:eastAsia="楷体_GB2312" w:cs="Times New Roman"/>
          <w:color w:val="000000" w:themeColor="text1"/>
        </w:rPr>
      </w:pPr>
      <w:bookmarkStart w:id="65" w:name="_Toc28116"/>
      <w:bookmarkStart w:id="66" w:name="_Toc25444"/>
      <w:bookmarkStart w:id="67" w:name="_Toc19918"/>
      <w:r w:rsidRPr="002802E0">
        <w:rPr>
          <w:rFonts w:eastAsia="楷体_GB2312" w:cs="Times New Roman"/>
          <w:color w:val="000000" w:themeColor="text1"/>
        </w:rPr>
        <w:t>（</w:t>
      </w:r>
      <w:r w:rsidRPr="002802E0">
        <w:rPr>
          <w:rFonts w:eastAsia="楷体_GB2312" w:cs="Times New Roman"/>
          <w:color w:val="000000" w:themeColor="text1"/>
          <w:lang w:val="en-US"/>
        </w:rPr>
        <w:t>三</w:t>
      </w:r>
      <w:r w:rsidRPr="002802E0">
        <w:rPr>
          <w:rFonts w:eastAsia="楷体_GB2312" w:cs="Times New Roman"/>
          <w:color w:val="000000" w:themeColor="text1"/>
        </w:rPr>
        <w:t>）绩效目标合理性</w:t>
      </w:r>
      <w:bookmarkEnd w:id="65"/>
      <w:bookmarkEnd w:id="66"/>
    </w:p>
    <w:p w:rsidR="00AA24CC" w:rsidRPr="002802E0" w:rsidRDefault="00D26021" w:rsidP="002802E0">
      <w:pPr>
        <w:pStyle w:val="3"/>
        <w:spacing w:line="578" w:lineRule="exact"/>
        <w:ind w:firstLineChars="0"/>
        <w:rPr>
          <w:color w:val="000000" w:themeColor="text1"/>
        </w:rPr>
      </w:pPr>
      <w:bookmarkStart w:id="68" w:name="_Toc13398"/>
      <w:r w:rsidRPr="002802E0">
        <w:rPr>
          <w:color w:val="000000" w:themeColor="text1"/>
        </w:rPr>
        <w:t>1.</w:t>
      </w:r>
      <w:r w:rsidRPr="002802E0">
        <w:rPr>
          <w:color w:val="000000" w:themeColor="text1"/>
        </w:rPr>
        <w:t>目标</w:t>
      </w:r>
      <w:bookmarkEnd w:id="67"/>
      <w:r w:rsidRPr="002802E0">
        <w:rPr>
          <w:color w:val="000000" w:themeColor="text1"/>
        </w:rPr>
        <w:t>明确性</w:t>
      </w:r>
      <w:bookmarkEnd w:id="68"/>
    </w:p>
    <w:p w:rsidR="00AA24CC" w:rsidRPr="002802E0" w:rsidRDefault="00D26021" w:rsidP="002802E0">
      <w:pPr>
        <w:pStyle w:val="a0"/>
        <w:spacing w:after="0" w:line="578" w:lineRule="exact"/>
        <w:ind w:firstLineChars="200" w:firstLine="640"/>
        <w:rPr>
          <w:rFonts w:cs="Times New Roman"/>
          <w:color w:val="000000" w:themeColor="text1"/>
        </w:rPr>
      </w:pPr>
      <w:r w:rsidRPr="002802E0">
        <w:rPr>
          <w:rFonts w:cs="Times New Roman"/>
          <w:color w:val="000000" w:themeColor="text1"/>
        </w:rPr>
        <w:t>项目单位对</w:t>
      </w:r>
      <w:r w:rsidRPr="002802E0">
        <w:rPr>
          <w:rFonts w:cs="Times New Roman"/>
          <w:color w:val="000000" w:themeColor="text1"/>
        </w:rPr>
        <w:t>2023</w:t>
      </w:r>
      <w:r w:rsidRPr="002802E0">
        <w:rPr>
          <w:rFonts w:cs="Times New Roman"/>
          <w:color w:val="000000" w:themeColor="text1"/>
        </w:rPr>
        <w:t>年大竹县园林绿化维护项目设定了合理的绩效目标。项目单位设定的绩效目标与部门长期规划目标、年度工作目标一致；项目为公共性项目，项目受益群体定位准确；</w:t>
      </w:r>
      <w:r w:rsidRPr="002802E0">
        <w:rPr>
          <w:rFonts w:cs="Times New Roman"/>
          <w:b/>
          <w:bCs/>
          <w:color w:val="000000" w:themeColor="text1"/>
        </w:rPr>
        <w:t>项目单位未设置产出指标、效益指标、满意度指标，项目绩效目标明确性有待提高。</w:t>
      </w:r>
    </w:p>
    <w:p w:rsidR="00AA24CC" w:rsidRPr="002802E0" w:rsidRDefault="00D26021" w:rsidP="002802E0">
      <w:pPr>
        <w:pStyle w:val="3"/>
        <w:spacing w:line="578" w:lineRule="exact"/>
        <w:rPr>
          <w:color w:val="000000" w:themeColor="text1"/>
        </w:rPr>
      </w:pPr>
      <w:bookmarkStart w:id="69" w:name="_Toc23517"/>
      <w:bookmarkStart w:id="70" w:name="_Toc7421"/>
      <w:r w:rsidRPr="002802E0">
        <w:rPr>
          <w:color w:val="000000" w:themeColor="text1"/>
        </w:rPr>
        <w:t>2.</w:t>
      </w:r>
      <w:r w:rsidRPr="002802E0">
        <w:rPr>
          <w:color w:val="000000" w:themeColor="text1"/>
        </w:rPr>
        <w:t>绩效目标合理性</w:t>
      </w:r>
      <w:bookmarkEnd w:id="69"/>
    </w:p>
    <w:p w:rsidR="00AA24CC" w:rsidRPr="002802E0" w:rsidRDefault="00D26021" w:rsidP="002802E0">
      <w:pPr>
        <w:spacing w:line="578" w:lineRule="exact"/>
        <w:ind w:firstLine="640"/>
        <w:rPr>
          <w:rFonts w:cs="Times New Roman"/>
          <w:b/>
          <w:bCs/>
        </w:rPr>
      </w:pPr>
      <w:r w:rsidRPr="002802E0">
        <w:rPr>
          <w:rFonts w:cs="Times New Roman"/>
        </w:rPr>
        <w:t>经评估，项目单位设置的绩效目标与项目预计解决的问题匹配；绩效目标与现实需求相匹配；绩效目标具有一定的前瞻性和挑战性；</w:t>
      </w:r>
      <w:r w:rsidRPr="002802E0">
        <w:rPr>
          <w:rFonts w:cs="Times New Roman"/>
          <w:b/>
          <w:bCs/>
        </w:rPr>
        <w:t>但绩效指标未细化、量化，绩效目标合理性有待提高。</w:t>
      </w:r>
    </w:p>
    <w:p w:rsidR="00AA24CC" w:rsidRPr="002802E0" w:rsidRDefault="00D26021" w:rsidP="002802E0">
      <w:pPr>
        <w:pStyle w:val="2"/>
        <w:spacing w:line="578" w:lineRule="exact"/>
        <w:ind w:firstLine="643"/>
        <w:rPr>
          <w:rFonts w:eastAsia="楷体_GB2312" w:cs="Times New Roman"/>
          <w:color w:val="000000" w:themeColor="text1"/>
          <w:lang w:val="en-US"/>
        </w:rPr>
      </w:pPr>
      <w:bookmarkStart w:id="71" w:name="_Toc10977"/>
      <w:bookmarkStart w:id="72" w:name="_Toc3541"/>
      <w:r w:rsidRPr="002802E0">
        <w:rPr>
          <w:rFonts w:eastAsia="楷体_GB2312" w:cs="Times New Roman"/>
          <w:color w:val="000000" w:themeColor="text1"/>
          <w:lang w:val="en-US"/>
        </w:rPr>
        <w:t>（四）预算方案有效性</w:t>
      </w:r>
      <w:bookmarkEnd w:id="71"/>
      <w:bookmarkEnd w:id="72"/>
    </w:p>
    <w:p w:rsidR="00AA24CC" w:rsidRPr="002802E0" w:rsidRDefault="00D26021" w:rsidP="002802E0">
      <w:pPr>
        <w:pStyle w:val="3"/>
        <w:spacing w:line="578" w:lineRule="exact"/>
        <w:ind w:firstLineChars="0"/>
        <w:rPr>
          <w:color w:val="000000" w:themeColor="text1"/>
        </w:rPr>
      </w:pPr>
      <w:bookmarkStart w:id="73" w:name="_Toc28414"/>
      <w:r w:rsidRPr="002802E0">
        <w:rPr>
          <w:color w:val="000000" w:themeColor="text1"/>
        </w:rPr>
        <w:t>1.</w:t>
      </w:r>
      <w:r w:rsidRPr="002802E0">
        <w:rPr>
          <w:color w:val="000000" w:themeColor="text1"/>
        </w:rPr>
        <w:t>实施内容明确性</w:t>
      </w:r>
      <w:bookmarkEnd w:id="73"/>
    </w:p>
    <w:p w:rsidR="00AA24CC" w:rsidRPr="002802E0" w:rsidRDefault="00D26021" w:rsidP="002802E0">
      <w:pPr>
        <w:spacing w:line="578" w:lineRule="exact"/>
        <w:ind w:firstLine="640"/>
        <w:rPr>
          <w:rFonts w:cs="Times New Roman"/>
          <w:b/>
          <w:bCs/>
        </w:rPr>
      </w:pPr>
      <w:r w:rsidRPr="002802E0">
        <w:rPr>
          <w:rFonts w:cs="Times New Roman"/>
          <w:b/>
          <w:bCs/>
        </w:rPr>
        <w:t>项目</w:t>
      </w:r>
      <w:proofErr w:type="gramStart"/>
      <w:r w:rsidRPr="002802E0">
        <w:rPr>
          <w:rFonts w:cs="Times New Roman"/>
          <w:b/>
          <w:bCs/>
        </w:rPr>
        <w:t>总实施</w:t>
      </w:r>
      <w:proofErr w:type="gramEnd"/>
      <w:r w:rsidRPr="002802E0">
        <w:rPr>
          <w:rFonts w:cs="Times New Roman"/>
          <w:b/>
          <w:bCs/>
        </w:rPr>
        <w:t>内容明确，但部分子项目未见具体实施方案。</w:t>
      </w:r>
    </w:p>
    <w:p w:rsidR="00AA24CC" w:rsidRPr="002802E0" w:rsidRDefault="00D26021" w:rsidP="002802E0">
      <w:pPr>
        <w:pStyle w:val="3"/>
        <w:spacing w:line="578" w:lineRule="exact"/>
        <w:rPr>
          <w:color w:val="000000" w:themeColor="text1"/>
        </w:rPr>
      </w:pPr>
      <w:bookmarkStart w:id="74" w:name="_Toc18779"/>
      <w:r w:rsidRPr="002802E0">
        <w:rPr>
          <w:color w:val="000000" w:themeColor="text1"/>
        </w:rPr>
        <w:t>2.</w:t>
      </w:r>
      <w:r w:rsidRPr="002802E0">
        <w:rPr>
          <w:color w:val="000000" w:themeColor="text1"/>
        </w:rPr>
        <w:t>预算方案可行性</w:t>
      </w:r>
      <w:bookmarkEnd w:id="74"/>
    </w:p>
    <w:p w:rsidR="00AA24CC" w:rsidRPr="002802E0" w:rsidRDefault="00D26021" w:rsidP="002802E0">
      <w:pPr>
        <w:spacing w:line="578" w:lineRule="exact"/>
        <w:ind w:firstLine="640"/>
        <w:rPr>
          <w:rFonts w:cs="Times New Roman"/>
          <w:b/>
          <w:bCs/>
        </w:rPr>
      </w:pPr>
      <w:r w:rsidRPr="002802E0">
        <w:rPr>
          <w:rFonts w:cs="Times New Roman"/>
        </w:rPr>
        <w:t>依据项目单位提供的资料，多数子项目技术路线完整、先进、可行、合理，与项目内容及绩效目标匹配；项目组织安排合理、项目保障措施健全，但未设置项目具体进度表。</w:t>
      </w:r>
      <w:r w:rsidRPr="002802E0">
        <w:rPr>
          <w:rFonts w:cs="Times New Roman"/>
          <w:b/>
          <w:bCs/>
        </w:rPr>
        <w:t>预算方案总体可行。</w:t>
      </w:r>
    </w:p>
    <w:p w:rsidR="00AA24CC" w:rsidRPr="002802E0" w:rsidRDefault="00D26021" w:rsidP="002802E0">
      <w:pPr>
        <w:pStyle w:val="3"/>
        <w:spacing w:line="578" w:lineRule="exact"/>
        <w:rPr>
          <w:color w:val="000000" w:themeColor="text1"/>
        </w:rPr>
      </w:pPr>
      <w:bookmarkStart w:id="75" w:name="_Toc22420"/>
      <w:r w:rsidRPr="002802E0">
        <w:rPr>
          <w:color w:val="000000" w:themeColor="text1"/>
        </w:rPr>
        <w:lastRenderedPageBreak/>
        <w:t>3.</w:t>
      </w:r>
      <w:r w:rsidRPr="002802E0">
        <w:rPr>
          <w:color w:val="000000" w:themeColor="text1"/>
        </w:rPr>
        <w:t>过程控制有效性</w:t>
      </w:r>
      <w:bookmarkEnd w:id="75"/>
    </w:p>
    <w:p w:rsidR="00AA24CC" w:rsidRPr="002802E0" w:rsidRDefault="00D26021" w:rsidP="002802E0">
      <w:pPr>
        <w:spacing w:line="578" w:lineRule="exact"/>
        <w:ind w:firstLineChars="200" w:firstLine="640"/>
        <w:rPr>
          <w:rFonts w:cs="Times New Roman"/>
          <w:b/>
          <w:bCs/>
        </w:rPr>
      </w:pPr>
      <w:r w:rsidRPr="002802E0">
        <w:rPr>
          <w:rFonts w:cs="Times New Roman"/>
        </w:rPr>
        <w:t>经评估组现场评估：项目申报、审批程序规范；项目单位职责分工明确，项目人员条件与项目有关并得以有效保障；项目单位业务管理制度、技术规程、标准健全、完善，以前年度业务制度执行未出现过问题，相关业务方面问题等得到有效解决并配有相应的保障措施。</w:t>
      </w:r>
      <w:r w:rsidRPr="002802E0">
        <w:rPr>
          <w:rFonts w:cs="Times New Roman"/>
          <w:b/>
          <w:bCs/>
        </w:rPr>
        <w:t>项目单位对项目执行过程未设立管控措施、机制等。</w:t>
      </w:r>
    </w:p>
    <w:p w:rsidR="00AA24CC" w:rsidRPr="002802E0" w:rsidRDefault="00D26021" w:rsidP="002802E0">
      <w:pPr>
        <w:pStyle w:val="a0"/>
        <w:spacing w:after="0" w:line="578" w:lineRule="exact"/>
        <w:rPr>
          <w:rFonts w:cs="Times New Roman"/>
          <w:b/>
          <w:bCs/>
        </w:rPr>
      </w:pPr>
      <w:r w:rsidRPr="002802E0">
        <w:rPr>
          <w:rFonts w:cs="Times New Roman"/>
        </w:rPr>
        <w:t xml:space="preserve">    </w:t>
      </w:r>
      <w:r w:rsidRPr="002802E0">
        <w:rPr>
          <w:rFonts w:cs="Times New Roman"/>
          <w:b/>
          <w:bCs/>
        </w:rPr>
        <w:t>综上，项目过程控制有效性较高。</w:t>
      </w:r>
    </w:p>
    <w:p w:rsidR="00AA24CC" w:rsidRPr="002802E0" w:rsidRDefault="00D26021" w:rsidP="002802E0">
      <w:pPr>
        <w:pStyle w:val="2"/>
        <w:spacing w:line="578" w:lineRule="exact"/>
        <w:ind w:firstLine="643"/>
        <w:rPr>
          <w:rFonts w:eastAsia="楷体_GB2312" w:cs="Times New Roman"/>
          <w:color w:val="000000" w:themeColor="text1"/>
          <w:lang w:val="en-US"/>
        </w:rPr>
      </w:pPr>
      <w:bookmarkStart w:id="76" w:name="_Toc24748"/>
      <w:bookmarkStart w:id="77" w:name="_Toc26149"/>
      <w:r w:rsidRPr="002802E0">
        <w:rPr>
          <w:rFonts w:eastAsia="楷体_GB2312" w:cs="Times New Roman"/>
          <w:color w:val="000000" w:themeColor="text1"/>
          <w:lang w:val="en-US"/>
        </w:rPr>
        <w:t>（五）筹资合</w:t>
      </w:r>
      <w:proofErr w:type="gramStart"/>
      <w:r w:rsidRPr="002802E0">
        <w:rPr>
          <w:rFonts w:eastAsia="楷体_GB2312" w:cs="Times New Roman"/>
          <w:color w:val="000000" w:themeColor="text1"/>
          <w:lang w:val="en-US"/>
        </w:rPr>
        <w:t>规</w:t>
      </w:r>
      <w:proofErr w:type="gramEnd"/>
      <w:r w:rsidRPr="002802E0">
        <w:rPr>
          <w:rFonts w:eastAsia="楷体_GB2312" w:cs="Times New Roman"/>
          <w:color w:val="000000" w:themeColor="text1"/>
          <w:lang w:val="en-US"/>
        </w:rPr>
        <w:t>性</w:t>
      </w:r>
      <w:bookmarkEnd w:id="76"/>
      <w:bookmarkEnd w:id="77"/>
    </w:p>
    <w:p w:rsidR="00AA24CC" w:rsidRPr="002802E0" w:rsidRDefault="00D26021" w:rsidP="002802E0">
      <w:pPr>
        <w:pStyle w:val="3"/>
        <w:spacing w:line="578" w:lineRule="exact"/>
        <w:ind w:firstLineChars="0"/>
        <w:rPr>
          <w:color w:val="000000" w:themeColor="text1"/>
        </w:rPr>
      </w:pPr>
      <w:bookmarkStart w:id="78" w:name="_Toc18188"/>
      <w:r w:rsidRPr="002802E0">
        <w:rPr>
          <w:color w:val="000000" w:themeColor="text1"/>
        </w:rPr>
        <w:t>1.</w:t>
      </w:r>
      <w:bookmarkEnd w:id="70"/>
      <w:r w:rsidRPr="002802E0">
        <w:rPr>
          <w:color w:val="000000" w:themeColor="text1"/>
        </w:rPr>
        <w:t>筹资合</w:t>
      </w:r>
      <w:proofErr w:type="gramStart"/>
      <w:r w:rsidRPr="002802E0">
        <w:rPr>
          <w:color w:val="000000" w:themeColor="text1"/>
        </w:rPr>
        <w:t>规</w:t>
      </w:r>
      <w:proofErr w:type="gramEnd"/>
      <w:r w:rsidRPr="002802E0">
        <w:rPr>
          <w:color w:val="000000" w:themeColor="text1"/>
        </w:rPr>
        <w:t>性</w:t>
      </w:r>
      <w:bookmarkEnd w:id="78"/>
    </w:p>
    <w:p w:rsidR="00AA24CC" w:rsidRPr="002802E0" w:rsidRDefault="00D26021" w:rsidP="002802E0">
      <w:pPr>
        <w:spacing w:line="578" w:lineRule="exact"/>
        <w:ind w:firstLineChars="200" w:firstLine="640"/>
        <w:rPr>
          <w:rFonts w:cs="Times New Roman"/>
        </w:rPr>
      </w:pPr>
      <w:r w:rsidRPr="002802E0">
        <w:rPr>
          <w:rFonts w:cs="Times New Roman"/>
        </w:rPr>
        <w:t>该项目资金来源渠道为大竹县财政资金，属于公共财政支持范围，符合相关规定；资金筹措程序科学规范，经过相关论证，论证资料齐全；资金筹措体现权责对等，财权和事权匹配。</w:t>
      </w:r>
    </w:p>
    <w:p w:rsidR="00AA24CC" w:rsidRPr="002802E0" w:rsidRDefault="00D26021" w:rsidP="002802E0">
      <w:pPr>
        <w:pStyle w:val="3"/>
        <w:spacing w:line="578" w:lineRule="exact"/>
        <w:ind w:firstLineChars="0"/>
        <w:rPr>
          <w:color w:val="000000" w:themeColor="text1"/>
        </w:rPr>
      </w:pPr>
      <w:bookmarkStart w:id="79" w:name="_Toc30756"/>
      <w:r w:rsidRPr="002802E0">
        <w:rPr>
          <w:color w:val="000000" w:themeColor="text1"/>
        </w:rPr>
        <w:t>2.</w:t>
      </w:r>
      <w:r w:rsidRPr="002802E0">
        <w:rPr>
          <w:color w:val="000000" w:themeColor="text1"/>
        </w:rPr>
        <w:t>财政投入能力</w:t>
      </w:r>
      <w:bookmarkEnd w:id="79"/>
    </w:p>
    <w:p w:rsidR="00AA24CC" w:rsidRPr="002802E0" w:rsidRDefault="00D26021" w:rsidP="002802E0">
      <w:pPr>
        <w:spacing w:line="578" w:lineRule="exact"/>
        <w:ind w:firstLineChars="200" w:firstLine="640"/>
        <w:rPr>
          <w:rFonts w:cs="Times New Roman"/>
        </w:rPr>
      </w:pPr>
      <w:r w:rsidRPr="002802E0">
        <w:rPr>
          <w:rFonts w:cs="Times New Roman"/>
        </w:rPr>
        <w:t>县财政资金配套方式和承受能力科学合理；其他部门无类似项目资金重复投入；财政资金支持方式科学合理。</w:t>
      </w:r>
    </w:p>
    <w:p w:rsidR="00AA24CC" w:rsidRPr="002802E0" w:rsidRDefault="00D26021" w:rsidP="002802E0">
      <w:pPr>
        <w:pStyle w:val="3"/>
        <w:spacing w:line="578" w:lineRule="exact"/>
        <w:ind w:firstLineChars="0"/>
        <w:rPr>
          <w:color w:val="000000" w:themeColor="text1"/>
        </w:rPr>
      </w:pPr>
      <w:bookmarkStart w:id="80" w:name="_Toc15529"/>
      <w:r w:rsidRPr="002802E0">
        <w:rPr>
          <w:color w:val="000000" w:themeColor="text1"/>
        </w:rPr>
        <w:t>3.</w:t>
      </w:r>
      <w:r w:rsidRPr="002802E0">
        <w:rPr>
          <w:color w:val="000000" w:themeColor="text1"/>
        </w:rPr>
        <w:t>筹资风险可控性</w:t>
      </w:r>
    </w:p>
    <w:bookmarkEnd w:id="80"/>
    <w:p w:rsidR="00AA24CC" w:rsidRPr="002802E0" w:rsidRDefault="00D26021" w:rsidP="002802E0">
      <w:pPr>
        <w:spacing w:line="578" w:lineRule="exact"/>
        <w:ind w:firstLineChars="200" w:firstLine="640"/>
        <w:rPr>
          <w:rFonts w:cs="Times New Roman"/>
        </w:rPr>
      </w:pPr>
      <w:r w:rsidRPr="002802E0">
        <w:rPr>
          <w:rFonts w:cs="Times New Roman"/>
        </w:rPr>
        <w:t>项目单位对筹资风险认识全面；针对预期风险设定应对措施；应对措施可行、有效。</w:t>
      </w:r>
    </w:p>
    <w:p w:rsidR="00AA24CC" w:rsidRPr="002802E0" w:rsidRDefault="00D26021" w:rsidP="002802E0">
      <w:pPr>
        <w:pStyle w:val="2"/>
        <w:spacing w:line="578" w:lineRule="exact"/>
        <w:ind w:firstLine="643"/>
        <w:rPr>
          <w:rFonts w:eastAsia="楷体_GB2312" w:cs="Times New Roman"/>
          <w:color w:val="000000" w:themeColor="text1"/>
        </w:rPr>
      </w:pPr>
      <w:bookmarkStart w:id="81" w:name="_Toc6754"/>
      <w:bookmarkStart w:id="82" w:name="_Toc1068"/>
      <w:bookmarkStart w:id="83" w:name="_Toc24341"/>
      <w:r w:rsidRPr="002802E0">
        <w:rPr>
          <w:rFonts w:eastAsia="楷体_GB2312" w:cs="Times New Roman"/>
          <w:color w:val="000000" w:themeColor="text1"/>
        </w:rPr>
        <w:t>（</w:t>
      </w:r>
      <w:r w:rsidRPr="002802E0">
        <w:rPr>
          <w:rFonts w:eastAsia="楷体_GB2312" w:cs="Times New Roman"/>
          <w:color w:val="000000" w:themeColor="text1"/>
          <w:lang w:val="en-US"/>
        </w:rPr>
        <w:t>六</w:t>
      </w:r>
      <w:r w:rsidRPr="002802E0">
        <w:rPr>
          <w:rFonts w:eastAsia="楷体_GB2312" w:cs="Times New Roman"/>
          <w:color w:val="000000" w:themeColor="text1"/>
        </w:rPr>
        <w:t>）总体结论</w:t>
      </w:r>
      <w:bookmarkEnd w:id="81"/>
      <w:bookmarkEnd w:id="82"/>
      <w:bookmarkEnd w:id="83"/>
    </w:p>
    <w:p w:rsidR="00AA24CC" w:rsidRPr="002802E0" w:rsidRDefault="00D26021" w:rsidP="002802E0">
      <w:pPr>
        <w:pStyle w:val="a0"/>
        <w:spacing w:after="0" w:line="578" w:lineRule="exact"/>
        <w:ind w:firstLine="640"/>
        <w:rPr>
          <w:rFonts w:cs="Times New Roman"/>
          <w:b/>
          <w:bCs/>
        </w:rPr>
      </w:pPr>
      <w:r w:rsidRPr="002802E0">
        <w:rPr>
          <w:rFonts w:cs="Times New Roman"/>
        </w:rPr>
        <w:t>根据项目实际情况，评估组查阅项目单位提供的所有项目材料，搜集行业信息多份，向两位行业专家咨询工程投资问题。经评估，该项目政策相关性强，属于大竹县园林绿化</w:t>
      </w:r>
      <w:r w:rsidRPr="002802E0">
        <w:rPr>
          <w:rFonts w:cs="Times New Roman"/>
        </w:rPr>
        <w:lastRenderedPageBreak/>
        <w:t>职能范围，属于公共财政支持领域，立项必要性充足；项目绩效目标有待进一步明确，绩效指标有待量化、细化；项目实施内容明确，总体方案可行；资金来源于大竹县财政资金；项目成本测算有待进一步优化，未分项展示相应成本控制程序及措施。综上所述，本项目</w:t>
      </w:r>
      <w:r w:rsidRPr="002802E0">
        <w:rPr>
          <w:rFonts w:cs="Times New Roman"/>
          <w:b/>
          <w:bCs/>
        </w:rPr>
        <w:t>综合评价得分</w:t>
      </w:r>
      <w:r w:rsidRPr="002802E0">
        <w:rPr>
          <w:rFonts w:cs="Times New Roman"/>
          <w:b/>
          <w:bCs/>
        </w:rPr>
        <w:t>“86</w:t>
      </w:r>
      <w:r w:rsidRPr="002802E0">
        <w:rPr>
          <w:rFonts w:cs="Times New Roman"/>
          <w:b/>
          <w:bCs/>
        </w:rPr>
        <w:t>分</w:t>
      </w:r>
      <w:r w:rsidRPr="002802E0">
        <w:rPr>
          <w:rFonts w:cs="Times New Roman"/>
          <w:b/>
          <w:bCs/>
        </w:rPr>
        <w:t>”</w:t>
      </w:r>
      <w:r w:rsidRPr="002802E0">
        <w:rPr>
          <w:rFonts w:cs="Times New Roman"/>
          <w:b/>
          <w:bCs/>
        </w:rPr>
        <w:t>（评分依据详见附件一），等级为</w:t>
      </w:r>
      <w:r w:rsidRPr="002802E0">
        <w:rPr>
          <w:rFonts w:cs="Times New Roman"/>
          <w:b/>
          <w:bCs/>
        </w:rPr>
        <w:t>“</w:t>
      </w:r>
      <w:r w:rsidRPr="002802E0">
        <w:rPr>
          <w:rFonts w:cs="Times New Roman"/>
          <w:b/>
          <w:bCs/>
        </w:rPr>
        <w:t>良</w:t>
      </w:r>
      <w:r w:rsidRPr="002802E0">
        <w:rPr>
          <w:rFonts w:cs="Times New Roman"/>
          <w:b/>
          <w:bCs/>
        </w:rPr>
        <w:t>”</w:t>
      </w:r>
      <w:r w:rsidRPr="002802E0">
        <w:rPr>
          <w:rFonts w:cs="Times New Roman"/>
        </w:rPr>
        <w:t>。项目单位申请</w:t>
      </w:r>
      <w:r w:rsidRPr="002802E0">
        <w:rPr>
          <w:rFonts w:cs="Times New Roman"/>
        </w:rPr>
        <w:t>2023</w:t>
      </w:r>
      <w:r w:rsidRPr="002802E0">
        <w:rPr>
          <w:rFonts w:cs="Times New Roman"/>
        </w:rPr>
        <w:t>年度预算资金</w:t>
      </w:r>
      <w:r w:rsidRPr="002802E0">
        <w:rPr>
          <w:rFonts w:cs="Times New Roman"/>
        </w:rPr>
        <w:t>6759089</w:t>
      </w:r>
      <w:r w:rsidRPr="002802E0">
        <w:rPr>
          <w:rFonts w:cs="Times New Roman"/>
        </w:rPr>
        <w:t>元，本着财政资金使用厉行节约的原则，资金使用要提质增效，</w:t>
      </w:r>
      <w:r w:rsidRPr="002802E0">
        <w:rPr>
          <w:rFonts w:cs="Times New Roman"/>
          <w:b/>
          <w:bCs/>
        </w:rPr>
        <w:t>建议安排资金</w:t>
      </w:r>
      <w:r w:rsidRPr="002802E0">
        <w:rPr>
          <w:rFonts w:cs="Times New Roman"/>
          <w:b/>
          <w:bCs/>
        </w:rPr>
        <w:t>5136129</w:t>
      </w:r>
      <w:r w:rsidRPr="002802E0">
        <w:rPr>
          <w:rFonts w:cs="Times New Roman"/>
          <w:b/>
          <w:bCs/>
        </w:rPr>
        <w:t>元。评估依据详见表</w:t>
      </w:r>
      <w:r w:rsidRPr="002802E0">
        <w:rPr>
          <w:rFonts w:cs="Times New Roman"/>
          <w:b/>
          <w:bCs/>
        </w:rPr>
        <w:t>3-1</w:t>
      </w:r>
    </w:p>
    <w:p w:rsidR="00AA24CC" w:rsidRPr="002802E0" w:rsidRDefault="00D26021" w:rsidP="002802E0">
      <w:pPr>
        <w:tabs>
          <w:tab w:val="center" w:pos="4213"/>
          <w:tab w:val="right" w:pos="8306"/>
        </w:tabs>
        <w:spacing w:line="578" w:lineRule="exact"/>
        <w:jc w:val="center"/>
        <w:rPr>
          <w:rFonts w:cs="Times New Roman"/>
          <w:b/>
          <w:bCs/>
        </w:rPr>
      </w:pPr>
      <w:r w:rsidRPr="002802E0">
        <w:rPr>
          <w:rFonts w:eastAsia="仿宋" w:cs="Times New Roman"/>
          <w:b/>
          <w:bCs/>
          <w:color w:val="000000" w:themeColor="text1"/>
          <w:sz w:val="28"/>
          <w:szCs w:val="28"/>
        </w:rPr>
        <w:t>表</w:t>
      </w:r>
      <w:r w:rsidRPr="002802E0">
        <w:rPr>
          <w:rFonts w:eastAsia="仿宋" w:cs="Times New Roman"/>
          <w:b/>
          <w:bCs/>
          <w:color w:val="000000" w:themeColor="text1"/>
          <w:sz w:val="28"/>
          <w:szCs w:val="28"/>
        </w:rPr>
        <w:t>3-1 2023</w:t>
      </w:r>
      <w:r w:rsidRPr="002802E0">
        <w:rPr>
          <w:rFonts w:eastAsia="仿宋" w:cs="Times New Roman"/>
          <w:b/>
          <w:bCs/>
          <w:color w:val="000000" w:themeColor="text1"/>
          <w:sz w:val="28"/>
          <w:szCs w:val="28"/>
        </w:rPr>
        <w:t>年大竹县园林绿化维护项目预算安排建议明细表</w:t>
      </w:r>
    </w:p>
    <w:tbl>
      <w:tblPr>
        <w:tblW w:w="5309" w:type="pct"/>
        <w:jc w:val="center"/>
        <w:tblLook w:val="04A0" w:firstRow="1" w:lastRow="0" w:firstColumn="1" w:lastColumn="0" w:noHBand="0" w:noVBand="1"/>
      </w:tblPr>
      <w:tblGrid>
        <w:gridCol w:w="498"/>
        <w:gridCol w:w="3022"/>
        <w:gridCol w:w="1133"/>
        <w:gridCol w:w="1185"/>
        <w:gridCol w:w="3211"/>
      </w:tblGrid>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序号</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项目</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资金预算（元）</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建议金额（元）</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2B2B2B"/>
                <w:kern w:val="0"/>
                <w:sz w:val="24"/>
                <w:szCs w:val="24"/>
                <w:lang w:bidi="ar"/>
              </w:rPr>
            </w:pPr>
            <w:r w:rsidRPr="002802E0">
              <w:rPr>
                <w:rFonts w:cs="Times New Roman"/>
                <w:b/>
                <w:bCs/>
                <w:color w:val="2B2B2B"/>
                <w:kern w:val="0"/>
                <w:sz w:val="24"/>
                <w:szCs w:val="24"/>
                <w:lang w:bidi="ar"/>
              </w:rPr>
              <w:t>评估依据</w:t>
            </w:r>
          </w:p>
        </w:tc>
      </w:tr>
      <w:tr w:rsidR="00AA24CC" w:rsidRPr="002802E0">
        <w:trPr>
          <w:trHeight w:val="144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城区公共绿地植物施肥（材料及人工）</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348960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278500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proofErr w:type="gramStart"/>
            <w:r w:rsidRPr="002802E0">
              <w:rPr>
                <w:rFonts w:cs="Times New Roman"/>
                <w:color w:val="181818"/>
                <w:kern w:val="0"/>
                <w:sz w:val="24"/>
                <w:szCs w:val="24"/>
                <w:lang w:bidi="ar"/>
              </w:rPr>
              <w:t>肥料费取</w:t>
            </w:r>
            <w:r w:rsidRPr="002802E0">
              <w:rPr>
                <w:rFonts w:cs="Times New Roman"/>
                <w:color w:val="181818"/>
                <w:kern w:val="0"/>
                <w:sz w:val="24"/>
                <w:szCs w:val="24"/>
                <w:lang w:bidi="ar"/>
              </w:rPr>
              <w:t>2021</w:t>
            </w:r>
            <w:r w:rsidRPr="002802E0">
              <w:rPr>
                <w:rFonts w:cs="Times New Roman"/>
                <w:color w:val="181818"/>
                <w:kern w:val="0"/>
                <w:sz w:val="24"/>
                <w:szCs w:val="24"/>
                <w:lang w:bidi="ar"/>
              </w:rPr>
              <w:t>年</w:t>
            </w:r>
            <w:proofErr w:type="gramEnd"/>
            <w:r w:rsidRPr="002802E0">
              <w:rPr>
                <w:rFonts w:cs="Times New Roman"/>
                <w:color w:val="181818"/>
                <w:kern w:val="0"/>
                <w:sz w:val="24"/>
                <w:szCs w:val="24"/>
                <w:lang w:bidi="ar"/>
              </w:rPr>
              <w:t>与</w:t>
            </w:r>
            <w:r w:rsidRPr="002802E0">
              <w:rPr>
                <w:rFonts w:cs="Times New Roman"/>
                <w:color w:val="181818"/>
                <w:kern w:val="0"/>
                <w:sz w:val="24"/>
                <w:szCs w:val="24"/>
                <w:lang w:bidi="ar"/>
              </w:rPr>
              <w:t>2022</w:t>
            </w:r>
            <w:r w:rsidRPr="002802E0">
              <w:rPr>
                <w:rFonts w:cs="Times New Roman"/>
                <w:color w:val="181818"/>
                <w:kern w:val="0"/>
                <w:sz w:val="24"/>
                <w:szCs w:val="24"/>
                <w:lang w:bidi="ar"/>
              </w:rPr>
              <w:t>年采购平均值，人工暂按</w:t>
            </w:r>
            <w:r w:rsidRPr="002802E0">
              <w:rPr>
                <w:rFonts w:cs="Times New Roman"/>
                <w:color w:val="181818"/>
                <w:kern w:val="0"/>
                <w:sz w:val="24"/>
                <w:szCs w:val="24"/>
                <w:lang w:bidi="ar"/>
              </w:rPr>
              <w:t>700</w:t>
            </w:r>
            <w:r w:rsidRPr="002802E0">
              <w:rPr>
                <w:rFonts w:cs="Times New Roman"/>
                <w:color w:val="181818"/>
                <w:kern w:val="0"/>
                <w:sz w:val="24"/>
                <w:szCs w:val="24"/>
                <w:lang w:bidi="ar"/>
              </w:rPr>
              <w:t>个工估算。（</w:t>
            </w:r>
            <w:r w:rsidRPr="002802E0">
              <w:rPr>
                <w:rFonts w:cs="Times New Roman"/>
                <w:color w:val="181818"/>
                <w:kern w:val="0"/>
                <w:sz w:val="24"/>
                <w:szCs w:val="24"/>
                <w:lang w:bidi="ar"/>
              </w:rPr>
              <w:t>201000+188000</w:t>
            </w:r>
            <w:r w:rsidRPr="002802E0">
              <w:rPr>
                <w:rFonts w:cs="Times New Roman"/>
                <w:color w:val="181818"/>
                <w:kern w:val="0"/>
                <w:sz w:val="24"/>
                <w:szCs w:val="24"/>
                <w:lang w:bidi="ar"/>
              </w:rPr>
              <w:t>）</w:t>
            </w:r>
            <w:r w:rsidRPr="002802E0">
              <w:rPr>
                <w:rFonts w:cs="Times New Roman"/>
                <w:color w:val="181818"/>
                <w:kern w:val="0"/>
                <w:sz w:val="24"/>
                <w:szCs w:val="24"/>
                <w:lang w:bidi="ar"/>
              </w:rPr>
              <w:t>/2+700*120=278500</w:t>
            </w:r>
          </w:p>
        </w:tc>
      </w:tr>
      <w:tr w:rsidR="00AA24CC" w:rsidRPr="002802E0">
        <w:trPr>
          <w:trHeight w:val="144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城区公共绿地植物病虫害防治（材料及人工）</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556000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386000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防治药品</w:t>
            </w:r>
            <w:proofErr w:type="gramStart"/>
            <w:r w:rsidRPr="002802E0">
              <w:rPr>
                <w:rFonts w:cs="Times New Roman"/>
                <w:color w:val="181818"/>
                <w:kern w:val="0"/>
                <w:sz w:val="24"/>
                <w:szCs w:val="24"/>
                <w:lang w:bidi="ar"/>
              </w:rPr>
              <w:t>采购费取</w:t>
            </w:r>
            <w:r w:rsidRPr="002802E0">
              <w:rPr>
                <w:rFonts w:cs="Times New Roman"/>
                <w:color w:val="181818"/>
                <w:kern w:val="0"/>
                <w:sz w:val="24"/>
                <w:szCs w:val="24"/>
                <w:lang w:bidi="ar"/>
              </w:rPr>
              <w:t>2021</w:t>
            </w:r>
            <w:r w:rsidRPr="002802E0">
              <w:rPr>
                <w:rFonts w:cs="Times New Roman"/>
                <w:color w:val="181818"/>
                <w:kern w:val="0"/>
                <w:sz w:val="24"/>
                <w:szCs w:val="24"/>
                <w:lang w:bidi="ar"/>
              </w:rPr>
              <w:t>年</w:t>
            </w:r>
            <w:proofErr w:type="gramEnd"/>
            <w:r w:rsidRPr="002802E0">
              <w:rPr>
                <w:rFonts w:cs="Times New Roman"/>
                <w:color w:val="181818"/>
                <w:kern w:val="0"/>
                <w:sz w:val="24"/>
                <w:szCs w:val="24"/>
                <w:lang w:bidi="ar"/>
              </w:rPr>
              <w:t>与</w:t>
            </w:r>
            <w:r w:rsidRPr="002802E0">
              <w:rPr>
                <w:rFonts w:cs="Times New Roman"/>
                <w:color w:val="181818"/>
                <w:kern w:val="0"/>
                <w:sz w:val="24"/>
                <w:szCs w:val="24"/>
                <w:lang w:bidi="ar"/>
              </w:rPr>
              <w:t>2022</w:t>
            </w:r>
            <w:r w:rsidRPr="002802E0">
              <w:rPr>
                <w:rFonts w:cs="Times New Roman"/>
                <w:color w:val="181818"/>
                <w:kern w:val="0"/>
                <w:sz w:val="24"/>
                <w:szCs w:val="24"/>
                <w:lang w:bidi="ar"/>
              </w:rPr>
              <w:t>年平均值。人工暂按</w:t>
            </w:r>
            <w:r w:rsidRPr="002802E0">
              <w:rPr>
                <w:rFonts w:cs="Times New Roman"/>
                <w:color w:val="181818"/>
                <w:kern w:val="0"/>
                <w:sz w:val="24"/>
                <w:szCs w:val="24"/>
                <w:lang w:bidi="ar"/>
              </w:rPr>
              <w:t>400</w:t>
            </w:r>
            <w:r w:rsidRPr="002802E0">
              <w:rPr>
                <w:rFonts w:cs="Times New Roman"/>
                <w:color w:val="181818"/>
                <w:kern w:val="0"/>
                <w:sz w:val="24"/>
                <w:szCs w:val="24"/>
                <w:lang w:bidi="ar"/>
              </w:rPr>
              <w:t>个工估算。（</w:t>
            </w:r>
            <w:r w:rsidRPr="002802E0">
              <w:rPr>
                <w:rFonts w:cs="Times New Roman"/>
                <w:color w:val="181818"/>
                <w:kern w:val="0"/>
                <w:sz w:val="24"/>
                <w:szCs w:val="24"/>
                <w:lang w:bidi="ar"/>
              </w:rPr>
              <w:t>494000+174000</w:t>
            </w:r>
            <w:r w:rsidRPr="002802E0">
              <w:rPr>
                <w:rFonts w:cs="Times New Roman"/>
                <w:color w:val="181818"/>
                <w:kern w:val="0"/>
                <w:sz w:val="24"/>
                <w:szCs w:val="24"/>
                <w:lang w:bidi="ar"/>
              </w:rPr>
              <w:t>）</w:t>
            </w:r>
            <w:r w:rsidRPr="002802E0">
              <w:rPr>
                <w:rFonts w:cs="Times New Roman"/>
                <w:color w:val="181818"/>
                <w:kern w:val="0"/>
                <w:sz w:val="24"/>
                <w:szCs w:val="24"/>
                <w:lang w:bidi="ar"/>
              </w:rPr>
              <w:t>/2+130*400=386000</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园林机械采购</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147000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141000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取</w:t>
            </w:r>
            <w:r w:rsidRPr="002802E0">
              <w:rPr>
                <w:rFonts w:cs="Times New Roman"/>
                <w:color w:val="181818"/>
                <w:kern w:val="0"/>
                <w:sz w:val="24"/>
                <w:szCs w:val="24"/>
                <w:lang w:bidi="ar"/>
              </w:rPr>
              <w:t>2021</w:t>
            </w:r>
            <w:r w:rsidRPr="002802E0">
              <w:rPr>
                <w:rFonts w:cs="Times New Roman"/>
                <w:color w:val="181818"/>
                <w:kern w:val="0"/>
                <w:sz w:val="24"/>
                <w:szCs w:val="24"/>
                <w:lang w:bidi="ar"/>
              </w:rPr>
              <w:t>年与</w:t>
            </w:r>
            <w:r w:rsidRPr="002802E0">
              <w:rPr>
                <w:rFonts w:cs="Times New Roman"/>
                <w:color w:val="181818"/>
                <w:kern w:val="0"/>
                <w:sz w:val="24"/>
                <w:szCs w:val="24"/>
                <w:lang w:bidi="ar"/>
              </w:rPr>
              <w:t>2022</w:t>
            </w:r>
            <w:r w:rsidRPr="002802E0">
              <w:rPr>
                <w:rFonts w:cs="Times New Roman"/>
                <w:color w:val="181818"/>
                <w:kern w:val="0"/>
                <w:sz w:val="24"/>
                <w:szCs w:val="24"/>
                <w:lang w:bidi="ar"/>
              </w:rPr>
              <w:t>年平均值。（</w:t>
            </w:r>
            <w:r w:rsidRPr="002802E0">
              <w:rPr>
                <w:rFonts w:cs="Times New Roman"/>
                <w:color w:val="181818"/>
                <w:kern w:val="0"/>
                <w:sz w:val="24"/>
                <w:szCs w:val="24"/>
                <w:lang w:bidi="ar"/>
              </w:rPr>
              <w:t>147000+135000</w:t>
            </w:r>
            <w:r w:rsidRPr="002802E0">
              <w:rPr>
                <w:rFonts w:cs="Times New Roman"/>
                <w:color w:val="181818"/>
                <w:kern w:val="0"/>
                <w:sz w:val="24"/>
                <w:szCs w:val="24"/>
                <w:lang w:bidi="ar"/>
              </w:rPr>
              <w:t>）</w:t>
            </w:r>
            <w:r w:rsidRPr="002802E0">
              <w:rPr>
                <w:rFonts w:cs="Times New Roman"/>
                <w:color w:val="181818"/>
                <w:kern w:val="0"/>
                <w:sz w:val="24"/>
                <w:szCs w:val="24"/>
                <w:lang w:bidi="ar"/>
              </w:rPr>
              <w:t>/2=141000</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4</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机械配件耗材采购</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146500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146500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144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5</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城区公共绿地除草</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1560000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1400000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暂按</w:t>
            </w:r>
            <w:r w:rsidRPr="002802E0">
              <w:rPr>
                <w:rFonts w:cs="Times New Roman"/>
                <w:color w:val="181818"/>
                <w:kern w:val="0"/>
                <w:sz w:val="24"/>
                <w:szCs w:val="24"/>
                <w:lang w:bidi="ar"/>
              </w:rPr>
              <w:t>140</w:t>
            </w:r>
            <w:r w:rsidRPr="002802E0">
              <w:rPr>
                <w:rFonts w:cs="Times New Roman"/>
                <w:color w:val="181818"/>
                <w:kern w:val="0"/>
                <w:sz w:val="24"/>
                <w:szCs w:val="24"/>
                <w:lang w:bidi="ar"/>
              </w:rPr>
              <w:t>万元安排，最终以政府采购成交价据实结算</w:t>
            </w:r>
          </w:p>
        </w:tc>
      </w:tr>
      <w:tr w:rsidR="00AA24CC" w:rsidRPr="002802E0">
        <w:trPr>
          <w:trHeight w:val="78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菟丝子防治（材料及人工）</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98820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98820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城区公共绿地抗旱</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167700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167700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84"/>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8</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树木修枝排危</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335000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335000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78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零星移植补栽</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298000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补栽数量不明确。暂按</w:t>
            </w:r>
            <w:r w:rsidRPr="002802E0">
              <w:rPr>
                <w:rFonts w:cs="Times New Roman"/>
                <w:color w:val="181818"/>
                <w:kern w:val="0"/>
                <w:sz w:val="24"/>
                <w:szCs w:val="24"/>
                <w:lang w:bidi="ar"/>
              </w:rPr>
              <w:t>150000</w:t>
            </w:r>
            <w:r w:rsidRPr="002802E0">
              <w:rPr>
                <w:rFonts w:cs="Times New Roman"/>
                <w:color w:val="181818"/>
                <w:kern w:val="0"/>
                <w:sz w:val="24"/>
                <w:szCs w:val="24"/>
                <w:lang w:bidi="ar"/>
              </w:rPr>
              <w:t>元安排，最终以实际发生额结算。</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10</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机械维修维护</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78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11</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树干涂白（材料及人工）</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168000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129500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暂参照</w:t>
            </w:r>
            <w:r w:rsidRPr="002802E0">
              <w:rPr>
                <w:rFonts w:cs="Times New Roman"/>
                <w:color w:val="181818"/>
                <w:kern w:val="0"/>
                <w:sz w:val="24"/>
                <w:szCs w:val="24"/>
                <w:lang w:bidi="ar"/>
              </w:rPr>
              <w:t>2021</w:t>
            </w:r>
            <w:r w:rsidRPr="002802E0">
              <w:rPr>
                <w:rFonts w:cs="Times New Roman"/>
                <w:color w:val="181818"/>
                <w:kern w:val="0"/>
                <w:sz w:val="24"/>
                <w:szCs w:val="24"/>
                <w:lang w:bidi="ar"/>
              </w:rPr>
              <w:t>年费用安排</w:t>
            </w:r>
          </w:p>
        </w:tc>
      </w:tr>
      <w:tr w:rsidR="00AA24CC" w:rsidRPr="002802E0">
        <w:trPr>
          <w:trHeight w:val="78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12</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应急点位打造（东湖酒店）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97000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缺少测算依据，暂按</w:t>
            </w:r>
            <w:r w:rsidRPr="002802E0">
              <w:rPr>
                <w:rFonts w:cs="Times New Roman"/>
                <w:color w:val="181818"/>
                <w:kern w:val="0"/>
                <w:sz w:val="24"/>
                <w:szCs w:val="24"/>
                <w:lang w:bidi="ar"/>
              </w:rPr>
              <w:t>60000</w:t>
            </w:r>
            <w:r w:rsidRPr="002802E0">
              <w:rPr>
                <w:rFonts w:cs="Times New Roman"/>
                <w:color w:val="181818"/>
                <w:kern w:val="0"/>
                <w:sz w:val="24"/>
                <w:szCs w:val="24"/>
                <w:lang w:bidi="ar"/>
              </w:rPr>
              <w:t>元安排</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应急点位打造（廉政论坛）</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缺少测算依据，暂按</w:t>
            </w:r>
            <w:r w:rsidRPr="002802E0">
              <w:rPr>
                <w:rFonts w:cs="Times New Roman"/>
                <w:color w:val="181818"/>
                <w:kern w:val="0"/>
                <w:sz w:val="24"/>
                <w:szCs w:val="24"/>
                <w:lang w:bidi="ar"/>
              </w:rPr>
              <w:t>50000</w:t>
            </w:r>
            <w:r w:rsidRPr="002802E0">
              <w:rPr>
                <w:rFonts w:cs="Times New Roman"/>
                <w:color w:val="181818"/>
                <w:kern w:val="0"/>
                <w:sz w:val="24"/>
                <w:szCs w:val="24"/>
                <w:lang w:bidi="ar"/>
              </w:rPr>
              <w:t>元安排</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临聘人员防暑药品、劳保、工作服</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38000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建议估算人数，暂按</w:t>
            </w:r>
            <w:r w:rsidRPr="002802E0">
              <w:rPr>
                <w:rFonts w:cs="Times New Roman"/>
                <w:color w:val="181818"/>
                <w:kern w:val="0"/>
                <w:sz w:val="24"/>
                <w:szCs w:val="24"/>
                <w:lang w:bidi="ar"/>
              </w:rPr>
              <w:t>30000</w:t>
            </w:r>
            <w:r w:rsidRPr="002802E0">
              <w:rPr>
                <w:rFonts w:cs="Times New Roman"/>
                <w:color w:val="181818"/>
                <w:kern w:val="0"/>
                <w:sz w:val="24"/>
                <w:szCs w:val="24"/>
                <w:lang w:bidi="ar"/>
              </w:rPr>
              <w:t>元安排</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机械用油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55127</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55127</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其他应急性工作</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285000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缺少资金测算依据，暂按</w:t>
            </w:r>
            <w:r w:rsidRPr="002802E0">
              <w:rPr>
                <w:rFonts w:cs="Times New Roman"/>
                <w:color w:val="181818"/>
                <w:kern w:val="0"/>
                <w:sz w:val="24"/>
                <w:szCs w:val="24"/>
                <w:lang w:bidi="ar"/>
              </w:rPr>
              <w:t>150000</w:t>
            </w:r>
            <w:r w:rsidRPr="002802E0">
              <w:rPr>
                <w:rFonts w:cs="Times New Roman"/>
                <w:color w:val="181818"/>
                <w:kern w:val="0"/>
                <w:sz w:val="24"/>
                <w:szCs w:val="24"/>
                <w:lang w:bidi="ar"/>
              </w:rPr>
              <w:t>元安排</w:t>
            </w:r>
          </w:p>
        </w:tc>
      </w:tr>
      <w:tr w:rsidR="00AA24CC" w:rsidRPr="002802E0">
        <w:trPr>
          <w:trHeight w:val="615"/>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17</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东湖公园、白塔公园、湿地公园、城区广场等维修费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321344</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321344</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615"/>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临时维修费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182658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182658</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lastRenderedPageBreak/>
              <w:t>19</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鱼药、水质净化药物、鱼饲料</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137980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137980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78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北城干道木亭刷漆</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163500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163500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21</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春节公园亮化工程</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76500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76500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22</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喷泉大维修</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23</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材料费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24</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湿地公园保安费</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144000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144000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textAlignment w:val="center"/>
              <w:rPr>
                <w:rFonts w:cs="Times New Roman"/>
                <w:color w:val="181818"/>
                <w:kern w:val="0"/>
                <w:sz w:val="24"/>
                <w:szCs w:val="24"/>
                <w:lang w:bidi="ar"/>
              </w:rPr>
            </w:pP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25</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白塔、湿地公园公厕改造</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明确实施方案后再申报</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26</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健身器材更换</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统计具体更换数目后再申报</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27</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广告宣传牌</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180000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统计具体数目后再申报</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28</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鱼苗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60000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缺少测算依据，暂按</w:t>
            </w:r>
            <w:r w:rsidRPr="002802E0">
              <w:rPr>
                <w:rFonts w:cs="Times New Roman"/>
                <w:color w:val="181818"/>
                <w:kern w:val="0"/>
                <w:sz w:val="24"/>
                <w:szCs w:val="24"/>
                <w:lang w:bidi="ar"/>
              </w:rPr>
              <w:t>30000</w:t>
            </w:r>
            <w:r w:rsidRPr="002802E0">
              <w:rPr>
                <w:rFonts w:cs="Times New Roman"/>
                <w:color w:val="181818"/>
                <w:kern w:val="0"/>
                <w:sz w:val="24"/>
                <w:szCs w:val="24"/>
                <w:lang w:bidi="ar"/>
              </w:rPr>
              <w:t>元安排</w:t>
            </w:r>
            <w:r w:rsidRPr="002802E0">
              <w:rPr>
                <w:rFonts w:cs="Times New Roman"/>
                <w:color w:val="181818"/>
                <w:kern w:val="0"/>
                <w:sz w:val="24"/>
                <w:szCs w:val="24"/>
                <w:lang w:bidi="ar"/>
              </w:rPr>
              <w:t>.</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29</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座椅更换</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80000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明确更换数目后再进行申报</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30</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民生实事、群众信访、领导临时交办等工作</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200000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color w:val="181818"/>
                <w:kern w:val="0"/>
                <w:sz w:val="24"/>
                <w:szCs w:val="24"/>
                <w:lang w:bidi="ar"/>
              </w:rPr>
            </w:pPr>
            <w:r w:rsidRPr="002802E0">
              <w:rPr>
                <w:rFonts w:cs="Times New Roman"/>
                <w:color w:val="181818"/>
                <w:kern w:val="0"/>
                <w:sz w:val="24"/>
                <w:szCs w:val="24"/>
                <w:lang w:bidi="ar"/>
              </w:rPr>
              <w:t>150000</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textAlignment w:val="center"/>
              <w:rPr>
                <w:rFonts w:cs="Times New Roman"/>
                <w:color w:val="181818"/>
                <w:kern w:val="0"/>
                <w:sz w:val="24"/>
                <w:szCs w:val="24"/>
                <w:lang w:bidi="ar"/>
              </w:rPr>
            </w:pPr>
            <w:r w:rsidRPr="002802E0">
              <w:rPr>
                <w:rFonts w:cs="Times New Roman"/>
                <w:color w:val="181818"/>
                <w:kern w:val="0"/>
                <w:sz w:val="24"/>
                <w:szCs w:val="24"/>
                <w:lang w:bidi="ar"/>
              </w:rPr>
              <w:t>缺少测算依据，暂按</w:t>
            </w:r>
            <w:r w:rsidRPr="002802E0">
              <w:rPr>
                <w:rFonts w:cs="Times New Roman"/>
                <w:color w:val="181818"/>
                <w:kern w:val="0"/>
                <w:sz w:val="24"/>
                <w:szCs w:val="24"/>
                <w:lang w:bidi="ar"/>
              </w:rPr>
              <w:t>150000</w:t>
            </w:r>
            <w:r w:rsidRPr="002802E0">
              <w:rPr>
                <w:rFonts w:cs="Times New Roman"/>
                <w:color w:val="181818"/>
                <w:kern w:val="0"/>
                <w:sz w:val="24"/>
                <w:szCs w:val="24"/>
                <w:lang w:bidi="ar"/>
              </w:rPr>
              <w:t>元安排。</w:t>
            </w:r>
          </w:p>
        </w:tc>
      </w:tr>
      <w:tr w:rsidR="00AA24CC" w:rsidRPr="002802E0">
        <w:trPr>
          <w:trHeight w:val="450"/>
          <w:jc w:val="center"/>
        </w:trPr>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181818"/>
                <w:kern w:val="0"/>
                <w:sz w:val="24"/>
                <w:szCs w:val="24"/>
                <w:lang w:bidi="ar"/>
              </w:rPr>
            </w:pPr>
            <w:r w:rsidRPr="002802E0">
              <w:rPr>
                <w:rFonts w:cs="Times New Roman"/>
                <w:b/>
                <w:bCs/>
                <w:color w:val="181818"/>
                <w:kern w:val="0"/>
                <w:sz w:val="24"/>
                <w:szCs w:val="24"/>
                <w:lang w:bidi="ar"/>
              </w:rPr>
              <w:t>合计</w:t>
            </w:r>
          </w:p>
        </w:tc>
        <w:tc>
          <w:tcPr>
            <w:tcW w:w="1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181818"/>
                <w:kern w:val="0"/>
                <w:sz w:val="24"/>
                <w:szCs w:val="24"/>
                <w:lang w:bidi="ar"/>
              </w:rPr>
            </w:pPr>
            <w:r w:rsidRPr="002802E0">
              <w:rPr>
                <w:rFonts w:cs="Times New Roman"/>
                <w:b/>
                <w:bCs/>
                <w:color w:val="181818"/>
                <w:kern w:val="0"/>
                <w:sz w:val="24"/>
                <w:szCs w:val="24"/>
                <w:lang w:bidi="ar"/>
              </w:rPr>
              <w:t>合计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181818"/>
                <w:kern w:val="0"/>
                <w:sz w:val="24"/>
                <w:szCs w:val="24"/>
                <w:lang w:bidi="ar"/>
              </w:rPr>
            </w:pPr>
            <w:r w:rsidRPr="002802E0">
              <w:rPr>
                <w:rFonts w:cs="Times New Roman"/>
                <w:b/>
                <w:bCs/>
                <w:color w:val="181818"/>
                <w:kern w:val="0"/>
                <w:sz w:val="24"/>
                <w:szCs w:val="24"/>
                <w:lang w:bidi="ar"/>
              </w:rPr>
              <w:t>6759089</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D26021" w:rsidP="002802E0">
            <w:pPr>
              <w:widowControl/>
              <w:spacing w:line="578" w:lineRule="exact"/>
              <w:jc w:val="center"/>
              <w:textAlignment w:val="center"/>
              <w:rPr>
                <w:rFonts w:cs="Times New Roman"/>
                <w:b/>
                <w:bCs/>
                <w:color w:val="181818"/>
                <w:kern w:val="0"/>
                <w:sz w:val="24"/>
                <w:szCs w:val="24"/>
                <w:lang w:bidi="ar"/>
              </w:rPr>
            </w:pPr>
            <w:r w:rsidRPr="002802E0">
              <w:rPr>
                <w:rFonts w:cs="Times New Roman"/>
                <w:b/>
                <w:bCs/>
                <w:color w:val="181818"/>
                <w:kern w:val="0"/>
                <w:sz w:val="24"/>
                <w:szCs w:val="24"/>
                <w:lang w:bidi="ar"/>
              </w:rPr>
              <w:t>5136129</w:t>
            </w:r>
          </w:p>
        </w:tc>
        <w:tc>
          <w:tcPr>
            <w:tcW w:w="1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4CC" w:rsidRPr="002802E0" w:rsidRDefault="00AA24CC" w:rsidP="002802E0">
            <w:pPr>
              <w:widowControl/>
              <w:spacing w:line="578" w:lineRule="exact"/>
              <w:jc w:val="center"/>
              <w:textAlignment w:val="center"/>
              <w:rPr>
                <w:rFonts w:cs="Times New Roman"/>
                <w:b/>
                <w:bCs/>
                <w:color w:val="181818"/>
                <w:kern w:val="0"/>
                <w:sz w:val="24"/>
                <w:szCs w:val="24"/>
                <w:lang w:bidi="ar"/>
              </w:rPr>
            </w:pPr>
          </w:p>
        </w:tc>
      </w:tr>
    </w:tbl>
    <w:p w:rsidR="00AA24CC" w:rsidRPr="002802E0" w:rsidRDefault="00D26021" w:rsidP="002802E0">
      <w:pPr>
        <w:pStyle w:val="1"/>
        <w:spacing w:line="578" w:lineRule="exact"/>
        <w:ind w:firstLine="640"/>
        <w:rPr>
          <w:color w:val="000000" w:themeColor="text1"/>
        </w:rPr>
      </w:pPr>
      <w:bookmarkStart w:id="84" w:name="_Toc10059"/>
      <w:bookmarkStart w:id="85" w:name="_Toc1380"/>
      <w:r w:rsidRPr="002802E0">
        <w:rPr>
          <w:color w:val="000000" w:themeColor="text1"/>
        </w:rPr>
        <w:t>四、相关建议</w:t>
      </w:r>
      <w:bookmarkEnd w:id="84"/>
      <w:bookmarkEnd w:id="85"/>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1.</w:t>
      </w:r>
      <w:r w:rsidRPr="002802E0">
        <w:rPr>
          <w:rFonts w:cs="Times New Roman"/>
          <w:color w:val="000000" w:themeColor="text1"/>
          <w:kern w:val="0"/>
          <w:szCs w:val="32"/>
          <w:shd w:val="clear" w:color="auto" w:fill="FFFFFF"/>
        </w:rPr>
        <w:t>建议大竹县园林</w:t>
      </w:r>
      <w:proofErr w:type="gramStart"/>
      <w:r w:rsidRPr="002802E0">
        <w:rPr>
          <w:rFonts w:cs="Times New Roman"/>
          <w:color w:val="000000" w:themeColor="text1"/>
          <w:kern w:val="0"/>
          <w:szCs w:val="32"/>
          <w:shd w:val="clear" w:color="auto" w:fill="FFFFFF"/>
        </w:rPr>
        <w:t>绿化局精细化预算</w:t>
      </w:r>
      <w:proofErr w:type="gramEnd"/>
      <w:r w:rsidRPr="002802E0">
        <w:rPr>
          <w:rFonts w:cs="Times New Roman"/>
          <w:color w:val="000000" w:themeColor="text1"/>
          <w:kern w:val="0"/>
          <w:szCs w:val="32"/>
          <w:shd w:val="clear" w:color="auto" w:fill="FFFFFF"/>
        </w:rPr>
        <w:t>编制工作，参照国家、行业标准及市场询价、往年度同性质项目成本等依据，进行更准确的成本测算。</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t>2.</w:t>
      </w:r>
      <w:r w:rsidRPr="002802E0">
        <w:rPr>
          <w:rFonts w:cs="Times New Roman"/>
          <w:color w:val="000000" w:themeColor="text1"/>
          <w:kern w:val="0"/>
          <w:szCs w:val="32"/>
          <w:shd w:val="clear" w:color="auto" w:fill="FFFFFF"/>
        </w:rPr>
        <w:t>建议大竹县园林</w:t>
      </w:r>
      <w:proofErr w:type="gramStart"/>
      <w:r w:rsidRPr="002802E0">
        <w:rPr>
          <w:rFonts w:cs="Times New Roman"/>
          <w:color w:val="000000" w:themeColor="text1"/>
          <w:kern w:val="0"/>
          <w:szCs w:val="32"/>
          <w:shd w:val="clear" w:color="auto" w:fill="FFFFFF"/>
        </w:rPr>
        <w:t>绿化局</w:t>
      </w:r>
      <w:proofErr w:type="gramEnd"/>
      <w:r w:rsidRPr="002802E0">
        <w:rPr>
          <w:rFonts w:cs="Times New Roman"/>
          <w:color w:val="000000" w:themeColor="text1"/>
          <w:kern w:val="0"/>
          <w:szCs w:val="32"/>
          <w:shd w:val="clear" w:color="auto" w:fill="FFFFFF"/>
        </w:rPr>
        <w:t>加强项目成本控制制度建设及过程控制制度建设，保证项目顺利实施。</w:t>
      </w:r>
    </w:p>
    <w:p w:rsidR="00AA24CC" w:rsidRPr="002802E0" w:rsidRDefault="00D26021" w:rsidP="002802E0">
      <w:pPr>
        <w:pStyle w:val="a0"/>
        <w:spacing w:after="0" w:line="578" w:lineRule="exact"/>
        <w:ind w:firstLineChars="200" w:firstLine="640"/>
        <w:rPr>
          <w:rFonts w:cs="Times New Roman"/>
          <w:color w:val="000000" w:themeColor="text1"/>
          <w:kern w:val="0"/>
          <w:szCs w:val="32"/>
          <w:shd w:val="clear" w:color="auto" w:fill="FFFFFF"/>
        </w:rPr>
      </w:pPr>
      <w:r w:rsidRPr="002802E0">
        <w:rPr>
          <w:rFonts w:cs="Times New Roman"/>
          <w:color w:val="000000" w:themeColor="text1"/>
          <w:kern w:val="0"/>
          <w:szCs w:val="32"/>
          <w:shd w:val="clear" w:color="auto" w:fill="FFFFFF"/>
        </w:rPr>
        <w:lastRenderedPageBreak/>
        <w:t>3.</w:t>
      </w:r>
      <w:r w:rsidRPr="002802E0">
        <w:rPr>
          <w:rFonts w:cs="Times New Roman"/>
          <w:color w:val="000000" w:themeColor="text1"/>
          <w:kern w:val="0"/>
          <w:szCs w:val="32"/>
          <w:shd w:val="clear" w:color="auto" w:fill="FFFFFF"/>
        </w:rPr>
        <w:t>建议相关部门加强对该项目实施过程的监督管理，完善对项目事后绩效评价的制度建设，形成一套完整有效的从事前合理预算到事后及时总结的绩效管理体系。</w:t>
      </w:r>
    </w:p>
    <w:p w:rsidR="00AA24CC" w:rsidRPr="002802E0" w:rsidRDefault="00D26021" w:rsidP="002802E0">
      <w:pPr>
        <w:pStyle w:val="a0"/>
        <w:spacing w:after="0" w:line="578" w:lineRule="exact"/>
        <w:rPr>
          <w:rStyle w:val="1Char"/>
        </w:rPr>
      </w:pPr>
      <w:r w:rsidRPr="002802E0">
        <w:rPr>
          <w:rFonts w:cs="Times New Roman"/>
          <w:color w:val="FF0000"/>
        </w:rPr>
        <w:t xml:space="preserve">  </w:t>
      </w:r>
      <w:r w:rsidRPr="002802E0">
        <w:rPr>
          <w:rFonts w:eastAsia="黑体" w:cs="Times New Roman"/>
          <w:color w:val="000000" w:themeColor="text1"/>
          <w:kern w:val="44"/>
        </w:rPr>
        <w:t xml:space="preserve"> </w:t>
      </w:r>
      <w:bookmarkStart w:id="86" w:name="_Toc22146"/>
      <w:bookmarkStart w:id="87" w:name="_Toc16195"/>
      <w:r w:rsidRPr="002802E0">
        <w:rPr>
          <w:rStyle w:val="1Char"/>
          <w:rFonts w:eastAsia="黑体"/>
        </w:rPr>
        <w:t>五、其他需要说明的问题</w:t>
      </w:r>
    </w:p>
    <w:bookmarkEnd w:id="86"/>
    <w:bookmarkEnd w:id="87"/>
    <w:p w:rsidR="00AA24CC" w:rsidRPr="002802E0" w:rsidRDefault="00D26021" w:rsidP="002802E0">
      <w:pPr>
        <w:pStyle w:val="a0"/>
        <w:spacing w:after="0" w:line="578" w:lineRule="exact"/>
        <w:ind w:firstLineChars="200" w:firstLine="643"/>
        <w:rPr>
          <w:rFonts w:cs="Times New Roman"/>
          <w:color w:val="000000" w:themeColor="text1"/>
          <w:kern w:val="0"/>
          <w:szCs w:val="32"/>
          <w:shd w:val="clear" w:color="auto" w:fill="FFFFFF"/>
        </w:rPr>
      </w:pPr>
      <w:r w:rsidRPr="002802E0">
        <w:rPr>
          <w:rFonts w:cs="Times New Roman"/>
          <w:b/>
          <w:bCs/>
          <w:color w:val="000000" w:themeColor="text1"/>
          <w:kern w:val="0"/>
          <w:szCs w:val="32"/>
          <w:shd w:val="clear" w:color="auto" w:fill="FFFFFF"/>
        </w:rPr>
        <w:t>本次评估是基于评估时点被评估单位提供的预算需求和相关支撑材料，被评估单位对相关支撑材料的真实性、完整性和准确性负责。评估结论作为相关项目预算安排的参考，不作为项目预算最终安排依据。</w:t>
      </w:r>
    </w:p>
    <w:p w:rsidR="00AA24CC" w:rsidRPr="002802E0" w:rsidRDefault="00AA24CC">
      <w:pPr>
        <w:pStyle w:val="a0"/>
        <w:spacing w:after="0" w:line="240" w:lineRule="atLeast"/>
        <w:rPr>
          <w:rFonts w:cs="Times New Roman"/>
          <w:color w:val="000000" w:themeColor="text1"/>
          <w:kern w:val="0"/>
          <w:szCs w:val="32"/>
          <w:shd w:val="clear" w:color="auto" w:fill="FFFFFF"/>
        </w:rPr>
        <w:sectPr w:rsidR="00AA24CC" w:rsidRPr="002802E0">
          <w:footerReference w:type="default" r:id="rId10"/>
          <w:pgSz w:w="11906" w:h="16838"/>
          <w:pgMar w:top="1440" w:right="1800" w:bottom="1440" w:left="1800" w:header="851" w:footer="992" w:gutter="0"/>
          <w:pgNumType w:start="1"/>
          <w:cols w:space="425"/>
          <w:docGrid w:type="lines" w:linePitch="312"/>
        </w:sectPr>
      </w:pPr>
    </w:p>
    <w:p w:rsidR="00AA24CC" w:rsidRPr="002802E0" w:rsidRDefault="00D26021">
      <w:pPr>
        <w:pStyle w:val="1"/>
        <w:ind w:firstLineChars="0" w:firstLine="0"/>
        <w:rPr>
          <w:b/>
          <w:bCs/>
          <w:color w:val="000000" w:themeColor="text1"/>
          <w:sz w:val="28"/>
          <w:szCs w:val="28"/>
        </w:rPr>
      </w:pPr>
      <w:bookmarkStart w:id="88" w:name="_Toc11891"/>
      <w:bookmarkStart w:id="89" w:name="_Toc10940"/>
      <w:r w:rsidRPr="002802E0">
        <w:rPr>
          <w:color w:val="000000" w:themeColor="text1"/>
        </w:rPr>
        <w:lastRenderedPageBreak/>
        <w:t>六、附件</w:t>
      </w:r>
      <w:bookmarkEnd w:id="88"/>
      <w:bookmarkEnd w:id="89"/>
    </w:p>
    <w:tbl>
      <w:tblPr>
        <w:tblW w:w="13562" w:type="dxa"/>
        <w:jc w:val="center"/>
        <w:tblLayout w:type="fixed"/>
        <w:tblLook w:val="04A0" w:firstRow="1" w:lastRow="0" w:firstColumn="1" w:lastColumn="0" w:noHBand="0" w:noVBand="1"/>
      </w:tblPr>
      <w:tblGrid>
        <w:gridCol w:w="851"/>
        <w:gridCol w:w="660"/>
        <w:gridCol w:w="4577"/>
        <w:gridCol w:w="548"/>
        <w:gridCol w:w="1338"/>
        <w:gridCol w:w="514"/>
        <w:gridCol w:w="737"/>
        <w:gridCol w:w="669"/>
        <w:gridCol w:w="702"/>
        <w:gridCol w:w="703"/>
        <w:gridCol w:w="515"/>
        <w:gridCol w:w="1748"/>
      </w:tblGrid>
      <w:tr w:rsidR="00AA24CC" w:rsidRPr="002802E0">
        <w:trPr>
          <w:trHeight w:val="620"/>
          <w:jc w:val="center"/>
        </w:trPr>
        <w:tc>
          <w:tcPr>
            <w:tcW w:w="13562" w:type="dxa"/>
            <w:gridSpan w:val="12"/>
            <w:tcBorders>
              <w:top w:val="nil"/>
              <w:left w:val="nil"/>
              <w:bottom w:val="single" w:sz="4" w:space="0" w:color="000000"/>
              <w:right w:val="nil"/>
              <w:tl2br w:val="nil"/>
              <w:tr2bl w:val="nil"/>
            </w:tcBorders>
            <w:noWrap/>
            <w:vAlign w:val="center"/>
          </w:tcPr>
          <w:p w:rsidR="00AA24CC" w:rsidRPr="002802E0" w:rsidRDefault="00D26021">
            <w:pPr>
              <w:jc w:val="center"/>
              <w:rPr>
                <w:rFonts w:cs="Times New Roman"/>
                <w:szCs w:val="44"/>
              </w:rPr>
            </w:pPr>
            <w:bookmarkStart w:id="90" w:name="_Toc100135978"/>
            <w:r w:rsidRPr="002802E0">
              <w:rPr>
                <w:rFonts w:cs="Times New Roman"/>
                <w:b/>
                <w:bCs/>
                <w:sz w:val="28"/>
                <w:szCs w:val="21"/>
              </w:rPr>
              <w:t>2023</w:t>
            </w:r>
            <w:r w:rsidRPr="002802E0">
              <w:rPr>
                <w:rFonts w:cs="Times New Roman"/>
                <w:b/>
                <w:bCs/>
                <w:sz w:val="28"/>
                <w:szCs w:val="21"/>
              </w:rPr>
              <w:t>年大竹县园林绿化维护项目事前绩效评估指标体系得分表</w:t>
            </w:r>
            <w:bookmarkEnd w:id="90"/>
          </w:p>
        </w:tc>
      </w:tr>
      <w:tr w:rsidR="00AA24CC" w:rsidRPr="002802E0">
        <w:trPr>
          <w:trHeight w:val="300"/>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一级</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指标</w:t>
            </w:r>
          </w:p>
        </w:tc>
        <w:tc>
          <w:tcPr>
            <w:tcW w:w="66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二级指标</w:t>
            </w:r>
          </w:p>
        </w:tc>
        <w:tc>
          <w:tcPr>
            <w:tcW w:w="4577"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评估要点</w:t>
            </w:r>
          </w:p>
        </w:tc>
        <w:tc>
          <w:tcPr>
            <w:tcW w:w="548"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分</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值</w:t>
            </w:r>
          </w:p>
        </w:tc>
        <w:tc>
          <w:tcPr>
            <w:tcW w:w="4663"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评分方法</w:t>
            </w:r>
          </w:p>
        </w:tc>
        <w:tc>
          <w:tcPr>
            <w:tcW w:w="51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得</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分</w:t>
            </w:r>
          </w:p>
        </w:tc>
        <w:tc>
          <w:tcPr>
            <w:tcW w:w="174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得分说明及佐证材料</w:t>
            </w:r>
          </w:p>
        </w:tc>
      </w:tr>
      <w:tr w:rsidR="00AA24CC" w:rsidRPr="002802E0">
        <w:trPr>
          <w:trHeight w:val="319"/>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457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548"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1338"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方法归类</w:t>
            </w:r>
          </w:p>
        </w:tc>
        <w:tc>
          <w:tcPr>
            <w:tcW w:w="3325"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计算公式：分值</w:t>
            </w:r>
            <w:r w:rsidRPr="002802E0">
              <w:rPr>
                <w:rFonts w:cs="Times New Roman"/>
                <w:b/>
                <w:color w:val="000000"/>
                <w:kern w:val="0"/>
                <w:sz w:val="21"/>
                <w:szCs w:val="21"/>
              </w:rPr>
              <w:t>*</w:t>
            </w:r>
            <w:r w:rsidRPr="002802E0">
              <w:rPr>
                <w:rFonts w:cs="Times New Roman"/>
                <w:b/>
                <w:color w:val="000000"/>
                <w:kern w:val="0"/>
                <w:sz w:val="21"/>
                <w:szCs w:val="21"/>
              </w:rPr>
              <w:t>以下数值</w:t>
            </w:r>
          </w:p>
        </w:tc>
        <w:tc>
          <w:tcPr>
            <w:tcW w:w="51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AA24CC">
            <w:pPr>
              <w:widowControl/>
              <w:jc w:val="left"/>
              <w:rPr>
                <w:rFonts w:cs="Times New Roman"/>
                <w:b/>
                <w:color w:val="000000"/>
                <w:kern w:val="0"/>
                <w:sz w:val="21"/>
                <w:szCs w:val="21"/>
              </w:rPr>
            </w:pPr>
          </w:p>
        </w:tc>
        <w:tc>
          <w:tcPr>
            <w:tcW w:w="174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AA24CC">
            <w:pPr>
              <w:widowControl/>
              <w:jc w:val="left"/>
              <w:rPr>
                <w:rFonts w:cs="Times New Roman"/>
                <w:b/>
                <w:color w:val="000000"/>
                <w:kern w:val="0"/>
                <w:sz w:val="21"/>
                <w:szCs w:val="21"/>
              </w:rPr>
            </w:pPr>
          </w:p>
        </w:tc>
      </w:tr>
      <w:tr w:rsidR="00AA24CC" w:rsidRPr="002802E0">
        <w:trPr>
          <w:trHeight w:val="213"/>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457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548"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1338"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0</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0.3</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0.6</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0.8</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1</w:t>
            </w:r>
          </w:p>
        </w:tc>
        <w:tc>
          <w:tcPr>
            <w:tcW w:w="51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AA24CC">
            <w:pPr>
              <w:widowControl/>
              <w:jc w:val="left"/>
              <w:rPr>
                <w:rFonts w:cs="Times New Roman"/>
                <w:b/>
                <w:color w:val="000000"/>
                <w:kern w:val="0"/>
                <w:sz w:val="21"/>
                <w:szCs w:val="21"/>
              </w:rPr>
            </w:pPr>
          </w:p>
        </w:tc>
        <w:tc>
          <w:tcPr>
            <w:tcW w:w="174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AA24CC">
            <w:pPr>
              <w:widowControl/>
              <w:jc w:val="left"/>
              <w:rPr>
                <w:rFonts w:cs="Times New Roman"/>
                <w:b/>
                <w:color w:val="000000"/>
                <w:kern w:val="0"/>
                <w:sz w:val="21"/>
                <w:szCs w:val="21"/>
              </w:rPr>
            </w:pPr>
          </w:p>
        </w:tc>
      </w:tr>
      <w:tr w:rsidR="00AA24CC" w:rsidRPr="002802E0">
        <w:trPr>
          <w:trHeight w:val="1222"/>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立项</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必要</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性（</w:t>
            </w:r>
            <w:r w:rsidRPr="002802E0">
              <w:rPr>
                <w:rFonts w:cs="Times New Roman"/>
                <w:b/>
                <w:color w:val="000000"/>
                <w:kern w:val="0"/>
                <w:sz w:val="21"/>
                <w:szCs w:val="21"/>
              </w:rPr>
              <w:t>20</w:t>
            </w:r>
            <w:r w:rsidRPr="002802E0">
              <w:rPr>
                <w:rFonts w:cs="Times New Roman"/>
                <w:b/>
                <w:color w:val="000000"/>
                <w:kern w:val="0"/>
                <w:sz w:val="21"/>
                <w:szCs w:val="21"/>
              </w:rPr>
              <w:t>）</w:t>
            </w: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政策相关性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是否与国家、省、市、大竹县、相关行业宏观政策相关。</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1238"/>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职能相关性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是否与主管部门职能、规划及当年重点工作相关。</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1257"/>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需求相关性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是否具有现实需求，需求是否迫切；</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是否有可替代性；</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是否有确定的服务对象或受益对象。</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991"/>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财政投入相关性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是否具有公共性，是否属于公共财政支持范围。</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是否评分法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否</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bottom"/>
          </w:tcPr>
          <w:p w:rsidR="00AA24CC" w:rsidRPr="002802E0" w:rsidRDefault="00AA24CC">
            <w:pPr>
              <w:widowControl/>
              <w:jc w:val="center"/>
              <w:rPr>
                <w:rFonts w:cs="Times New Roman"/>
                <w:color w:val="000000"/>
                <w:kern w:val="0"/>
                <w:sz w:val="21"/>
                <w:szCs w:val="21"/>
              </w:rPr>
            </w:pP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bottom"/>
          </w:tcPr>
          <w:p w:rsidR="00AA24CC" w:rsidRPr="002802E0" w:rsidRDefault="00AA24CC">
            <w:pPr>
              <w:widowControl/>
              <w:jc w:val="left"/>
              <w:rPr>
                <w:rFonts w:cs="Times New Roman"/>
                <w:kern w:val="0"/>
                <w:sz w:val="21"/>
                <w:szCs w:val="21"/>
              </w:rPr>
            </w:pP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bottom"/>
          </w:tcPr>
          <w:p w:rsidR="00AA24CC" w:rsidRPr="002802E0" w:rsidRDefault="00AA24CC">
            <w:pPr>
              <w:widowControl/>
              <w:jc w:val="left"/>
              <w:rPr>
                <w:rFonts w:cs="Times New Roman"/>
                <w:kern w:val="0"/>
                <w:sz w:val="21"/>
                <w:szCs w:val="21"/>
              </w:rPr>
            </w:pP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是</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属于公共</w:t>
            </w:r>
          </w:p>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财政支持范围</w:t>
            </w:r>
          </w:p>
        </w:tc>
      </w:tr>
      <w:tr w:rsidR="00AA24CC" w:rsidRPr="002802E0">
        <w:trPr>
          <w:trHeight w:val="1275"/>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lastRenderedPageBreak/>
              <w:t>投入</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经济</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性（</w:t>
            </w:r>
            <w:r w:rsidRPr="002802E0">
              <w:rPr>
                <w:rFonts w:cs="Times New Roman"/>
                <w:b/>
                <w:color w:val="000000"/>
                <w:kern w:val="0"/>
                <w:sz w:val="21"/>
                <w:szCs w:val="21"/>
              </w:rPr>
              <w:t>20</w:t>
            </w:r>
            <w:r w:rsidRPr="002802E0">
              <w:rPr>
                <w:rFonts w:cs="Times New Roman"/>
                <w:b/>
                <w:color w:val="000000"/>
                <w:kern w:val="0"/>
                <w:sz w:val="21"/>
                <w:szCs w:val="21"/>
              </w:rPr>
              <w:t>）</w:t>
            </w: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投入合理性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项目投入资源及成本是否与预期产出及效果相匹配；</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投入成本是否合理，成本测算依据是否充分；</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其他渠道是否有充分投入。</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8</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部分子项目测算过程未见国家以及行业标准以及市场询价的相关资料数据作为测算依据支撑的叙述，</w:t>
            </w:r>
          </w:p>
        </w:tc>
      </w:tr>
      <w:tr w:rsidR="00AA24CC" w:rsidRPr="002802E0">
        <w:trPr>
          <w:trHeight w:val="983"/>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成本控制措施有效性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项目是否采取相关成本控制措施，成本控制措施是否有效。</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无效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AA24CC">
            <w:pPr>
              <w:widowControl/>
              <w:jc w:val="center"/>
              <w:rPr>
                <w:rFonts w:cs="Times New Roman"/>
                <w:color w:val="000000"/>
                <w:kern w:val="0"/>
                <w:sz w:val="21"/>
                <w:szCs w:val="21"/>
              </w:rPr>
            </w:pP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比较有效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AA24CC">
            <w:pPr>
              <w:widowControl/>
              <w:jc w:val="center"/>
              <w:rPr>
                <w:rFonts w:cs="Times New Roman"/>
                <w:color w:val="000000"/>
                <w:kern w:val="0"/>
                <w:sz w:val="21"/>
                <w:szCs w:val="21"/>
              </w:rPr>
            </w:pP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有效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6</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未针对每个子项目制定成本控制措施。</w:t>
            </w:r>
          </w:p>
        </w:tc>
      </w:tr>
      <w:tr w:rsidR="00AA24CC" w:rsidRPr="002802E0">
        <w:trPr>
          <w:trHeight w:val="1530"/>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绩效</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目标</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合理</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性（</w:t>
            </w:r>
            <w:r w:rsidRPr="002802E0">
              <w:rPr>
                <w:rFonts w:cs="Times New Roman"/>
                <w:b/>
                <w:color w:val="000000"/>
                <w:kern w:val="0"/>
                <w:sz w:val="21"/>
                <w:szCs w:val="21"/>
              </w:rPr>
              <w:t>20</w:t>
            </w:r>
            <w:r w:rsidRPr="002802E0">
              <w:rPr>
                <w:rFonts w:cs="Times New Roman"/>
                <w:b/>
                <w:color w:val="000000"/>
                <w:kern w:val="0"/>
                <w:sz w:val="21"/>
                <w:szCs w:val="21"/>
              </w:rPr>
              <w:t>）</w:t>
            </w: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目标明确性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绩效目标设定是否明确；</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与部门长期规划目标、年度工作目标是否一致；</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项目受益群体定位是否准确；</w:t>
            </w:r>
            <w:r w:rsidRPr="002802E0">
              <w:rPr>
                <w:rFonts w:ascii="宋体" w:eastAsia="宋体" w:hAnsi="宋体" w:cs="宋体" w:hint="eastAsia"/>
                <w:color w:val="000000"/>
                <w:kern w:val="0"/>
                <w:sz w:val="21"/>
                <w:szCs w:val="21"/>
              </w:rPr>
              <w:t>④</w:t>
            </w:r>
            <w:r w:rsidRPr="002802E0">
              <w:rPr>
                <w:rFonts w:cs="Times New Roman"/>
                <w:color w:val="000000"/>
                <w:kern w:val="0"/>
                <w:sz w:val="21"/>
                <w:szCs w:val="21"/>
              </w:rPr>
              <w:t>绩效目标和指标设置是否与项目高度相关。</w:t>
            </w:r>
            <w:r w:rsidRPr="002802E0">
              <w:rPr>
                <w:rFonts w:cs="Times New Roman"/>
                <w:color w:val="000000"/>
                <w:kern w:val="0"/>
                <w:sz w:val="21"/>
                <w:szCs w:val="21"/>
              </w:rPr>
              <w:t xml:space="preserve"> </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8</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项目单位未设置产出指标、效益指标、满意度指标，项目绩效目标明确性有待提高。</w:t>
            </w:r>
          </w:p>
        </w:tc>
      </w:tr>
      <w:tr w:rsidR="00AA24CC" w:rsidRPr="002802E0">
        <w:trPr>
          <w:trHeight w:val="1920"/>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目标合理性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绩效目标与项目预计解决的问题是否匹配；</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绩效目标与现实需求是否匹配；</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绩效目标是否具有一定的前瞻性和挑战性；</w:t>
            </w:r>
            <w:r w:rsidRPr="002802E0">
              <w:rPr>
                <w:rFonts w:ascii="宋体" w:eastAsia="宋体" w:hAnsi="宋体" w:cs="宋体" w:hint="eastAsia"/>
                <w:color w:val="000000"/>
                <w:kern w:val="0"/>
                <w:sz w:val="21"/>
                <w:szCs w:val="21"/>
              </w:rPr>
              <w:t>④</w:t>
            </w:r>
            <w:r w:rsidRPr="002802E0">
              <w:rPr>
                <w:rFonts w:cs="Times New Roman"/>
                <w:color w:val="000000"/>
                <w:kern w:val="0"/>
                <w:sz w:val="21"/>
                <w:szCs w:val="21"/>
              </w:rPr>
              <w:t>绩效指标是否细化、量化，指标值是否合理、可考核。</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8</w:t>
            </w:r>
          </w:p>
        </w:tc>
        <w:tc>
          <w:tcPr>
            <w:tcW w:w="1748" w:type="dxa"/>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绩效指标未细化、量化，绩效目标合理性有待提高。</w:t>
            </w:r>
          </w:p>
        </w:tc>
      </w:tr>
      <w:tr w:rsidR="00AA24CC" w:rsidRPr="002802E0">
        <w:trPr>
          <w:trHeight w:val="1176"/>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lastRenderedPageBreak/>
              <w:t>预算</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方案</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有效</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性（</w:t>
            </w:r>
            <w:r w:rsidRPr="002802E0">
              <w:rPr>
                <w:rFonts w:cs="Times New Roman"/>
                <w:b/>
                <w:color w:val="000000"/>
                <w:kern w:val="0"/>
                <w:sz w:val="21"/>
                <w:szCs w:val="21"/>
              </w:rPr>
              <w:t>20</w:t>
            </w:r>
            <w:r w:rsidRPr="002802E0">
              <w:rPr>
                <w:rFonts w:cs="Times New Roman"/>
                <w:b/>
                <w:color w:val="000000"/>
                <w:kern w:val="0"/>
                <w:sz w:val="21"/>
                <w:szCs w:val="21"/>
              </w:rPr>
              <w:t>）</w:t>
            </w: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实施内容明确性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项目内容是否明确、具体，与绩效目标是否匹配。</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6</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4.8</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w:t>
            </w:r>
            <w:proofErr w:type="gramStart"/>
            <w:r w:rsidRPr="002802E0">
              <w:rPr>
                <w:rFonts w:cs="Times New Roman"/>
                <w:color w:val="000000"/>
                <w:kern w:val="0"/>
                <w:sz w:val="21"/>
                <w:szCs w:val="21"/>
              </w:rPr>
              <w:t>总实施</w:t>
            </w:r>
            <w:proofErr w:type="gramEnd"/>
            <w:r w:rsidRPr="002802E0">
              <w:rPr>
                <w:rFonts w:cs="Times New Roman"/>
                <w:color w:val="000000"/>
                <w:kern w:val="0"/>
                <w:sz w:val="21"/>
                <w:szCs w:val="21"/>
              </w:rPr>
              <w:t>内容明确，但部分子项目未见具体实施方案。</w:t>
            </w:r>
          </w:p>
        </w:tc>
      </w:tr>
      <w:tr w:rsidR="00AA24CC" w:rsidRPr="002802E0">
        <w:trPr>
          <w:trHeight w:val="1530"/>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预算方案可行性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项目技术路线是否完整、先进、可行、合理，与项目内容及绩效目标是否匹配；</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项目组织、进度安排是否合理；</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与项目有关的基础设施条件是否能够得以有效保障。</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7</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5.6</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项目组织安排合理、项目保障措施健全，但未设置项目具体进度表。</w:t>
            </w:r>
          </w:p>
        </w:tc>
      </w:tr>
      <w:tr w:rsidR="00AA24CC" w:rsidRPr="002802E0">
        <w:trPr>
          <w:trHeight w:val="2258"/>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过程控制有效性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项目申报、审批、调整及项目资金申请、审批、拨付等方面已履行或计划履行的程序是否规范；</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项目组织机构是否健全、职责分工是否明确、项目人员条件是否与项目有关并得以有效保障；</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业务管理制度、技术规程、标准是否健全、完善，以前年度业务制度执行是否出现过问题，相关业务方面问题是否得到有效解决并配有相应的保障措施；</w:t>
            </w:r>
            <w:r w:rsidRPr="002802E0">
              <w:rPr>
                <w:rFonts w:ascii="宋体" w:eastAsia="宋体" w:hAnsi="宋体" w:cs="宋体" w:hint="eastAsia"/>
                <w:color w:val="000000"/>
                <w:kern w:val="0"/>
                <w:sz w:val="21"/>
                <w:szCs w:val="21"/>
              </w:rPr>
              <w:t>④</w:t>
            </w:r>
            <w:r w:rsidRPr="002802E0">
              <w:rPr>
                <w:rFonts w:cs="Times New Roman"/>
                <w:color w:val="000000"/>
                <w:kern w:val="0"/>
                <w:sz w:val="21"/>
                <w:szCs w:val="21"/>
              </w:rPr>
              <w:t>项目执行过程是否设立管控措施、机制等，相关措施、机制是否能够保证项目顺利实施。</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7</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5.6</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项目执行过程未设立管控措施、机制。</w:t>
            </w:r>
          </w:p>
        </w:tc>
      </w:tr>
      <w:tr w:rsidR="00AA24CC" w:rsidRPr="002802E0">
        <w:trPr>
          <w:trHeight w:val="699"/>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筹资合</w:t>
            </w:r>
            <w:proofErr w:type="gramStart"/>
            <w:r w:rsidRPr="002802E0">
              <w:rPr>
                <w:rFonts w:cs="Times New Roman"/>
                <w:b/>
                <w:color w:val="000000"/>
                <w:kern w:val="0"/>
                <w:sz w:val="21"/>
                <w:szCs w:val="21"/>
              </w:rPr>
              <w:t>规</w:t>
            </w:r>
            <w:proofErr w:type="gramEnd"/>
            <w:r w:rsidRPr="002802E0">
              <w:rPr>
                <w:rFonts w:cs="Times New Roman"/>
                <w:b/>
                <w:color w:val="000000"/>
                <w:kern w:val="0"/>
                <w:sz w:val="21"/>
                <w:szCs w:val="21"/>
              </w:rPr>
              <w:t>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pStyle w:val="a9"/>
              <w:widowControl/>
              <w:numPr>
                <w:ilvl w:val="0"/>
                <w:numId w:val="4"/>
              </w:numPr>
              <w:ind w:firstLineChars="0"/>
              <w:jc w:val="left"/>
              <w:rPr>
                <w:rFonts w:cs="Times New Roman"/>
                <w:color w:val="000000"/>
                <w:kern w:val="0"/>
                <w:szCs w:val="21"/>
              </w:rPr>
            </w:pPr>
            <w:r w:rsidRPr="002802E0">
              <w:rPr>
                <w:rFonts w:cs="Times New Roman"/>
                <w:color w:val="000000"/>
                <w:kern w:val="0"/>
                <w:szCs w:val="21"/>
              </w:rPr>
              <w:t>资金来源渠道是否</w:t>
            </w:r>
          </w:p>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符合相关规定；</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资金筹措程序是否科学规范，是否经过相关论证，论证资料是否齐全；</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资金筹措是否体现权责对等，财权和事权是否匹配。</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10</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1530"/>
          <w:jc w:val="center"/>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lastRenderedPageBreak/>
              <w:t>筹资</w:t>
            </w:r>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合</w:t>
            </w:r>
            <w:proofErr w:type="gramStart"/>
            <w:r w:rsidRPr="002802E0">
              <w:rPr>
                <w:rFonts w:cs="Times New Roman"/>
                <w:b/>
                <w:color w:val="000000"/>
                <w:kern w:val="0"/>
                <w:sz w:val="21"/>
                <w:szCs w:val="21"/>
              </w:rPr>
              <w:t>规</w:t>
            </w:r>
            <w:proofErr w:type="gramEnd"/>
          </w:p>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性（</w:t>
            </w:r>
            <w:r w:rsidRPr="002802E0">
              <w:rPr>
                <w:rFonts w:cs="Times New Roman"/>
                <w:b/>
                <w:color w:val="000000"/>
                <w:kern w:val="0"/>
                <w:sz w:val="21"/>
                <w:szCs w:val="21"/>
              </w:rPr>
              <w:t>20</w:t>
            </w:r>
            <w:r w:rsidRPr="002802E0">
              <w:rPr>
                <w:rFonts w:cs="Times New Roman"/>
                <w:b/>
                <w:color w:val="000000"/>
                <w:kern w:val="0"/>
                <w:sz w:val="21"/>
                <w:szCs w:val="21"/>
              </w:rPr>
              <w:t>）</w:t>
            </w: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财政投入能力</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县财政资金配套方式和承受能力是否科学合理；</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其他部门是否有类似项目资金重复投入；</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财政资金支持方式是否科学合理。</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1590"/>
          <w:jc w:val="center"/>
        </w:trPr>
        <w:tc>
          <w:tcPr>
            <w:tcW w:w="851"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AA24CC">
            <w:pPr>
              <w:widowControl/>
              <w:jc w:val="left"/>
              <w:rPr>
                <w:rFonts w:cs="Times New Roman"/>
                <w:b/>
                <w:color w:val="000000"/>
                <w:kern w:val="0"/>
                <w:sz w:val="21"/>
                <w:szCs w:val="21"/>
              </w:rPr>
            </w:pPr>
          </w:p>
        </w:tc>
        <w:tc>
          <w:tcPr>
            <w:tcW w:w="66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筹资风险可控性</w:t>
            </w:r>
          </w:p>
        </w:tc>
        <w:tc>
          <w:tcPr>
            <w:tcW w:w="45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AA24CC" w:rsidRPr="002802E0" w:rsidRDefault="00D26021">
            <w:pPr>
              <w:widowControl/>
              <w:jc w:val="left"/>
              <w:rPr>
                <w:rFonts w:cs="Times New Roman"/>
                <w:color w:val="000000"/>
                <w:kern w:val="0"/>
                <w:sz w:val="21"/>
                <w:szCs w:val="21"/>
              </w:rPr>
            </w:pPr>
            <w:r w:rsidRPr="002802E0">
              <w:rPr>
                <w:rFonts w:ascii="宋体" w:eastAsia="宋体" w:hAnsi="宋体" w:cs="宋体" w:hint="eastAsia"/>
                <w:color w:val="000000"/>
                <w:kern w:val="0"/>
                <w:sz w:val="21"/>
                <w:szCs w:val="21"/>
              </w:rPr>
              <w:t>①</w:t>
            </w:r>
            <w:r w:rsidRPr="002802E0">
              <w:rPr>
                <w:rFonts w:cs="Times New Roman"/>
                <w:color w:val="000000"/>
                <w:kern w:val="0"/>
                <w:sz w:val="21"/>
                <w:szCs w:val="21"/>
              </w:rPr>
              <w:t>对筹资风险认识是否全面；</w:t>
            </w:r>
            <w:r w:rsidRPr="002802E0">
              <w:rPr>
                <w:rFonts w:ascii="宋体" w:eastAsia="宋体" w:hAnsi="宋体" w:cs="宋体" w:hint="eastAsia"/>
                <w:color w:val="000000"/>
                <w:kern w:val="0"/>
                <w:sz w:val="21"/>
                <w:szCs w:val="21"/>
              </w:rPr>
              <w:t>②</w:t>
            </w:r>
            <w:r w:rsidRPr="002802E0">
              <w:rPr>
                <w:rFonts w:cs="Times New Roman"/>
                <w:color w:val="000000"/>
                <w:kern w:val="0"/>
                <w:sz w:val="21"/>
                <w:szCs w:val="21"/>
              </w:rPr>
              <w:t>是否针对预期风险设定应对措施；</w:t>
            </w:r>
            <w:r w:rsidRPr="002802E0">
              <w:rPr>
                <w:rFonts w:ascii="宋体" w:eastAsia="宋体" w:hAnsi="宋体" w:cs="宋体" w:hint="eastAsia"/>
                <w:color w:val="000000"/>
                <w:kern w:val="0"/>
                <w:sz w:val="21"/>
                <w:szCs w:val="21"/>
              </w:rPr>
              <w:t>③</w:t>
            </w:r>
            <w:r w:rsidRPr="002802E0">
              <w:rPr>
                <w:rFonts w:cs="Times New Roman"/>
                <w:color w:val="000000"/>
                <w:kern w:val="0"/>
                <w:sz w:val="21"/>
                <w:szCs w:val="21"/>
              </w:rPr>
              <w:t>应对措施是否可行、有效。</w:t>
            </w:r>
          </w:p>
        </w:tc>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33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分级评分法、比较法、专家咨询法</w:t>
            </w:r>
          </w:p>
        </w:tc>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不符合</w:t>
            </w:r>
          </w:p>
        </w:tc>
        <w:tc>
          <w:tcPr>
            <w:tcW w:w="737"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3</w:t>
            </w:r>
            <w:r w:rsidRPr="002802E0">
              <w:rPr>
                <w:rFonts w:cs="Times New Roman"/>
                <w:color w:val="000000"/>
                <w:kern w:val="0"/>
                <w:sz w:val="21"/>
                <w:szCs w:val="21"/>
              </w:rPr>
              <w:t>处及以上不符合</w:t>
            </w:r>
          </w:p>
        </w:tc>
        <w:tc>
          <w:tcPr>
            <w:tcW w:w="66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2</w:t>
            </w:r>
            <w:r w:rsidRPr="002802E0">
              <w:rPr>
                <w:rFonts w:cs="Times New Roman"/>
                <w:color w:val="000000"/>
                <w:kern w:val="0"/>
                <w:sz w:val="21"/>
                <w:szCs w:val="21"/>
              </w:rPr>
              <w:t>处不符合</w:t>
            </w:r>
          </w:p>
        </w:tc>
        <w:tc>
          <w:tcPr>
            <w:tcW w:w="702"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1</w:t>
            </w:r>
            <w:r w:rsidRPr="002802E0">
              <w:rPr>
                <w:rFonts w:cs="Times New Roman"/>
                <w:color w:val="000000"/>
                <w:kern w:val="0"/>
                <w:sz w:val="21"/>
                <w:szCs w:val="21"/>
              </w:rPr>
              <w:t>处不符合</w:t>
            </w:r>
          </w:p>
        </w:tc>
        <w:tc>
          <w:tcPr>
            <w:tcW w:w="703"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全部符合</w:t>
            </w:r>
          </w:p>
        </w:tc>
        <w:tc>
          <w:tcPr>
            <w:tcW w:w="515"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5</w:t>
            </w:r>
          </w:p>
        </w:tc>
        <w:tc>
          <w:tcPr>
            <w:tcW w:w="17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AA24CC" w:rsidRPr="002802E0" w:rsidRDefault="00D26021">
            <w:pPr>
              <w:widowControl/>
              <w:jc w:val="left"/>
              <w:rPr>
                <w:rFonts w:cs="Times New Roman"/>
                <w:color w:val="000000"/>
                <w:kern w:val="0"/>
                <w:sz w:val="21"/>
                <w:szCs w:val="21"/>
              </w:rPr>
            </w:pPr>
            <w:r w:rsidRPr="002802E0">
              <w:rPr>
                <w:rFonts w:cs="Times New Roman"/>
                <w:color w:val="000000"/>
                <w:kern w:val="0"/>
                <w:sz w:val="21"/>
                <w:szCs w:val="21"/>
              </w:rPr>
              <w:t>全部符合</w:t>
            </w:r>
          </w:p>
        </w:tc>
      </w:tr>
      <w:tr w:rsidR="00AA24CC" w:rsidRPr="002802E0">
        <w:trPr>
          <w:trHeight w:val="796"/>
          <w:jc w:val="center"/>
        </w:trPr>
        <w:tc>
          <w:tcPr>
            <w:tcW w:w="11299" w:type="dxa"/>
            <w:gridSpan w:val="10"/>
            <w:tcBorders>
              <w:top w:val="single" w:sz="4" w:space="0" w:color="000000"/>
              <w:left w:val="single" w:sz="4" w:space="0" w:color="000000"/>
              <w:bottom w:val="single" w:sz="4" w:space="0" w:color="000000"/>
              <w:right w:val="single" w:sz="4" w:space="0" w:color="000000"/>
              <w:tl2br w:val="nil"/>
              <w:tr2bl w:val="nil"/>
            </w:tcBorders>
            <w:vAlign w:val="center"/>
          </w:tcPr>
          <w:p w:rsidR="00AA24CC" w:rsidRPr="002802E0" w:rsidRDefault="00D26021">
            <w:pPr>
              <w:widowControl/>
              <w:jc w:val="center"/>
              <w:rPr>
                <w:rFonts w:cs="Times New Roman"/>
                <w:color w:val="000000"/>
                <w:kern w:val="0"/>
                <w:sz w:val="21"/>
                <w:szCs w:val="21"/>
              </w:rPr>
            </w:pPr>
            <w:r w:rsidRPr="002802E0">
              <w:rPr>
                <w:rFonts w:cs="Times New Roman"/>
                <w:color w:val="000000"/>
                <w:kern w:val="0"/>
                <w:sz w:val="21"/>
                <w:szCs w:val="21"/>
              </w:rPr>
              <w:t>本项目事前绩效评估总计得分</w:t>
            </w:r>
          </w:p>
        </w:tc>
        <w:tc>
          <w:tcPr>
            <w:tcW w:w="2263"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AA24CC" w:rsidRPr="002802E0" w:rsidRDefault="00D26021">
            <w:pPr>
              <w:widowControl/>
              <w:jc w:val="center"/>
              <w:rPr>
                <w:rFonts w:cs="Times New Roman"/>
                <w:b/>
                <w:color w:val="000000"/>
                <w:kern w:val="0"/>
                <w:sz w:val="21"/>
                <w:szCs w:val="21"/>
              </w:rPr>
            </w:pPr>
            <w:r w:rsidRPr="002802E0">
              <w:rPr>
                <w:rFonts w:cs="Times New Roman"/>
                <w:b/>
                <w:color w:val="000000"/>
                <w:kern w:val="0"/>
                <w:sz w:val="21"/>
                <w:szCs w:val="21"/>
              </w:rPr>
              <w:t>86</w:t>
            </w:r>
          </w:p>
        </w:tc>
      </w:tr>
    </w:tbl>
    <w:p w:rsidR="00AA24CC" w:rsidRPr="002802E0" w:rsidRDefault="00AA24CC">
      <w:pPr>
        <w:rPr>
          <w:rFonts w:cs="Times New Roman"/>
          <w:sz w:val="30"/>
          <w:szCs w:val="30"/>
        </w:rPr>
      </w:pPr>
    </w:p>
    <w:sectPr w:rsidR="00AA24CC" w:rsidRPr="002802E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D5" w:rsidRDefault="00B47ED5">
      <w:r>
        <w:separator/>
      </w:r>
    </w:p>
  </w:endnote>
  <w:endnote w:type="continuationSeparator" w:id="0">
    <w:p w:rsidR="00B47ED5" w:rsidRDefault="00B4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兰米正黑体">
    <w:altName w:val="黑体"/>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CC" w:rsidRDefault="00D26021">
    <w:pPr>
      <w:pStyle w:val="a5"/>
    </w:pPr>
    <w:r>
      <w:rPr>
        <w:noProof/>
      </w:rPr>
      <mc:AlternateContent>
        <mc:Choice Requires="wps">
          <w:drawing>
            <wp:anchor distT="0" distB="0" distL="114300" distR="114300" simplePos="0" relativeHeight="251659264" behindDoc="0" locked="0" layoutInCell="1" allowOverlap="1" wp14:anchorId="7C111C12" wp14:editId="376ED38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24CC" w:rsidRDefault="00D26021">
                          <w:pPr>
                            <w:pStyle w:val="a5"/>
                          </w:pPr>
                          <w:r>
                            <w:fldChar w:fldCharType="begin"/>
                          </w:r>
                          <w:r>
                            <w:instrText xml:space="preserve"> PAGE  \* MERGEFORMAT </w:instrText>
                          </w:r>
                          <w:r>
                            <w:fldChar w:fldCharType="separate"/>
                          </w:r>
                          <w:r w:rsidR="002802E0">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A24CC" w:rsidRDefault="00D26021">
                    <w:pPr>
                      <w:pStyle w:val="a5"/>
                    </w:pPr>
                    <w:r>
                      <w:fldChar w:fldCharType="begin"/>
                    </w:r>
                    <w:r>
                      <w:instrText xml:space="preserve"> PAGE  \* MERGEFORMAT </w:instrText>
                    </w:r>
                    <w:r>
                      <w:fldChar w:fldCharType="separate"/>
                    </w:r>
                    <w:r w:rsidR="002802E0">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D5" w:rsidRDefault="00B47ED5">
      <w:r>
        <w:separator/>
      </w:r>
    </w:p>
  </w:footnote>
  <w:footnote w:type="continuationSeparator" w:id="0">
    <w:p w:rsidR="00B47ED5" w:rsidRDefault="00B47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57A22"/>
    <w:multiLevelType w:val="singleLevel"/>
    <w:tmpl w:val="BF357A22"/>
    <w:lvl w:ilvl="0">
      <w:start w:val="2"/>
      <w:numFmt w:val="chineseCounting"/>
      <w:suff w:val="nothing"/>
      <w:lvlText w:val="（%1）"/>
      <w:lvlJc w:val="left"/>
      <w:rPr>
        <w:rFonts w:hint="eastAsia"/>
      </w:rPr>
    </w:lvl>
  </w:abstractNum>
  <w:abstractNum w:abstractNumId="1">
    <w:nsid w:val="CA4C7D5E"/>
    <w:multiLevelType w:val="singleLevel"/>
    <w:tmpl w:val="CA4C7D5E"/>
    <w:lvl w:ilvl="0">
      <w:start w:val="6"/>
      <w:numFmt w:val="chineseCounting"/>
      <w:suff w:val="nothing"/>
      <w:lvlText w:val="（%1）"/>
      <w:lvlJc w:val="left"/>
      <w:rPr>
        <w:rFonts w:hint="eastAsia"/>
      </w:rPr>
    </w:lvl>
  </w:abstractNum>
  <w:abstractNum w:abstractNumId="2">
    <w:nsid w:val="228C8203"/>
    <w:multiLevelType w:val="singleLevel"/>
    <w:tmpl w:val="228C8203"/>
    <w:lvl w:ilvl="0">
      <w:start w:val="2"/>
      <w:numFmt w:val="chineseCounting"/>
      <w:suff w:val="nothing"/>
      <w:lvlText w:val="（%1）"/>
      <w:lvlJc w:val="left"/>
      <w:rPr>
        <w:rFonts w:hint="eastAsia"/>
      </w:rPr>
    </w:lvl>
  </w:abstractNum>
  <w:abstractNum w:abstractNumId="3">
    <w:nsid w:val="3540107E"/>
    <w:multiLevelType w:val="multilevel"/>
    <w:tmpl w:val="3540107E"/>
    <w:lvl w:ilvl="0">
      <w:start w:val="1"/>
      <w:numFmt w:val="decimalEnclosedCircle"/>
      <w:lvlText w:val="%1"/>
      <w:lvlJc w:val="left"/>
      <w:pPr>
        <w:ind w:left="360" w:hanging="36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ODIyYzI2YjgwODAzNzQzNzY2YWQzYWRjNTZlMjIifQ=="/>
  </w:docVars>
  <w:rsids>
    <w:rsidRoot w:val="00172A27"/>
    <w:rsid w:val="000C1329"/>
    <w:rsid w:val="00172A27"/>
    <w:rsid w:val="00183AC7"/>
    <w:rsid w:val="00185F13"/>
    <w:rsid w:val="002802E0"/>
    <w:rsid w:val="00574A21"/>
    <w:rsid w:val="00A05FB0"/>
    <w:rsid w:val="00AA24CC"/>
    <w:rsid w:val="00AC560F"/>
    <w:rsid w:val="00B47ED5"/>
    <w:rsid w:val="00D26021"/>
    <w:rsid w:val="00E452A7"/>
    <w:rsid w:val="00ED05F3"/>
    <w:rsid w:val="00F90486"/>
    <w:rsid w:val="01CA6B75"/>
    <w:rsid w:val="0216160F"/>
    <w:rsid w:val="05072FD1"/>
    <w:rsid w:val="09EB2E1C"/>
    <w:rsid w:val="0A747F2F"/>
    <w:rsid w:val="0BC214FD"/>
    <w:rsid w:val="18BB5C35"/>
    <w:rsid w:val="18F03FEC"/>
    <w:rsid w:val="1B841328"/>
    <w:rsid w:val="1C6867FF"/>
    <w:rsid w:val="1D656295"/>
    <w:rsid w:val="1D812C85"/>
    <w:rsid w:val="1D8F724A"/>
    <w:rsid w:val="1E970E99"/>
    <w:rsid w:val="21F03E4C"/>
    <w:rsid w:val="244B718C"/>
    <w:rsid w:val="2616007E"/>
    <w:rsid w:val="28AE4F97"/>
    <w:rsid w:val="2DAA5CD4"/>
    <w:rsid w:val="2EFA39A8"/>
    <w:rsid w:val="35A641F4"/>
    <w:rsid w:val="3D97098C"/>
    <w:rsid w:val="3E621A96"/>
    <w:rsid w:val="429234FE"/>
    <w:rsid w:val="47381BB3"/>
    <w:rsid w:val="47622E3D"/>
    <w:rsid w:val="56860F5B"/>
    <w:rsid w:val="5FF372CF"/>
    <w:rsid w:val="60600BC6"/>
    <w:rsid w:val="60D6764D"/>
    <w:rsid w:val="61CB448F"/>
    <w:rsid w:val="64FE1BCB"/>
    <w:rsid w:val="654920D7"/>
    <w:rsid w:val="6549725C"/>
    <w:rsid w:val="68492BAC"/>
    <w:rsid w:val="689F4378"/>
    <w:rsid w:val="6B535AB5"/>
    <w:rsid w:val="6C420722"/>
    <w:rsid w:val="6E84197D"/>
    <w:rsid w:val="708B3650"/>
    <w:rsid w:val="75AF56A3"/>
    <w:rsid w:val="75E93AA6"/>
    <w:rsid w:val="79727B05"/>
    <w:rsid w:val="7BB8183E"/>
    <w:rsid w:val="7D1F6B27"/>
    <w:rsid w:val="7F4375AF"/>
    <w:rsid w:val="7FC2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uiPriority="39" w:unhideWhenUsed="1" w:qFormat="1"/>
    <w:lsdException w:name="toc 3" w:semiHidden="1" w:uiPriority="39"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cstheme="minorBidi"/>
      <w:kern w:val="2"/>
      <w:sz w:val="32"/>
      <w:szCs w:val="22"/>
    </w:rPr>
  </w:style>
  <w:style w:type="paragraph" w:styleId="1">
    <w:name w:val="heading 1"/>
    <w:basedOn w:val="a"/>
    <w:next w:val="a"/>
    <w:link w:val="1Char"/>
    <w:qFormat/>
    <w:pPr>
      <w:keepNext/>
      <w:keepLines/>
      <w:spacing w:line="600" w:lineRule="exact"/>
      <w:ind w:firstLineChars="200" w:firstLine="480"/>
      <w:outlineLvl w:val="0"/>
    </w:pPr>
    <w:rPr>
      <w:rFonts w:eastAsia="黑体" w:cs="Times New Roman"/>
      <w:kern w:val="44"/>
    </w:rPr>
  </w:style>
  <w:style w:type="paragraph" w:styleId="2">
    <w:name w:val="heading 2"/>
    <w:basedOn w:val="a"/>
    <w:next w:val="a"/>
    <w:link w:val="2Char"/>
    <w:semiHidden/>
    <w:unhideWhenUsed/>
    <w:qFormat/>
    <w:pPr>
      <w:keepNext/>
      <w:keepLines/>
      <w:spacing w:line="600" w:lineRule="exact"/>
      <w:ind w:firstLineChars="200" w:firstLine="883"/>
      <w:outlineLvl w:val="1"/>
    </w:pPr>
    <w:rPr>
      <w:rFonts w:eastAsia="方正楷体_GB2312" w:cstheme="majorBidi"/>
      <w:b/>
      <w:bCs/>
      <w:kern w:val="0"/>
      <w:szCs w:val="32"/>
      <w:lang w:val="zh-CN"/>
    </w:rPr>
  </w:style>
  <w:style w:type="paragraph" w:styleId="3">
    <w:name w:val="heading 3"/>
    <w:basedOn w:val="a"/>
    <w:next w:val="a"/>
    <w:link w:val="3Char"/>
    <w:semiHidden/>
    <w:unhideWhenUsed/>
    <w:qFormat/>
    <w:pPr>
      <w:keepNext/>
      <w:keepLines/>
      <w:spacing w:line="600" w:lineRule="exact"/>
      <w:ind w:firstLineChars="200" w:firstLine="640"/>
      <w:outlineLvl w:val="2"/>
    </w:pPr>
    <w:rPr>
      <w:rFonts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30">
    <w:name w:val="toc 3"/>
    <w:basedOn w:val="a"/>
    <w:next w:val="a"/>
    <w:uiPriority w:val="39"/>
    <w:semiHidden/>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20">
    <w:name w:val="toc 2"/>
    <w:basedOn w:val="a"/>
    <w:next w:val="a"/>
    <w:uiPriority w:val="39"/>
    <w:semiHidden/>
    <w:unhideWhenUsed/>
    <w:qFormat/>
    <w:pPr>
      <w:ind w:leftChars="200" w:left="420"/>
    </w:p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1"/>
    <w:qFormat/>
    <w:rPr>
      <w:color w:val="800080"/>
      <w:u w:val="single"/>
    </w:rPr>
  </w:style>
  <w:style w:type="character" w:customStyle="1" w:styleId="1Char">
    <w:name w:val="标题 1 Char"/>
    <w:link w:val="1"/>
    <w:qFormat/>
    <w:rPr>
      <w:rFonts w:ascii="Times New Roman" w:eastAsia="兰米正黑体" w:hAnsi="Times New Roman" w:cs="Times New Roman"/>
      <w:bCs/>
      <w:kern w:val="44"/>
      <w:sz w:val="32"/>
      <w:szCs w:val="22"/>
    </w:rPr>
  </w:style>
  <w:style w:type="character" w:customStyle="1" w:styleId="2Char">
    <w:name w:val="标题 2 Char"/>
    <w:link w:val="2"/>
    <w:qFormat/>
    <w:rPr>
      <w:rFonts w:ascii="Times New Roman" w:eastAsia="方正楷体_GB2312" w:hAnsi="Times New Roman" w:cs="Times New Roman"/>
      <w:b/>
      <w:bCs/>
      <w:kern w:val="0"/>
      <w:sz w:val="32"/>
      <w:szCs w:val="32"/>
      <w:lang w:val="zh-CN"/>
    </w:rPr>
  </w:style>
  <w:style w:type="character" w:customStyle="1" w:styleId="3Char">
    <w:name w:val="标题 3 Char"/>
    <w:link w:val="3"/>
    <w:qFormat/>
    <w:rPr>
      <w:rFonts w:ascii="Times New Roman" w:eastAsia="仿宋_GB2312" w:hAnsi="Times New Roman" w:cs="Times New Roman"/>
      <w:b/>
      <w:bCs/>
      <w:sz w:val="32"/>
      <w:szCs w:val="32"/>
    </w:rPr>
  </w:style>
  <w:style w:type="character" w:customStyle="1" w:styleId="font31">
    <w:name w:val="font31"/>
    <w:basedOn w:val="a1"/>
    <w:qFormat/>
    <w:rPr>
      <w:rFonts w:ascii="宋体" w:eastAsia="宋体" w:hAnsi="宋体" w:cs="宋体"/>
      <w:color w:val="000000"/>
      <w:sz w:val="16"/>
      <w:szCs w:val="16"/>
      <w:u w:val="none"/>
    </w:rPr>
  </w:style>
  <w:style w:type="character" w:customStyle="1" w:styleId="font11">
    <w:name w:val="font11"/>
    <w:basedOn w:val="a1"/>
    <w:qFormat/>
    <w:rPr>
      <w:rFonts w:ascii="宋体" w:eastAsia="宋体" w:hAnsi="宋体" w:cs="宋体" w:hint="eastAsia"/>
      <w:color w:val="000000"/>
      <w:sz w:val="16"/>
      <w:szCs w:val="16"/>
      <w:u w:val="none"/>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Arial" w:hAnsi="Arial" w:cs="Arial" w:hint="default"/>
      <w:color w:val="414141"/>
      <w:sz w:val="18"/>
      <w:szCs w:val="18"/>
      <w:u w:val="none"/>
    </w:rPr>
  </w:style>
  <w:style w:type="character" w:customStyle="1" w:styleId="font81">
    <w:name w:val="font81"/>
    <w:basedOn w:val="a1"/>
    <w:qFormat/>
    <w:rPr>
      <w:rFonts w:ascii="Arial" w:hAnsi="Arial" w:cs="Arial" w:hint="default"/>
      <w:color w:val="181818"/>
      <w:sz w:val="18"/>
      <w:szCs w:val="18"/>
      <w:u w:val="none"/>
    </w:rPr>
  </w:style>
  <w:style w:type="character" w:customStyle="1" w:styleId="font61">
    <w:name w:val="font61"/>
    <w:basedOn w:val="a1"/>
    <w:qFormat/>
    <w:rPr>
      <w:rFonts w:ascii="宋体" w:eastAsia="宋体" w:hAnsi="宋体" w:cs="宋体" w:hint="eastAsia"/>
      <w:color w:val="181818"/>
      <w:sz w:val="14"/>
      <w:szCs w:val="14"/>
      <w:u w:val="none"/>
    </w:rPr>
  </w:style>
  <w:style w:type="character" w:customStyle="1" w:styleId="font121">
    <w:name w:val="font121"/>
    <w:basedOn w:val="a1"/>
    <w:qFormat/>
    <w:rPr>
      <w:rFonts w:ascii="宋体" w:eastAsia="宋体" w:hAnsi="宋体" w:cs="宋体" w:hint="eastAsia"/>
      <w:color w:val="414141"/>
      <w:sz w:val="14"/>
      <w:szCs w:val="14"/>
      <w:u w:val="none"/>
    </w:rPr>
  </w:style>
  <w:style w:type="character" w:customStyle="1" w:styleId="font131">
    <w:name w:val="font13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color w:val="181818"/>
      <w:sz w:val="18"/>
      <w:szCs w:val="18"/>
      <w:u w:val="none"/>
    </w:rPr>
  </w:style>
  <w:style w:type="character" w:customStyle="1" w:styleId="font112">
    <w:name w:val="font112"/>
    <w:basedOn w:val="a1"/>
    <w:qFormat/>
    <w:rPr>
      <w:rFonts w:ascii="宋体" w:eastAsia="宋体" w:hAnsi="宋体" w:cs="宋体" w:hint="eastAsia"/>
      <w:color w:val="414141"/>
      <w:sz w:val="18"/>
      <w:szCs w:val="18"/>
      <w:u w:val="none"/>
    </w:rPr>
  </w:style>
  <w:style w:type="character" w:customStyle="1" w:styleId="font101">
    <w:name w:val="font101"/>
    <w:basedOn w:val="a1"/>
    <w:qFormat/>
    <w:rPr>
      <w:rFonts w:ascii="宋体" w:eastAsia="宋体" w:hAnsi="宋体" w:cs="宋体"/>
      <w:color w:val="414141"/>
      <w:sz w:val="18"/>
      <w:szCs w:val="18"/>
      <w:u w:val="none"/>
    </w:rPr>
  </w:style>
  <w:style w:type="paragraph" w:styleId="a9">
    <w:name w:val="List Paragraph"/>
    <w:basedOn w:val="a"/>
    <w:uiPriority w:val="99"/>
    <w:unhideWhenUsed/>
    <w:qFormat/>
    <w:pPr>
      <w:ind w:firstLineChars="200" w:firstLine="42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uiPriority="39" w:unhideWhenUsed="1" w:qFormat="1"/>
    <w:lsdException w:name="toc 3" w:semiHidden="1" w:uiPriority="39"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cstheme="minorBidi"/>
      <w:kern w:val="2"/>
      <w:sz w:val="32"/>
      <w:szCs w:val="22"/>
    </w:rPr>
  </w:style>
  <w:style w:type="paragraph" w:styleId="1">
    <w:name w:val="heading 1"/>
    <w:basedOn w:val="a"/>
    <w:next w:val="a"/>
    <w:link w:val="1Char"/>
    <w:qFormat/>
    <w:pPr>
      <w:keepNext/>
      <w:keepLines/>
      <w:spacing w:line="600" w:lineRule="exact"/>
      <w:ind w:firstLineChars="200" w:firstLine="480"/>
      <w:outlineLvl w:val="0"/>
    </w:pPr>
    <w:rPr>
      <w:rFonts w:eastAsia="黑体" w:cs="Times New Roman"/>
      <w:kern w:val="44"/>
    </w:rPr>
  </w:style>
  <w:style w:type="paragraph" w:styleId="2">
    <w:name w:val="heading 2"/>
    <w:basedOn w:val="a"/>
    <w:next w:val="a"/>
    <w:link w:val="2Char"/>
    <w:semiHidden/>
    <w:unhideWhenUsed/>
    <w:qFormat/>
    <w:pPr>
      <w:keepNext/>
      <w:keepLines/>
      <w:spacing w:line="600" w:lineRule="exact"/>
      <w:ind w:firstLineChars="200" w:firstLine="883"/>
      <w:outlineLvl w:val="1"/>
    </w:pPr>
    <w:rPr>
      <w:rFonts w:eastAsia="方正楷体_GB2312" w:cstheme="majorBidi"/>
      <w:b/>
      <w:bCs/>
      <w:kern w:val="0"/>
      <w:szCs w:val="32"/>
      <w:lang w:val="zh-CN"/>
    </w:rPr>
  </w:style>
  <w:style w:type="paragraph" w:styleId="3">
    <w:name w:val="heading 3"/>
    <w:basedOn w:val="a"/>
    <w:next w:val="a"/>
    <w:link w:val="3Char"/>
    <w:semiHidden/>
    <w:unhideWhenUsed/>
    <w:qFormat/>
    <w:pPr>
      <w:keepNext/>
      <w:keepLines/>
      <w:spacing w:line="600" w:lineRule="exact"/>
      <w:ind w:firstLineChars="200" w:firstLine="640"/>
      <w:outlineLvl w:val="2"/>
    </w:pPr>
    <w:rPr>
      <w:rFonts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30">
    <w:name w:val="toc 3"/>
    <w:basedOn w:val="a"/>
    <w:next w:val="a"/>
    <w:uiPriority w:val="39"/>
    <w:semiHidden/>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20">
    <w:name w:val="toc 2"/>
    <w:basedOn w:val="a"/>
    <w:next w:val="a"/>
    <w:uiPriority w:val="39"/>
    <w:semiHidden/>
    <w:unhideWhenUsed/>
    <w:qFormat/>
    <w:pPr>
      <w:ind w:leftChars="200" w:left="420"/>
    </w:p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1"/>
    <w:qFormat/>
    <w:rPr>
      <w:color w:val="800080"/>
      <w:u w:val="single"/>
    </w:rPr>
  </w:style>
  <w:style w:type="character" w:customStyle="1" w:styleId="1Char">
    <w:name w:val="标题 1 Char"/>
    <w:link w:val="1"/>
    <w:qFormat/>
    <w:rPr>
      <w:rFonts w:ascii="Times New Roman" w:eastAsia="兰米正黑体" w:hAnsi="Times New Roman" w:cs="Times New Roman"/>
      <w:bCs/>
      <w:kern w:val="44"/>
      <w:sz w:val="32"/>
      <w:szCs w:val="22"/>
    </w:rPr>
  </w:style>
  <w:style w:type="character" w:customStyle="1" w:styleId="2Char">
    <w:name w:val="标题 2 Char"/>
    <w:link w:val="2"/>
    <w:qFormat/>
    <w:rPr>
      <w:rFonts w:ascii="Times New Roman" w:eastAsia="方正楷体_GB2312" w:hAnsi="Times New Roman" w:cs="Times New Roman"/>
      <w:b/>
      <w:bCs/>
      <w:kern w:val="0"/>
      <w:sz w:val="32"/>
      <w:szCs w:val="32"/>
      <w:lang w:val="zh-CN"/>
    </w:rPr>
  </w:style>
  <w:style w:type="character" w:customStyle="1" w:styleId="3Char">
    <w:name w:val="标题 3 Char"/>
    <w:link w:val="3"/>
    <w:qFormat/>
    <w:rPr>
      <w:rFonts w:ascii="Times New Roman" w:eastAsia="仿宋_GB2312" w:hAnsi="Times New Roman" w:cs="Times New Roman"/>
      <w:b/>
      <w:bCs/>
      <w:sz w:val="32"/>
      <w:szCs w:val="32"/>
    </w:rPr>
  </w:style>
  <w:style w:type="character" w:customStyle="1" w:styleId="font31">
    <w:name w:val="font31"/>
    <w:basedOn w:val="a1"/>
    <w:qFormat/>
    <w:rPr>
      <w:rFonts w:ascii="宋体" w:eastAsia="宋体" w:hAnsi="宋体" w:cs="宋体"/>
      <w:color w:val="000000"/>
      <w:sz w:val="16"/>
      <w:szCs w:val="16"/>
      <w:u w:val="none"/>
    </w:rPr>
  </w:style>
  <w:style w:type="character" w:customStyle="1" w:styleId="font11">
    <w:name w:val="font11"/>
    <w:basedOn w:val="a1"/>
    <w:qFormat/>
    <w:rPr>
      <w:rFonts w:ascii="宋体" w:eastAsia="宋体" w:hAnsi="宋体" w:cs="宋体" w:hint="eastAsia"/>
      <w:color w:val="000000"/>
      <w:sz w:val="16"/>
      <w:szCs w:val="16"/>
      <w:u w:val="none"/>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Arial" w:hAnsi="Arial" w:cs="Arial" w:hint="default"/>
      <w:color w:val="414141"/>
      <w:sz w:val="18"/>
      <w:szCs w:val="18"/>
      <w:u w:val="none"/>
    </w:rPr>
  </w:style>
  <w:style w:type="character" w:customStyle="1" w:styleId="font81">
    <w:name w:val="font81"/>
    <w:basedOn w:val="a1"/>
    <w:qFormat/>
    <w:rPr>
      <w:rFonts w:ascii="Arial" w:hAnsi="Arial" w:cs="Arial" w:hint="default"/>
      <w:color w:val="181818"/>
      <w:sz w:val="18"/>
      <w:szCs w:val="18"/>
      <w:u w:val="none"/>
    </w:rPr>
  </w:style>
  <w:style w:type="character" w:customStyle="1" w:styleId="font61">
    <w:name w:val="font61"/>
    <w:basedOn w:val="a1"/>
    <w:qFormat/>
    <w:rPr>
      <w:rFonts w:ascii="宋体" w:eastAsia="宋体" w:hAnsi="宋体" w:cs="宋体" w:hint="eastAsia"/>
      <w:color w:val="181818"/>
      <w:sz w:val="14"/>
      <w:szCs w:val="14"/>
      <w:u w:val="none"/>
    </w:rPr>
  </w:style>
  <w:style w:type="character" w:customStyle="1" w:styleId="font121">
    <w:name w:val="font121"/>
    <w:basedOn w:val="a1"/>
    <w:qFormat/>
    <w:rPr>
      <w:rFonts w:ascii="宋体" w:eastAsia="宋体" w:hAnsi="宋体" w:cs="宋体" w:hint="eastAsia"/>
      <w:color w:val="414141"/>
      <w:sz w:val="14"/>
      <w:szCs w:val="14"/>
      <w:u w:val="none"/>
    </w:rPr>
  </w:style>
  <w:style w:type="character" w:customStyle="1" w:styleId="font131">
    <w:name w:val="font13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color w:val="181818"/>
      <w:sz w:val="18"/>
      <w:szCs w:val="18"/>
      <w:u w:val="none"/>
    </w:rPr>
  </w:style>
  <w:style w:type="character" w:customStyle="1" w:styleId="font112">
    <w:name w:val="font112"/>
    <w:basedOn w:val="a1"/>
    <w:qFormat/>
    <w:rPr>
      <w:rFonts w:ascii="宋体" w:eastAsia="宋体" w:hAnsi="宋体" w:cs="宋体" w:hint="eastAsia"/>
      <w:color w:val="414141"/>
      <w:sz w:val="18"/>
      <w:szCs w:val="18"/>
      <w:u w:val="none"/>
    </w:rPr>
  </w:style>
  <w:style w:type="character" w:customStyle="1" w:styleId="font101">
    <w:name w:val="font101"/>
    <w:basedOn w:val="a1"/>
    <w:qFormat/>
    <w:rPr>
      <w:rFonts w:ascii="宋体" w:eastAsia="宋体" w:hAnsi="宋体" w:cs="宋体"/>
      <w:color w:val="414141"/>
      <w:sz w:val="18"/>
      <w:szCs w:val="18"/>
      <w:u w:val="none"/>
    </w:rPr>
  </w:style>
  <w:style w:type="paragraph" w:styleId="a9">
    <w:name w:val="List Paragraph"/>
    <w:basedOn w:val="a"/>
    <w:uiPriority w:val="99"/>
    <w:unhideWhenUsed/>
    <w:qFormat/>
    <w:pPr>
      <w:ind w:firstLineChars="200" w:firstLine="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A40E1-B10B-42D9-88EC-95CE2449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1764</Words>
  <Characters>10061</Characters>
  <Application>Microsoft Office Word</Application>
  <DocSecurity>0</DocSecurity>
  <Lines>83</Lines>
  <Paragraphs>23</Paragraphs>
  <ScaleCrop>false</ScaleCrop>
  <Company>Microsoft</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刘朝鹏</dc:creator>
  <cp:lastModifiedBy>AutoBVT</cp:lastModifiedBy>
  <cp:revision>9</cp:revision>
  <dcterms:created xsi:type="dcterms:W3CDTF">2022-03-30T07:53:00Z</dcterms:created>
  <dcterms:modified xsi:type="dcterms:W3CDTF">2022-12-15T06:33:00Z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3C176FEF56124796854EB5B841F28E61</vt:lpwstr>
  </property>
</Properties>
</file>