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96475"/>
      <w:bookmarkStart w:id="2" w:name="_Toc15396597"/>
      <w:bookmarkStart w:id="3" w:name="_Toc15377425"/>
      <w:bookmarkStart w:id="4" w:name="_Toc15377193"/>
      <w:bookmarkStart w:id="5" w:name="_Toc15378441"/>
      <w:r>
        <w:rPr>
          <w:rFonts w:ascii="黑体" w:hAnsi="黑体" w:eastAsia="黑体"/>
          <w:color w:val="000000"/>
          <w:sz w:val="48"/>
          <w:szCs w:val="48"/>
        </w:rPr>
        <w:t>201</w:t>
      </w:r>
      <w:r>
        <w:rPr>
          <w:rFonts w:hint="eastAsia" w:ascii="黑体" w:hAnsi="黑体" w:eastAsia="黑体"/>
          <w:color w:val="000000"/>
          <w:sz w:val="48"/>
          <w:szCs w:val="48"/>
        </w:rPr>
        <w:t>8</w:t>
      </w:r>
      <w:r>
        <w:rPr>
          <w:rFonts w:hint="eastAsia" w:ascii="方正小标宋简体" w:hAnsi="宋体" w:eastAsia="方正小标宋简体"/>
          <w:color w:val="000000"/>
          <w:sz w:val="48"/>
          <w:szCs w:val="48"/>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77194"/>
      <w:bookmarkStart w:id="7" w:name="_Toc15377426"/>
      <w:bookmarkStart w:id="8" w:name="_Toc15378442"/>
      <w:bookmarkStart w:id="9" w:name="_Toc15396476"/>
      <w:bookmarkStart w:id="10" w:name="_Toc15396598"/>
      <w:r>
        <w:rPr>
          <w:rFonts w:hint="eastAsia" w:ascii="方正小标宋简体" w:hAnsi="宋体" w:eastAsia="方正小标宋简体"/>
          <w:color w:val="000000"/>
          <w:sz w:val="48"/>
          <w:szCs w:val="48"/>
        </w:rPr>
        <w:t>大竹县</w:t>
      </w:r>
      <w:bookmarkStart w:id="11" w:name="_Toc15306268"/>
      <w:bookmarkEnd w:id="0"/>
      <w:r>
        <w:rPr>
          <w:rFonts w:hint="eastAsia" w:ascii="方正小标宋简体" w:hAnsi="宋体" w:eastAsia="方正小标宋简体"/>
          <w:color w:val="000000"/>
          <w:sz w:val="48"/>
          <w:szCs w:val="48"/>
        </w:rPr>
        <w:t>救助管理站部门决算</w:t>
      </w:r>
      <w:bookmarkEnd w:id="6"/>
      <w:bookmarkEnd w:id="7"/>
      <w:bookmarkEnd w:id="8"/>
      <w:bookmarkEnd w:id="9"/>
      <w:bookmarkEnd w:id="10"/>
      <w:bookmarkEnd w:id="11"/>
      <w:r>
        <w:rPr>
          <w:rFonts w:hint="eastAsia" w:ascii="方正小标宋简体" w:hAnsi="宋体" w:eastAsia="方正小标宋简体"/>
          <w:color w:val="000000"/>
          <w:sz w:val="48"/>
          <w:szCs w:val="48"/>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公开时间：2019年11月</w:t>
      </w:r>
      <w:r>
        <w:rPr>
          <w:rFonts w:hint="eastAsia"/>
          <w:lang w:val="en-US" w:eastAsia="zh-CN"/>
        </w:rPr>
        <w:t>21</w:t>
      </w:r>
      <w:r>
        <w:rPr>
          <w:rFonts w:hint="eastAsia"/>
        </w:rPr>
        <w:t>日</w:t>
      </w:r>
    </w:p>
    <w:p/>
    <w:p>
      <w:pPr>
        <w:pStyle w:val="10"/>
        <w:rPr>
          <w:rFonts w:cs="黑体"/>
        </w:rPr>
      </w:pPr>
      <w:r>
        <w:fldChar w:fldCharType="begin"/>
      </w:r>
      <w:r>
        <w:instrText xml:space="preserve">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fldChar w:fldCharType="end"/>
      </w:r>
    </w:p>
    <w:p>
      <w:pPr>
        <w:pStyle w:val="11"/>
        <w:rPr>
          <w:rFonts w:ascii="仿宋" w:hAnsi="仿宋" w:eastAsia="仿宋" w:cs="黑体"/>
          <w:sz w:val="28"/>
          <w:szCs w:val="28"/>
        </w:rPr>
      </w:pPr>
      <w:r>
        <w:fldChar w:fldCharType="begin"/>
      </w:r>
      <w:r>
        <w:instrText xml:space="preserve">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fldChar w:fldCharType="end"/>
      </w:r>
    </w:p>
    <w:p>
      <w:pPr>
        <w:pStyle w:val="11"/>
        <w:rPr>
          <w:rFonts w:ascii="仿宋" w:hAnsi="仿宋" w:eastAsia="仿宋" w:cs="黑体"/>
          <w:sz w:val="28"/>
          <w:szCs w:val="28"/>
        </w:rPr>
      </w:pPr>
      <w:r>
        <w:fldChar w:fldCharType="begin"/>
      </w:r>
      <w:r>
        <w:instrText xml:space="preserve">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fldChar w:fldCharType="end"/>
      </w:r>
    </w:p>
    <w:p>
      <w:pPr>
        <w:pStyle w:val="10"/>
      </w:pPr>
      <w:r>
        <w:fldChar w:fldCharType="begin"/>
      </w:r>
      <w:r>
        <w:instrText xml:space="preserve">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黑体"/>
          <w:sz w:val="28"/>
          <w:szCs w:val="28"/>
        </w:rPr>
      </w:pPr>
      <w:r>
        <w:fldChar w:fldCharType="begin"/>
      </w:r>
      <w:r>
        <w:instrText xml:space="preserve">HYPERLINK  \l "_Toc15396603" </w:instrText>
      </w:r>
      <w:r>
        <w:fldChar w:fldCharType="separate"/>
      </w:r>
      <w:r>
        <w:rPr>
          <w:rStyle w:val="15"/>
          <w:rFonts w:hint="eastAsia" w:ascii="仿宋" w:hAnsi="仿宋" w:eastAsia="仿宋" w:cs="黑体"/>
          <w:bCs/>
          <w:sz w:val="28"/>
          <w:szCs w:val="28"/>
        </w:rPr>
        <w:t>一、</w:t>
      </w:r>
      <w:r>
        <w:rPr>
          <w:rStyle w:val="15"/>
          <w:rFonts w:hint="eastAsia" w:ascii="仿宋" w:hAnsi="仿宋" w:eastAsia="仿宋"/>
          <w:sz w:val="28"/>
          <w:szCs w:val="28"/>
        </w:rPr>
        <w:t>收</w:t>
      </w:r>
      <w:r>
        <w:rPr>
          <w:rStyle w:val="15"/>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"_Toc15396604" </w:instrText>
      </w:r>
      <w:r>
        <w:fldChar w:fldCharType="separate"/>
      </w:r>
      <w:r>
        <w:rPr>
          <w:rStyle w:val="15"/>
          <w:rFonts w:hint="eastAsia" w:ascii="仿宋" w:hAnsi="仿宋" w:eastAsia="仿宋" w:cs="黑体"/>
          <w:bCs/>
          <w:sz w:val="28"/>
          <w:szCs w:val="28"/>
        </w:rPr>
        <w:t>二、</w:t>
      </w:r>
      <w:r>
        <w:rPr>
          <w:rStyle w:val="15"/>
          <w:rFonts w:hint="eastAsia" w:ascii="仿宋" w:hAnsi="仿宋" w:eastAsia="仿宋"/>
          <w:sz w:val="28"/>
          <w:szCs w:val="28"/>
        </w:rPr>
        <w:t>收</w:t>
      </w:r>
      <w:r>
        <w:rPr>
          <w:rStyle w:val="15"/>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"_Toc15396605" </w:instrText>
      </w:r>
      <w:r>
        <w:fldChar w:fldCharType="separate"/>
      </w:r>
      <w:r>
        <w:rPr>
          <w:rStyle w:val="15"/>
          <w:rFonts w:hint="eastAsia" w:ascii="仿宋" w:hAnsi="仿宋" w:eastAsia="仿宋" w:cs="黑体"/>
          <w:bCs/>
          <w:sz w:val="28"/>
          <w:szCs w:val="28"/>
        </w:rPr>
        <w:t>三、</w:t>
      </w:r>
      <w:r>
        <w:rPr>
          <w:rStyle w:val="15"/>
          <w:rFonts w:hint="eastAsia" w:ascii="仿宋" w:hAnsi="仿宋" w:eastAsia="仿宋"/>
          <w:sz w:val="28"/>
          <w:szCs w:val="28"/>
        </w:rPr>
        <w:t>支</w:t>
      </w:r>
      <w:r>
        <w:rPr>
          <w:rStyle w:val="15"/>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7</w:t>
      </w:r>
      <w:r>
        <w:fldChar w:fldCharType="end"/>
      </w:r>
    </w:p>
    <w:p>
      <w:pPr>
        <w:pStyle w:val="11"/>
        <w:rPr>
          <w:rFonts w:ascii="仿宋" w:hAnsi="仿宋" w:eastAsia="仿宋" w:cs="黑体"/>
          <w:sz w:val="28"/>
          <w:szCs w:val="28"/>
        </w:rPr>
      </w:pPr>
      <w:r>
        <w:fldChar w:fldCharType="begin"/>
      </w:r>
      <w:r>
        <w:instrText xml:space="preserve">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黑体"/>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9</w:t>
      </w:r>
      <w:r>
        <w:fldChar w:fldCharType="end"/>
      </w:r>
    </w:p>
    <w:p>
      <w:pPr>
        <w:pStyle w:val="11"/>
        <w:rPr>
          <w:rFonts w:ascii="仿宋" w:hAnsi="仿宋" w:eastAsia="仿宋" w:cs="黑体"/>
          <w:sz w:val="28"/>
          <w:szCs w:val="28"/>
        </w:rPr>
      </w:pPr>
      <w:r>
        <w:fldChar w:fldCharType="begin"/>
      </w:r>
      <w:r>
        <w:instrText xml:space="preserve">HYPERLINK  \l "_Toc15396611" </w:instrText>
      </w:r>
      <w:r>
        <w:fldChar w:fldCharType="separate"/>
      </w:r>
      <w:r>
        <w:rPr>
          <w:rStyle w:val="15"/>
          <w:rFonts w:hint="eastAsia" w:ascii="仿宋" w:hAnsi="仿宋" w:eastAsia="仿宋" w:cs="黑体"/>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4</w:t>
      </w:r>
      <w:r>
        <w:fldChar w:fldCharType="end"/>
      </w:r>
      <w:r>
        <w:fldChar w:fldCharType="end"/>
      </w:r>
    </w:p>
    <w:p>
      <w:pPr>
        <w:pStyle w:val="10"/>
        <w:rPr>
          <w:rFonts w:cs="黑体"/>
        </w:rPr>
      </w:pPr>
      <w:r>
        <w:fldChar w:fldCharType="begin"/>
      </w:r>
      <w:r>
        <w:instrText xml:space="preserve">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6</w:t>
      </w:r>
    </w:p>
    <w:p>
      <w:pPr>
        <w:pStyle w:val="11"/>
        <w:rPr>
          <w:rFonts w:ascii="仿宋" w:hAnsi="仿宋" w:eastAsia="仿宋" w:cs="黑体"/>
          <w:sz w:val="28"/>
          <w:szCs w:val="28"/>
        </w:rPr>
      </w:pPr>
      <w:r>
        <w:fldChar w:fldCharType="begin"/>
      </w:r>
      <w:r>
        <w:instrText xml:space="preserve">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6</w:t>
      </w:r>
    </w:p>
    <w:p>
      <w:pPr>
        <w:pStyle w:val="10"/>
        <w:rPr>
          <w:rFonts w:cs="黑体"/>
        </w:rPr>
      </w:pPr>
      <w:r>
        <w:fldChar w:fldCharType="begin"/>
      </w:r>
      <w:r>
        <w:instrText xml:space="preserve">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1</w:t>
      </w:r>
      <w:r>
        <w:fldChar w:fldCharType="end"/>
      </w:r>
      <w:r>
        <w:rPr>
          <w:rFonts w:hint="eastAsia"/>
          <w:lang w:val="en-US" w:eastAsia="zh-CN"/>
        </w:rPr>
        <w:t>9</w:t>
      </w:r>
    </w:p>
    <w:p>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HYPERLINK  \l "_Toc15396630" </w:instrText>
      </w:r>
      <w:r>
        <w:fldChar w:fldCharType="separate"/>
      </w:r>
      <w:r>
        <w:rPr>
          <w:rStyle w:val="15"/>
          <w:rFonts w:hint="eastAsia" w:ascii="仿宋" w:hAnsi="仿宋" w:eastAsia="仿宋"/>
          <w:sz w:val="28"/>
          <w:szCs w:val="28"/>
        </w:rPr>
        <w:t>政府性基金预算财政拨款“三公”经费支出</w:t>
      </w:r>
      <w:bookmarkStart w:id="74" w:name="_GoBack"/>
      <w:bookmarkEnd w:id="74"/>
      <w:r>
        <w:rPr>
          <w:rStyle w:val="15"/>
          <w:rFonts w:hint="eastAsia" w:ascii="仿宋" w:hAnsi="仿宋" w:eastAsia="仿宋"/>
          <w:sz w:val="28"/>
          <w:szCs w:val="28"/>
        </w:rPr>
        <w:t>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1</w:t>
      </w:r>
      <w:r>
        <w:fldChar w:fldCharType="end"/>
      </w:r>
      <w:r>
        <w:rPr>
          <w:rFonts w:hint="eastAsia" w:ascii="宋体" w:hAnsi="宋体" w:eastAsia="宋体" w:cs="宋体"/>
          <w:sz w:val="28"/>
          <w:szCs w:val="28"/>
          <w:lang w:val="en-US" w:eastAsia="zh-CN"/>
        </w:rPr>
        <w:t>9</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spacing w:before="0" w:after="0" w:line="578" w:lineRule="exact"/>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 xml:space="preserve">    一、</w:t>
      </w:r>
      <w:bookmarkEnd w:id="14"/>
      <w:bookmarkEnd w:id="15"/>
      <w:r>
        <w:rPr>
          <w:rFonts w:hint="eastAsia" w:ascii="黑体" w:hAnsi="黑体" w:eastAsia="黑体"/>
          <w:b w:val="0"/>
          <w:color w:val="000000"/>
        </w:rPr>
        <w:t>基</w:t>
      </w:r>
      <w:r>
        <w:rPr>
          <w:rStyle w:val="26"/>
          <w:rFonts w:hint="eastAsia" w:ascii="黑体" w:hAnsi="黑体" w:eastAsia="黑体"/>
          <w:b w:val="0"/>
          <w:bCs w:val="0"/>
        </w:rPr>
        <w:t>本职能及主要工作</w:t>
      </w:r>
    </w:p>
    <w:p>
      <w:pPr>
        <w:pStyle w:val="5"/>
        <w:adjustRightInd w:val="0"/>
        <w:snapToGrid w:val="0"/>
        <w:spacing w:beforeLines="0" w:line="578"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pStyle w:val="5"/>
        <w:adjustRightInd w:val="0"/>
        <w:snapToGrid w:val="0"/>
        <w:spacing w:beforeLines="0" w:line="578" w:lineRule="exact"/>
        <w:ind w:firstLine="672" w:firstLineChars="210"/>
        <w:outlineLvl w:val="2"/>
        <w:rPr>
          <w:rFonts w:ascii="仿宋" w:hAnsi="仿宋" w:eastAsia="仿宋"/>
          <w:bCs/>
          <w:color w:val="000000"/>
          <w:sz w:val="32"/>
          <w:szCs w:val="32"/>
        </w:rPr>
      </w:pPr>
      <w:r>
        <w:rPr>
          <w:rFonts w:hint="eastAsia" w:hAnsi="仿宋_GB2312" w:cs="仿宋_GB2312"/>
          <w:color w:val="000000"/>
          <w:kern w:val="2"/>
          <w:sz w:val="32"/>
          <w:szCs w:val="32"/>
        </w:rPr>
        <w:t>大竹县救助管理站承担对城市生活无着的流浪乞讨人员护理护送与安置，老年人，残疾人，未成年人的教育矫治，心理干预，康复培训，危重病人，精神病人的救治，通讯联系，寻人服务和提供返乡凭证的服务工作。</w:t>
      </w:r>
    </w:p>
    <w:p>
      <w:pPr>
        <w:pStyle w:val="5"/>
        <w:adjustRightInd w:val="0"/>
        <w:snapToGrid w:val="0"/>
        <w:spacing w:beforeLines="0" w:line="578"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Lines="0" w:line="578" w:lineRule="exact"/>
        <w:ind w:firstLine="672" w:firstLineChars="210"/>
        <w:outlineLvl w:val="2"/>
        <w:rPr>
          <w:rFonts w:ascii="仿宋" w:hAnsi="仿宋" w:eastAsia="仿宋"/>
          <w:bCs/>
          <w:color w:val="000000"/>
          <w:sz w:val="32"/>
          <w:szCs w:val="32"/>
        </w:rPr>
      </w:pPr>
      <w:r>
        <w:rPr>
          <w:rFonts w:hint="eastAsia" w:hAnsi="仿宋_GB2312" w:cs="仿宋_GB2312"/>
          <w:color w:val="000000"/>
          <w:kern w:val="2"/>
          <w:sz w:val="32"/>
          <w:szCs w:val="32"/>
          <w:lang w:val="en-US" w:eastAsia="zh-CN"/>
        </w:rPr>
        <w:t>2018年，</w:t>
      </w:r>
      <w:r>
        <w:rPr>
          <w:rFonts w:hint="eastAsia" w:hAnsi="仿宋_GB2312" w:cs="仿宋_GB2312"/>
          <w:color w:val="000000"/>
          <w:kern w:val="2"/>
          <w:sz w:val="32"/>
          <w:szCs w:val="32"/>
          <w:lang w:eastAsia="zh-CN"/>
        </w:rPr>
        <w:t>我站主要完成了</w:t>
      </w:r>
      <w:r>
        <w:rPr>
          <w:rFonts w:hint="eastAsia" w:hAnsi="仿宋_GB2312" w:cs="仿宋_GB2312"/>
          <w:color w:val="000000"/>
          <w:kern w:val="2"/>
          <w:sz w:val="32"/>
          <w:szCs w:val="32"/>
        </w:rPr>
        <w:t>对城市生活无着的流浪乞讨人员救助、管理和教育工作</w:t>
      </w:r>
      <w:r>
        <w:rPr>
          <w:rFonts w:hint="eastAsia" w:hAnsi="仿宋_GB2312" w:cs="仿宋_GB2312"/>
          <w:color w:val="000000"/>
          <w:kern w:val="2"/>
          <w:sz w:val="32"/>
          <w:szCs w:val="32"/>
          <w:lang w:val="en-US" w:eastAsia="zh-CN"/>
        </w:rPr>
        <w:t>,</w:t>
      </w:r>
      <w:r>
        <w:rPr>
          <w:rFonts w:ascii="Times New Roman"/>
          <w:sz w:val="32"/>
          <w:szCs w:val="32"/>
        </w:rPr>
        <w:t>救助流浪乞讨人员</w:t>
      </w:r>
      <w:r>
        <w:rPr>
          <w:rFonts w:hint="eastAsia" w:ascii="Times New Roman"/>
          <w:sz w:val="32"/>
          <w:szCs w:val="32"/>
          <w:lang w:val="en-US" w:eastAsia="zh-CN"/>
        </w:rPr>
        <w:t>3900</w:t>
      </w:r>
      <w:r>
        <w:rPr>
          <w:rFonts w:ascii="Times New Roman"/>
          <w:sz w:val="32"/>
          <w:szCs w:val="32"/>
        </w:rPr>
        <w:t>人次（其中救助危重病人，精神病人</w:t>
      </w:r>
      <w:r>
        <w:rPr>
          <w:rFonts w:hint="eastAsia" w:ascii="Times New Roman"/>
          <w:sz w:val="32"/>
          <w:szCs w:val="32"/>
          <w:lang w:val="en-US" w:eastAsia="zh-CN"/>
        </w:rPr>
        <w:t>2054</w:t>
      </w:r>
      <w:r>
        <w:rPr>
          <w:rFonts w:ascii="Times New Roman"/>
          <w:sz w:val="32"/>
          <w:szCs w:val="32"/>
        </w:rPr>
        <w:t>人次）</w:t>
      </w:r>
      <w:r>
        <w:rPr>
          <w:rFonts w:hint="eastAsia" w:ascii="Times New Roman"/>
          <w:sz w:val="32"/>
          <w:szCs w:val="32"/>
          <w:lang w:eastAsia="zh-CN"/>
        </w:rPr>
        <w:t>。</w:t>
      </w:r>
    </w:p>
    <w:p>
      <w:pPr>
        <w:pStyle w:val="3"/>
        <w:spacing w:before="0" w:after="0" w:line="578" w:lineRule="exact"/>
        <w:rPr>
          <w:rStyle w:val="26"/>
          <w:b w:val="0"/>
          <w:bCs w:val="0"/>
        </w:rPr>
      </w:pPr>
      <w:bookmarkStart w:id="20" w:name="_Toc15396601"/>
      <w:bookmarkStart w:id="21" w:name="_Toc15377200"/>
      <w:r>
        <w:rPr>
          <w:rFonts w:hint="eastAsia" w:ascii="黑体" w:eastAsia="黑体"/>
          <w:b w:val="0"/>
          <w:color w:val="000000"/>
        </w:rPr>
        <w:t xml:space="preserve">    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widowControl/>
        <w:spacing w:line="578" w:lineRule="exact"/>
        <w:jc w:val="left"/>
        <w:rPr>
          <w:rFonts w:hint="eastAsia" w:ascii="仿宋" w:hAnsi="仿宋" w:eastAsia="仿宋"/>
          <w:sz w:val="32"/>
          <w:szCs w:val="32"/>
        </w:rPr>
      </w:pPr>
      <w:r>
        <w:rPr>
          <w:rFonts w:hint="eastAsia" w:ascii="仿宋" w:hAnsi="仿宋" w:eastAsia="仿宋"/>
          <w:sz w:val="32"/>
          <w:szCs w:val="32"/>
        </w:rPr>
        <w:t xml:space="preserve">    大竹县救助管理站系民政局下属单位，为全额拨款一级预算事业单位，无下属二级预算单位。</w:t>
      </w:r>
    </w:p>
    <w:p/>
    <w:p/>
    <w:p/>
    <w:p/>
    <w:p>
      <w:pPr>
        <w:jc w:val="left"/>
      </w:pPr>
      <w: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17"/>
        <w:numPr>
          <w:ilvl w:val="0"/>
          <w:numId w:val="1"/>
        </w:numPr>
        <w:spacing w:line="578"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578"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2018年度收、支总计693.96万元。</w:t>
      </w:r>
    </w:p>
    <w:p>
      <w:pPr>
        <w:pStyle w:val="17"/>
        <w:numPr>
          <w:ilvl w:val="0"/>
          <w:numId w:val="1"/>
        </w:numPr>
        <w:spacing w:line="578"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年收入合计693.96万元，其中：一般公共预算财政拨款收入693.96万元，占100%；政府性基金预算财政拨款收入0万元，占0%；国有资本经营预算财政拨款收入0万元，占0%；事业收入0万元，占0%；经营收入0万元，占0%；附属单位上缴收入0万元，占0%；其他收入0万元，占0%。</w:t>
      </w:r>
    </w:p>
    <w:p>
      <w:pPr>
        <w:spacing w:line="578" w:lineRule="exact"/>
        <w:ind w:firstLine="640" w:firstLineChars="200"/>
        <w:rPr>
          <w:rFonts w:hint="eastAsia" w:ascii="仿宋_GB2312" w:hAnsi="仿宋_GB2312" w:eastAsia="仿宋_GB2312" w:cs="仿宋_GB2312"/>
          <w:color w:val="FF00FF"/>
          <w:sz w:val="32"/>
          <w:szCs w:val="32"/>
        </w:rPr>
      </w:pPr>
      <w:r>
        <w:rPr>
          <w:rFonts w:hint="eastAsia" w:ascii="仿宋_GB2312" w:hAnsi="仿宋_GB2312" w:eastAsia="仿宋_GB2312" w:cs="仿宋_GB2312"/>
          <w:color w:val="FF00FF"/>
          <w:sz w:val="32"/>
          <w:szCs w:val="32"/>
        </w:rPr>
        <w:t>（图2：收入决算结构图）（饼状图）</w:t>
      </w:r>
    </w:p>
    <w:p>
      <w:pPr>
        <w:spacing w:line="578" w:lineRule="exact"/>
        <w:ind w:firstLine="640" w:firstLineChars="200"/>
        <w:rPr>
          <w:rFonts w:hint="eastAsia" w:ascii="仿宋_GB2312" w:hAnsi="仿宋_GB2312" w:eastAsia="仿宋_GB2312" w:cs="仿宋_GB2312"/>
          <w:color w:val="FF00FF"/>
          <w:sz w:val="32"/>
          <w:szCs w:val="32"/>
        </w:rPr>
      </w:pPr>
      <w:r>
        <w:rPr>
          <w:rFonts w:hint="eastAsia" w:ascii="仿宋_GB2312" w:hAnsi="仿宋_GB2312" w:eastAsia="仿宋_GB2312" w:cs="仿宋_GB2312"/>
          <w:color w:val="FF00FF"/>
          <w:kern w:val="2"/>
          <w:sz w:val="32"/>
          <w:szCs w:val="32"/>
          <w:lang w:val="en-US" w:eastAsia="zh-CN" w:bidi="ar-SA"/>
        </w:rPr>
        <w:pict>
          <v:shape id="_x0000_s1026" o:spid="_x0000_s1026" type="#_x0000_t3" style="position:absolute;left:0;margin-left:66.65pt;margin-top:12.45pt;height:123.85pt;width:124.45pt;rotation:0f;z-index:251658240;" o:ole="f" fillcolor="#9CBEE0" filled="t" o:preferrelative="t" stroked="t" coordorigin="0,0" coordsize="21600,21600">
            <v:fill type="gradient" on="t" color2="#BBD5F0" focus="0%" focussize="0f,0f" focusposition="0f,0f"/>
            <v:stroke color="#739CC3" color2="#FFFFFF" miterlimit="2"/>
            <v:imagedata gain="65536f" blacklevel="0f" gamma="0"/>
            <o:lock v:ext="edit" position="f" selection="f" grouping="f" rotation="f" cropping="f" text="f" aspectratio="f"/>
          </v:shape>
        </w:pict>
      </w:r>
    </w:p>
    <w:p>
      <w:pPr>
        <w:spacing w:line="578" w:lineRule="exact"/>
        <w:ind w:firstLine="640" w:firstLineChars="200"/>
        <w:rPr>
          <w:rFonts w:hint="eastAsia" w:ascii="仿宋_GB2312" w:hAnsi="仿宋_GB2312" w:eastAsia="仿宋_GB2312" w:cs="仿宋_GB2312"/>
          <w:color w:val="FF00FF"/>
          <w:sz w:val="32"/>
          <w:szCs w:val="32"/>
        </w:rPr>
      </w:pPr>
    </w:p>
    <w:p>
      <w:pPr>
        <w:spacing w:line="578" w:lineRule="exact"/>
        <w:ind w:firstLine="640" w:firstLineChars="200"/>
        <w:rPr>
          <w:rFonts w:hint="eastAsia" w:ascii="仿宋_GB2312" w:hAnsi="仿宋_GB2312" w:eastAsia="仿宋_GB2312" w:cs="仿宋_GB2312"/>
          <w:color w:val="FF00FF"/>
          <w:sz w:val="32"/>
          <w:szCs w:val="32"/>
        </w:rPr>
      </w:pPr>
      <w:r>
        <w:rPr>
          <w:rFonts w:hint="eastAsia" w:ascii="仿宋_GB2312" w:hAnsi="仿宋_GB2312" w:eastAsia="仿宋_GB2312" w:cs="仿宋_GB2312"/>
          <w:color w:val="FF00FF"/>
          <w:kern w:val="2"/>
          <w:sz w:val="32"/>
          <w:szCs w:val="32"/>
          <w:lang w:val="en-US" w:eastAsia="zh-CN" w:bidi="ar-SA"/>
        </w:rPr>
        <w:pict>
          <v:shape id="_x0000_s1027" o:spid="_x0000_s1027" type="#_x0000_t202" style="position:absolute;left:0;margin-left:76.45pt;margin-top:0.2pt;height:40.35pt;width:105.4pt;rotation:0f;z-index:251659264;" o:ole="f" fillcolor="#9CBEE0" filled="f" o:preferrelative="t" stroked="f" coordorigin="0,0" coordsize="21600,21600">
            <v:fill type="gradient" on="f" color2="#BBD5F0" focus="0%" focussize="0f,0f" focusposition="0f,0f"/>
            <v:imagedata gain="65536f" blacklevel="0f" gamma="0"/>
            <o:lock v:ext="edit" position="f" selection="f" grouping="f" rotation="f" cropping="f" text="f" aspectratio="f"/>
            <v:textbox>
              <w:txbxContent>
                <w:p>
                  <w:pPr>
                    <w:rPr>
                      <w:b/>
                      <w:color w:val="0F243E"/>
                      <w:szCs w:val="21"/>
                    </w:rPr>
                  </w:pPr>
                  <w:r>
                    <w:rPr>
                      <w:rFonts w:hint="eastAsia" w:ascii="仿宋_GB2312" w:hAnsi="仿宋_GB2312" w:eastAsia="仿宋_GB2312" w:cs="仿宋_GB2312"/>
                      <w:b/>
                      <w:color w:val="0F243E"/>
                      <w:szCs w:val="21"/>
                    </w:rPr>
                    <w:t>一般公共预算财政拨款收入，</w:t>
                  </w:r>
                  <w:r>
                    <w:rPr>
                      <w:rFonts w:hint="eastAsia" w:ascii="仿宋_GB2312" w:hAnsi="仿宋_GB2312" w:eastAsia="仿宋_GB2312" w:cs="仿宋_GB2312"/>
                      <w:b/>
                      <w:szCs w:val="21"/>
                    </w:rPr>
                    <w:t>占100%</w:t>
                  </w:r>
                </w:p>
              </w:txbxContent>
            </v:textbox>
          </v:shape>
        </w:pict>
      </w:r>
    </w:p>
    <w:p>
      <w:pPr>
        <w:spacing w:line="578" w:lineRule="exact"/>
        <w:ind w:firstLine="640" w:firstLineChars="200"/>
        <w:rPr>
          <w:rFonts w:hint="eastAsia" w:ascii="仿宋_GB2312" w:hAnsi="仿宋_GB2312" w:eastAsia="仿宋_GB2312" w:cs="仿宋_GB2312"/>
          <w:color w:val="FF00FF"/>
          <w:sz w:val="32"/>
          <w:szCs w:val="32"/>
        </w:rPr>
      </w:pPr>
    </w:p>
    <w:p>
      <w:pPr>
        <w:spacing w:line="578" w:lineRule="exact"/>
        <w:ind w:firstLine="640" w:firstLineChars="200"/>
        <w:rPr>
          <w:rFonts w:ascii="仿宋_GB2312" w:eastAsia="仿宋_GB2312"/>
          <w:color w:val="FF0000"/>
          <w:sz w:val="32"/>
          <w:szCs w:val="32"/>
        </w:rPr>
      </w:pPr>
    </w:p>
    <w:p>
      <w:pPr>
        <w:pStyle w:val="17"/>
        <w:numPr>
          <w:ilvl w:val="0"/>
          <w:numId w:val="1"/>
        </w:numPr>
        <w:spacing w:line="578"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2018年本年支出合计693.96万元，其中：基本支出83.96万元，占12.1%；项目支出610万元，占87.9%；上缴上级支出0万元，占0%；经营支出0万元，占0%；对附属单位补助支出0万元，占0%。</w:t>
      </w:r>
    </w:p>
    <w:p>
      <w:pPr>
        <w:spacing w:line="578" w:lineRule="exact"/>
        <w:ind w:firstLine="420" w:firstLineChars="200"/>
        <w:rPr>
          <w:rFonts w:hint="eastAsia" w:ascii="仿宋_GB2312" w:hAnsi="仿宋_GB2312" w:eastAsia="仿宋_GB2312" w:cs="仿宋_GB2312"/>
          <w:color w:val="FF00FF"/>
          <w:sz w:val="32"/>
          <w:szCs w:val="32"/>
        </w:rPr>
      </w:pPr>
      <w:r>
        <w:rPr>
          <w:rFonts w:ascii="Times New Roman" w:hAnsi="Times New Roman" w:eastAsia="宋体" w:cs="Times New Roman"/>
          <w:kern w:val="2"/>
          <w:sz w:val="21"/>
          <w:szCs w:val="24"/>
          <w:lang w:val="en-US" w:eastAsia="zh-CN" w:bidi="ar-SA"/>
        </w:rPr>
        <w:pict>
          <v:shape id="_x0000_s1030" o:spid="_x0000_s1028" type="#_x0000_t202" style="position:absolute;left:0;margin-left:106.25pt;margin-top:60.25pt;height:20.2pt;width:46.2pt;rotation:0f;z-index:251662336;" o:ole="f" fillcolor="#9CBEE0" filled="f" o:preferrelative="t" stroked="f" coordorigin="0,0" coordsize="21600,21600">
            <v:fill type="gradient" on="f" color2="#BBD5F0" focus="0%" focussize="0f,0f" focusposition="0f,0f"/>
            <v:imagedata gain="65536f" blacklevel="0f" gamma="0"/>
            <o:lock v:ext="edit" position="f" selection="f" grouping="f" rotation="f" cropping="f" text="f" aspectratio="f"/>
            <v:textbox>
              <w:txbxContent>
                <w:p>
                  <w:pPr>
                    <w:rPr>
                      <w:b/>
                      <w:color w:val="FFFFFF"/>
                      <w:szCs w:val="21"/>
                    </w:rPr>
                  </w:pPr>
                  <w:r>
                    <w:rPr>
                      <w:rFonts w:hint="eastAsia" w:ascii="仿宋_GB2312" w:hAnsi="仿宋_GB2312" w:eastAsia="仿宋_GB2312" w:cs="仿宋_GB2312"/>
                      <w:b/>
                      <w:color w:val="FFFFFF"/>
                      <w:szCs w:val="21"/>
                    </w:rPr>
                    <w:t>12.1%</w:t>
                  </w:r>
                </w:p>
              </w:txbxContent>
            </v:textbox>
          </v:shape>
        </w:pict>
      </w:r>
      <w:r>
        <w:rPr>
          <w:rFonts w:ascii="Times New Roman" w:hAnsi="Times New Roman" w:eastAsia="宋体" w:cs="Times New Roman"/>
          <w:kern w:val="2"/>
          <w:sz w:val="21"/>
          <w:szCs w:val="24"/>
          <w:lang w:val="en-US" w:eastAsia="zh-CN" w:bidi="ar-SA"/>
        </w:rPr>
        <w:pict>
          <v:shape id="_x0000_s1028" o:spid="_x0000_s1029" type="#_x0000_t75" style="position:absolute;left:0;margin-left:30.95pt;margin-top:35.1pt;height:157.8pt;width:228.65pt;mso-wrap-distance-bottom:0pt;mso-wrap-distance-top:0pt;rotation:0f;z-index:251660288;"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r>
        <w:rPr>
          <w:rFonts w:hint="eastAsia" w:ascii="仿宋_GB2312" w:hAnsi="仿宋_GB2312" w:eastAsia="仿宋_GB2312" w:cs="仿宋_GB2312"/>
          <w:color w:val="FF00FF"/>
          <w:sz w:val="32"/>
          <w:szCs w:val="32"/>
        </w:rPr>
        <w:t>（图3：支出决算结构图）（饼状图）</w:t>
      </w:r>
    </w:p>
    <w:p>
      <w:pPr>
        <w:spacing w:line="578" w:lineRule="exact"/>
        <w:ind w:firstLine="420" w:firstLineChars="200"/>
        <w:outlineLvl w:val="1"/>
        <w:rPr>
          <w:rStyle w:val="26"/>
          <w:rFonts w:ascii="黑体" w:hAnsi="黑体" w:eastAsia="黑体"/>
          <w:b w:val="0"/>
        </w:rPr>
      </w:pPr>
      <w:bookmarkStart w:id="30" w:name="_Toc15396606"/>
      <w:bookmarkStart w:id="31" w:name="_Toc15377208"/>
      <w:r>
        <w:rPr>
          <w:rFonts w:ascii="Times New Roman" w:hAnsi="Times New Roman" w:eastAsia="宋体" w:cs="Times New Roman"/>
          <w:kern w:val="2"/>
          <w:sz w:val="21"/>
          <w:szCs w:val="24"/>
          <w:lang w:val="en-US" w:eastAsia="zh-CN" w:bidi="ar-SA"/>
        </w:rPr>
        <w:pict>
          <v:shape id="_x0000_s1029" o:spid="_x0000_s1030" type="#_x0000_t202" style="position:absolute;left:0;margin-left:93.05pt;margin-top:105.15pt;height:20.2pt;width:46.2pt;rotation:0f;z-index:251661312;" o:ole="f" fillcolor="#9CBEE0" filled="f" o:preferrelative="t" stroked="f" coordorigin="0,0" coordsize="21600,21600">
            <v:fill type="gradient" on="f" color2="#BBD5F0" focus="0%" focussize="0f,0f" focusposition="0f,0f"/>
            <v:imagedata gain="65536f" blacklevel="0f" gamma="0"/>
            <o:lock v:ext="edit" position="f" selection="f" grouping="f" rotation="f" cropping="f" text="f" aspectratio="f"/>
            <v:textbox>
              <w:txbxContent>
                <w:p>
                  <w:pPr>
                    <w:rPr>
                      <w:b/>
                      <w:color w:val="FFFFFF"/>
                      <w:szCs w:val="21"/>
                    </w:rPr>
                  </w:pPr>
                  <w:r>
                    <w:rPr>
                      <w:rFonts w:hint="eastAsia" w:ascii="仿宋_GB2312" w:hAnsi="仿宋_GB2312" w:eastAsia="仿宋_GB2312" w:cs="仿宋_GB2312"/>
                      <w:b/>
                      <w:color w:val="FFFFFF"/>
                      <w:szCs w:val="21"/>
                    </w:rPr>
                    <w:t>87.9%</w:t>
                  </w:r>
                </w:p>
              </w:txbxContent>
            </v:textbox>
          </v:shape>
        </w:pict>
      </w: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578"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2018年财政拨款收、支总计693.96万元。</w:t>
      </w:r>
      <w:bookmarkStart w:id="32" w:name="_Toc15377209"/>
      <w:bookmarkStart w:id="33" w:name="_Toc15396607"/>
    </w:p>
    <w:p>
      <w:pPr>
        <w:spacing w:line="578"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578"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78"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2018年一般公共预算财政拨款支出693.96万元，占本年支出合计的100%。</w:t>
      </w:r>
      <w:bookmarkStart w:id="35" w:name="_Toc15377211"/>
    </w:p>
    <w:p>
      <w:pPr>
        <w:spacing w:line="578"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578" w:lineRule="exact"/>
        <w:ind w:firstLine="640" w:firstLineChars="200"/>
        <w:rPr>
          <w:rFonts w:hint="eastAsia" w:ascii="仿宋_GB2312" w:hAnsi="仿宋_GB2312" w:eastAsia="仿宋_GB2312" w:cs="仿宋_GB2312"/>
          <w:color w:val="FF00FF"/>
          <w:sz w:val="32"/>
          <w:szCs w:val="32"/>
        </w:rPr>
      </w:pPr>
      <w:r>
        <w:rPr>
          <w:rFonts w:hint="eastAsia" w:ascii="仿宋_GB2312" w:hAnsi="仿宋_GB2312" w:eastAsia="仿宋_GB2312" w:cs="仿宋_GB2312"/>
          <w:sz w:val="32"/>
          <w:szCs w:val="32"/>
        </w:rPr>
        <w:t>2018年一般公共预算财政拨款支出693.96万元，主要用于以下方面:一般公共服务（类）支出0万元，占0%；教育支出（类）0万元，占0%；科学技术（类）支出0万元，占0%；社会保障和就业（类）支出693.96万元，占100%；医疗卫生支出0万元，占0%；住房保障支出0万元，占0%；</w:t>
      </w:r>
      <w:r>
        <w:rPr>
          <w:rFonts w:hint="eastAsia" w:ascii="仿宋_GB2312" w:hAnsi="仿宋_GB2312" w:eastAsia="仿宋_GB2312" w:cs="仿宋_GB2312"/>
          <w:color w:val="FF00FF"/>
          <w:sz w:val="32"/>
          <w:szCs w:val="32"/>
        </w:rPr>
        <w:t>（图6：一般公共预算财政拨款支出决算结构）（饼状图）</w:t>
      </w:r>
    </w:p>
    <w:p>
      <w:pPr>
        <w:spacing w:line="578" w:lineRule="exact"/>
        <w:ind w:firstLine="640" w:firstLineChars="200"/>
        <w:rPr>
          <w:rFonts w:hint="eastAsia" w:ascii="仿宋_GB2312" w:hAnsi="仿宋_GB2312" w:eastAsia="仿宋_GB2312" w:cs="仿宋_GB2312"/>
          <w:color w:val="FF00FF"/>
          <w:sz w:val="32"/>
          <w:szCs w:val="32"/>
        </w:rPr>
      </w:pPr>
      <w:r>
        <w:rPr>
          <w:rFonts w:hint="eastAsia" w:ascii="仿宋_GB2312" w:hAnsi="仿宋_GB2312" w:eastAsia="仿宋_GB2312" w:cs="仿宋_GB2312"/>
          <w:color w:val="FF00FF"/>
          <w:kern w:val="2"/>
          <w:sz w:val="32"/>
          <w:szCs w:val="32"/>
          <w:lang w:val="en-US" w:eastAsia="zh-CN" w:bidi="ar-SA"/>
        </w:rPr>
        <w:pict>
          <v:shape id="_x0000_s1031" o:spid="_x0000_s1031" type="#_x0000_t3" style="position:absolute;left:0;margin-left:40.65pt;margin-top:0.25pt;height:123.85pt;width:124.45pt;rotation:0f;z-index:251663360;" o:ole="f" fillcolor="#9CBEE0" filled="t" o:preferrelative="t" stroked="t" coordorigin="0,0" coordsize="21600,21600">
            <v:fill type="gradient" on="t" color2="#BBD5F0" focus="0%" focussize="0f,0f" focusposition="0f,0f"/>
            <v:stroke color="#739CC3" color2="#FFFFFF" miterlimit="2"/>
            <v:imagedata gain="65536f" blacklevel="0f" gamma="0"/>
            <o:lock v:ext="edit" position="f" selection="f" grouping="f" rotation="f" cropping="f" text="f" aspectratio="f"/>
          </v:shape>
        </w:pict>
      </w:r>
      <w:r>
        <w:rPr>
          <w:rFonts w:hint="eastAsia" w:ascii="仿宋_GB2312" w:hAnsi="仿宋_GB2312" w:eastAsia="仿宋_GB2312" w:cs="仿宋_GB2312"/>
          <w:color w:val="FF00FF"/>
          <w:kern w:val="2"/>
          <w:sz w:val="32"/>
          <w:szCs w:val="32"/>
          <w:lang w:val="en-US" w:eastAsia="zh-CN" w:bidi="ar-SA"/>
        </w:rPr>
        <w:pict>
          <v:shape id="_x0000_s1032" o:spid="_x0000_s1032" type="#_x0000_t202" style="position:absolute;left:0;margin-left:50.45pt;margin-top:45.8pt;height:40.35pt;width:105.4pt;rotation:0f;z-index:251664384;" o:ole="f" fillcolor="#9CBEE0" filled="f" o:preferrelative="t" stroked="f" coordorigin="0,0" coordsize="21600,21600">
            <v:fill type="gradient" on="f" color2="#BBD5F0" focus="0%" focussize="0f,0f" focusposition="0f,0f"/>
            <v:imagedata gain="65536f" blacklevel="0f" gamma="0"/>
            <o:lock v:ext="edit" position="f" selection="f" grouping="f" rotation="f" cropping="f" text="f" aspectratio="f"/>
            <v:textbox>
              <w:txbxContent>
                <w:p>
                  <w:pPr>
                    <w:rPr>
                      <w:b/>
                      <w:color w:val="0F243E"/>
                      <w:szCs w:val="21"/>
                    </w:rPr>
                  </w:pPr>
                  <w:r>
                    <w:rPr>
                      <w:rFonts w:hint="eastAsia" w:ascii="仿宋_GB2312" w:hAnsi="仿宋_GB2312" w:eastAsia="仿宋_GB2312" w:cs="仿宋_GB2312"/>
                      <w:b/>
                      <w:szCs w:val="21"/>
                    </w:rPr>
                    <w:t>社会保障和就业（类）支出</w:t>
                  </w:r>
                  <w:r>
                    <w:rPr>
                      <w:rFonts w:hint="eastAsia" w:ascii="仿宋_GB2312" w:hAnsi="仿宋_GB2312" w:eastAsia="仿宋_GB2312" w:cs="仿宋_GB2312"/>
                      <w:b/>
                      <w:color w:val="0F243E"/>
                      <w:szCs w:val="21"/>
                    </w:rPr>
                    <w:t>，</w:t>
                  </w:r>
                  <w:r>
                    <w:rPr>
                      <w:rFonts w:hint="eastAsia" w:ascii="仿宋_GB2312" w:hAnsi="仿宋_GB2312" w:eastAsia="仿宋_GB2312" w:cs="仿宋_GB2312"/>
                      <w:b/>
                      <w:szCs w:val="21"/>
                    </w:rPr>
                    <w:t>占100%</w:t>
                  </w:r>
                </w:p>
              </w:txbxContent>
            </v:textbox>
          </v:shape>
        </w:pict>
      </w:r>
    </w:p>
    <w:p>
      <w:pPr>
        <w:spacing w:line="578" w:lineRule="exact"/>
        <w:ind w:firstLine="640" w:firstLineChars="200"/>
        <w:rPr>
          <w:rFonts w:hint="eastAsia" w:ascii="仿宋_GB2312" w:hAnsi="仿宋_GB2312" w:eastAsia="仿宋_GB2312" w:cs="仿宋_GB2312"/>
          <w:color w:val="FF00FF"/>
          <w:sz w:val="32"/>
          <w:szCs w:val="32"/>
        </w:rPr>
      </w:pPr>
    </w:p>
    <w:p>
      <w:pPr>
        <w:spacing w:line="578" w:lineRule="exact"/>
        <w:ind w:firstLine="640" w:firstLineChars="200"/>
        <w:rPr>
          <w:rFonts w:hint="eastAsia" w:ascii="仿宋_GB2312" w:hAnsi="仿宋_GB2312" w:eastAsia="仿宋_GB2312" w:cs="仿宋_GB2312"/>
          <w:color w:val="FF00FF"/>
          <w:sz w:val="32"/>
          <w:szCs w:val="32"/>
        </w:rPr>
      </w:pPr>
    </w:p>
    <w:p>
      <w:pPr>
        <w:spacing w:line="578" w:lineRule="exact"/>
        <w:ind w:firstLine="640" w:firstLineChars="200"/>
        <w:rPr>
          <w:rFonts w:ascii="仿宋" w:hAnsi="仿宋" w:eastAsia="仿宋"/>
          <w:color w:val="000000"/>
          <w:sz w:val="32"/>
          <w:szCs w:val="32"/>
        </w:rPr>
      </w:pPr>
    </w:p>
    <w:p>
      <w:pPr>
        <w:spacing w:line="578"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578" w:lineRule="exact"/>
        <w:ind w:firstLine="640" w:firstLineChars="200"/>
        <w:rPr>
          <w:rFonts w:ascii="仿宋_GB2312" w:hAnsi="仿宋_GB2312" w:eastAsia="仿宋_GB2312" w:cs="仿宋_GB2312"/>
          <w:sz w:val="32"/>
          <w:szCs w:val="32"/>
        </w:rPr>
      </w:pPr>
      <w:bookmarkStart w:id="37" w:name="_Toc15377213"/>
      <w:bookmarkStart w:id="38" w:name="_Toc15377444"/>
      <w:bookmarkStart w:id="39" w:name="_Toc15378460"/>
      <w:r>
        <w:rPr>
          <w:rFonts w:hint="eastAsia" w:ascii="仿宋_GB2312" w:hAnsi="仿宋_GB2312" w:eastAsia="仿宋_GB2312" w:cs="仿宋_GB2312"/>
          <w:sz w:val="32"/>
          <w:szCs w:val="32"/>
        </w:rPr>
        <w:t>2018年一般公共预算支出决算数为693.96，完成预算100%。其中：</w:t>
      </w:r>
      <w:bookmarkEnd w:id="37"/>
      <w:bookmarkEnd w:id="38"/>
      <w:bookmarkEnd w:id="39"/>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1.社会保障和就业（208）行政事业单位离退休（05）机关事业单位基本养老保险缴费支出（05）: 支出决算为8.15万元，完成预算100%，决算数等于预算数。</w:t>
      </w:r>
    </w:p>
    <w:p>
      <w:pPr>
        <w:spacing w:line="578" w:lineRule="exact"/>
        <w:ind w:firstLine="640" w:firstLineChars="200"/>
        <w:rPr>
          <w:rFonts w:ascii="仿宋" w:hAnsi="仿宋" w:eastAsia="仿宋"/>
          <w:b/>
          <w:color w:val="000000"/>
          <w:sz w:val="32"/>
          <w:szCs w:val="32"/>
        </w:rPr>
      </w:pPr>
      <w:r>
        <w:rPr>
          <w:rFonts w:hint="eastAsia" w:ascii="仿宋_GB2312" w:hAnsi="仿宋_GB2312" w:eastAsia="仿宋_GB2312" w:cs="仿宋_GB2312"/>
          <w:sz w:val="32"/>
          <w:szCs w:val="32"/>
        </w:rPr>
        <w:t>2.社会保障和就业（208）临时救助（20）流浪乞讨人员救助支出（02）: 支出决算为685.81万元，完成预算100%，决算数等于预算数。</w:t>
      </w:r>
    </w:p>
    <w:p>
      <w:pPr>
        <w:tabs>
          <w:tab w:val="right" w:pos="8306"/>
        </w:tabs>
        <w:spacing w:line="578"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2018年一般公共预算财政拨款基本支出83.96万元，其中：</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62.09万元，主要包括：基本工资24.71万元、津贴补贴16.34万元、奖金8万元、伙食补助费0万元、绩效工资0万元、机关事业单位基本养老保险缴费8.15万元、职业年金缴费0万元、其他社会保障缴费0万元、其他工资福利支出4.89万元、离休费0万元、退休费0万元、抚恤金0万元、生活补助0万元、医疗费0万元、奖励金0万元、住房公积金0万元、提租补贴0万元、购房补贴0万元、其他对个人和家庭的补助支出等0万元。</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21.87万元，主要包括：办公费1.65万元、印刷费0.37万元、咨询费0万元、手续费0万元、水费0.08万元、电费0.57万元、邮电费0.87万元、取暖费0万元、物业管理费0万元、差旅费4.36万元、因公出国（境）费用0万元、维修（护）费1.53万元、租赁费0万元、会议费0万元、培训费0万元、公务接待费0.86万元、劳务费1.87万元、委托业务费0万元、工会经费1.39万元、福利费0.11万元、公务用车运行维护费7.6万元、其他交通费0.65万元、税金及附加费用0万元、其他商品和服务支出21.69万元、办公设备购置0万元、专用设备购置0万元、信息网络及软件购置更新0万元、其他资本性支出等0万元。</w:t>
      </w:r>
    </w:p>
    <w:p>
      <w:pPr>
        <w:spacing w:line="578"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578"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2018年“三公”经费财政拨款支出决算为8.46万元，完成预算100%，决算数与预算数持平。</w:t>
      </w:r>
    </w:p>
    <w:p>
      <w:pPr>
        <w:spacing w:line="578"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2018年“三公”经费财政拨款支出决算中，因公出国（境）费支出决算0万元，占0%；公务用车购置及运行维护费支出决算7.6万元，占89.83%；公务接待费支出决算0.86万元，占10.17%。具体情况如下：</w:t>
      </w:r>
    </w:p>
    <w:p>
      <w:pPr>
        <w:spacing w:line="578" w:lineRule="exact"/>
        <w:ind w:firstLine="420" w:firstLineChars="200"/>
        <w:rPr>
          <w:rFonts w:hint="eastAsia" w:ascii="仿宋_GB2312" w:hAnsi="仿宋_GB2312" w:eastAsia="仿宋_GB2312" w:cs="仿宋_GB2312"/>
          <w:color w:val="FF00FF"/>
          <w:sz w:val="32"/>
          <w:szCs w:val="32"/>
        </w:rPr>
      </w:pPr>
      <w:r>
        <w:rPr>
          <w:rFonts w:ascii="Times New Roman" w:hAnsi="Times New Roman" w:eastAsia="宋体" w:cs="Times New Roman"/>
          <w:kern w:val="2"/>
          <w:sz w:val="21"/>
          <w:szCs w:val="24"/>
          <w:lang w:val="en-US" w:eastAsia="zh-CN" w:bidi="ar-SA"/>
        </w:rPr>
        <w:pict>
          <v:shape id="_x0000_s1035" o:spid="_x0000_s1033" type="#_x0000_t202" style="position:absolute;left:0;margin-left:73.8pt;margin-top:64.1pt;height:20.2pt;width:46.2pt;rotation:0f;z-index:251667456;" o:ole="f" fillcolor="#9CBEE0" filled="f" o:preferrelative="t" stroked="f" coordorigin="0,0" coordsize="21600,21600">
            <v:fill type="gradient" on="f" color2="#BBD5F0" focus="0%" focussize="0f,0f" focusposition="0f,0f"/>
            <v:imagedata gain="65536f" blacklevel="0f" gamma="0"/>
            <o:lock v:ext="edit" position="f" selection="f" grouping="f" rotation="f" cropping="f" text="f" aspectratio="f"/>
            <v:textbox>
              <w:txbxContent>
                <w:p>
                  <w:pPr>
                    <w:rPr>
                      <w:b/>
                      <w:color w:val="FFFFFF"/>
                      <w:szCs w:val="21"/>
                    </w:rPr>
                  </w:pPr>
                  <w:r>
                    <w:rPr>
                      <w:rFonts w:hint="eastAsia" w:ascii="仿宋_GB2312" w:hAnsi="仿宋_GB2312" w:eastAsia="仿宋_GB2312" w:cs="仿宋_GB2312"/>
                      <w:b/>
                      <w:color w:val="FFFFFF"/>
                      <w:szCs w:val="21"/>
                    </w:rPr>
                    <w:t>10.17%</w:t>
                  </w:r>
                </w:p>
              </w:txbxContent>
            </v:textbox>
          </v:shape>
        </w:pict>
      </w:r>
      <w:r>
        <w:rPr>
          <w:rFonts w:ascii="Times New Roman" w:hAnsi="Times New Roman" w:eastAsia="宋体" w:cs="Times New Roman"/>
          <w:kern w:val="2"/>
          <w:sz w:val="21"/>
          <w:szCs w:val="24"/>
          <w:lang w:val="en-US" w:eastAsia="zh-CN" w:bidi="ar-SA"/>
        </w:rPr>
        <w:pict>
          <v:shape id="_x0000_s1034" o:spid="_x0000_s1034" type="#_x0000_t202" style="position:absolute;left:0;margin-left:96.05pt;margin-top:143.6pt;height:20.2pt;width:46.2pt;rotation:0f;z-index:251666432;" o:ole="f" fillcolor="#9CBEE0" filled="f" o:preferrelative="t" stroked="f" coordorigin="0,0" coordsize="21600,21600">
            <v:fill type="gradient" on="f" color2="#BBD5F0" focus="0%" focussize="0f,0f" focusposition="0f,0f"/>
            <v:imagedata gain="65536f" blacklevel="0f" gamma="0"/>
            <o:lock v:ext="edit" position="f" selection="f" grouping="f" rotation="f" cropping="f" text="f" aspectratio="f"/>
            <v:textbox>
              <w:txbxContent>
                <w:p>
                  <w:pPr>
                    <w:rPr>
                      <w:b/>
                      <w:color w:val="FFFFFF"/>
                      <w:szCs w:val="21"/>
                    </w:rPr>
                  </w:pPr>
                  <w:r>
                    <w:rPr>
                      <w:rFonts w:hint="eastAsia" w:ascii="仿宋_GB2312" w:hAnsi="仿宋_GB2312" w:eastAsia="仿宋_GB2312" w:cs="仿宋_GB2312"/>
                      <w:b/>
                      <w:color w:val="FFFFFF"/>
                      <w:szCs w:val="21"/>
                    </w:rPr>
                    <w:t>89.83%</w:t>
                  </w:r>
                </w:p>
              </w:txbxContent>
            </v:textbox>
          </v:shape>
        </w:pict>
      </w:r>
      <w:r>
        <w:rPr>
          <w:rFonts w:ascii="Times New Roman" w:hAnsi="Times New Roman" w:eastAsia="宋体" w:cs="Times New Roman"/>
          <w:kern w:val="2"/>
          <w:sz w:val="21"/>
          <w:szCs w:val="24"/>
          <w:lang w:val="en-US" w:eastAsia="zh-CN" w:bidi="ar-SA"/>
        </w:rPr>
        <w:pict>
          <v:shape id="_x0000_s1033" o:spid="_x0000_s1035" type="#_x0000_t75" style="position:absolute;left:0;margin-left:25.55pt;margin-top:37.8pt;height:185.45pt;width:316.75pt;mso-wrap-distance-bottom:0pt;mso-wrap-distance-top:0pt;rotation:0f;z-index:251665408;" o:ole="f" fillcolor="#FFFFFF" filled="f" o:preferrelative="t" stroked="f" coordorigin="0,0" coordsize="21600,21600">
            <v:fill on="f" color2="#FFFFFF" focus="0%"/>
            <v:imagedata gain="65536f" blacklevel="0f" gamma="0" o:title="" r:id="rId8"/>
            <o:lock v:ext="edit" position="f" selection="f" grouping="f" rotation="f" cropping="f" text="f" aspectratio="t"/>
            <w10:wrap type="topAndBottom"/>
          </v:shape>
        </w:pict>
      </w:r>
      <w:r>
        <w:rPr>
          <w:rFonts w:hint="eastAsia" w:ascii="仿宋_GB2312" w:hAnsi="仿宋_GB2312" w:eastAsia="仿宋_GB2312" w:cs="仿宋_GB2312"/>
          <w:color w:val="FF00FF"/>
          <w:sz w:val="32"/>
          <w:szCs w:val="32"/>
        </w:rPr>
        <w:t>（图8：“三公”经费财政拨款支出结构）（饼状图）</w:t>
      </w:r>
    </w:p>
    <w:p>
      <w:pPr>
        <w:spacing w:line="578"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1.因公出国（境）经费支出0万元，完成预算0%。全年安排因公出国（境）团组0次，出国（境）0人。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2.公务用车购置及运行维护费支出7.6万元,完成预算100%。</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0万元。全年按规定更新购置公务用车0辆，其中：轿车0辆、金额0万元，越野车0辆、金额0万元，载客汽车0辆、金额0万元，主要用于…。截至2018年12月底，单位共有公务用车2辆，其中：轿车0辆、越野车1辆、载客汽车1辆。</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公务用车运行维护费支出7.6万元。主要用于</w:t>
      </w:r>
      <w:r>
        <w:rPr>
          <w:rFonts w:hint="eastAsia" w:ascii="仿宋_GB2312" w:hAnsi="仿宋_GB2312" w:eastAsia="仿宋_GB2312" w:cs="仿宋_GB2312"/>
          <w:color w:val="000000"/>
          <w:sz w:val="32"/>
          <w:szCs w:val="32"/>
        </w:rPr>
        <w:t>护送救助受助人员，精神病人返乡安置</w:t>
      </w:r>
      <w:r>
        <w:rPr>
          <w:rFonts w:hint="eastAsia" w:ascii="仿宋_GB2312" w:hAnsi="仿宋_GB2312" w:eastAsia="仿宋_GB2312" w:cs="仿宋_GB2312"/>
          <w:sz w:val="32"/>
          <w:szCs w:val="32"/>
        </w:rPr>
        <w:t>等所需的公务用车燃料费、维修费、过路过桥费、保险费等支出。</w:t>
      </w:r>
    </w:p>
    <w:p>
      <w:pPr>
        <w:numPr>
          <w:ilvl w:val="0"/>
          <w:numId w:val="2"/>
        </w:num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0.86万元，完成预算100%。主要用于执行公务、开展业务活动开支的交通费、住宿费、用餐费等。国内公务接待21批次，170人次（不包括陪同人员），共计支出0.86万元，具体内容包括：执行救助任务及管理接待支出0.86万元。其中：外事接待支出0万元，外事接待0批次，0人，共计支出0万元。</w:t>
      </w:r>
    </w:p>
    <w:p>
      <w:pPr>
        <w:spacing w:line="578"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578" w:lineRule="exact"/>
        <w:ind w:firstLine="643" w:firstLineChars="200"/>
        <w:outlineLvl w:val="2"/>
        <w:rPr>
          <w:rFonts w:ascii="仿宋" w:hAnsi="仿宋" w:eastAsia="仿宋"/>
          <w:b/>
          <w:color w:val="000000"/>
          <w:sz w:val="32"/>
          <w:szCs w:val="32"/>
        </w:rPr>
      </w:pPr>
      <w:bookmarkStart w:id="48" w:name="_Toc15396611"/>
      <w:bookmarkStart w:id="49" w:name="_Toc15377219"/>
      <w:r>
        <w:rPr>
          <w:rFonts w:hint="eastAsia" w:ascii="仿宋" w:hAnsi="仿宋" w:eastAsia="仿宋"/>
          <w:b/>
          <w:color w:val="000000"/>
          <w:sz w:val="32"/>
          <w:szCs w:val="32"/>
        </w:rPr>
        <w:t>（一）政府性基金预算财政拨款支出决算总体情况</w:t>
      </w:r>
    </w:p>
    <w:p>
      <w:pPr>
        <w:spacing w:line="578"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2018年政府性基金预算财政拨款支出0万元。</w:t>
      </w:r>
    </w:p>
    <w:p>
      <w:pPr>
        <w:spacing w:line="578"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（二）政府性基金预算财政拨款支出决算结构情况</w:t>
      </w:r>
    </w:p>
    <w:p>
      <w:pPr>
        <w:spacing w:line="57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年政府性基金预算财政拨款支出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78"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（三）政府性基金预算财政拨款支出决算具体情况</w:t>
      </w:r>
    </w:p>
    <w:p>
      <w:pPr>
        <w:spacing w:line="57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年政府性基金预算支出决算数为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numPr>
          <w:ilvl w:val="0"/>
          <w:numId w:val="3"/>
        </w:numPr>
        <w:spacing w:line="578" w:lineRule="exact"/>
        <w:ind w:firstLine="640"/>
        <w:outlineLvl w:val="1"/>
        <w:rPr>
          <w:rStyle w:val="26"/>
          <w:rFonts w:ascii="黑体" w:hAnsi="黑体" w:eastAsia="黑体"/>
          <w:b w:val="0"/>
        </w:rPr>
      </w:pPr>
      <w:r>
        <w:rPr>
          <w:rStyle w:val="26"/>
          <w:rFonts w:hint="eastAsia" w:ascii="黑体" w:hAnsi="黑体" w:eastAsia="黑体"/>
          <w:b w:val="0"/>
        </w:rPr>
        <w:t>国有资本经营预算支出决算情况说明</w:t>
      </w:r>
      <w:bookmarkEnd w:id="48"/>
      <w:bookmarkEnd w:id="49"/>
    </w:p>
    <w:p>
      <w:pPr>
        <w:spacing w:line="578" w:lineRule="exact"/>
        <w:ind w:firstLine="640"/>
        <w:rPr>
          <w:rFonts w:ascii="仿宋_GB2312" w:eastAsia="仿宋_GB2312"/>
          <w:color w:val="000000"/>
          <w:sz w:val="32"/>
          <w:szCs w:val="32"/>
        </w:rPr>
      </w:pPr>
      <w:r>
        <w:rPr>
          <w:rFonts w:hint="eastAsia" w:ascii="仿宋_GB2312" w:hAnsi="仿宋_GB2312" w:eastAsia="仿宋_GB2312" w:cs="仿宋_GB2312"/>
          <w:sz w:val="32"/>
          <w:szCs w:val="32"/>
        </w:rPr>
        <w:t>2018年国有资本经营预算拨款支出0万元。</w:t>
      </w:r>
    </w:p>
    <w:p>
      <w:pPr>
        <w:pStyle w:val="17"/>
        <w:numPr>
          <w:ilvl w:val="0"/>
          <w:numId w:val="4"/>
        </w:numPr>
        <w:spacing w:line="578"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78"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流浪乞讨人员救助项目开展了预算事前绩效评估，对1个项目编制了绩效目标，预算执行过程中，选取1个项目开展绩效监控，年终执行完毕后，对1个项目开展了绩效目标完成情况梳理填报。</w:t>
      </w:r>
    </w:p>
    <w:p>
      <w:pPr>
        <w:numPr>
          <w:ilvl w:val="0"/>
          <w:numId w:val="5"/>
        </w:numPr>
        <w:spacing w:line="578"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r>
      <w:r>
        <w:rPr>
          <w:rFonts w:hint="eastAsia" w:ascii="仿宋_GB2312" w:hAnsi="仿宋_GB2312" w:eastAsia="仿宋_GB2312" w:cs="仿宋_GB2312"/>
          <w:sz w:val="32"/>
          <w:szCs w:val="32"/>
        </w:rPr>
        <w:t xml:space="preserve">    本部门在2018年度部门决算中反映“流浪乞讨人员救助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1个项目绩效目标实际完成情况。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流浪乞讨人员救助项目绩效目标完成情况综述。项目全年预算数610万元，执行数为610万元，完成预算的100%。通过项目实施，我站</w:t>
      </w:r>
      <w:r>
        <w:rPr>
          <w:rFonts w:eastAsia="仿宋_GB2312"/>
          <w:sz w:val="32"/>
          <w:szCs w:val="32"/>
        </w:rPr>
        <w:t>始终坚持自愿求助、快速救助，标准相对统一，特事特办原则，切实做好了流浪乞讨人员救助管理工作，充分发挥了专项救助资金的应有效益。</w:t>
      </w:r>
      <w:r>
        <w:rPr>
          <w:rFonts w:hint="eastAsia" w:ascii="仿宋_GB2312" w:hAnsi="仿宋_GB2312" w:eastAsia="仿宋_GB2312" w:cs="仿宋_GB2312"/>
          <w:sz w:val="32"/>
          <w:szCs w:val="32"/>
        </w:rPr>
        <w:t>，发现的主要问题：</w:t>
      </w:r>
      <w:r>
        <w:rPr>
          <w:rFonts w:eastAsia="仿宋_GB2312"/>
          <w:sz w:val="32"/>
          <w:szCs w:val="32"/>
        </w:rPr>
        <w:t>一是受助人员医疗救助难度大。二是寻亲力度不够，寻亲方式单一。三是未成年人保护工作刚刚起步，无房屋、无编制，管理力度和资金投入力度明显不够</w:t>
      </w:r>
      <w:r>
        <w:rPr>
          <w:rFonts w:hint="eastAsia" w:ascii="仿宋_GB2312" w:hAnsi="仿宋_GB2312" w:eastAsia="仿宋_GB2312" w:cs="仿宋_GB2312"/>
          <w:sz w:val="32"/>
          <w:szCs w:val="32"/>
        </w:rPr>
        <w:t>。下一步改进措施：一是</w:t>
      </w:r>
      <w:r>
        <w:rPr>
          <w:rFonts w:eastAsia="仿宋_GB2312"/>
          <w:sz w:val="32"/>
          <w:szCs w:val="32"/>
        </w:rPr>
        <w:t>进一步加强助资金管理</w:t>
      </w:r>
      <w:r>
        <w:rPr>
          <w:rFonts w:hint="eastAsia" w:eastAsia="仿宋_GB2312"/>
          <w:sz w:val="32"/>
          <w:szCs w:val="32"/>
        </w:rPr>
        <w:t>。二是</w:t>
      </w:r>
      <w:r>
        <w:rPr>
          <w:rFonts w:eastAsia="仿宋_GB2312"/>
          <w:sz w:val="32"/>
          <w:szCs w:val="32"/>
        </w:rPr>
        <w:t>进一步加强救助站内管理制度</w:t>
      </w:r>
      <w:r>
        <w:rPr>
          <w:rFonts w:hint="eastAsia" w:eastAsia="仿宋_GB2312"/>
          <w:sz w:val="32"/>
          <w:szCs w:val="32"/>
        </w:rPr>
        <w:t>。三是</w:t>
      </w:r>
      <w:r>
        <w:rPr>
          <w:rFonts w:eastAsia="仿宋_GB2312"/>
          <w:color w:val="333333"/>
          <w:sz w:val="32"/>
          <w:szCs w:val="32"/>
        </w:rPr>
        <w:t>进一步加强未成年人保护工作</w:t>
      </w:r>
      <w:r>
        <w:rPr>
          <w:rFonts w:hint="eastAsia" w:eastAsia="仿宋_GB2312"/>
          <w:color w:val="333333"/>
          <w:sz w:val="32"/>
          <w:szCs w:val="32"/>
        </w:rPr>
        <w:t>。四是</w:t>
      </w:r>
      <w:r>
        <w:rPr>
          <w:rFonts w:eastAsia="仿宋_GB2312"/>
          <w:sz w:val="32"/>
          <w:szCs w:val="32"/>
        </w:rPr>
        <w:t>进一步加大寻亲力度</w:t>
      </w:r>
      <w:r>
        <w:rPr>
          <w:rFonts w:hint="eastAsia" w:eastAsia="仿宋_GB2312"/>
          <w:sz w:val="32"/>
          <w:szCs w:val="32"/>
        </w:rPr>
        <w:t>。</w:t>
      </w:r>
    </w:p>
    <w:tbl>
      <w:tblPr>
        <w:tblpPr w:leftFromText="180" w:rightFromText="180" w:vertAnchor="text" w:horzAnchor="page" w:tblpXSpec="center" w:tblpY="423"/>
        <w:tblOverlap w:val="never"/>
        <w:tblW w:w="9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流浪乞讨人员救助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大竹县救助管理站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610万元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610万元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610万元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610万元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8" w:lineRule="exact"/>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完成全县流浪乞讨人员救助工作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完成全县流浪乞讨人员生活、医疗等救助工作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完成2018年流浪乞讨人员救助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3900人次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3900人次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救助率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2018年12月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生活费、医疗费、临时安置费、返乡费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12元/人、70元/人/天、1200人/月、300元人/天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12元/人、70元/人/天、1200人/月、300元人/天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给社会发展带来良好影响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流浪乞讨人员减少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流浪乞讨人员减少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救助人员满意度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78" w:lineRule="exact"/>
        <w:rPr>
          <w:rFonts w:ascii="仿宋_GB2312" w:hAnsi="仿宋_GB2312" w:eastAsia="仿宋_GB2312" w:cs="仿宋_GB2312"/>
          <w:sz w:val="32"/>
          <w:szCs w:val="32"/>
        </w:rPr>
      </w:pPr>
    </w:p>
    <w:p>
      <w:pPr>
        <w:numPr>
          <w:ilvl w:val="0"/>
          <w:numId w:val="5"/>
        </w:numPr>
        <w:spacing w:line="578"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78" w:lineRule="exact"/>
        <w:ind w:firstLine="800" w:firstLineChars="25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本部门自行组织对流浪乞讨人员救助项目开展了绩效评价，《大竹县救助管理站项目2018年绩效评价报告》见附件。</w:t>
      </w:r>
      <w:bookmarkStart w:id="50" w:name="_Toc15396612"/>
      <w:bookmarkStart w:id="51" w:name="_Toc15377221"/>
    </w:p>
    <w:p>
      <w:pPr>
        <w:spacing w:line="578" w:lineRule="exact"/>
        <w:ind w:firstLine="800" w:firstLineChars="250"/>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578"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578" w:lineRule="exact"/>
        <w:ind w:firstLine="640"/>
        <w:rPr>
          <w:rFonts w:ascii="仿宋" w:hAnsi="仿宋" w:eastAsia="仿宋"/>
          <w:b/>
          <w:color w:val="000000"/>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大竹县救助管理站执行事业单位会计制度</w:t>
      </w:r>
      <w:r>
        <w:rPr>
          <w:rFonts w:hint="eastAsia" w:ascii="仿宋_GB2312" w:hAnsi="仿宋_GB2312" w:eastAsia="仿宋_GB2312" w:cs="仿宋_GB2312"/>
          <w:sz w:val="32"/>
          <w:szCs w:val="32"/>
        </w:rPr>
        <w:t>，无机关运行经费。</w:t>
      </w:r>
    </w:p>
    <w:p>
      <w:pPr>
        <w:autoSpaceDE w:val="0"/>
        <w:autoSpaceDN w:val="0"/>
        <w:adjustRightInd w:val="0"/>
        <w:spacing w:line="578"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大竹县救助管理站政府采购支出总额5万元，其中：政府采购货物支出5万元、政府采购工程支出0万元、政府采购服务支出0万元。主要用于采购办公用设施设备。授予中小企业合同金额0万元，占政府采购支出总额的0%，其中：授予小微企业合同金额0万元，占政府采购支出总额的0%。</w:t>
      </w:r>
    </w:p>
    <w:p>
      <w:pPr>
        <w:autoSpaceDE w:val="0"/>
        <w:autoSpaceDN w:val="0"/>
        <w:adjustRightInd w:val="0"/>
        <w:spacing w:line="578"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578" w:lineRule="exact"/>
        <w:ind w:firstLine="640"/>
        <w:rPr>
          <w:rFonts w:ascii="仿宋_GB2312" w:eastAsia="仿宋_GB2312"/>
          <w:b/>
          <w:color w:val="000000"/>
          <w:sz w:val="32"/>
          <w:szCs w:val="32"/>
        </w:rPr>
      </w:pPr>
      <w:r>
        <w:rPr>
          <w:rFonts w:hint="eastAsia" w:ascii="仿宋_GB2312" w:hAnsi="仿宋_GB2312" w:eastAsia="仿宋_GB2312" w:cs="仿宋_GB2312"/>
          <w:sz w:val="32"/>
          <w:szCs w:val="32"/>
        </w:rPr>
        <w:t>截至2018年12月31日，大竹县救助管理站共有车辆2辆，其中：部级领导干部用车0辆、一般公务用车2辆、一般执法执勤用车0辆、特种专业技术用车0辆、其他用车0辆，其他用车主要是用于……单价50万元以上通用设备0台（套），单价100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6.年初结转和结余：指以前年度尚未完成、结转到本年按有关规定继续使用的资金。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9.社会保障和就业（208）行政事业单位离退休（05）机关事业单位基本养老保险缴费支出（05）：指机关事业单位实施养老保险制度由单位缴纳的基本养老保险费支出。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10.社会保障和就业（208）临时救助（20）流浪乞讨人员救助支出（02）：指用于生活无着的流浪乞讨人员的救助支出和救助管理机构的运转支出。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11.基本支出：指为保障机构正常运转、完成日常工作任务而发生的人员支出和公用支出。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12.项目支出：指在基本支出之外为完成特定行政任务和事业发展目标所发生的支出。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13.经营支出：指事业单位在专业业务活动及其辅助活动之外开展非独立核算经营活动发生的支出。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bookmarkEnd w:id="57"/>
    <w:p>
      <w:pPr>
        <w:widowControl/>
        <w:jc w:val="left"/>
        <w:rPr>
          <w:rStyle w:val="25"/>
          <w:rFonts w:ascii="仿宋" w:hAnsi="仿宋" w:eastAsia="仿宋"/>
          <w:sz w:val="32"/>
          <w:szCs w:val="32"/>
        </w:rPr>
      </w:pPr>
      <w:bookmarkStart w:id="59" w:name="_Toc15396617"/>
      <w:r>
        <w:rPr>
          <w:rStyle w:val="25"/>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2018年流浪乞讨人员救助</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78" w:lineRule="exact"/>
        <w:ind w:firstLine="640" w:firstLineChars="200"/>
        <w:rPr>
          <w:rFonts w:ascii="仿宋" w:hAnsi="仿宋" w:eastAsia="仿宋" w:cs="仿宋_GB2312"/>
          <w:sz w:val="32"/>
          <w:szCs w:val="32"/>
        </w:rPr>
      </w:pPr>
      <w:r>
        <w:rPr>
          <w:rFonts w:ascii="仿宋_GB2312" w:hAnsi="仿宋_GB2312" w:eastAsia="仿宋_GB2312"/>
          <w:color w:val="000000"/>
          <w:sz w:val="32"/>
          <w:shd w:val="clear" w:color="auto" w:fill="FFFFFF"/>
        </w:rPr>
        <w:t>根据绩效评价的要求</w:t>
      </w:r>
      <w:r>
        <w:rPr>
          <w:rFonts w:hint="eastAsia" w:ascii="仿宋_GB2312" w:hAnsi="仿宋_GB2312" w:eastAsia="仿宋_GB2312"/>
          <w:color w:val="000000"/>
          <w:sz w:val="32"/>
          <w:shd w:val="clear" w:color="auto" w:fill="FFFFFF"/>
        </w:rPr>
        <w:t>，</w:t>
      </w:r>
      <w:r>
        <w:rPr>
          <w:rFonts w:hint="eastAsia" w:ascii="仿宋_GB2312" w:hAnsi="仿宋_GB2312" w:eastAsia="仿宋_GB2312" w:cs="仿宋_GB2312"/>
          <w:sz w:val="32"/>
          <w:szCs w:val="32"/>
        </w:rPr>
        <w:t>我站对2018年部门流浪乞讨人员救助项目开展绩效</w:t>
      </w:r>
      <w:r>
        <w:rPr>
          <w:rFonts w:ascii="仿宋_GB2312" w:hAnsi="仿宋_GB2312" w:eastAsia="仿宋_GB2312"/>
          <w:color w:val="000000"/>
          <w:sz w:val="32"/>
          <w:shd w:val="clear" w:color="auto" w:fill="FFFFFF"/>
        </w:rPr>
        <w:t>，严格落实省、市、县绩效管理工作的有关规定</w:t>
      </w:r>
      <w:r>
        <w:rPr>
          <w:rFonts w:hint="eastAsia" w:ascii="仿宋_GB2312" w:hAnsi="仿宋_GB2312" w:eastAsia="仿宋_GB2312"/>
          <w:color w:val="000000"/>
          <w:sz w:val="32"/>
          <w:shd w:val="clear" w:color="auto" w:fill="FFFFFF"/>
        </w:rPr>
        <w:t>，</w:t>
      </w:r>
      <w:r>
        <w:rPr>
          <w:rFonts w:ascii="仿宋_GB2312" w:hAnsi="仿宋_GB2312" w:eastAsia="仿宋_GB2312"/>
          <w:color w:val="000000"/>
          <w:sz w:val="32"/>
          <w:shd w:val="clear" w:color="auto" w:fill="FFFFFF"/>
        </w:rPr>
        <w:t>成立了</w:t>
      </w:r>
      <w:r>
        <w:rPr>
          <w:rFonts w:hint="eastAsia" w:ascii="仿宋_GB2312" w:hAnsi="仿宋_GB2312" w:eastAsia="仿宋_GB2312"/>
          <w:color w:val="000000"/>
          <w:sz w:val="32"/>
          <w:shd w:val="clear" w:color="auto" w:fill="FFFFFF"/>
        </w:rPr>
        <w:t>绩效评价</w:t>
      </w:r>
      <w:r>
        <w:rPr>
          <w:rFonts w:ascii="仿宋_GB2312" w:hAnsi="仿宋_GB2312" w:eastAsia="仿宋_GB2312"/>
          <w:color w:val="000000"/>
          <w:sz w:val="32"/>
          <w:shd w:val="clear" w:color="auto" w:fill="FFFFFF"/>
        </w:rPr>
        <w:t>工作领导小组，对照</w:t>
      </w:r>
      <w:r>
        <w:rPr>
          <w:rFonts w:hint="eastAsia" w:ascii="仿宋_GB2312" w:hAnsi="仿宋_GB2312" w:eastAsia="仿宋_GB2312"/>
          <w:color w:val="000000"/>
          <w:sz w:val="32"/>
          <w:shd w:val="clear" w:color="auto" w:fill="FFFFFF"/>
        </w:rPr>
        <w:t>评价</w:t>
      </w:r>
      <w:r>
        <w:rPr>
          <w:rFonts w:ascii="仿宋_GB2312" w:hAnsi="仿宋_GB2312" w:eastAsia="仿宋_GB2312"/>
          <w:color w:val="000000"/>
          <w:sz w:val="32"/>
          <w:shd w:val="clear" w:color="auto" w:fill="FFFFFF"/>
        </w:rPr>
        <w:t>方案进行研究和布署，</w:t>
      </w:r>
      <w:r>
        <w:rPr>
          <w:rFonts w:hint="eastAsia" w:ascii="仿宋_GB2312" w:hAnsi="仿宋_GB2312" w:eastAsia="仿宋_GB2312"/>
          <w:color w:val="000000"/>
          <w:sz w:val="32"/>
          <w:shd w:val="clear" w:color="auto" w:fill="FFFFFF"/>
        </w:rPr>
        <w:t>由单位负责人牵头、</w:t>
      </w:r>
      <w:r>
        <w:rPr>
          <w:rFonts w:ascii="仿宋_GB2312" w:hAnsi="仿宋_GB2312" w:eastAsia="仿宋_GB2312"/>
          <w:color w:val="000000"/>
          <w:sz w:val="32"/>
          <w:shd w:val="clear" w:color="auto" w:fill="FFFFFF"/>
        </w:rPr>
        <w:t>各股室全程参与，按照评</w:t>
      </w:r>
      <w:r>
        <w:rPr>
          <w:rFonts w:hint="eastAsia" w:ascii="仿宋_GB2312" w:hAnsi="仿宋_GB2312" w:eastAsia="仿宋_GB2312"/>
          <w:color w:val="000000"/>
          <w:sz w:val="32"/>
          <w:shd w:val="clear" w:color="auto" w:fill="FFFFFF"/>
        </w:rPr>
        <w:t>价</w:t>
      </w:r>
      <w:r>
        <w:rPr>
          <w:rFonts w:ascii="仿宋_GB2312" w:hAnsi="仿宋_GB2312" w:eastAsia="仿宋_GB2312"/>
          <w:color w:val="000000"/>
          <w:sz w:val="32"/>
          <w:shd w:val="clear" w:color="auto" w:fill="FFFFFF"/>
        </w:rPr>
        <w:t>方案的要求，对照实施项目的内容逐条逐项</w:t>
      </w:r>
      <w:r>
        <w:rPr>
          <w:rFonts w:hint="eastAsia" w:ascii="仿宋_GB2312" w:hAnsi="仿宋_GB2312" w:eastAsia="仿宋_GB2312"/>
          <w:color w:val="000000"/>
          <w:sz w:val="32"/>
          <w:shd w:val="clear" w:color="auto" w:fill="FFFFFF"/>
        </w:rPr>
        <w:t>抓落实</w:t>
      </w:r>
      <w:r>
        <w:rPr>
          <w:rFonts w:ascii="仿宋_GB2312" w:hAnsi="仿宋_GB2312" w:eastAsia="仿宋_GB2312"/>
          <w:color w:val="000000"/>
          <w:sz w:val="32"/>
          <w:shd w:val="clear" w:color="auto" w:fill="FFFFFF"/>
        </w:rPr>
        <w:t>。在评</w:t>
      </w:r>
      <w:r>
        <w:rPr>
          <w:rFonts w:hint="eastAsia" w:ascii="仿宋_GB2312" w:hAnsi="仿宋_GB2312" w:eastAsia="仿宋_GB2312"/>
          <w:color w:val="000000"/>
          <w:sz w:val="32"/>
          <w:shd w:val="clear" w:color="auto" w:fill="FFFFFF"/>
        </w:rPr>
        <w:t>价</w:t>
      </w:r>
      <w:r>
        <w:rPr>
          <w:rFonts w:ascii="仿宋_GB2312" w:hAnsi="仿宋_GB2312" w:eastAsia="仿宋_GB2312"/>
          <w:color w:val="000000"/>
          <w:sz w:val="32"/>
          <w:shd w:val="clear" w:color="auto" w:fill="FFFFFF"/>
        </w:rPr>
        <w:t>过程发现问题，查找原因，及时纠正偏差，为下一步工作夯实基础。</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资金绩效目标完成情况方面：2018年度，我站共拨付救助资金610万元，其中：中央资金310万元，县级匹配300万元。生活救助61.2万元，医疗救助428.68万元，返乡救助68.6万元，其他救助51.52万元。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绩效目标完成情况方面：专项资金执行率99.88%，</w:t>
      </w:r>
      <w:r>
        <w:rPr>
          <w:rFonts w:hint="eastAsia" w:ascii="仿宋_GB2312" w:hAnsi="仿宋_GB2312" w:eastAsia="仿宋_GB2312" w:cs="仿宋_GB2312"/>
          <w:color w:val="333333"/>
          <w:sz w:val="32"/>
          <w:szCs w:val="32"/>
          <w:shd w:val="clear" w:color="auto" w:fill="FFFFFF"/>
        </w:rPr>
        <w:t>基本上实现生活、医疗、返乡、安置以及未成年救助保护等的全覆盖，发挥了临时性社会救助的作用，对改善民生、促进社会和谐稳定具有重大意义。</w:t>
      </w:r>
    </w:p>
    <w:p>
      <w:pPr>
        <w:spacing w:line="580" w:lineRule="exact"/>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40" w:lineRule="exact"/>
        <w:ind w:firstLine="640" w:firstLineChars="200"/>
        <w:rPr>
          <w:rFonts w:eastAsia="仿宋_GB2312"/>
          <w:sz w:val="32"/>
          <w:szCs w:val="32"/>
        </w:rPr>
      </w:pPr>
      <w:r>
        <w:rPr>
          <w:rFonts w:hint="eastAsia" w:eastAsia="仿宋_GB2312"/>
          <w:sz w:val="32"/>
          <w:szCs w:val="32"/>
        </w:rPr>
        <w:t>我站</w:t>
      </w:r>
      <w:r>
        <w:rPr>
          <w:rFonts w:eastAsia="仿宋_GB2312"/>
          <w:sz w:val="32"/>
          <w:szCs w:val="32"/>
        </w:rPr>
        <w:t>始终把建立完善制度作为一项经常性工作来抓，在认真执行《城市生活无着的流浪乞讨人员救助管理办法》和《生活无着的流浪乞讨人员救助管理机构工作规程》的基础上，进一步完善了流浪乞讨人员救助补助资金管理办法，按照满足救助人员基本需要原则，规范了资金申请、审核、审批和发放程序，重点抓好了救助人员申请、经办人员受理、分管负责人审核和主要负责人审批四个关键环节，坚持多人会签，有效杜绝了违规操作，实现了资金发放按流程、按制度运行，切实规范了专项资金使用程序。</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40" w:lineRule="exact"/>
        <w:ind w:firstLine="640" w:firstLineChars="200"/>
        <w:rPr>
          <w:rFonts w:ascii="仿宋" w:hAnsi="仿宋" w:eastAsia="仿宋" w:cs="仿宋_GB2312"/>
          <w:sz w:val="32"/>
          <w:szCs w:val="32"/>
        </w:rPr>
      </w:pPr>
      <w:r>
        <w:rPr>
          <w:rFonts w:eastAsia="仿宋_GB2312"/>
          <w:sz w:val="32"/>
          <w:szCs w:val="32"/>
        </w:rPr>
        <w:t>从</w:t>
      </w:r>
      <w:r>
        <w:rPr>
          <w:rFonts w:hint="eastAsia" w:eastAsia="仿宋_GB2312"/>
          <w:sz w:val="32"/>
          <w:szCs w:val="32"/>
        </w:rPr>
        <w:t>项目</w:t>
      </w:r>
      <w:r>
        <w:rPr>
          <w:rFonts w:eastAsia="仿宋_GB2312"/>
          <w:sz w:val="32"/>
          <w:szCs w:val="32"/>
        </w:rPr>
        <w:t>资金的使用情况来看，</w:t>
      </w:r>
      <w:r>
        <w:rPr>
          <w:rFonts w:hint="eastAsia" w:eastAsia="仿宋_GB2312"/>
          <w:sz w:val="32"/>
          <w:szCs w:val="32"/>
        </w:rPr>
        <w:t>我站</w:t>
      </w:r>
      <w:r>
        <w:rPr>
          <w:rFonts w:eastAsia="仿宋_GB2312"/>
          <w:sz w:val="32"/>
          <w:szCs w:val="32"/>
        </w:rPr>
        <w:t>严格做到了专项资金用途一致、使用对象一致、救助标准一致、救助资金审批程序一致 “四个一致”。做到了专款专用，安全运行，充分发挥了中央财政流浪乞讨人员救助补助资金的应有效益，维护了流浪乞讨人员的合法权益，促进了社会稳定和谐。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40" w:lineRule="exact"/>
        <w:ind w:firstLine="640" w:firstLineChars="200"/>
        <w:rPr>
          <w:rFonts w:eastAsia="仿宋_GB2312"/>
          <w:sz w:val="32"/>
          <w:szCs w:val="32"/>
        </w:rPr>
      </w:pPr>
      <w:r>
        <w:rPr>
          <w:rFonts w:hint="eastAsia" w:eastAsia="仿宋_GB2312"/>
          <w:sz w:val="32"/>
          <w:szCs w:val="32"/>
        </w:rPr>
        <w:t>我站</w:t>
      </w:r>
      <w:r>
        <w:rPr>
          <w:rFonts w:eastAsia="仿宋_GB2312"/>
          <w:sz w:val="32"/>
          <w:szCs w:val="32"/>
        </w:rPr>
        <w:t>始终坚持自愿求助、快速救助，标准相对统一，特事特办原则，切实做好了流浪乞讨人员救助管理工作，充分发挥了专项救助资金的应有效益。</w:t>
      </w:r>
    </w:p>
    <w:p>
      <w:pPr>
        <w:spacing w:line="54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rPr>
        <w:t>8</w:t>
      </w:r>
      <w:r>
        <w:rPr>
          <w:rFonts w:eastAsia="仿宋_GB2312"/>
          <w:sz w:val="32"/>
          <w:szCs w:val="32"/>
        </w:rPr>
        <w:t>年，救助流浪乞讨人员</w:t>
      </w:r>
      <w:r>
        <w:rPr>
          <w:rFonts w:hint="eastAsia" w:eastAsia="仿宋_GB2312"/>
          <w:sz w:val="32"/>
          <w:szCs w:val="32"/>
        </w:rPr>
        <w:t>3900</w:t>
      </w:r>
      <w:r>
        <w:rPr>
          <w:rFonts w:eastAsia="仿宋_GB2312"/>
          <w:sz w:val="32"/>
          <w:szCs w:val="32"/>
        </w:rPr>
        <w:t>人次（其中救助危重病人，精神病人</w:t>
      </w:r>
      <w:r>
        <w:rPr>
          <w:rFonts w:hint="eastAsia" w:eastAsia="仿宋_GB2312"/>
          <w:sz w:val="32"/>
          <w:szCs w:val="32"/>
        </w:rPr>
        <w:t>2054</w:t>
      </w:r>
      <w:r>
        <w:rPr>
          <w:rFonts w:eastAsia="仿宋_GB2312"/>
          <w:sz w:val="32"/>
          <w:szCs w:val="32"/>
        </w:rPr>
        <w:t>人次）</w:t>
      </w:r>
      <w:r>
        <w:rPr>
          <w:rFonts w:hint="eastAsia" w:eastAsia="仿宋_GB2312"/>
          <w:sz w:val="32"/>
          <w:szCs w:val="32"/>
        </w:rPr>
        <w:t>。</w:t>
      </w:r>
      <w:r>
        <w:rPr>
          <w:rFonts w:eastAsia="仿宋_GB2312"/>
          <w:sz w:val="32"/>
          <w:szCs w:val="32"/>
        </w:rPr>
        <w:t>中央财政救助补助资金</w:t>
      </w:r>
      <w:r>
        <w:rPr>
          <w:rFonts w:hint="eastAsia" w:eastAsia="仿宋_GB2312"/>
          <w:sz w:val="32"/>
          <w:szCs w:val="32"/>
        </w:rPr>
        <w:t>310</w:t>
      </w:r>
      <w:r>
        <w:rPr>
          <w:rFonts w:eastAsia="仿宋_GB2312"/>
          <w:sz w:val="32"/>
          <w:szCs w:val="32"/>
        </w:rPr>
        <w:t>万元，县财政配套</w:t>
      </w:r>
      <w:r>
        <w:rPr>
          <w:rFonts w:hint="eastAsia" w:eastAsia="仿宋_GB2312"/>
          <w:sz w:val="32"/>
          <w:szCs w:val="32"/>
        </w:rPr>
        <w:t>300</w:t>
      </w:r>
      <w:r>
        <w:rPr>
          <w:rFonts w:eastAsia="仿宋_GB2312"/>
          <w:sz w:val="32"/>
          <w:szCs w:val="32"/>
        </w:rPr>
        <w:t>万元，救助资金支出合计</w:t>
      </w:r>
      <w:r>
        <w:rPr>
          <w:rFonts w:hint="eastAsia" w:eastAsia="仿宋_GB2312"/>
          <w:sz w:val="32"/>
          <w:szCs w:val="32"/>
        </w:rPr>
        <w:t>610</w:t>
      </w:r>
      <w:r>
        <w:rPr>
          <w:rFonts w:eastAsia="仿宋_GB2312"/>
          <w:sz w:val="32"/>
          <w:szCs w:val="32"/>
        </w:rPr>
        <w:t>万元。</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40" w:lineRule="exact"/>
        <w:ind w:firstLine="640" w:firstLineChars="200"/>
        <w:rPr>
          <w:rFonts w:ascii="仿宋" w:hAnsi="仿宋" w:eastAsia="仿宋" w:cs="仿宋_GB2312"/>
          <w:sz w:val="32"/>
          <w:szCs w:val="32"/>
        </w:rPr>
      </w:pPr>
      <w:r>
        <w:rPr>
          <w:rFonts w:eastAsia="仿宋_GB2312"/>
          <w:sz w:val="32"/>
          <w:szCs w:val="32"/>
        </w:rPr>
        <w:t>一是受助人员医疗救助难度大。二是寻亲力度不够，寻亲方式单一。三是未成年人保护工作刚刚起步，无房屋、无编制，管理力度和资金投入力度明显不够。</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40" w:lineRule="exact"/>
        <w:rPr>
          <w:rFonts w:eastAsia="仿宋_GB2312"/>
          <w:sz w:val="32"/>
          <w:szCs w:val="32"/>
        </w:rPr>
      </w:pPr>
      <w:r>
        <w:rPr>
          <w:rFonts w:hint="eastAsia" w:eastAsia="仿宋_GB2312"/>
          <w:sz w:val="32"/>
          <w:szCs w:val="32"/>
        </w:rPr>
        <w:t xml:space="preserve">   </w:t>
      </w:r>
      <w:r>
        <w:rPr>
          <w:rFonts w:eastAsia="仿宋_GB2312"/>
          <w:sz w:val="32"/>
          <w:szCs w:val="32"/>
        </w:rPr>
        <w:t>（一）进一步加强救助资金管理，一是坚持标准，规范程序，严格按照《中央财政流浪乞讨人员救助补助资金管理办法》规定，管理使用好中央专项救助资金。二是坚持财务内审制度，每季度一次。三是加强资金的严格监管。</w:t>
      </w:r>
    </w:p>
    <w:p>
      <w:pPr>
        <w:spacing w:line="540" w:lineRule="exact"/>
        <w:rPr>
          <w:rFonts w:eastAsia="仿宋_GB2312"/>
          <w:sz w:val="32"/>
          <w:szCs w:val="32"/>
        </w:rPr>
      </w:pPr>
      <w:r>
        <w:rPr>
          <w:rFonts w:hint="eastAsia" w:eastAsia="仿宋_GB2312"/>
          <w:sz w:val="32"/>
          <w:szCs w:val="32"/>
        </w:rPr>
        <w:t xml:space="preserve">   </w:t>
      </w:r>
      <w:r>
        <w:rPr>
          <w:rFonts w:eastAsia="仿宋_GB2312"/>
          <w:sz w:val="32"/>
          <w:szCs w:val="32"/>
        </w:rPr>
        <w:t>（二）进一步加强救助站内管理制度。严格落实救助站领导带班、定时检查、24小时值班、定时巡查等工作制度，及时发现问题，消除各类安全隐患。加强站内工作人员教育，树立周到、耐心、视求助人为亲人的服务理念。</w:t>
      </w:r>
    </w:p>
    <w:p>
      <w:pPr>
        <w:spacing w:line="540" w:lineRule="exact"/>
        <w:rPr>
          <w:rFonts w:eastAsia="仿宋_GB2312"/>
          <w:color w:val="333333"/>
          <w:sz w:val="32"/>
          <w:szCs w:val="32"/>
        </w:rPr>
      </w:pPr>
      <w:r>
        <w:rPr>
          <w:rFonts w:hint="eastAsia" w:eastAsia="仿宋_GB2312"/>
          <w:sz w:val="32"/>
          <w:szCs w:val="32"/>
        </w:rPr>
        <w:t xml:space="preserve">   </w:t>
      </w:r>
      <w:r>
        <w:rPr>
          <w:rFonts w:eastAsia="仿宋_GB2312"/>
          <w:sz w:val="32"/>
          <w:szCs w:val="32"/>
        </w:rPr>
        <w:t>（三）</w:t>
      </w:r>
      <w:r>
        <w:rPr>
          <w:rFonts w:eastAsia="仿宋_GB2312"/>
          <w:color w:val="333333"/>
          <w:sz w:val="32"/>
          <w:szCs w:val="32"/>
        </w:rPr>
        <w:t>进一步加强未成年人保护工作，尽最大努力争取项目，争取资金，完善未成年人保护相关工作，加大未成年人保护工作的宣传力度，为我县未成年人保护工作打下更加坚实的基础。</w:t>
      </w:r>
    </w:p>
    <w:p>
      <w:pPr>
        <w:spacing w:line="540" w:lineRule="exact"/>
        <w:rPr>
          <w:rFonts w:ascii="仿宋" w:hAnsi="仿宋" w:eastAsia="仿宋" w:cs="仿宋_GB2312"/>
          <w:sz w:val="32"/>
          <w:szCs w:val="32"/>
        </w:rPr>
      </w:pPr>
      <w:r>
        <w:rPr>
          <w:rFonts w:hint="eastAsia" w:eastAsia="仿宋_GB2312"/>
          <w:color w:val="333333"/>
          <w:sz w:val="32"/>
          <w:szCs w:val="32"/>
        </w:rPr>
        <w:t xml:space="preserve">   </w:t>
      </w:r>
      <w:r>
        <w:rPr>
          <w:rFonts w:eastAsia="仿宋_GB2312"/>
          <w:color w:val="333333"/>
          <w:sz w:val="32"/>
          <w:szCs w:val="32"/>
        </w:rPr>
        <w:t>（四）</w:t>
      </w:r>
      <w:r>
        <w:rPr>
          <w:rFonts w:eastAsia="仿宋_GB2312"/>
          <w:sz w:val="32"/>
          <w:szCs w:val="32"/>
        </w:rPr>
        <w:t>进一步加大寻亲力度。目前，我们虽联系公安部门完成了</w:t>
      </w:r>
      <w:r>
        <w:rPr>
          <w:rFonts w:hint="eastAsia" w:eastAsia="仿宋_GB2312"/>
          <w:sz w:val="32"/>
          <w:szCs w:val="32"/>
        </w:rPr>
        <w:t>大多数</w:t>
      </w:r>
      <w:r>
        <w:rPr>
          <w:rFonts w:eastAsia="仿宋_GB2312"/>
          <w:sz w:val="32"/>
          <w:szCs w:val="32"/>
        </w:rPr>
        <w:t>流浪无主的乞讨人员DNA信息采集工作和网上寻亲工作，但寻亲力度还需加大，寻亲方式还需创新。</w:t>
      </w:r>
    </w:p>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headerReference r:id="rId4"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 w:name="Calibri">
    <w:altName w:val="微软雅黑"/>
    <w:panose1 w:val="020F0502020204030204"/>
    <w:charset w:val="00"/>
    <w:family w:val="auto"/>
    <w:pitch w:val="default"/>
    <w:sig w:usb0="E00002FF" w:usb1="4000ACFF" w:usb2="00000001" w:usb3="00000000" w:csb0="0000019F" w:csb1="00000000"/>
  </w:font>
  <w:font w:name="Cambria">
    <w:altName w:val="Palatino Linotype"/>
    <w:panose1 w:val="02040503050406030204"/>
    <w:charset w:val="00"/>
    <w:family w:val="auto"/>
    <w:pitch w:val="default"/>
    <w:sig w:usb0="E00002FF" w:usb1="400004FF"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1" w:usb1="080E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PAGE   \* MERGEFORMAT</w:instrText>
    </w:r>
    <w:r>
      <w:fldChar w:fldCharType="separate"/>
    </w:r>
    <w:r>
      <w:rPr>
        <w:lang w:val="zh-CN"/>
      </w:rPr>
      <w:t>22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1574145874">
    <w:nsid w:val="5DD38F52"/>
    <w:multiLevelType w:val="singleLevel"/>
    <w:tmpl w:val="5DD38F52"/>
    <w:lvl w:ilvl="0" w:tentative="1">
      <w:start w:val="3"/>
      <w:numFmt w:val="chineseCounting"/>
      <w:suff w:val="nothing"/>
      <w:lvlText w:val="%1、"/>
      <w:lvlJc w:val="left"/>
    </w:lvl>
  </w:abstractNum>
  <w:abstractNum w:abstractNumId="1574147207">
    <w:nsid w:val="5DD39487"/>
    <w:multiLevelType w:val="singleLevel"/>
    <w:tmpl w:val="5DD39487"/>
    <w:lvl w:ilvl="0" w:tentative="1">
      <w:start w:val="3"/>
      <w:numFmt w:val="decimal"/>
      <w:suff w:val="nothing"/>
      <w:lvlText w:val="%1."/>
      <w:lvlJc w:val="left"/>
    </w:lvl>
  </w:abstractNum>
  <w:abstractNum w:abstractNumId="3960205104">
    <w:nsid w:val="EC0BEF30"/>
    <w:multiLevelType w:val="singleLevel"/>
    <w:tmpl w:val="EC0BEF30"/>
    <w:lvl w:ilvl="0" w:tentative="1">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574145931">
    <w:nsid w:val="5DD38F8B"/>
    <w:multiLevelType w:val="singleLevel"/>
    <w:tmpl w:val="5DD38F8B"/>
    <w:lvl w:ilvl="0" w:tentative="1">
      <w:start w:val="4"/>
      <w:numFmt w:val="chineseCounting"/>
      <w:suff w:val="nothing"/>
      <w:lvlText w:val="%1、"/>
      <w:lvlJc w:val="left"/>
    </w:lvl>
  </w:abstractNum>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01876663">
    <w:nsid w:val="17F426B7"/>
    <w:multiLevelType w:val="multilevel"/>
    <w:tmpl w:val="17F426B7"/>
    <w:lvl w:ilvl="0" w:tentative="1">
      <w:start w:val="10"/>
      <w:numFmt w:val="japaneseCounting"/>
      <w:lvlText w:val="%1、"/>
      <w:lvlJc w:val="left"/>
      <w:pPr>
        <w:ind w:left="1429" w:hanging="720"/>
      </w:pPr>
      <w:rPr>
        <w:rFonts w:hint="default"/>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num w:numId="1">
    <w:abstractNumId w:val="309482763"/>
  </w:num>
  <w:num w:numId="2">
    <w:abstractNumId w:val="1574147207"/>
  </w:num>
  <w:num w:numId="3">
    <w:abstractNumId w:val="3479514348"/>
  </w:num>
  <w:num w:numId="4">
    <w:abstractNumId w:val="401876663"/>
  </w:num>
  <w:num w:numId="5">
    <w:abstractNumId w:val="3960205104"/>
  </w:num>
  <w:num w:numId="6">
    <w:abstractNumId w:val="3808035965"/>
  </w:num>
  <w:num w:numId="7">
    <w:abstractNumId w:val="1574145874"/>
  </w:num>
  <w:num w:numId="8">
    <w:abstractNumId w:val="15741459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22"/>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page number"/>
    <w:basedOn w:val="12"/>
    <w:semiHidden/>
    <w:unhideWhenUsed/>
    <w:uiPriority w:val="99"/>
    <w:rPr/>
  </w:style>
  <w:style w:type="character" w:styleId="15">
    <w:name w:val="Hyperlink"/>
    <w:basedOn w:val="12"/>
    <w:unhideWhenUsed/>
    <w:uiPriority w:val="99"/>
    <w:rPr>
      <w:color w:val="0000FF"/>
      <w:u w:val="single"/>
    </w:rPr>
  </w:style>
  <w:style w:type="paragraph" w:customStyle="1" w:styleId="16">
    <w:name w:val="Default"/>
    <w:uiPriority w:val="99"/>
    <w:pPr>
      <w:widowControl w:val="0"/>
      <w:autoSpaceDE w:val="0"/>
      <w:autoSpaceDN w:val="0"/>
      <w:adjustRightInd w:val="0"/>
    </w:pPr>
    <w:rPr>
      <w:rFonts w:ascii="仿宋" w:eastAsia="仿宋" w:cs="仿宋"/>
      <w:color w:val="000000"/>
      <w:sz w:val="24"/>
      <w:szCs w:val="24"/>
    </w:rPr>
  </w:style>
  <w:style w:type="paragraph" w:customStyle="1" w:styleId="17">
    <w:name w:val="列出段落1"/>
    <w:basedOn w:val="1"/>
    <w:qFormat/>
    <w:uiPriority w:val="34"/>
    <w:pPr>
      <w:ind w:firstLine="420" w:firstLineChars="200"/>
    </w:pPr>
  </w:style>
  <w:style w:type="paragraph" w:customStyle="1" w:styleId="18">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character" w:customStyle="1" w:styleId="19">
    <w:name w:val="Header Char"/>
    <w:basedOn w:val="12"/>
    <w:semiHidden/>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2"/>
    <w:semiHidden/>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2"/>
    <w:semiHidden/>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character" w:customStyle="1" w:styleId="25">
    <w:name w:val="标题 1 Char"/>
    <w:basedOn w:val="12"/>
    <w:link w:val="2"/>
    <w:uiPriority w:val="9"/>
    <w:rPr>
      <w:rFonts w:ascii="Times New Roman" w:hAnsi="Times New Roman"/>
      <w:b/>
      <w:bCs/>
      <w:kern w:val="44"/>
      <w:sz w:val="44"/>
      <w:szCs w:val="44"/>
    </w:rPr>
  </w:style>
  <w:style w:type="character" w:customStyle="1" w:styleId="26">
    <w:name w:val="标题 2 Char"/>
    <w:basedOn w:val="12"/>
    <w:link w:val="3"/>
    <w:uiPriority w:val="9"/>
    <w:rPr>
      <w:rFonts w:ascii="Cambria" w:hAnsi="Cambria" w:eastAsia="宋体" w:cs="黑体"/>
      <w:b/>
      <w:bCs/>
      <w:kern w:val="2"/>
      <w:sz w:val="32"/>
      <w:szCs w:val="32"/>
    </w:rPr>
  </w:style>
  <w:style w:type="character" w:customStyle="1" w:styleId="27">
    <w:name w:val="批注框文本 Char"/>
    <w:basedOn w:val="12"/>
    <w:link w:val="7"/>
    <w:semiHidden/>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1512</Words>
  <Characters>8620</Characters>
  <Lines>71</Lines>
  <Paragraphs>20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2019-11-19T06:16:24Z</dcterms:modified>
  <dc:title>四川省***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