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2019年度</w:t>
      </w: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大竹县级机关幼儿园部门决算公开</w:t>
      </w: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6"/>
      </w:pPr>
      <w:r>
        <w:rPr>
          <w:rFonts w:hint="eastAsia"/>
        </w:rPr>
        <w:t>公开时间：2020年11月 16日</w:t>
      </w:r>
    </w:p>
    <w:p/>
    <w:p>
      <w:pPr>
        <w:pStyle w:val="6"/>
        <w:rPr>
          <w:rFonts w:cstheme="minorBidi"/>
        </w:rPr>
      </w:pPr>
      <w:r>
        <w:fldChar w:fldCharType="begin"/>
      </w:r>
      <w:r>
        <w:instrText xml:space="preserve"> HYPERLINK \l "_Toc15396599" </w:instrText>
      </w:r>
      <w:r>
        <w:fldChar w:fldCharType="separate"/>
      </w:r>
      <w:r>
        <w:rPr>
          <w:rStyle w:val="11"/>
          <w:rFonts w:hint="eastAsia"/>
        </w:rPr>
        <w:t>第一部分</w:t>
      </w:r>
      <w:r>
        <w:rPr>
          <w:rStyle w:val="11"/>
        </w:rPr>
        <w:t xml:space="preserve"> </w:t>
      </w:r>
      <w:r>
        <w:rPr>
          <w:rStyle w:val="11"/>
          <w:rFonts w:hint="eastAsia"/>
        </w:rPr>
        <w:t>部门概况</w:t>
      </w:r>
      <w:r>
        <w:tab/>
      </w:r>
      <w:r>
        <w:rPr>
          <w:rFonts w:hint="eastAsia"/>
        </w:rPr>
        <w:t>4</w:t>
      </w:r>
      <w:r>
        <w:rPr>
          <w:rFonts w:hint="eastAsia"/>
        </w:rPr>
        <w:fldChar w:fldCharType="end"/>
      </w:r>
    </w:p>
    <w:p>
      <w:pPr>
        <w:pStyle w:val="7"/>
        <w:rPr>
          <w:rFonts w:ascii="仿宋" w:hAnsi="仿宋" w:eastAsia="仿宋" w:cstheme="minorBidi"/>
          <w:sz w:val="28"/>
          <w:szCs w:val="28"/>
        </w:rPr>
      </w:pPr>
      <w:r>
        <w:fldChar w:fldCharType="begin"/>
      </w:r>
      <w:r>
        <w:instrText xml:space="preserve"> HYPERLINK \l "_Toc15396600" </w:instrText>
      </w:r>
      <w:r>
        <w:fldChar w:fldCharType="separate"/>
      </w:r>
      <w:r>
        <w:rPr>
          <w:rStyle w:val="11"/>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"_Toc15396601" </w:instrText>
      </w:r>
      <w:r>
        <w:fldChar w:fldCharType="separate"/>
      </w:r>
      <w:r>
        <w:rPr>
          <w:rStyle w:val="11"/>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6"/>
      </w:pPr>
      <w:r>
        <w:fldChar w:fldCharType="begin"/>
      </w:r>
      <w:r>
        <w:instrText xml:space="preserve"> HYPERLINK \l "_Toc15396602" </w:instrText>
      </w:r>
      <w:r>
        <w:fldChar w:fldCharType="separate"/>
      </w:r>
      <w:r>
        <w:rPr>
          <w:rStyle w:val="11"/>
          <w:rFonts w:hint="eastAsia"/>
        </w:rPr>
        <w:t>第二部分</w:t>
      </w:r>
      <w:r>
        <w:rPr>
          <w:rStyle w:val="11"/>
        </w:rPr>
        <w:t xml:space="preserve"> 201</w:t>
      </w:r>
      <w:r>
        <w:rPr>
          <w:rStyle w:val="11"/>
          <w:rFonts w:hint="eastAsia"/>
        </w:rPr>
        <w:t>9年度部门决算情况说明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7"/>
        <w:rPr>
          <w:rFonts w:ascii="仿宋" w:hAnsi="仿宋" w:eastAsia="仿宋" w:cstheme="minorBidi"/>
          <w:sz w:val="28"/>
          <w:szCs w:val="28"/>
        </w:rPr>
      </w:pPr>
      <w:r>
        <w:fldChar w:fldCharType="begin"/>
      </w:r>
      <w:r>
        <w:instrText xml:space="preserve"> HYPERLINK \l "_Toc15396603" </w:instrText>
      </w:r>
      <w:r>
        <w:fldChar w:fldCharType="separate"/>
      </w:r>
      <w:r>
        <w:rPr>
          <w:rStyle w:val="11"/>
          <w:rFonts w:hint="eastAsia" w:ascii="仿宋" w:hAnsi="仿宋" w:eastAsia="仿宋" w:cstheme="majorBidi"/>
          <w:bCs/>
          <w:sz w:val="28"/>
          <w:szCs w:val="28"/>
        </w:rPr>
        <w:t>一、</w:t>
      </w:r>
      <w:r>
        <w:rPr>
          <w:rStyle w:val="11"/>
          <w:rFonts w:hint="eastAsia" w:ascii="仿宋" w:hAnsi="仿宋" w:eastAsia="仿宋"/>
          <w:sz w:val="28"/>
          <w:szCs w:val="28"/>
        </w:rPr>
        <w:t>收</w:t>
      </w:r>
      <w:r>
        <w:rPr>
          <w:rStyle w:val="11"/>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"_Toc15396604" </w:instrText>
      </w:r>
      <w:r>
        <w:fldChar w:fldCharType="separate"/>
      </w:r>
      <w:r>
        <w:rPr>
          <w:rStyle w:val="11"/>
          <w:rFonts w:hint="eastAsia" w:ascii="仿宋" w:hAnsi="仿宋" w:eastAsia="仿宋" w:cstheme="majorBidi"/>
          <w:bCs/>
          <w:sz w:val="28"/>
          <w:szCs w:val="28"/>
        </w:rPr>
        <w:t>二、</w:t>
      </w:r>
      <w:r>
        <w:rPr>
          <w:rStyle w:val="11"/>
          <w:rFonts w:hint="eastAsia" w:ascii="仿宋" w:hAnsi="仿宋" w:eastAsia="仿宋"/>
          <w:sz w:val="28"/>
          <w:szCs w:val="28"/>
        </w:rPr>
        <w:t>收</w:t>
      </w:r>
      <w:r>
        <w:rPr>
          <w:rStyle w:val="11"/>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"_Toc15396605" </w:instrText>
      </w:r>
      <w:r>
        <w:fldChar w:fldCharType="separate"/>
      </w:r>
      <w:r>
        <w:rPr>
          <w:rStyle w:val="11"/>
          <w:rFonts w:hint="eastAsia" w:ascii="仿宋" w:hAnsi="仿宋" w:eastAsia="仿宋" w:cstheme="majorBidi"/>
          <w:bCs/>
          <w:sz w:val="28"/>
          <w:szCs w:val="28"/>
        </w:rPr>
        <w:t>三、</w:t>
      </w:r>
      <w:r>
        <w:rPr>
          <w:rStyle w:val="11"/>
          <w:rFonts w:hint="eastAsia" w:ascii="仿宋" w:hAnsi="仿宋" w:eastAsia="仿宋"/>
          <w:sz w:val="28"/>
          <w:szCs w:val="28"/>
        </w:rPr>
        <w:t>支</w:t>
      </w:r>
      <w:r>
        <w:rPr>
          <w:rStyle w:val="11"/>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"_Toc15396606" </w:instrText>
      </w:r>
      <w:r>
        <w:fldChar w:fldCharType="separate"/>
      </w:r>
      <w:r>
        <w:rPr>
          <w:rStyle w:val="11"/>
          <w:rFonts w:hint="eastAsia" w:ascii="仿宋" w:hAnsi="仿宋" w:eastAsia="仿宋"/>
          <w:sz w:val="28"/>
          <w:szCs w:val="28"/>
        </w:rPr>
        <w:t>四、财</w:t>
      </w:r>
      <w:r>
        <w:rPr>
          <w:rStyle w:val="11"/>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"_Toc15396607" </w:instrText>
      </w:r>
      <w:r>
        <w:fldChar w:fldCharType="separate"/>
      </w:r>
      <w:r>
        <w:rPr>
          <w:rStyle w:val="11"/>
          <w:rFonts w:hint="eastAsia" w:ascii="仿宋" w:hAnsi="仿宋" w:eastAsia="仿宋"/>
          <w:sz w:val="28"/>
          <w:szCs w:val="28"/>
        </w:rPr>
        <w:t>五、一</w:t>
      </w:r>
      <w:r>
        <w:rPr>
          <w:rStyle w:val="11"/>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"_Toc15396608" </w:instrText>
      </w:r>
      <w:r>
        <w:fldChar w:fldCharType="separate"/>
      </w:r>
      <w:r>
        <w:rPr>
          <w:rStyle w:val="11"/>
          <w:rFonts w:hint="eastAsia" w:ascii="仿宋" w:hAnsi="仿宋" w:eastAsia="仿宋"/>
          <w:sz w:val="28"/>
          <w:szCs w:val="28"/>
        </w:rPr>
        <w:t>六、一</w:t>
      </w:r>
      <w:r>
        <w:rPr>
          <w:rStyle w:val="11"/>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"_Toc15396609" </w:instrText>
      </w:r>
      <w:r>
        <w:fldChar w:fldCharType="separate"/>
      </w:r>
      <w:r>
        <w:rPr>
          <w:rStyle w:val="11"/>
          <w:rFonts w:hint="eastAsia" w:ascii="仿宋" w:hAnsi="仿宋" w:eastAsia="仿宋"/>
          <w:sz w:val="28"/>
          <w:szCs w:val="28"/>
        </w:rPr>
        <w:t>七、</w:t>
      </w:r>
      <w:r>
        <w:rPr>
          <w:rStyle w:val="11"/>
          <w:rFonts w:ascii="仿宋" w:hAnsi="仿宋" w:eastAsia="仿宋"/>
          <w:sz w:val="28"/>
          <w:szCs w:val="28"/>
        </w:rPr>
        <w:t>“</w:t>
      </w:r>
      <w:r>
        <w:rPr>
          <w:rStyle w:val="11"/>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"_Toc15396610" </w:instrText>
      </w:r>
      <w:r>
        <w:fldChar w:fldCharType="separate"/>
      </w:r>
      <w:r>
        <w:rPr>
          <w:rStyle w:val="11"/>
          <w:rFonts w:hint="eastAsia" w:ascii="仿宋" w:hAnsi="仿宋" w:eastAsia="仿宋"/>
          <w:sz w:val="28"/>
          <w:szCs w:val="28"/>
        </w:rPr>
        <w:t>八、</w:t>
      </w:r>
      <w:r>
        <w:rPr>
          <w:rStyle w:val="11"/>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"_Toc15396611" </w:instrText>
      </w:r>
      <w:r>
        <w:fldChar w:fldCharType="separate"/>
      </w:r>
      <w:r>
        <w:rPr>
          <w:rStyle w:val="11"/>
          <w:rFonts w:hint="eastAsia" w:ascii="仿宋" w:hAnsi="仿宋" w:eastAsia="仿宋" w:cstheme="majorBidi"/>
          <w:bCs/>
          <w:sz w:val="28"/>
          <w:szCs w:val="28"/>
        </w:rPr>
        <w:t>九、</w:t>
      </w:r>
      <w:r>
        <w:rPr>
          <w:rStyle w:val="11"/>
          <w:rFonts w:hint="eastAsia" w:ascii="仿宋" w:hAnsi="仿宋" w:eastAsia="仿宋"/>
          <w:sz w:val="28"/>
          <w:szCs w:val="28"/>
        </w:rPr>
        <w:t xml:space="preserve"> 国</w:t>
      </w:r>
      <w:r>
        <w:rPr>
          <w:rStyle w:val="11"/>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"_Toc15396612" </w:instrText>
      </w:r>
      <w:r>
        <w:fldChar w:fldCharType="separate"/>
      </w:r>
      <w:r>
        <w:rPr>
          <w:rStyle w:val="11"/>
          <w:rFonts w:hint="eastAsia" w:ascii="仿宋" w:hAnsi="仿宋" w:eastAsia="仿宋"/>
          <w:sz w:val="28"/>
          <w:szCs w:val="28"/>
        </w:rPr>
        <w:t>十</w:t>
      </w:r>
      <w:r>
        <w:rPr>
          <w:rStyle w:val="11"/>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6"/>
        <w:rPr>
          <w:rFonts w:cstheme="minorBidi"/>
        </w:rPr>
      </w:pPr>
      <w:r>
        <w:fldChar w:fldCharType="begin"/>
      </w:r>
      <w:r>
        <w:instrText xml:space="preserve"> HYPERLINK \l "_Toc15396613" </w:instrText>
      </w:r>
      <w:r>
        <w:fldChar w:fldCharType="separate"/>
      </w:r>
      <w:r>
        <w:rPr>
          <w:rStyle w:val="11"/>
          <w:rFonts w:hint="eastAsia"/>
          <w:bCs/>
          <w:kern w:val="44"/>
        </w:rPr>
        <w:t>第三部分</w:t>
      </w:r>
      <w:r>
        <w:rPr>
          <w:rStyle w:val="11"/>
          <w:rFonts w:hint="eastAsia"/>
        </w:rPr>
        <w:t xml:space="preserve"> 名</w:t>
      </w:r>
      <w:r>
        <w:rPr>
          <w:rStyle w:val="11"/>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6"/>
        <w:rPr>
          <w:rFonts w:cstheme="minorBidi"/>
        </w:rPr>
      </w:pPr>
      <w:r>
        <w:fldChar w:fldCharType="begin"/>
      </w:r>
      <w:r>
        <w:instrText xml:space="preserve"> HYPERLINK \l "_Toc15396614" </w:instrText>
      </w:r>
      <w:r>
        <w:fldChar w:fldCharType="separate"/>
      </w:r>
      <w:r>
        <w:rPr>
          <w:rStyle w:val="11"/>
          <w:rFonts w:hint="eastAsia"/>
        </w:rPr>
        <w:t>第</w:t>
      </w:r>
      <w:r>
        <w:rPr>
          <w:rStyle w:val="11"/>
          <w:rFonts w:hint="eastAsia"/>
          <w:bCs/>
          <w:kern w:val="44"/>
        </w:rPr>
        <w:t>四部分</w:t>
      </w:r>
      <w:r>
        <w:rPr>
          <w:rStyle w:val="11"/>
          <w:bCs/>
          <w:kern w:val="44"/>
        </w:rPr>
        <w:t xml:space="preserve"> </w:t>
      </w:r>
      <w:r>
        <w:rPr>
          <w:rStyle w:val="11"/>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7"/>
        <w:rPr>
          <w:rFonts w:ascii="仿宋" w:hAnsi="仿宋" w:eastAsia="仿宋" w:cstheme="minorBidi"/>
          <w:sz w:val="28"/>
          <w:szCs w:val="28"/>
        </w:rPr>
      </w:pPr>
      <w:r>
        <w:fldChar w:fldCharType="begin"/>
      </w:r>
      <w:r>
        <w:instrText xml:space="preserve"> HYPERLINK \l "_Toc15396615" </w:instrText>
      </w:r>
      <w:r>
        <w:fldChar w:fldCharType="separate"/>
      </w:r>
      <w:r>
        <w:rPr>
          <w:rStyle w:val="11"/>
          <w:rFonts w:hint="eastAsia" w:ascii="仿宋" w:hAnsi="仿宋" w:eastAsia="仿宋"/>
          <w:kern w:val="44"/>
          <w:sz w:val="28"/>
          <w:szCs w:val="28"/>
        </w:rPr>
        <w:t>附件</w:t>
      </w:r>
      <w:r>
        <w:rPr>
          <w:rStyle w:val="11"/>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"_Toc15396617" </w:instrText>
      </w:r>
      <w:r>
        <w:fldChar w:fldCharType="separate"/>
      </w:r>
      <w:r>
        <w:rPr>
          <w:rStyle w:val="11"/>
          <w:rFonts w:hint="eastAsia" w:ascii="仿宋" w:hAnsi="仿宋" w:eastAsia="仿宋"/>
          <w:kern w:val="44"/>
          <w:sz w:val="28"/>
          <w:szCs w:val="28"/>
        </w:rPr>
        <w:t>附件</w:t>
      </w:r>
      <w:r>
        <w:rPr>
          <w:rStyle w:val="11"/>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6"/>
        <w:rPr>
          <w:rFonts w:cstheme="minorBidi"/>
        </w:rPr>
      </w:pPr>
      <w:r>
        <w:fldChar w:fldCharType="begin"/>
      </w:r>
      <w:r>
        <w:instrText xml:space="preserve"> HYPERLINK \l "_Toc15396618" </w:instrText>
      </w:r>
      <w:r>
        <w:fldChar w:fldCharType="separate"/>
      </w:r>
      <w:r>
        <w:rPr>
          <w:rStyle w:val="11"/>
          <w:rFonts w:hint="eastAsia"/>
        </w:rPr>
        <w:t>第</w:t>
      </w:r>
      <w:r>
        <w:rPr>
          <w:rStyle w:val="11"/>
          <w:rFonts w:hint="eastAsia"/>
          <w:bCs/>
          <w:kern w:val="44"/>
        </w:rPr>
        <w:t>五部分</w:t>
      </w:r>
      <w:r>
        <w:rPr>
          <w:rStyle w:val="11"/>
          <w:bCs/>
          <w:kern w:val="44"/>
        </w:rPr>
        <w:t xml:space="preserve"> </w:t>
      </w:r>
      <w:r>
        <w:rPr>
          <w:rStyle w:val="11"/>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7"/>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1"/>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1"/>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1"/>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1"/>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1"/>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1"/>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1"/>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1"/>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1"/>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1"/>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1"/>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1"/>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spacing w:line="600" w:lineRule="exact"/>
        <w:jc w:val="center"/>
        <w:rPr>
          <w:rFonts w:ascii="方正小标宋简体" w:hAnsi="宋体" w:eastAsia="方正小标宋简体"/>
          <w:color w:val="000000"/>
          <w:sz w:val="44"/>
          <w:szCs w:val="44"/>
        </w:rPr>
      </w:pPr>
      <w:r>
        <w:rPr>
          <w:rFonts w:ascii="仿宋" w:hAnsi="仿宋" w:eastAsia="仿宋"/>
          <w:color w:val="000000"/>
          <w:sz w:val="24"/>
        </w:rPr>
        <w:fldChar w:fldCharType="end"/>
      </w: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大竹县级机关幼儿园</w:t>
      </w: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2019年部门决算编制说明</w:t>
      </w:r>
    </w:p>
    <w:p>
      <w:pPr>
        <w:spacing w:line="600" w:lineRule="exact"/>
        <w:jc w:val="center"/>
        <w:rPr>
          <w:rFonts w:ascii="宋体" w:hAnsi="宋体"/>
          <w:b/>
          <w:color w:val="000000"/>
          <w:sz w:val="44"/>
          <w:szCs w:val="44"/>
        </w:rPr>
      </w:pP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一、基本职能及主要工作</w:t>
      </w:r>
    </w:p>
    <w:p>
      <w:pPr>
        <w:ind w:firstLine="640" w:firstLineChars="200"/>
        <w:jc w:val="left"/>
        <w:rPr>
          <w:rFonts w:ascii="仿宋_GB2312" w:eastAsia="仿宋_GB2312"/>
          <w:sz w:val="32"/>
          <w:szCs w:val="32"/>
        </w:rPr>
      </w:pPr>
      <w:r>
        <w:rPr>
          <w:rFonts w:hint="eastAsia" w:ascii="仿宋_GB2312" w:eastAsia="仿宋_GB2312"/>
          <w:sz w:val="32"/>
          <w:szCs w:val="32"/>
        </w:rPr>
        <w:t>（一）主要职能：大竹县机关幼儿园是负责大竹县县级行政事业单位职工子女幼儿教育工作</w:t>
      </w:r>
      <w:r>
        <w:rPr>
          <w:rFonts w:hint="eastAsia" w:ascii="仿宋_GB2312" w:eastAsia="仿宋_GB2312"/>
          <w:sz w:val="30"/>
          <w:szCs w:val="30"/>
        </w:rPr>
        <w:t>。</w:t>
      </w:r>
      <w:r>
        <w:rPr>
          <w:rFonts w:hint="eastAsia" w:ascii="仿宋_GB2312" w:eastAsia="仿宋_GB2312"/>
          <w:sz w:val="30"/>
          <w:szCs w:val="30"/>
        </w:rPr>
        <w:br w:type="textWrapping"/>
      </w:r>
      <w:r>
        <w:rPr>
          <w:rFonts w:hint="eastAsia" w:ascii="仿宋_GB2312" w:eastAsia="仿宋_GB2312"/>
          <w:color w:val="000000"/>
          <w:sz w:val="30"/>
          <w:szCs w:val="30"/>
        </w:rPr>
        <w:t xml:space="preserve">　 </w:t>
      </w:r>
      <w:r>
        <w:rPr>
          <w:rFonts w:hint="eastAsia" w:ascii="仿宋_GB2312" w:eastAsia="仿宋_GB2312"/>
          <w:sz w:val="32"/>
          <w:szCs w:val="32"/>
        </w:rPr>
        <w:t>（二）机关幼儿园2019年重点工作</w:t>
      </w:r>
      <w:r>
        <w:rPr>
          <w:rFonts w:hint="eastAsia" w:ascii="仿宋_GB2312" w:eastAsia="仿宋_GB2312"/>
          <w:sz w:val="32"/>
          <w:szCs w:val="32"/>
        </w:rPr>
        <w:br w:type="textWrapping"/>
      </w:r>
      <w:r>
        <w:rPr>
          <w:rFonts w:hint="eastAsia" w:ascii="仿宋_GB2312" w:eastAsia="仿宋_GB2312"/>
          <w:sz w:val="32"/>
          <w:szCs w:val="32"/>
        </w:rPr>
        <w:t>　　1、加强党风廉政建设，不断强化拒腐防变能力。</w:t>
      </w:r>
    </w:p>
    <w:p>
      <w:pPr>
        <w:numPr>
          <w:ilvl w:val="0"/>
          <w:numId w:val="1"/>
        </w:numPr>
        <w:jc w:val="left"/>
        <w:rPr>
          <w:rFonts w:ascii="仿宋_GB2312" w:eastAsia="仿宋_GB2312"/>
          <w:sz w:val="32"/>
          <w:szCs w:val="32"/>
        </w:rPr>
      </w:pPr>
      <w:r>
        <w:rPr>
          <w:rFonts w:hint="eastAsia" w:ascii="仿宋_GB2312" w:eastAsia="仿宋_GB2312"/>
          <w:sz w:val="32"/>
          <w:szCs w:val="32"/>
        </w:rPr>
        <w:t>加强幼儿教育工作。</w:t>
      </w:r>
    </w:p>
    <w:p>
      <w:pPr>
        <w:ind w:firstLine="600"/>
        <w:rPr>
          <w:rFonts w:ascii="仿宋_GB2312" w:eastAsia="仿宋_GB2312"/>
          <w:sz w:val="32"/>
          <w:szCs w:val="32"/>
        </w:rPr>
      </w:pPr>
      <w:r>
        <w:rPr>
          <w:rFonts w:hint="eastAsia" w:ascii="仿宋_GB2312" w:eastAsia="仿宋_GB2312"/>
          <w:sz w:val="32"/>
          <w:szCs w:val="32"/>
        </w:rPr>
        <w:t>3、加强教师队伍建设、加快幼师力量培训。</w:t>
      </w:r>
    </w:p>
    <w:p>
      <w:pPr>
        <w:spacing w:line="600" w:lineRule="exact"/>
        <w:ind w:firstLine="640" w:firstLineChars="200"/>
        <w:rPr>
          <w:rFonts w:ascii="仿宋_GB2312" w:eastAsia="仿宋_GB2312"/>
          <w:b/>
          <w:sz w:val="32"/>
          <w:szCs w:val="32"/>
        </w:rPr>
      </w:pPr>
      <w:r>
        <w:rPr>
          <w:rFonts w:hint="eastAsia" w:ascii="黑体" w:eastAsia="黑体"/>
          <w:color w:val="000000"/>
          <w:sz w:val="32"/>
          <w:szCs w:val="32"/>
        </w:rPr>
        <w:t>二、部门概况</w:t>
      </w:r>
    </w:p>
    <w:p>
      <w:pPr>
        <w:rPr>
          <w:rFonts w:ascii="仿宋_GB2312" w:eastAsia="仿宋_GB2312"/>
          <w:sz w:val="30"/>
          <w:szCs w:val="30"/>
        </w:rPr>
      </w:pPr>
      <w:r>
        <w:rPr>
          <w:rFonts w:hint="eastAsia" w:ascii="仿宋_GB2312" w:eastAsia="仿宋_GB2312"/>
          <w:color w:val="000000"/>
          <w:sz w:val="28"/>
          <w:szCs w:val="28"/>
        </w:rPr>
        <w:t xml:space="preserve">    </w:t>
      </w:r>
      <w:r>
        <w:rPr>
          <w:rFonts w:hint="eastAsia" w:ascii="仿宋_GB2312" w:eastAsia="仿宋_GB2312"/>
          <w:sz w:val="32"/>
          <w:szCs w:val="32"/>
        </w:rPr>
        <w:t>大竹县县级机关幼儿园为事业单位，财政一级预算。</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三、收支决算总体情况说明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大竹县县级机关幼儿园2019年收入决算431.79万元，是一般公共预算拨款收入273.79万元，占58.66%，事业收入158万元，占41.34%。　</w:t>
      </w:r>
    </w:p>
    <w:p>
      <w:pPr>
        <w:spacing w:line="600" w:lineRule="exact"/>
        <w:jc w:val="center"/>
        <w:rPr>
          <w:rFonts w:ascii="仿宋_GB2312" w:eastAsia="仿宋_GB2312"/>
          <w:b/>
          <w:sz w:val="32"/>
          <w:szCs w:val="32"/>
        </w:rPr>
      </w:pPr>
      <w:r>
        <w:rPr>
          <w:rFonts w:ascii="仿宋_GB2312" w:eastAsia="仿宋_GB2312"/>
          <w:b/>
          <w:sz w:val="32"/>
          <w:szCs w:val="32"/>
        </w:rPr>
        <w:drawing>
          <wp:anchor distT="0" distB="0" distL="114300" distR="114300" simplePos="0" relativeHeight="251658240" behindDoc="0" locked="0" layoutInCell="1" allowOverlap="1">
            <wp:simplePos x="0" y="0"/>
            <wp:positionH relativeFrom="column">
              <wp:posOffset>104775</wp:posOffset>
            </wp:positionH>
            <wp:positionV relativeFrom="paragraph">
              <wp:posOffset>188595</wp:posOffset>
            </wp:positionV>
            <wp:extent cx="5105400" cy="2295525"/>
            <wp:effectExtent l="19050" t="0" r="19050" b="0"/>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jc w:val="center"/>
        <w:rPr>
          <w:rFonts w:ascii="仿宋_GB2312" w:eastAsia="仿宋_GB2312"/>
          <w:b/>
          <w:sz w:val="32"/>
          <w:szCs w:val="32"/>
        </w:rPr>
      </w:pPr>
    </w:p>
    <w:p>
      <w:pPr>
        <w:spacing w:line="600" w:lineRule="exact"/>
        <w:jc w:val="center"/>
        <w:rPr>
          <w:rFonts w:ascii="仿宋_GB2312" w:eastAsia="仿宋_GB2312"/>
          <w:b/>
          <w:sz w:val="32"/>
          <w:szCs w:val="32"/>
        </w:rPr>
      </w:pPr>
    </w:p>
    <w:p>
      <w:pPr>
        <w:spacing w:line="600" w:lineRule="exact"/>
        <w:jc w:val="center"/>
        <w:rPr>
          <w:rFonts w:ascii="仿宋_GB2312" w:eastAsia="仿宋_GB2312"/>
          <w:b/>
          <w:sz w:val="32"/>
          <w:szCs w:val="32"/>
        </w:rPr>
      </w:pPr>
    </w:p>
    <w:p>
      <w:pPr>
        <w:spacing w:line="600" w:lineRule="exact"/>
        <w:jc w:val="center"/>
        <w:rPr>
          <w:rFonts w:ascii="仿宋_GB2312" w:eastAsia="仿宋_GB2312"/>
          <w:b/>
          <w:sz w:val="32"/>
          <w:szCs w:val="32"/>
        </w:rPr>
      </w:pPr>
    </w:p>
    <w:p>
      <w:pPr>
        <w:spacing w:line="600" w:lineRule="exact"/>
        <w:jc w:val="center"/>
        <w:rPr>
          <w:rFonts w:ascii="仿宋_GB2312" w:eastAsia="仿宋_GB2312"/>
          <w:b/>
          <w:sz w:val="32"/>
          <w:szCs w:val="32"/>
        </w:rPr>
      </w:pPr>
    </w:p>
    <w:p>
      <w:pPr>
        <w:jc w:val="cente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大竹县县级机关幼儿园2019年支出决算431.79万元。其中：学前教育373.86万元,占86.74%；社会保障和就业支出28.38万元，占6.58 %；住房保障支出12.46万元，占2.78%；医疗卫生支出7.09万元，占1.83%。</w:t>
      </w:r>
    </w:p>
    <w:p>
      <w:pPr>
        <w:spacing w:line="600" w:lineRule="exact"/>
        <w:jc w:val="center"/>
        <w:rPr>
          <w:rFonts w:ascii="仿宋_GB2312" w:eastAsia="仿宋_GB2312"/>
          <w:b/>
          <w:sz w:val="32"/>
          <w:szCs w:val="32"/>
        </w:rPr>
      </w:pPr>
      <w:r>
        <w:rPr>
          <w:rFonts w:hint="eastAsia" w:ascii="仿宋_GB2312" w:eastAsia="仿宋_GB2312"/>
          <w:b/>
          <w:sz w:val="32"/>
          <w:szCs w:val="32"/>
        </w:rPr>
        <w:t>2019年总体支出图(单位:万元)</w:t>
      </w:r>
    </w:p>
    <w:p>
      <w:pPr>
        <w:jc w:val="center"/>
      </w:pPr>
      <w:r>
        <w:drawing>
          <wp:inline distT="0" distB="0" distL="0" distR="0">
            <wp:extent cx="4572000" cy="2743200"/>
            <wp:effectExtent l="19050" t="0" r="1905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_GB2312" w:eastAsia="仿宋_GB2312"/>
          <w:color w:val="000000"/>
          <w:sz w:val="32"/>
          <w:szCs w:val="32"/>
        </w:rPr>
      </w:pPr>
      <w:r>
        <w:rPr>
          <w:rFonts w:hint="eastAsia" w:ascii="黑体" w:eastAsia="黑体"/>
          <w:color w:val="000000"/>
          <w:sz w:val="32"/>
          <w:szCs w:val="32"/>
        </w:rPr>
        <w:t>四、财政拨款收入支出决算总体情况说明</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2019年度财政拨款收、支总计273.79万元。与2018年233.36增加40.43万元，增长17.35%，原因是：学校维修资金40万元，比上年增加10万元，本年人员增加和工资水平提高等原因。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财政拨款收入支出决算总体图(单位:万元)</w:t>
      </w:r>
    </w:p>
    <w:p>
      <w:pPr>
        <w:jc w:val="center"/>
      </w:pPr>
      <w:r>
        <w:drawing>
          <wp:inline distT="0" distB="0" distL="0" distR="0">
            <wp:extent cx="4572000" cy="2743200"/>
            <wp:effectExtent l="19050" t="0" r="19050" b="0"/>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五、一般公共预算财政拨款支出决算情况说明</w:t>
      </w:r>
    </w:p>
    <w:p>
      <w:pPr>
        <w:ind w:firstLine="600"/>
        <w:rPr>
          <w:rFonts w:ascii="仿宋_GB2312" w:eastAsia="仿宋_GB2312"/>
          <w:sz w:val="32"/>
          <w:szCs w:val="32"/>
        </w:rPr>
      </w:pPr>
      <w:r>
        <w:rPr>
          <w:rStyle w:val="10"/>
          <w:rFonts w:hint="eastAsia" w:ascii="仿宋_GB2312" w:eastAsia="仿宋_GB2312"/>
          <w:color w:val="000000"/>
          <w:sz w:val="30"/>
          <w:szCs w:val="30"/>
        </w:rPr>
        <w:t>1.教育支出（类）普通教育（款）学前教育（项）：</w:t>
      </w:r>
      <w:r>
        <w:rPr>
          <w:rFonts w:hint="eastAsia" w:ascii="仿宋_GB2312" w:eastAsia="仿宋_GB2312"/>
          <w:sz w:val="32"/>
          <w:szCs w:val="32"/>
        </w:rPr>
        <w:t>2019年决算支出242.79万元，主要是人员工资、社保、办公费、维修项目资金。</w:t>
      </w:r>
      <w:r>
        <w:rPr>
          <w:rFonts w:hint="eastAsia" w:ascii="仿宋_GB2312" w:eastAsia="仿宋_GB2312"/>
          <w:sz w:val="30"/>
          <w:szCs w:val="30"/>
        </w:rPr>
        <w:br w:type="textWrapping"/>
      </w:r>
      <w:r>
        <w:rPr>
          <w:rFonts w:hint="eastAsia" w:ascii="仿宋_GB2312" w:eastAsia="仿宋_GB2312"/>
          <w:color w:val="000000"/>
          <w:sz w:val="28"/>
          <w:szCs w:val="28"/>
        </w:rPr>
        <w:t>　　2</w:t>
      </w:r>
      <w:r>
        <w:rPr>
          <w:rStyle w:val="10"/>
          <w:rFonts w:hint="eastAsia" w:ascii="仿宋_GB2312" w:eastAsia="仿宋_GB2312"/>
          <w:color w:val="000000"/>
          <w:sz w:val="30"/>
          <w:szCs w:val="30"/>
        </w:rPr>
        <w:t>.住房保障（类）住房改革支出（款）住房公积金（项）:</w:t>
      </w:r>
      <w:r>
        <w:rPr>
          <w:rFonts w:hint="eastAsia" w:ascii="仿宋_GB2312" w:eastAsia="仿宋_GB2312"/>
          <w:sz w:val="32"/>
          <w:szCs w:val="32"/>
        </w:rPr>
        <w:t xml:space="preserve">2018年决算数为12.46万元，主要用于：部门按人力资源和社会保障部、财政部规定的比例为职工缴纳的住房公积金支出。 </w:t>
      </w:r>
    </w:p>
    <w:p>
      <w:pPr>
        <w:rPr>
          <w:rFonts w:ascii="黑体" w:eastAsia="黑体"/>
          <w:color w:val="000000"/>
          <w:sz w:val="32"/>
          <w:szCs w:val="32"/>
        </w:rPr>
      </w:pPr>
      <w:r>
        <w:rPr>
          <w:rFonts w:hint="eastAsia" w:ascii="仿宋_GB2312" w:eastAsia="仿宋_GB2312"/>
          <w:color w:val="000000"/>
          <w:sz w:val="28"/>
          <w:szCs w:val="28"/>
        </w:rPr>
        <w:t xml:space="preserve">   3</w:t>
      </w:r>
      <w:r>
        <w:rPr>
          <w:rFonts w:hint="eastAsia" w:ascii="仿宋_GB2312" w:eastAsia="仿宋_GB2312"/>
          <w:color w:val="000000"/>
          <w:sz w:val="30"/>
          <w:szCs w:val="30"/>
        </w:rPr>
        <w:t>.</w:t>
      </w:r>
      <w:r>
        <w:rPr>
          <w:rStyle w:val="10"/>
          <w:rFonts w:hint="eastAsia" w:ascii="仿宋_GB2312" w:eastAsia="仿宋_GB2312"/>
          <w:color w:val="000000"/>
          <w:sz w:val="30"/>
          <w:szCs w:val="30"/>
        </w:rPr>
        <w:t>社会保障和就业支出（类）行政单位离退休（款）事业单位离退休（项）：</w:t>
      </w:r>
      <w:r>
        <w:rPr>
          <w:rFonts w:hint="eastAsia" w:ascii="仿宋_GB2312" w:eastAsia="仿宋_GB2312"/>
          <w:sz w:val="32"/>
          <w:szCs w:val="32"/>
        </w:rPr>
        <w:t>2018年决算数为28.38万元，主要用于退休职工目标奖。</w:t>
      </w:r>
      <w:r>
        <w:rPr>
          <w:rFonts w:hint="eastAsia" w:ascii="仿宋_GB2312" w:eastAsia="仿宋_GB2312"/>
          <w:sz w:val="32"/>
          <w:szCs w:val="32"/>
        </w:rPr>
        <w:br w:type="textWrapping"/>
      </w:r>
      <w:r>
        <w:rPr>
          <w:rFonts w:hint="eastAsia" w:ascii="仿宋_GB2312" w:eastAsia="仿宋_GB2312"/>
          <w:color w:val="000000"/>
          <w:sz w:val="30"/>
          <w:szCs w:val="30"/>
        </w:rPr>
        <w:t xml:space="preserve">   </w:t>
      </w:r>
      <w:r>
        <w:rPr>
          <w:rFonts w:hint="eastAsia" w:ascii="黑体" w:eastAsia="黑体"/>
          <w:color w:val="000000"/>
          <w:sz w:val="32"/>
          <w:szCs w:val="32"/>
        </w:rPr>
        <w:t>六、一般公共预算财政拨款基本支出决算情况说明</w:t>
      </w:r>
    </w:p>
    <w:p>
      <w:pPr>
        <w:rPr>
          <w:rFonts w:ascii="仿宋_GB2312" w:eastAsia="仿宋_GB2312"/>
          <w:sz w:val="32"/>
          <w:szCs w:val="32"/>
        </w:rPr>
      </w:pPr>
      <w:r>
        <w:rPr>
          <w:rFonts w:hint="eastAsia" w:ascii="仿宋_GB2312" w:eastAsia="仿宋_GB2312"/>
          <w:color w:val="000000"/>
          <w:sz w:val="28"/>
          <w:szCs w:val="28"/>
        </w:rPr>
        <w:t xml:space="preserve">　  </w:t>
      </w:r>
      <w:r>
        <w:rPr>
          <w:rFonts w:hint="eastAsia" w:ascii="仿宋_GB2312" w:eastAsia="仿宋_GB2312"/>
          <w:sz w:val="32"/>
          <w:szCs w:val="32"/>
        </w:rPr>
        <w:t>2019年一般公共决算基本支出290.72万元，其中：</w:t>
      </w:r>
      <w:r>
        <w:rPr>
          <w:rFonts w:hint="eastAsia" w:ascii="仿宋_GB2312" w:eastAsia="仿宋_GB2312"/>
          <w:sz w:val="32"/>
          <w:szCs w:val="32"/>
        </w:rPr>
        <w:br w:type="textWrapping"/>
      </w:r>
      <w:r>
        <w:rPr>
          <w:rFonts w:hint="eastAsia" w:ascii="仿宋_GB2312" w:eastAsia="仿宋_GB2312"/>
          <w:sz w:val="32"/>
          <w:szCs w:val="32"/>
        </w:rPr>
        <w:t>　 人员经费</w:t>
      </w:r>
      <w:r>
        <w:rPr>
          <w:rFonts w:hint="eastAsia" w:ascii="仿宋_GB2312" w:eastAsia="仿宋_GB2312"/>
          <w:sz w:val="32"/>
          <w:szCs w:val="32"/>
          <w:lang w:val="en-US" w:eastAsia="zh-CN"/>
        </w:rPr>
        <w:t>226.65</w:t>
      </w:r>
      <w:r>
        <w:rPr>
          <w:rFonts w:hint="eastAsia" w:ascii="仿宋_GB2312" w:eastAsia="仿宋_GB2312"/>
          <w:sz w:val="32"/>
          <w:szCs w:val="32"/>
        </w:rPr>
        <w:t>万元，主要包括：基本工资、津贴补贴、奖金、社会保险缴费、绩效工资、机关事业单位基本养老保险缴费、职业年金缴费、</w:t>
      </w:r>
      <w:bookmarkStart w:id="0" w:name="_GoBack"/>
      <w:bookmarkEnd w:id="0"/>
      <w:r>
        <w:rPr>
          <w:rFonts w:hint="eastAsia" w:ascii="仿宋_GB2312" w:eastAsia="仿宋_GB2312"/>
          <w:sz w:val="32"/>
          <w:szCs w:val="32"/>
        </w:rPr>
        <w:t>其他工资福利支出、离休费、住房公积金、其他对个人和家庭的补助支出。</w:t>
      </w:r>
      <w:r>
        <w:rPr>
          <w:rFonts w:hint="eastAsia" w:ascii="仿宋_GB2312" w:eastAsia="仿宋_GB2312"/>
          <w:color w:val="000000"/>
          <w:sz w:val="30"/>
          <w:szCs w:val="30"/>
        </w:rPr>
        <w:br w:type="textWrapping"/>
      </w:r>
      <w:r>
        <w:rPr>
          <w:rFonts w:hint="eastAsia" w:ascii="仿宋_GB2312" w:eastAsia="仿宋_GB2312"/>
          <w:color w:val="000000"/>
          <w:sz w:val="30"/>
          <w:szCs w:val="30"/>
        </w:rPr>
        <w:t>　　</w:t>
      </w:r>
      <w:r>
        <w:rPr>
          <w:rFonts w:hint="eastAsia" w:ascii="仿宋_GB2312" w:eastAsia="仿宋_GB2312"/>
          <w:sz w:val="32"/>
          <w:szCs w:val="32"/>
        </w:rPr>
        <w:t>公用经费64.07万元，主要包括：办公费、印刷费、手续费、水费、电费、邮电费、差旅费、维修（护）费、会议费、培训费、劳务费、工会经费、福利费、其他交通费、其他商品和服务支出。</w:t>
      </w:r>
    </w:p>
    <w:p>
      <w:pPr>
        <w:spacing w:line="600" w:lineRule="exact"/>
        <w:ind w:firstLine="640"/>
        <w:rPr>
          <w:rFonts w:ascii="仿宋_GB2312" w:eastAsia="仿宋_GB2312"/>
          <w:sz w:val="32"/>
          <w:szCs w:val="32"/>
        </w:rPr>
      </w:pPr>
      <w:r>
        <w:rPr>
          <w:rFonts w:hint="eastAsia" w:ascii="仿宋_GB2312" w:eastAsia="仿宋_GB2312"/>
          <w:sz w:val="32"/>
          <w:szCs w:val="32"/>
        </w:rPr>
        <w:t>一般公共决算项目支出0万元。</w:t>
      </w:r>
    </w:p>
    <w:p>
      <w:pPr>
        <w:spacing w:line="600" w:lineRule="exact"/>
        <w:rPr>
          <w:rFonts w:ascii="黑体" w:eastAsia="黑体"/>
          <w:color w:val="000000"/>
          <w:sz w:val="32"/>
          <w:szCs w:val="32"/>
        </w:rPr>
      </w:pPr>
      <w:r>
        <w:rPr>
          <w:rFonts w:hint="eastAsia" w:ascii="仿宋_GB2312" w:eastAsia="仿宋_GB2312"/>
          <w:color w:val="000000"/>
          <w:sz w:val="30"/>
          <w:szCs w:val="30"/>
        </w:rPr>
        <w:t xml:space="preserve">  </w:t>
      </w:r>
      <w:r>
        <w:rPr>
          <w:rFonts w:hint="eastAsia" w:ascii="黑体" w:eastAsia="黑体"/>
          <w:color w:val="000000"/>
          <w:sz w:val="32"/>
          <w:szCs w:val="32"/>
        </w:rPr>
        <w:t>七、“三公”经费财政拨款支出决算情况说明</w:t>
      </w:r>
    </w:p>
    <w:p>
      <w:pPr>
        <w:spacing w:line="600" w:lineRule="exact"/>
        <w:ind w:firstLine="321" w:firstLineChars="100"/>
        <w:rPr>
          <w:rFonts w:ascii="仿宋_GB2312" w:eastAsia="仿宋_GB2312"/>
          <w:b/>
          <w:color w:val="000000"/>
          <w:sz w:val="32"/>
          <w:szCs w:val="32"/>
        </w:rPr>
      </w:pPr>
      <w:r>
        <w:rPr>
          <w:rFonts w:hint="eastAsia" w:ascii="仿宋_GB2312" w:eastAsia="仿宋_GB2312"/>
          <w:b/>
          <w:color w:val="000000"/>
          <w:sz w:val="32"/>
          <w:szCs w:val="32"/>
        </w:rPr>
        <w:t>“三公”经费财政拨款支出决算总体情况说明</w:t>
      </w:r>
    </w:p>
    <w:p>
      <w:pPr>
        <w:spacing w:line="600" w:lineRule="exact"/>
        <w:ind w:firstLine="640"/>
        <w:rPr>
          <w:rFonts w:ascii="仿宋_GB2312" w:eastAsia="仿宋_GB2312"/>
          <w:color w:val="000000"/>
          <w:sz w:val="32"/>
          <w:szCs w:val="32"/>
        </w:rPr>
      </w:pPr>
      <w:r>
        <w:rPr>
          <w:rFonts w:hint="eastAsia" w:ascii="仿宋_GB2312" w:eastAsia="仿宋_GB2312"/>
          <w:sz w:val="32"/>
          <w:szCs w:val="32"/>
        </w:rPr>
        <w:t>2019年度“三公”经费财政拨款支出决算为0.2万元，主要是我园正式职工少，招聘临时工多，财政解决的指标，只够发工资和基本运转。靠少量的学费收入维持运转。财政拨款开支的接待费0.2万元</w:t>
      </w:r>
      <w:r>
        <w:rPr>
          <w:rFonts w:hint="eastAsia" w:ascii="仿宋_GB2312" w:eastAsia="仿宋_GB2312"/>
          <w:color w:val="000000"/>
          <w:sz w:val="32"/>
          <w:szCs w:val="32"/>
        </w:rPr>
        <w:t>。</w:t>
      </w:r>
    </w:p>
    <w:p>
      <w:pPr>
        <w:spacing w:line="600" w:lineRule="exact"/>
        <w:ind w:firstLine="640"/>
        <w:rPr>
          <w:rFonts w:ascii="黑体" w:eastAsia="黑体"/>
          <w:color w:val="000000"/>
          <w:sz w:val="32"/>
          <w:szCs w:val="32"/>
        </w:rPr>
      </w:pPr>
      <w:r>
        <w:rPr>
          <w:rFonts w:hint="eastAsia" w:ascii="黑体" w:eastAsia="黑体"/>
          <w:color w:val="000000"/>
          <w:sz w:val="32"/>
          <w:szCs w:val="32"/>
        </w:rPr>
        <w:t>八、政府性基金预算支出决算情况说明</w:t>
      </w:r>
    </w:p>
    <w:p>
      <w:pPr>
        <w:spacing w:line="600" w:lineRule="exact"/>
        <w:ind w:firstLine="640"/>
        <w:rPr>
          <w:rFonts w:ascii="仿宋_GB2312" w:eastAsia="仿宋_GB2312"/>
          <w:sz w:val="32"/>
          <w:szCs w:val="32"/>
        </w:rPr>
      </w:pPr>
      <w:r>
        <w:rPr>
          <w:rFonts w:hint="eastAsia" w:ascii="仿宋_GB2312" w:eastAsia="仿宋_GB2312"/>
          <w:sz w:val="32"/>
          <w:szCs w:val="32"/>
        </w:rPr>
        <w:t>2019年无政府性基金拨款</w:t>
      </w:r>
    </w:p>
    <w:p>
      <w:pPr>
        <w:numPr>
          <w:ilvl w:val="0"/>
          <w:numId w:val="2"/>
        </w:numPr>
        <w:spacing w:line="600" w:lineRule="exact"/>
        <w:ind w:firstLine="640"/>
        <w:rPr>
          <w:rFonts w:ascii="黑体" w:eastAsia="黑体"/>
          <w:color w:val="000000"/>
          <w:sz w:val="32"/>
          <w:szCs w:val="32"/>
        </w:rPr>
      </w:pPr>
      <w:r>
        <w:rPr>
          <w:rFonts w:hint="eastAsia" w:ascii="黑体" w:eastAsia="黑体"/>
          <w:color w:val="000000"/>
          <w:sz w:val="32"/>
          <w:szCs w:val="32"/>
        </w:rPr>
        <w:t>国有资本经营预算支出决算情况说明</w:t>
      </w:r>
    </w:p>
    <w:p>
      <w:pPr>
        <w:spacing w:line="600" w:lineRule="exact"/>
        <w:rPr>
          <w:rFonts w:ascii="仿宋_GB2312" w:eastAsia="仿宋_GB2312"/>
          <w:color w:val="000000"/>
          <w:sz w:val="32"/>
          <w:szCs w:val="32"/>
        </w:rPr>
      </w:pPr>
      <w:r>
        <w:rPr>
          <w:rFonts w:hint="eastAsia" w:ascii="黑体" w:eastAsia="黑体"/>
          <w:color w:val="000000"/>
          <w:sz w:val="32"/>
          <w:szCs w:val="32"/>
        </w:rPr>
        <w:t xml:space="preserve">   </w:t>
      </w:r>
      <w:r>
        <w:rPr>
          <w:rFonts w:hint="eastAsia" w:ascii="仿宋_GB2312" w:eastAsia="仿宋_GB2312"/>
          <w:color w:val="000000"/>
          <w:sz w:val="32"/>
          <w:szCs w:val="32"/>
        </w:rPr>
        <w:t xml:space="preserve"> 无</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十、其他重要事项的情况说明</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（一）机关运行经费支出情况</w:t>
      </w:r>
    </w:p>
    <w:p>
      <w:pPr>
        <w:spacing w:line="600" w:lineRule="exact"/>
        <w:ind w:firstLine="640"/>
        <w:rPr>
          <w:rFonts w:ascii="仿宋_GB2312" w:eastAsia="仿宋_GB2312"/>
          <w:b/>
          <w:color w:val="000000"/>
          <w:sz w:val="32"/>
          <w:szCs w:val="32"/>
        </w:rPr>
      </w:pPr>
      <w:r>
        <w:rPr>
          <w:rFonts w:hint="eastAsia" w:ascii="仿宋_GB2312" w:eastAsia="仿宋_GB2312"/>
          <w:sz w:val="32"/>
          <w:szCs w:val="32"/>
        </w:rPr>
        <w:t>2019年度，县级机关幼儿园机关运行经费支出17.45万元，比2018年减少0.8万元，和上年基本持平</w:t>
      </w:r>
      <w:r>
        <w:rPr>
          <w:rFonts w:hint="eastAsia" w:ascii="仿宋_GB2312" w:eastAsia="仿宋_GB2312"/>
          <w:color w:val="000000"/>
          <w:sz w:val="32"/>
          <w:szCs w:val="32"/>
        </w:rPr>
        <w:t>。</w:t>
      </w:r>
    </w:p>
    <w:p>
      <w:pPr>
        <w:numPr>
          <w:ilvl w:val="0"/>
          <w:numId w:val="3"/>
        </w:num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政府采购支出情况</w:t>
      </w:r>
    </w:p>
    <w:p>
      <w:pPr>
        <w:autoSpaceDE w:val="0"/>
        <w:autoSpaceDN w:val="0"/>
        <w:adjustRightInd w:val="0"/>
        <w:spacing w:line="600" w:lineRule="exact"/>
        <w:jc w:val="left"/>
        <w:rPr>
          <w:rFonts w:ascii="仿宋_GB2312" w:eastAsia="仿宋_GB2312"/>
          <w:bCs/>
          <w:color w:val="000000"/>
          <w:sz w:val="32"/>
          <w:szCs w:val="32"/>
        </w:rPr>
      </w:pPr>
      <w:r>
        <w:rPr>
          <w:rFonts w:hint="eastAsia" w:ascii="仿宋_GB2312" w:eastAsia="仿宋_GB2312"/>
          <w:bCs/>
          <w:color w:val="000000"/>
          <w:sz w:val="32"/>
          <w:szCs w:val="32"/>
        </w:rPr>
        <w:t xml:space="preserve">     学校维修40万元，提供政府采购。</w:t>
      </w:r>
    </w:p>
    <w:p>
      <w:pPr>
        <w:numPr>
          <w:ilvl w:val="0"/>
          <w:numId w:val="3"/>
        </w:num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国有资产占有使用情况</w:t>
      </w:r>
    </w:p>
    <w:p>
      <w:pPr>
        <w:autoSpaceDE w:val="0"/>
        <w:autoSpaceDN w:val="0"/>
        <w:adjustRightInd w:val="0"/>
        <w:spacing w:line="600" w:lineRule="exact"/>
        <w:ind w:left="420" w:leftChars="200"/>
        <w:jc w:val="left"/>
        <w:rPr>
          <w:rFonts w:ascii="仿宋_GB2312" w:eastAsia="仿宋_GB2312"/>
          <w:b/>
          <w:color w:val="000000"/>
          <w:sz w:val="32"/>
          <w:szCs w:val="32"/>
        </w:rPr>
      </w:pPr>
      <w:r>
        <w:rPr>
          <w:rFonts w:hint="eastAsia" w:ascii="仿宋_GB2312" w:eastAsia="仿宋_GB2312"/>
          <w:b/>
          <w:color w:val="000000"/>
          <w:sz w:val="32"/>
          <w:szCs w:val="32"/>
        </w:rPr>
        <w:t xml:space="preserve">   无公务用车，无大型设备。</w:t>
      </w:r>
    </w:p>
    <w:p>
      <w:p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（四）预算绩效情况</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1.绩效目标管理情况。</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按照预算绩效管理要求，本部门对2019年一般公共预算项目支出开展了绩效目标管理，共编制绩效目标1个，涉及财政资金25万元，覆盖率达到100%。</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2.部门整体支出绩效自评开展情况。</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按照预算绩效管理要求，本部门对2019年整体支出开展绩效自评，自评得分95分，存在的问题：一是资产管理与预算结合较差，主要是县财政本项工作相对滞后，我单位未实施。二是资金有限，主要是保运转，教育发展投入不够。下一步改进措施：一是编制精细化预算，严格预算执行，加强资产管理预算。二是用好、用活财政专项资金，把有限的资金发挥最大的效益。</w:t>
      </w:r>
    </w:p>
    <w:p>
      <w:pPr>
        <w:jc w:val="center"/>
        <w:rPr>
          <w:rFonts w:ascii="黑体" w:hAns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2019年部门整体支出绩效评价得分表</w:t>
      </w:r>
    </w:p>
    <w:tbl>
      <w:tblPr>
        <w:tblStyle w:val="8"/>
        <w:tblW w:w="8222" w:type="dxa"/>
        <w:tblInd w:w="138" w:type="dxa"/>
        <w:tblLayout w:type="fixed"/>
        <w:tblCellMar>
          <w:top w:w="0" w:type="dxa"/>
          <w:left w:w="108" w:type="dxa"/>
          <w:bottom w:w="0" w:type="dxa"/>
          <w:right w:w="108" w:type="dxa"/>
        </w:tblCellMar>
      </w:tblPr>
      <w:tblGrid>
        <w:gridCol w:w="1473"/>
        <w:gridCol w:w="1964"/>
        <w:gridCol w:w="2945"/>
        <w:gridCol w:w="1840"/>
      </w:tblGrid>
      <w:tr>
        <w:tblPrEx>
          <w:tblCellMar>
            <w:top w:w="0" w:type="dxa"/>
            <w:left w:w="108" w:type="dxa"/>
            <w:bottom w:w="0" w:type="dxa"/>
            <w:right w:w="108" w:type="dxa"/>
          </w:tblCellMar>
        </w:tblPrEx>
        <w:trPr>
          <w:trHeight w:val="651" w:hRule="atLeast"/>
        </w:trPr>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2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1840" w:type="dxa"/>
            <w:tcBorders>
              <w:top w:val="single" w:color="auto" w:sz="4" w:space="0"/>
              <w:left w:val="nil"/>
              <w:bottom w:val="single" w:color="auto" w:sz="4" w:space="0"/>
              <w:right w:val="single" w:color="auto" w:sz="4" w:space="0"/>
            </w:tcBorders>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734" w:hRule="atLeast"/>
        </w:trPr>
        <w:tc>
          <w:tcPr>
            <w:tcW w:w="147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891"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89"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729" w:hRule="atLeast"/>
        </w:trPr>
        <w:tc>
          <w:tcPr>
            <w:tcW w:w="147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27" w:hRule="atLeast"/>
        </w:trPr>
        <w:tc>
          <w:tcPr>
            <w:tcW w:w="147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879" w:hRule="atLeast"/>
        </w:trPr>
        <w:tc>
          <w:tcPr>
            <w:tcW w:w="147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20"/>
              </w:rPr>
              <w:t>省级财力专项预算分配时限（1分）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716"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752"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829"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740"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637"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881"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r>
      <w:tr>
        <w:tblPrEx>
          <w:tblCellMar>
            <w:top w:w="0" w:type="dxa"/>
            <w:left w:w="108" w:type="dxa"/>
            <w:bottom w:w="0" w:type="dxa"/>
            <w:right w:w="108" w:type="dxa"/>
          </w:tblCellMar>
        </w:tblPrEx>
        <w:trPr>
          <w:trHeight w:val="779"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637"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0"/>
              </w:rPr>
            </w:pPr>
            <w:r>
              <w:rPr>
                <w:rFonts w:hint="eastAsia" w:ascii="宋体" w:hAnsi="宋体" w:cs="宋体"/>
                <w:color w:val="000000"/>
                <w:kern w:val="0"/>
                <w:sz w:val="18"/>
                <w:szCs w:val="20"/>
              </w:rPr>
              <w:t>行政事业单位资产报告情况（2分）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955" w:hRule="atLeast"/>
        </w:trPr>
        <w:tc>
          <w:tcPr>
            <w:tcW w:w="1473"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20"/>
              </w:rPr>
              <w:t>资产管理与预算管理相结合（2分）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737" w:hRule="atLeast"/>
        </w:trPr>
        <w:tc>
          <w:tcPr>
            <w:tcW w:w="147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600"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535"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779"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821" w:hRule="atLeast"/>
        </w:trPr>
        <w:tc>
          <w:tcPr>
            <w:tcW w:w="147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43" w:hRule="atLeast"/>
        </w:trPr>
        <w:tc>
          <w:tcPr>
            <w:tcW w:w="147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627" w:hRule="atLeast"/>
        </w:trPr>
        <w:tc>
          <w:tcPr>
            <w:tcW w:w="147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2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完成教学任务</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r>
      <w:tr>
        <w:tblPrEx>
          <w:tblCellMar>
            <w:top w:w="0" w:type="dxa"/>
            <w:left w:w="108" w:type="dxa"/>
            <w:bottom w:w="0" w:type="dxa"/>
            <w:right w:w="108" w:type="dxa"/>
          </w:tblCellMar>
        </w:tblPrEx>
        <w:trPr>
          <w:trHeight w:val="487"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加强教师业务培养</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5"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20"/>
              </w:rPr>
              <w:t>重点改革（重点工作）完成情况（5分）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868"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20"/>
              </w:rPr>
              <w:t>科技（制度、方法、机制等）创新（5分）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773"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899"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2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913" w:hRule="atLeast"/>
        </w:trPr>
        <w:tc>
          <w:tcPr>
            <w:tcW w:w="1473"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1964"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881" w:hRule="atLeast"/>
        </w:trPr>
        <w:tc>
          <w:tcPr>
            <w:tcW w:w="147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96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1840" w:type="dxa"/>
            <w:tcBorders>
              <w:top w:val="nil"/>
              <w:left w:val="nil"/>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r>
    </w:tbl>
    <w:p>
      <w:pPr>
        <w:rPr>
          <w:color w:val="000000"/>
        </w:rPr>
      </w:pP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rPr>
        <w:t>3、本年未对项目支出进行绩效评价，涉及项目1个，资金25万元。主要是财政补助临聘教师缴纳医保、社保等经费不足。现在幼儿教育实行小班制，单位属于公立幼儿园，收费标准较低，学生人数控制小班，招聘教师是正式教师的两倍，财政补助社保缴费项目支出，属于人员经费，未进行项目支出绩效评价。</w:t>
      </w:r>
    </w:p>
    <w:p>
      <w:pPr>
        <w:jc w:val="center"/>
        <w:rPr>
          <w:rFonts w:ascii="黑体" w:hAnsi="黑体" w:eastAsia="黑体"/>
          <w:color w:val="000000"/>
          <w:sz w:val="32"/>
          <w:szCs w:val="32"/>
        </w:rPr>
      </w:pPr>
    </w:p>
    <w:p>
      <w:pPr>
        <w:autoSpaceDE w:val="0"/>
        <w:autoSpaceDN w:val="0"/>
        <w:adjustRightInd w:val="0"/>
        <w:spacing w:line="600" w:lineRule="exact"/>
        <w:ind w:firstLine="640" w:firstLineChars="200"/>
        <w:jc w:val="left"/>
        <w:rPr>
          <w:rFonts w:ascii="黑体" w:eastAsia="黑体"/>
          <w:color w:val="000000"/>
          <w:sz w:val="32"/>
          <w:szCs w:val="32"/>
        </w:rPr>
      </w:pPr>
      <w:r>
        <w:rPr>
          <w:rFonts w:hint="eastAsia" w:ascii="黑体" w:eastAsia="黑体"/>
          <w:color w:val="000000"/>
          <w:sz w:val="32"/>
          <w:szCs w:val="32"/>
        </w:rPr>
        <w:t>十一、名词解释</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4.其他收入：指单位取得的除上述收入以外的各项收入。 </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9.社会保障和就业（类）行政事业单位离退休（款）归口管理的行政事业单位离退休（项）：指退休干部年终目标奖。</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10、.社会保障和就业（类）行政事业单位离退休（款）  机关事业单位基本养老保险缴费支出（项）：是单位给在职职工缴纳的社保缴费支出。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11.教育支出（类）普通教育（款）学前教育（项）：指机关幼儿园的部门人员经费、公用经费和项目资金支出。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12.住房保障（类）住房改革支出（款）住房公积金（项）：指单位为职工缴纳的住房公积金支出。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14.项目支出：指在基本支出之外为完成特定行政任务和事业发展目标所发生的支出。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15.经营支出：指事业单位在专业业务活动及其辅助活动之外开展非独立核算经营活动发生的支出。</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2"/>
        <w:spacing w:line="560" w:lineRule="exact"/>
        <w:ind w:firstLine="640" w:firstLineChars="200"/>
        <w:rPr>
          <w:rFonts w:ascii="仿宋_GB2312" w:eastAsia="仿宋_GB2312"/>
          <w:sz w:val="32"/>
          <w:szCs w:val="32"/>
        </w:rPr>
      </w:pPr>
      <w:r>
        <w:rPr>
          <w:rFonts w:hint="eastAsia" w:ascii="仿宋_GB2312" w:eastAsia="仿宋_GB2312"/>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
      <w:pPr>
        <w:rPr>
          <w:sz w:val="32"/>
          <w:szCs w:val="32"/>
        </w:rPr>
      </w:pPr>
    </w:p>
    <w:p>
      <w:pPr>
        <w:widowControl/>
        <w:spacing w:line="578" w:lineRule="exact"/>
        <w:jc w:val="left"/>
        <w:rPr>
          <w:sz w:val="32"/>
          <w:szCs w:val="32"/>
        </w:rPr>
      </w:pPr>
      <w:r>
        <w:rPr>
          <w:rFonts w:hint="eastAsia"/>
          <w:sz w:val="32"/>
          <w:szCs w:val="32"/>
        </w:rPr>
        <w:t>附件一：</w:t>
      </w:r>
    </w:p>
    <w:p>
      <w:pPr>
        <w:widowControl/>
        <w:spacing w:line="578"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大竹县级机关幼儿园</w:t>
      </w:r>
    </w:p>
    <w:p>
      <w:pPr>
        <w:widowControl/>
        <w:spacing w:line="578"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2018年部门整体支出绩效报告</w:t>
      </w:r>
    </w:p>
    <w:p>
      <w:pPr>
        <w:widowControl/>
        <w:adjustRightInd w:val="0"/>
        <w:snapToGrid w:val="0"/>
        <w:spacing w:line="580" w:lineRule="exact"/>
        <w:ind w:firstLine="643" w:firstLineChars="200"/>
        <w:contextualSpacing/>
        <w:jc w:val="left"/>
        <w:rPr>
          <w:rFonts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一、单位概况</w:t>
      </w:r>
    </w:p>
    <w:p>
      <w:pPr>
        <w:widowControl/>
        <w:adjustRightInd w:val="0"/>
        <w:snapToGrid w:val="0"/>
        <w:spacing w:line="580" w:lineRule="exact"/>
        <w:ind w:firstLine="643" w:firstLineChars="200"/>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（一）机构组成。</w:t>
      </w:r>
    </w:p>
    <w:p>
      <w:pPr>
        <w:widowControl/>
        <w:adjustRightInd w:val="0"/>
        <w:snapToGrid w:val="0"/>
        <w:spacing w:line="580" w:lineRule="exact"/>
        <w:ind w:firstLine="640" w:firstLineChars="200"/>
        <w:contextualSpacing/>
        <w:jc w:val="left"/>
        <w:rPr>
          <w:rFonts w:ascii="仿宋" w:hAnsi="仿宋" w:eastAsia="仿宋" w:cs="仿宋"/>
          <w:bCs/>
          <w:color w:val="000000"/>
          <w:kern w:val="0"/>
          <w:sz w:val="32"/>
          <w:szCs w:val="32"/>
          <w:shd w:val="clear" w:color="auto" w:fill="FFFFFF"/>
        </w:rPr>
      </w:pPr>
      <w:r>
        <w:rPr>
          <w:rFonts w:hint="eastAsia" w:ascii="仿宋" w:hAnsi="仿宋" w:eastAsia="仿宋" w:cs="仿宋"/>
          <w:bCs/>
          <w:color w:val="000000"/>
          <w:kern w:val="0"/>
          <w:sz w:val="32"/>
          <w:szCs w:val="32"/>
          <w:shd w:val="clear" w:color="auto" w:fill="FFFFFF"/>
        </w:rPr>
        <w:t>大竹县级机关幼儿园是直工委下属单位，一级财政预算单位。</w:t>
      </w:r>
    </w:p>
    <w:p>
      <w:pPr>
        <w:widowControl/>
        <w:adjustRightInd w:val="0"/>
        <w:snapToGrid w:val="0"/>
        <w:spacing w:line="580" w:lineRule="exact"/>
        <w:ind w:firstLine="643" w:firstLineChars="200"/>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（二）机构职能。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主要负责：县直机关单位子女幼儿教育工作。重点工作是：</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1、加强党风廉政建设，不断强化拒腐防变能力。</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2、加强幼儿学前教育</w:t>
      </w:r>
    </w:p>
    <w:p>
      <w:pPr>
        <w:ind w:firstLine="800" w:firstLineChars="250"/>
        <w:rPr>
          <w:rFonts w:ascii="仿宋" w:hAnsi="仿宋" w:eastAsia="仿宋" w:cs="仿宋"/>
          <w:b/>
          <w:color w:val="000000"/>
          <w:kern w:val="0"/>
          <w:sz w:val="32"/>
          <w:szCs w:val="32"/>
          <w:shd w:val="clear" w:color="auto" w:fill="FFFFFF"/>
        </w:rPr>
      </w:pPr>
      <w:r>
        <w:rPr>
          <w:rFonts w:hint="eastAsia" w:ascii="仿宋" w:hAnsi="仿宋" w:eastAsia="仿宋" w:cs="仿宋"/>
          <w:color w:val="000000"/>
          <w:sz w:val="32"/>
          <w:szCs w:val="32"/>
        </w:rPr>
        <w:t>3、加强幼儿教师业务素质培养、提高。</w:t>
      </w:r>
    </w:p>
    <w:p>
      <w:pPr>
        <w:widowControl/>
        <w:adjustRightInd w:val="0"/>
        <w:snapToGrid w:val="0"/>
        <w:spacing w:line="580" w:lineRule="exact"/>
        <w:ind w:firstLine="640" w:firstLineChars="200"/>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w:t>
      </w:r>
      <w:r>
        <w:rPr>
          <w:rFonts w:hint="eastAsia" w:ascii="仿宋" w:hAnsi="仿宋" w:eastAsia="仿宋" w:cs="仿宋"/>
          <w:b/>
          <w:color w:val="000000"/>
          <w:kern w:val="0"/>
          <w:sz w:val="32"/>
          <w:szCs w:val="32"/>
          <w:shd w:val="clear" w:color="auto" w:fill="FFFFFF"/>
        </w:rPr>
        <w:t>三）人员概况。</w:t>
      </w:r>
    </w:p>
    <w:p>
      <w:pPr>
        <w:widowControl/>
        <w:adjustRightInd w:val="0"/>
        <w:snapToGrid w:val="0"/>
        <w:spacing w:line="580" w:lineRule="exact"/>
        <w:ind w:firstLine="640" w:firstLineChars="200"/>
        <w:contextualSpacing/>
        <w:jc w:val="left"/>
        <w:rPr>
          <w:rFonts w:ascii="仿宋" w:hAnsi="仿宋" w:eastAsia="仿宋" w:cs="仿宋"/>
          <w:bCs/>
          <w:color w:val="000000"/>
          <w:kern w:val="0"/>
          <w:sz w:val="32"/>
          <w:szCs w:val="32"/>
          <w:shd w:val="clear" w:color="auto" w:fill="FFFFFF"/>
        </w:rPr>
      </w:pPr>
      <w:r>
        <w:rPr>
          <w:rFonts w:hint="eastAsia" w:ascii="仿宋" w:hAnsi="仿宋" w:eastAsia="仿宋" w:cs="仿宋"/>
          <w:bCs/>
          <w:color w:val="000000"/>
          <w:kern w:val="0"/>
          <w:sz w:val="32"/>
          <w:szCs w:val="32"/>
          <w:shd w:val="clear" w:color="auto" w:fill="FFFFFF"/>
        </w:rPr>
        <w:t>在职职工51人，退休6人（纳入社保局管理），内设机构：办公室（财务室在办公室）、政教处、园长等。</w:t>
      </w:r>
    </w:p>
    <w:p>
      <w:pPr>
        <w:widowControl/>
        <w:adjustRightInd w:val="0"/>
        <w:snapToGrid w:val="0"/>
        <w:spacing w:line="580" w:lineRule="exact"/>
        <w:ind w:firstLine="643" w:firstLineChars="200"/>
        <w:contextualSpacing/>
        <w:jc w:val="left"/>
        <w:rPr>
          <w:rFonts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二、部门财政资金收支情况</w:t>
      </w:r>
    </w:p>
    <w:p>
      <w:pPr>
        <w:widowControl/>
        <w:adjustRightInd w:val="0"/>
        <w:snapToGrid w:val="0"/>
        <w:spacing w:line="580" w:lineRule="exact"/>
        <w:ind w:firstLine="643" w:firstLineChars="200"/>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（一）部门财政资金收入情况。</w:t>
      </w:r>
    </w:p>
    <w:p>
      <w:pPr>
        <w:widowControl/>
        <w:adjustRightInd w:val="0"/>
        <w:snapToGrid w:val="0"/>
        <w:spacing w:line="580" w:lineRule="exact"/>
        <w:ind w:firstLine="640" w:firstLineChars="200"/>
        <w:contextualSpacing/>
        <w:jc w:val="left"/>
        <w:rPr>
          <w:rFonts w:ascii="仿宋" w:hAnsi="仿宋" w:eastAsia="仿宋" w:cs="仿宋"/>
          <w:bCs/>
          <w:color w:val="000000"/>
          <w:kern w:val="0"/>
          <w:sz w:val="32"/>
          <w:szCs w:val="32"/>
          <w:shd w:val="clear" w:color="auto" w:fill="FFFFFF"/>
        </w:rPr>
      </w:pPr>
      <w:r>
        <w:rPr>
          <w:rFonts w:hint="eastAsia" w:ascii="仿宋" w:hAnsi="仿宋" w:eastAsia="仿宋" w:cs="仿宋"/>
          <w:bCs/>
          <w:color w:val="000000"/>
          <w:kern w:val="0"/>
          <w:sz w:val="32"/>
          <w:szCs w:val="32"/>
          <w:shd w:val="clear" w:color="auto" w:fill="FFFFFF"/>
        </w:rPr>
        <w:t>2018年总收入397.78万元，其中财政拨款收入233.36万元，事业收入155.42万元，是幼儿学费等；其他收入9万元，是直工委赞助收入。</w:t>
      </w:r>
    </w:p>
    <w:p>
      <w:pPr>
        <w:widowControl/>
        <w:numPr>
          <w:ilvl w:val="0"/>
          <w:numId w:val="4"/>
        </w:numPr>
        <w:adjustRightInd w:val="0"/>
        <w:snapToGrid w:val="0"/>
        <w:spacing w:line="580" w:lineRule="exact"/>
        <w:ind w:firstLine="643" w:firstLineChars="200"/>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部门财政资金支出情况。</w:t>
      </w:r>
    </w:p>
    <w:p>
      <w:pPr>
        <w:widowControl/>
        <w:adjustRightInd w:val="0"/>
        <w:snapToGrid w:val="0"/>
        <w:spacing w:line="580" w:lineRule="exact"/>
        <w:ind w:firstLine="641"/>
        <w:contextualSpacing/>
        <w:jc w:val="left"/>
        <w:rPr>
          <w:rFonts w:ascii="仿宋" w:hAnsi="仿宋" w:eastAsia="仿宋" w:cs="仿宋"/>
          <w:bCs/>
          <w:color w:val="000000"/>
          <w:kern w:val="0"/>
          <w:sz w:val="32"/>
          <w:szCs w:val="32"/>
          <w:shd w:val="clear" w:color="auto" w:fill="FFFFFF"/>
        </w:rPr>
      </w:pPr>
      <w:r>
        <w:rPr>
          <w:rFonts w:hint="eastAsia" w:ascii="仿宋" w:hAnsi="仿宋" w:eastAsia="仿宋" w:cs="仿宋"/>
          <w:bCs/>
          <w:color w:val="000000"/>
          <w:kern w:val="0"/>
          <w:sz w:val="32"/>
          <w:szCs w:val="32"/>
          <w:shd w:val="clear" w:color="auto" w:fill="FFFFFF"/>
        </w:rPr>
        <w:t>2018年部门财政资金支出397.78万元，其中：基本支出349.78万元，主要是人员工资、社保缴费、住房公积金、日常公用支出；项目支出48万元，主要是解决的学校维修资金。</w:t>
      </w:r>
    </w:p>
    <w:p>
      <w:pPr>
        <w:widowControl/>
        <w:adjustRightInd w:val="0"/>
        <w:snapToGrid w:val="0"/>
        <w:spacing w:line="580" w:lineRule="exact"/>
        <w:ind w:firstLine="641"/>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 xml:space="preserve"> 三、部门整体预算绩效管理情况</w:t>
      </w:r>
    </w:p>
    <w:p>
      <w:pPr>
        <w:widowControl/>
        <w:adjustRightInd w:val="0"/>
        <w:snapToGrid w:val="0"/>
        <w:spacing w:line="580" w:lineRule="exact"/>
        <w:ind w:firstLine="643" w:firstLineChars="200"/>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（一）部门预算管理</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部门绩效目标制定：按照保单位人员工资、社保、医保等支出和正常运转需要，项目支出按照上级补助资金安排项目建设，结合最近几年资金收支结余情况，适当调整。</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目标完成：2018年，根据年初制定的教学目标任务，结合幼儿教育收费规模，合理制定教学任务，调整外出培训计划。项目资金按照财政下达的资金，确定维修维护项目。</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预算编制准确：全年预算编制比较准确，预算资金和实际使用相符，有少量欠支，下年预算调整。全年预算编制基本科学。</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支出控制：严格执行预算进度，单位控制经费开支，按时间调整支出进度。财政通过国库集中支付平台，控制经费开支进度。</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预算动态调整：全年未追加，未动态调整年初预算。</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执行进度：全年按预算进度完成各项工作，保证一切工作任务顺利进行。</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预算完成情况：年底全部完成全年预算。</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违规记录情况：经财政监督局检查和住建局检查，无违规记录情况。</w:t>
      </w:r>
    </w:p>
    <w:p>
      <w:pPr>
        <w:widowControl/>
        <w:adjustRightInd w:val="0"/>
        <w:snapToGrid w:val="0"/>
        <w:spacing w:line="580" w:lineRule="exact"/>
        <w:ind w:firstLine="643" w:firstLineChars="200"/>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（二）专项预算管理</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程序严密：财政下达专项资金预算表，我单位制定相应的维修项目和资金使用量，避免超支和挪用。</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xml:space="preserve">规划合理：根据财政资金项目，按照规划，逐年安排项目有序实施。  </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结果符合、分配科学：财政按照单位编制的部门专项预算，进行认真审核，基本上能够满足项目建设资金需要，年底和项目实际资金需求基本吻合。</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分配及时：财政将专项经费项目纳入年初预算，保证单位项目正常开展。</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专项预算绩效目标完成、实施绩效：2018年完成了财政下达的伙食团维修，保证了项目资金的绩效目标实现，确保学校伙食团得到维修更新，伙食得到很大改观。</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违规记录：全年无违规使用项目资金情况。</w:t>
      </w:r>
    </w:p>
    <w:p>
      <w:pPr>
        <w:widowControl/>
        <w:adjustRightInd w:val="0"/>
        <w:snapToGrid w:val="0"/>
        <w:spacing w:line="580" w:lineRule="exact"/>
        <w:ind w:firstLine="643" w:firstLineChars="200"/>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（三）结果应用情况</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部门自评质量：由于缺乏专业人员，缺乏科学绩效评价手段，由单位办公室、财务室进行自评，质量一般。</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绩效目标公开：预算编制时对绩效评价进行了网上公开。</w:t>
      </w:r>
    </w:p>
    <w:p>
      <w:pPr>
        <w:widowControl/>
        <w:adjustRightInd w:val="0"/>
        <w:snapToGrid w:val="0"/>
        <w:spacing w:line="580" w:lineRule="exact"/>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自评公开：决算公开时对专项经费绩效评价进行网上公开。</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评价结果整改和应用结果反馈：对评价结果，单位领导非常重视，按照目标绩效要求，不断完善工作内容，抓好财务管理。上年的绩效评价结果作为编制下年部门预算的依据，根据实际工作情况，结合上年财政资金绩效评价情况，做出科学合理的调整。对执行有问题的地方及时修订工作计划，调整工作思路，按照最优绩效办事。</w:t>
      </w:r>
    </w:p>
    <w:p>
      <w:pPr>
        <w:widowControl/>
        <w:adjustRightInd w:val="0"/>
        <w:snapToGrid w:val="0"/>
        <w:spacing w:line="580" w:lineRule="exact"/>
        <w:ind w:firstLine="643"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rPr>
        <w:t>四、评价结论及建议</w:t>
      </w:r>
    </w:p>
    <w:p>
      <w:pPr>
        <w:widowControl/>
        <w:adjustRightInd w:val="0"/>
        <w:snapToGrid w:val="0"/>
        <w:spacing w:line="580" w:lineRule="exact"/>
        <w:ind w:firstLine="643" w:firstLineChars="200"/>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（一）评价结论</w:t>
      </w:r>
    </w:p>
    <w:p>
      <w:pPr>
        <w:widowControl/>
        <w:adjustRightInd w:val="0"/>
        <w:snapToGrid w:val="0"/>
        <w:spacing w:line="580" w:lineRule="exact"/>
        <w:ind w:firstLine="640" w:firstLineChars="200"/>
        <w:contextualSpacing/>
        <w:jc w:val="left"/>
        <w:rPr>
          <w:rFonts w:ascii="仿宋" w:hAnsi="仿宋" w:eastAsia="仿宋" w:cs="仿宋"/>
          <w:bCs/>
          <w:color w:val="000000"/>
          <w:kern w:val="0"/>
          <w:sz w:val="32"/>
          <w:szCs w:val="32"/>
          <w:shd w:val="clear" w:color="auto" w:fill="FFFFFF"/>
        </w:rPr>
      </w:pPr>
      <w:r>
        <w:rPr>
          <w:rFonts w:hint="eastAsia" w:ascii="仿宋" w:hAnsi="仿宋" w:eastAsia="仿宋" w:cs="仿宋"/>
          <w:bCs/>
          <w:color w:val="000000"/>
          <w:kern w:val="0"/>
          <w:sz w:val="32"/>
          <w:szCs w:val="32"/>
          <w:shd w:val="clear" w:color="auto" w:fill="FFFFFF"/>
        </w:rPr>
        <w:t>根据部门整体绩效评价表的预算管理、专项预算管理和绩效评价结果运用等各项细则打分，总体得分93分，按照财政预算精细化管理要求，相对来说基本上预算和决算相符。绩效结果运用比往年有所提升。</w:t>
      </w:r>
    </w:p>
    <w:p>
      <w:pPr>
        <w:widowControl/>
        <w:adjustRightInd w:val="0"/>
        <w:snapToGrid w:val="0"/>
        <w:spacing w:line="580" w:lineRule="exact"/>
        <w:ind w:firstLine="643" w:firstLineChars="200"/>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（二）存在问题</w:t>
      </w:r>
    </w:p>
    <w:p>
      <w:pPr>
        <w:widowControl/>
        <w:adjustRightInd w:val="0"/>
        <w:snapToGrid w:val="0"/>
        <w:spacing w:line="580" w:lineRule="exact"/>
        <w:ind w:firstLine="640" w:firstLineChars="200"/>
        <w:contextualSpacing/>
        <w:jc w:val="left"/>
        <w:rPr>
          <w:rFonts w:ascii="仿宋" w:hAnsi="仿宋" w:eastAsia="仿宋" w:cs="仿宋"/>
          <w:bCs/>
          <w:color w:val="000000"/>
          <w:kern w:val="0"/>
          <w:sz w:val="32"/>
          <w:szCs w:val="32"/>
          <w:shd w:val="clear" w:color="auto" w:fill="FFFFFF"/>
        </w:rPr>
      </w:pPr>
      <w:r>
        <w:rPr>
          <w:rFonts w:hint="eastAsia" w:ascii="仿宋" w:hAnsi="仿宋" w:eastAsia="仿宋" w:cs="仿宋"/>
          <w:bCs/>
          <w:color w:val="000000"/>
          <w:kern w:val="0"/>
          <w:sz w:val="32"/>
          <w:szCs w:val="32"/>
          <w:shd w:val="clear" w:color="auto" w:fill="FFFFFF"/>
        </w:rPr>
        <w:t>支出整体绩效评价质量比往年提升较大，但仍存在：1、预算指标细化不好测算，单位部分和个人部分混交，用财政预算指标代扣，收回一般用工资指标抵扣。造成预算支出绩效评价结果差。2、绩效评价方法简单，经验不足，对结果运用不多，仍需加强。</w:t>
      </w:r>
    </w:p>
    <w:p>
      <w:pPr>
        <w:widowControl/>
        <w:adjustRightInd w:val="0"/>
        <w:snapToGrid w:val="0"/>
        <w:spacing w:line="580" w:lineRule="exact"/>
        <w:ind w:firstLine="643" w:firstLineChars="200"/>
        <w:contextualSpacing/>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（三）改进建议</w:t>
      </w:r>
    </w:p>
    <w:p>
      <w:pPr>
        <w:ind w:firstLine="640"/>
        <w:rPr>
          <w:rFonts w:ascii="仿宋" w:hAnsi="仿宋" w:eastAsia="仿宋" w:cs="仿宋"/>
          <w:sz w:val="32"/>
          <w:szCs w:val="32"/>
        </w:rPr>
      </w:pPr>
      <w:r>
        <w:rPr>
          <w:rFonts w:hint="eastAsia" w:ascii="仿宋" w:hAnsi="仿宋" w:eastAsia="仿宋" w:cs="仿宋"/>
          <w:sz w:val="32"/>
          <w:szCs w:val="32"/>
        </w:rPr>
        <w:t>1、加强学习，学习绩效评价先进经验。提高绩效评价水平，运用多种绩效评价方法，特别是项目支出，改善评价质量。</w:t>
      </w:r>
    </w:p>
    <w:p>
      <w:pPr>
        <w:ind w:firstLine="640"/>
        <w:rPr>
          <w:rFonts w:ascii="仿宋" w:hAnsi="仿宋" w:eastAsia="仿宋" w:cs="仿宋"/>
          <w:sz w:val="32"/>
          <w:szCs w:val="32"/>
        </w:rPr>
      </w:pPr>
      <w:r>
        <w:rPr>
          <w:rFonts w:hint="eastAsia" w:ascii="仿宋" w:hAnsi="仿宋" w:eastAsia="仿宋" w:cs="仿宋"/>
          <w:sz w:val="32"/>
          <w:szCs w:val="32"/>
        </w:rPr>
        <w:t>2、加强绩效评价结果运用，贯彻全年预算执行全过程、贯彻项目管理全过程，增加预算编制、预算执行效率。</w:t>
      </w:r>
    </w:p>
    <w:p>
      <w:pPr>
        <w:rPr>
          <w:rFonts w:ascii="仿宋" w:hAnsi="仿宋" w:eastAsia="仿宋" w:cs="仿宋"/>
          <w:sz w:val="32"/>
          <w:szCs w:val="32"/>
        </w:rPr>
      </w:pPr>
      <w:r>
        <w:rPr>
          <w:rFonts w:hint="eastAsia" w:ascii="仿宋" w:hAnsi="仿宋" w:eastAsia="仿宋" w:cs="仿宋"/>
          <w:sz w:val="32"/>
          <w:szCs w:val="32"/>
        </w:rPr>
        <w:t>附件二：2019年大竹县机关幼儿园部门决算公开表</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8EF3C"/>
    <w:multiLevelType w:val="singleLevel"/>
    <w:tmpl w:val="8038EF3C"/>
    <w:lvl w:ilvl="0" w:tentative="0">
      <w:start w:val="2"/>
      <w:numFmt w:val="chineseCounting"/>
      <w:suff w:val="nothing"/>
      <w:lvlText w:val="（%1）"/>
      <w:lvlJc w:val="left"/>
      <w:rPr>
        <w:rFonts w:hint="eastAsia"/>
      </w:rPr>
    </w:lvl>
  </w:abstractNum>
  <w:abstractNum w:abstractNumId="1">
    <w:nsid w:val="80C65B05"/>
    <w:multiLevelType w:val="singleLevel"/>
    <w:tmpl w:val="80C65B05"/>
    <w:lvl w:ilvl="0" w:tentative="0">
      <w:start w:val="2"/>
      <w:numFmt w:val="decimal"/>
      <w:suff w:val="nothing"/>
      <w:lvlText w:val="%1、"/>
      <w:lvlJc w:val="left"/>
      <w:pPr>
        <w:ind w:left="600" w:firstLine="0"/>
      </w:pPr>
    </w:lvl>
  </w:abstractNum>
  <w:abstractNum w:abstractNumId="2">
    <w:nsid w:val="9E11A2C8"/>
    <w:multiLevelType w:val="singleLevel"/>
    <w:tmpl w:val="9E11A2C8"/>
    <w:lvl w:ilvl="0" w:tentative="0">
      <w:start w:val="9"/>
      <w:numFmt w:val="chineseCounting"/>
      <w:suff w:val="nothing"/>
      <w:lvlText w:val="%1、"/>
      <w:lvlJc w:val="left"/>
      <w:rPr>
        <w:rFonts w:hint="eastAsia"/>
      </w:rPr>
    </w:lvl>
  </w:abstractNum>
  <w:abstractNum w:abstractNumId="3">
    <w:nsid w:val="DC9C3A06"/>
    <w:multiLevelType w:val="singleLevel"/>
    <w:tmpl w:val="DC9C3A0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2442"/>
    <w:rsid w:val="00140FF4"/>
    <w:rsid w:val="006F2442"/>
    <w:rsid w:val="00792B10"/>
    <w:rsid w:val="009C3BA5"/>
    <w:rsid w:val="00F04337"/>
    <w:rsid w:val="00F43EA2"/>
    <w:rsid w:val="00FC67BC"/>
    <w:rsid w:val="0629144F"/>
    <w:rsid w:val="09D2708A"/>
    <w:rsid w:val="326E4634"/>
    <w:rsid w:val="339A038F"/>
    <w:rsid w:val="3C9E5FA5"/>
    <w:rsid w:val="4D20780D"/>
    <w:rsid w:val="54410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kern w:val="0"/>
      <w:sz w:val="30"/>
    </w:rPr>
  </w:style>
  <w:style w:type="paragraph" w:styleId="3">
    <w:name w:val="Balloon Text"/>
    <w:basedOn w:val="1"/>
    <w:link w:val="13"/>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toc 2"/>
    <w:basedOn w:val="1"/>
    <w:next w:val="1"/>
    <w:unhideWhenUsed/>
    <w:qFormat/>
    <w:uiPriority w:val="39"/>
    <w:pPr>
      <w:tabs>
        <w:tab w:val="right" w:leader="dot" w:pos="8296"/>
      </w:tabs>
      <w:ind w:left="420" w:leftChars="200"/>
    </w:pPr>
  </w:style>
  <w:style w:type="character" w:styleId="10">
    <w:name w:val="Strong"/>
    <w:qFormat/>
    <w:uiPriority w:val="22"/>
    <w:rPr>
      <w:b/>
      <w:bCs/>
    </w:rPr>
  </w:style>
  <w:style w:type="character" w:styleId="11">
    <w:name w:val="Hyperlink"/>
    <w:basedOn w:val="9"/>
    <w:unhideWhenUsed/>
    <w:qFormat/>
    <w:uiPriority w:val="99"/>
    <w:rPr>
      <w:color w:val="0563C1" w:themeColor="hyperlink"/>
      <w:u w:val="single"/>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3">
    <w:name w:val="批注框文本 Char"/>
    <w:basedOn w:val="9"/>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a:t>2019</a:t>
            </a:r>
            <a:r>
              <a:rPr lang="zh-CN" altLang="en-US" sz="1400"/>
              <a:t>年度收入总体图</a:t>
            </a:r>
            <a:endParaRPr lang="zh-CN" altLang="en-US" sz="1400"/>
          </a:p>
        </c:rich>
      </c:tx>
      <c:layout/>
      <c:overlay val="0"/>
    </c:title>
    <c:autoTitleDeleted val="0"/>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Sheet1!$B$1:$D$1</c:f>
              <c:strCache>
                <c:ptCount val="3"/>
                <c:pt idx="0">
                  <c:v>2019年</c:v>
                </c:pt>
                <c:pt idx="1">
                  <c:v>2018年</c:v>
                </c:pt>
                <c:pt idx="2">
                  <c:v>住房保障支出</c:v>
                </c:pt>
              </c:strCache>
            </c:strRef>
          </c:cat>
          <c:val>
            <c:numRef>
              <c:f>Sheet1!$B$2:$D$2</c:f>
              <c:numCache>
                <c:formatCode>General</c:formatCode>
                <c:ptCount val="3"/>
                <c:pt idx="0">
                  <c:v>273.79</c:v>
                </c:pt>
                <c:pt idx="1">
                  <c:v>233.36</c:v>
                </c:pt>
                <c:pt idx="2">
                  <c:v>12.46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dLbl>
              <c:idx val="0"/>
              <c:layout>
                <c:manualLayout>
                  <c:x val="0.167161854768154"/>
                  <c:y val="-0.057716899970837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970742563429571"/>
                  <c:y val="0.059104695246427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9772200349956"/>
                  <c:y val="-0.0015810002916302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Sheet1!$B$1:$D$1</c:f>
              <c:strCache>
                <c:ptCount val="3"/>
                <c:pt idx="0">
                  <c:v>2019年</c:v>
                </c:pt>
                <c:pt idx="1">
                  <c:v>2018年</c:v>
                </c:pt>
                <c:pt idx="2">
                  <c:v>住房保障支出</c:v>
                </c:pt>
              </c:strCache>
            </c:strRef>
          </c:cat>
          <c:val>
            <c:numRef>
              <c:f>Sheet1!$B$2:$D$2</c:f>
              <c:numCache>
                <c:formatCode>General</c:formatCode>
                <c:ptCount val="3"/>
                <c:pt idx="0">
                  <c:v>273.79</c:v>
                </c:pt>
                <c:pt idx="1">
                  <c:v>233.36</c:v>
                </c:pt>
                <c:pt idx="2">
                  <c:v>12.46</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Lbl>
              <c:idx val="0"/>
              <c:layout>
                <c:manualLayout>
                  <c:x val="0.0254949693788276"/>
                  <c:y val="0.40841754155730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1270778652668"/>
                  <c:y val="0.1655861767279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2019年</c:v>
                </c:pt>
                <c:pt idx="1">
                  <c:v>2018年</c:v>
                </c:pt>
              </c:strCache>
            </c:strRef>
          </c:cat>
          <c:val>
            <c:numRef>
              <c:f>Sheet1!$B$2:$C$2</c:f>
              <c:numCache>
                <c:formatCode>General</c:formatCode>
                <c:ptCount val="2"/>
                <c:pt idx="0">
                  <c:v>273.79</c:v>
                </c:pt>
                <c:pt idx="1">
                  <c:v>233.36</c:v>
                </c:pt>
              </c:numCache>
            </c:numRef>
          </c:val>
        </c:ser>
        <c:dLbls>
          <c:showLegendKey val="0"/>
          <c:showVal val="1"/>
          <c:showCatName val="0"/>
          <c:showSerName val="0"/>
          <c:showPercent val="0"/>
          <c:showBubbleSize val="0"/>
        </c:dLbls>
        <c:gapWidth val="150"/>
        <c:axId val="243277824"/>
        <c:axId val="239464832"/>
      </c:barChart>
      <c:catAx>
        <c:axId val="2432778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9464832"/>
        <c:crosses val="autoZero"/>
        <c:auto val="1"/>
        <c:lblAlgn val="ctr"/>
        <c:lblOffset val="100"/>
        <c:noMultiLvlLbl val="0"/>
      </c:catAx>
      <c:valAx>
        <c:axId val="2394648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327782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www.lenovo.com.cn</Company>
  <Pages>16</Pages>
  <Words>1176</Words>
  <Characters>6706</Characters>
  <Lines>55</Lines>
  <Paragraphs>15</Paragraphs>
  <TotalTime>6</TotalTime>
  <ScaleCrop>false</ScaleCrop>
  <LinksUpToDate>false</LinksUpToDate>
  <CharactersWithSpaces>7867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2020-11-14T08:44:00Z</dcterms:created>
  <dc:creator>Administrator</dc:creator>
  <cp:lastModifiedBy>Administrator</cp:lastModifiedBy>
  <dcterms:modified xsi:type="dcterms:W3CDTF">2020-11-16T02:27:54Z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