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02" w:rsidRDefault="00E50402">
      <w:pPr>
        <w:spacing w:line="600" w:lineRule="exact"/>
        <w:jc w:val="center"/>
        <w:outlineLvl w:val="0"/>
        <w:rPr>
          <w:rFonts w:ascii="方正小标宋简体" w:eastAsia="方正小标宋简体" w:hAnsi="宋体"/>
          <w:color w:val="000000"/>
          <w:sz w:val="72"/>
          <w:szCs w:val="72"/>
        </w:rPr>
      </w:pPr>
      <w:bookmarkStart w:id="0" w:name="_Toc15306267"/>
    </w:p>
    <w:p w:rsidR="00E50402" w:rsidRDefault="00E50402">
      <w:pPr>
        <w:spacing w:line="600" w:lineRule="exact"/>
        <w:jc w:val="center"/>
        <w:outlineLvl w:val="0"/>
        <w:rPr>
          <w:rFonts w:ascii="方正小标宋简体" w:eastAsia="方正小标宋简体" w:hAnsi="宋体"/>
          <w:color w:val="000000"/>
          <w:sz w:val="72"/>
          <w:szCs w:val="72"/>
        </w:rPr>
      </w:pPr>
    </w:p>
    <w:p w:rsidR="00E50402" w:rsidRDefault="00E50402">
      <w:pPr>
        <w:spacing w:line="600" w:lineRule="exact"/>
        <w:jc w:val="center"/>
        <w:outlineLvl w:val="0"/>
        <w:rPr>
          <w:rFonts w:ascii="方正小标宋简体" w:eastAsia="方正小标宋简体" w:hAnsi="宋体"/>
          <w:color w:val="000000"/>
          <w:sz w:val="72"/>
          <w:szCs w:val="72"/>
        </w:rPr>
      </w:pPr>
    </w:p>
    <w:p w:rsidR="00E50402" w:rsidRDefault="00E50402">
      <w:pPr>
        <w:spacing w:line="600" w:lineRule="exact"/>
        <w:jc w:val="center"/>
        <w:outlineLvl w:val="0"/>
        <w:rPr>
          <w:rFonts w:ascii="方正小标宋简体" w:eastAsia="方正小标宋简体" w:hAnsi="宋体"/>
          <w:color w:val="000000"/>
          <w:sz w:val="72"/>
          <w:szCs w:val="72"/>
        </w:rPr>
      </w:pPr>
    </w:p>
    <w:p w:rsidR="00E50402" w:rsidRDefault="007C0075">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77193"/>
      <w:bookmarkStart w:id="3" w:name="_Toc15378441"/>
      <w:bookmarkStart w:id="4" w:name="_Toc15396597"/>
      <w:bookmarkStart w:id="5"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E50402" w:rsidRDefault="007C0075">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77426"/>
      <w:bookmarkStart w:id="8" w:name="_Toc15377194"/>
      <w:bookmarkStart w:id="9" w:name="_Toc15396598"/>
      <w:bookmarkStart w:id="10" w:name="_Toc15396476"/>
      <w:r>
        <w:rPr>
          <w:rFonts w:ascii="方正小标宋简体" w:eastAsia="方正小标宋简体" w:hAnsi="宋体" w:hint="eastAsia"/>
          <w:color w:val="000000"/>
          <w:sz w:val="72"/>
          <w:szCs w:val="72"/>
        </w:rPr>
        <w:t>大竹县</w:t>
      </w:r>
      <w:bookmarkStart w:id="11" w:name="_Toc15306268"/>
      <w:bookmarkEnd w:id="0"/>
      <w:r w:rsidR="00D23648">
        <w:rPr>
          <w:rFonts w:ascii="方正小标宋简体" w:eastAsia="方正小标宋简体" w:hAnsi="宋体" w:hint="eastAsia"/>
          <w:color w:val="000000"/>
          <w:sz w:val="72"/>
          <w:szCs w:val="72"/>
        </w:rPr>
        <w:t>人民医院</w:t>
      </w:r>
      <w:r>
        <w:rPr>
          <w:rFonts w:ascii="方正小标宋简体" w:eastAsia="方正小标宋简体" w:hAnsi="宋体" w:hint="eastAsia"/>
          <w:color w:val="000000"/>
          <w:sz w:val="72"/>
          <w:szCs w:val="72"/>
        </w:rPr>
        <w:t>决算</w:t>
      </w:r>
      <w:bookmarkEnd w:id="6"/>
      <w:bookmarkEnd w:id="7"/>
      <w:bookmarkEnd w:id="8"/>
      <w:bookmarkEnd w:id="9"/>
      <w:bookmarkEnd w:id="10"/>
      <w:bookmarkEnd w:id="11"/>
    </w:p>
    <w:p w:rsidR="00E50402" w:rsidRDefault="007C0075">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E50402" w:rsidRDefault="00E50402">
      <w:pPr>
        <w:widowControl/>
        <w:jc w:val="center"/>
        <w:rPr>
          <w:rFonts w:ascii="黑体" w:eastAsia="黑体" w:hAnsi="黑体" w:cstheme="minorBidi"/>
          <w:sz w:val="28"/>
          <w:szCs w:val="28"/>
        </w:rPr>
      </w:pPr>
    </w:p>
    <w:p w:rsidR="00E50402" w:rsidRDefault="007C0075">
      <w:pPr>
        <w:pStyle w:val="10"/>
      </w:pPr>
      <w:r>
        <w:rPr>
          <w:rFonts w:hint="eastAsia"/>
        </w:rPr>
        <w:t>公开时间：2020年</w:t>
      </w:r>
      <w:r w:rsidR="00D23648">
        <w:rPr>
          <w:rFonts w:hint="eastAsia"/>
          <w:color w:val="FF0000"/>
        </w:rPr>
        <w:t>11</w:t>
      </w:r>
      <w:r>
        <w:rPr>
          <w:rFonts w:hint="eastAsia"/>
        </w:rPr>
        <w:t>月</w:t>
      </w:r>
      <w:r w:rsidR="00D23648">
        <w:rPr>
          <w:rFonts w:hint="eastAsia"/>
          <w:color w:val="FF0000"/>
        </w:rPr>
        <w:t>13</w:t>
      </w:r>
      <w:r>
        <w:rPr>
          <w:rFonts w:hint="eastAsia"/>
        </w:rPr>
        <w:t>日</w:t>
      </w:r>
    </w:p>
    <w:p w:rsidR="00E50402" w:rsidRDefault="00E50402"/>
    <w:p w:rsidR="00E50402" w:rsidRDefault="007C0075">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E50402" w:rsidRDefault="007C0075">
      <w:pPr>
        <w:pStyle w:val="20"/>
        <w:adjustRightInd w:val="0"/>
        <w:snapToGrid w:val="0"/>
        <w:spacing w:line="440" w:lineRule="exact"/>
        <w:jc w:val="left"/>
        <w:rPr>
          <w:rFonts w:ascii="仿宋" w:eastAsia="仿宋" w:hAnsi="仿宋"/>
          <w:sz w:val="24"/>
        </w:rPr>
      </w:pPr>
      <w:r>
        <w:rPr>
          <w:rFonts w:hint="eastAsia"/>
          <w:sz w:val="24"/>
        </w:rPr>
        <w:t>一、基本职能及主要工作</w:t>
      </w:r>
      <w:r w:rsidR="0036351B">
        <w:rPr>
          <w:sz w:val="24"/>
        </w:rPr>
        <w:t>………………………………………………………</w:t>
      </w:r>
      <w:r w:rsidR="0036351B">
        <w:rPr>
          <w:rFonts w:hint="eastAsia"/>
          <w:sz w:val="24"/>
        </w:rPr>
        <w:t>.4</w:t>
      </w:r>
    </w:p>
    <w:p w:rsidR="00E50402" w:rsidRDefault="007C0075">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36351B">
        <w:rPr>
          <w:sz w:val="24"/>
        </w:rPr>
        <w:t>………………………………………………</w:t>
      </w:r>
      <w:r w:rsidR="0036351B">
        <w:rPr>
          <w:rFonts w:hint="eastAsia"/>
          <w:sz w:val="24"/>
        </w:rPr>
        <w:t>.</w:t>
      </w:r>
      <w:r w:rsidR="0036351B">
        <w:rPr>
          <w:sz w:val="24"/>
        </w:rPr>
        <w:t>……………………</w:t>
      </w:r>
      <w:r w:rsidR="0036351B">
        <w:rPr>
          <w:rFonts w:hint="eastAsia"/>
          <w:sz w:val="24"/>
        </w:rPr>
        <w:t>4</w:t>
      </w:r>
    </w:p>
    <w:p w:rsidR="00E50402" w:rsidRDefault="007C0075">
      <w:pPr>
        <w:pStyle w:val="10"/>
        <w:adjustRightInd w:val="0"/>
        <w:snapToGrid w:val="0"/>
        <w:spacing w:before="0" w:line="440" w:lineRule="exact"/>
        <w:jc w:val="left"/>
        <w:rPr>
          <w:sz w:val="24"/>
          <w:szCs w:val="24"/>
        </w:rPr>
      </w:pPr>
      <w:r>
        <w:rPr>
          <w:rFonts w:hint="eastAsia"/>
          <w:sz w:val="24"/>
        </w:rPr>
        <w:t>第二部分 部门决算情况说明</w:t>
      </w:r>
    </w:p>
    <w:p w:rsidR="00E50402" w:rsidRDefault="007C0075">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36351B">
        <w:rPr>
          <w:sz w:val="24"/>
        </w:rPr>
        <w:t>………………………………………</w:t>
      </w:r>
      <w:r w:rsidR="0036351B">
        <w:rPr>
          <w:rFonts w:hint="eastAsia"/>
          <w:sz w:val="24"/>
        </w:rPr>
        <w:t>...</w:t>
      </w:r>
      <w:r w:rsidR="0036351B">
        <w:rPr>
          <w:sz w:val="24"/>
        </w:rPr>
        <w:t>……</w:t>
      </w:r>
      <w:r w:rsidR="0036351B">
        <w:rPr>
          <w:rFonts w:hint="eastAsia"/>
          <w:sz w:val="24"/>
        </w:rPr>
        <w:t>..6</w:t>
      </w:r>
    </w:p>
    <w:p w:rsidR="00E50402" w:rsidRDefault="007C0075">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36351B">
        <w:rPr>
          <w:sz w:val="24"/>
        </w:rPr>
        <w:t>…………………………………………………</w:t>
      </w:r>
      <w:r w:rsidR="0036351B">
        <w:rPr>
          <w:rFonts w:hint="eastAsia"/>
          <w:sz w:val="24"/>
        </w:rPr>
        <w:t>...</w:t>
      </w:r>
      <w:r w:rsidR="0036351B">
        <w:rPr>
          <w:sz w:val="24"/>
        </w:rPr>
        <w:t>……</w:t>
      </w:r>
      <w:r w:rsidR="0036351B">
        <w:rPr>
          <w:rFonts w:hint="eastAsia"/>
          <w:sz w:val="24"/>
        </w:rPr>
        <w:t>..6</w:t>
      </w:r>
    </w:p>
    <w:p w:rsidR="00E50402" w:rsidRDefault="007C0075">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36351B">
        <w:rPr>
          <w:sz w:val="24"/>
        </w:rPr>
        <w:t>………………………</w:t>
      </w:r>
      <w:r w:rsidR="00A201E5">
        <w:rPr>
          <w:sz w:val="24"/>
        </w:rPr>
        <w:t>…………………………………</w:t>
      </w:r>
      <w:r w:rsidR="0036351B">
        <w:rPr>
          <w:rFonts w:hint="eastAsia"/>
          <w:sz w:val="24"/>
        </w:rPr>
        <w:t>.7</w:t>
      </w:r>
    </w:p>
    <w:p w:rsidR="00E50402" w:rsidRDefault="007C0075">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A201E5">
        <w:rPr>
          <w:sz w:val="24"/>
        </w:rPr>
        <w:t>…………………</w:t>
      </w:r>
      <w:r w:rsidR="00A201E5">
        <w:rPr>
          <w:rFonts w:hint="eastAsia"/>
          <w:sz w:val="24"/>
        </w:rPr>
        <w:t>.</w:t>
      </w:r>
      <w:r w:rsidR="00A201E5">
        <w:rPr>
          <w:sz w:val="24"/>
        </w:rPr>
        <w:t>…………………</w:t>
      </w:r>
      <w:r w:rsidR="00A201E5">
        <w:rPr>
          <w:rFonts w:hint="eastAsia"/>
          <w:sz w:val="24"/>
        </w:rPr>
        <w:t>7</w:t>
      </w:r>
    </w:p>
    <w:p w:rsidR="00E50402" w:rsidRDefault="007C0075">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A201E5">
        <w:rPr>
          <w:sz w:val="24"/>
        </w:rPr>
        <w:t>………………………………</w:t>
      </w:r>
      <w:r w:rsidR="00A201E5">
        <w:rPr>
          <w:rFonts w:hint="eastAsia"/>
          <w:sz w:val="24"/>
        </w:rPr>
        <w:t>.8</w:t>
      </w:r>
    </w:p>
    <w:p w:rsidR="00E50402" w:rsidRDefault="007C0075">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A201E5">
        <w:rPr>
          <w:sz w:val="24"/>
        </w:rPr>
        <w:t>………………………</w:t>
      </w:r>
      <w:r w:rsidR="00A201E5">
        <w:rPr>
          <w:rFonts w:hint="eastAsia"/>
          <w:sz w:val="24"/>
        </w:rPr>
        <w:t>.....9</w:t>
      </w:r>
    </w:p>
    <w:p w:rsidR="00E50402" w:rsidRDefault="007C0075">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sidR="00A201E5">
        <w:rPr>
          <w:sz w:val="24"/>
        </w:rPr>
        <w:t>……………</w:t>
      </w:r>
      <w:r w:rsidR="00A201E5">
        <w:rPr>
          <w:rFonts w:hint="eastAsia"/>
          <w:sz w:val="24"/>
        </w:rPr>
        <w:t>.</w:t>
      </w:r>
      <w:r w:rsidR="00A201E5">
        <w:rPr>
          <w:sz w:val="24"/>
        </w:rPr>
        <w:t>……</w:t>
      </w:r>
      <w:r w:rsidR="00A201E5">
        <w:rPr>
          <w:rFonts w:hint="eastAsia"/>
          <w:sz w:val="24"/>
        </w:rPr>
        <w:t>.</w:t>
      </w:r>
      <w:r w:rsidR="00A201E5">
        <w:rPr>
          <w:sz w:val="24"/>
        </w:rPr>
        <w:t>……………</w:t>
      </w:r>
      <w:r w:rsidR="00A201E5">
        <w:rPr>
          <w:rFonts w:hint="eastAsia"/>
          <w:sz w:val="24"/>
        </w:rPr>
        <w:t>10</w:t>
      </w:r>
    </w:p>
    <w:p w:rsidR="00E50402" w:rsidRDefault="007C0075">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A201E5">
        <w:rPr>
          <w:sz w:val="24"/>
        </w:rPr>
        <w:t>……………………………………</w:t>
      </w:r>
      <w:r w:rsidR="00A201E5">
        <w:rPr>
          <w:rFonts w:hint="eastAsia"/>
          <w:sz w:val="24"/>
        </w:rPr>
        <w:t>....11</w:t>
      </w:r>
    </w:p>
    <w:p w:rsidR="00E50402" w:rsidRDefault="007C0075">
      <w:pPr>
        <w:pStyle w:val="20"/>
        <w:adjustRightInd w:val="0"/>
        <w:snapToGrid w:val="0"/>
        <w:spacing w:line="440" w:lineRule="exact"/>
        <w:ind w:leftChars="0"/>
        <w:jc w:val="left"/>
        <w:rPr>
          <w:sz w:val="24"/>
        </w:rPr>
      </w:pPr>
      <w:r>
        <w:rPr>
          <w:rFonts w:ascii="仿宋" w:eastAsia="仿宋" w:hAnsi="仿宋" w:hint="eastAsia"/>
          <w:sz w:val="24"/>
        </w:rPr>
        <w:t>九、</w:t>
      </w:r>
      <w:r>
        <w:rPr>
          <w:sz w:val="24"/>
        </w:rPr>
        <w:t>国</w:t>
      </w:r>
      <w:r>
        <w:rPr>
          <w:rFonts w:hint="eastAsia"/>
          <w:sz w:val="24"/>
        </w:rPr>
        <w:t>有资本经营预算支出决算情况说明</w:t>
      </w:r>
      <w:r w:rsidR="00A201E5">
        <w:rPr>
          <w:sz w:val="24"/>
        </w:rPr>
        <w:t>……………………………………</w:t>
      </w:r>
      <w:r w:rsidR="00A201E5">
        <w:rPr>
          <w:rFonts w:hint="eastAsia"/>
          <w:sz w:val="24"/>
        </w:rPr>
        <w:t>.11</w:t>
      </w:r>
    </w:p>
    <w:p w:rsidR="00E50402" w:rsidRDefault="007C0075">
      <w:pPr>
        <w:pStyle w:val="20"/>
        <w:adjustRightInd w:val="0"/>
        <w:snapToGrid w:val="0"/>
        <w:spacing w:line="440" w:lineRule="exact"/>
        <w:ind w:leftChars="0"/>
        <w:jc w:val="left"/>
        <w:rPr>
          <w:rFonts w:ascii="仿宋" w:eastAsia="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sidR="00A201E5">
        <w:rPr>
          <w:sz w:val="24"/>
        </w:rPr>
        <w:t>…………………………………………………</w:t>
      </w:r>
      <w:r w:rsidR="00A201E5">
        <w:rPr>
          <w:rFonts w:hint="eastAsia"/>
          <w:sz w:val="24"/>
        </w:rPr>
        <w:t>.12</w:t>
      </w:r>
    </w:p>
    <w:p w:rsidR="00E50402" w:rsidRDefault="007C0075">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A201E5">
        <w:rPr>
          <w:rFonts w:hint="eastAsia"/>
          <w:sz w:val="24"/>
        </w:rPr>
        <w:t>..................................................17</w:t>
      </w:r>
    </w:p>
    <w:p w:rsidR="00E50402" w:rsidRDefault="007C0075">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E50402" w:rsidRDefault="007C0075">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r w:rsidR="0020717D">
        <w:rPr>
          <w:sz w:val="24"/>
        </w:rPr>
        <w:t>…………………………………………………………………</w:t>
      </w:r>
      <w:r w:rsidR="0020717D">
        <w:rPr>
          <w:rFonts w:hint="eastAsia"/>
          <w:sz w:val="24"/>
        </w:rPr>
        <w:t>...</w:t>
      </w:r>
      <w:r w:rsidR="0020717D">
        <w:rPr>
          <w:sz w:val="24"/>
        </w:rPr>
        <w:t>………</w:t>
      </w:r>
      <w:r w:rsidR="0020717D">
        <w:rPr>
          <w:rFonts w:hint="eastAsia"/>
          <w:sz w:val="24"/>
        </w:rPr>
        <w:t>.19</w:t>
      </w:r>
    </w:p>
    <w:p w:rsidR="00E50402" w:rsidRDefault="007C0075">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r w:rsidR="0020717D">
        <w:rPr>
          <w:sz w:val="24"/>
        </w:rPr>
        <w:t>…………………………………………………………………</w:t>
      </w:r>
      <w:r w:rsidR="0020717D">
        <w:rPr>
          <w:rFonts w:hint="eastAsia"/>
          <w:sz w:val="24"/>
        </w:rPr>
        <w:t>...</w:t>
      </w:r>
      <w:r w:rsidR="0020717D">
        <w:rPr>
          <w:sz w:val="24"/>
        </w:rPr>
        <w:t>………</w:t>
      </w:r>
      <w:r w:rsidR="0020717D">
        <w:rPr>
          <w:rFonts w:hint="eastAsia"/>
          <w:sz w:val="24"/>
        </w:rPr>
        <w:t>.21</w:t>
      </w:r>
    </w:p>
    <w:p w:rsidR="00E50402" w:rsidRDefault="007C0075">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E50402" w:rsidRDefault="007C007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r w:rsidR="0020717D">
        <w:rPr>
          <w:sz w:val="24"/>
        </w:rPr>
        <w:t>………………………………………………</w:t>
      </w:r>
      <w:r w:rsidR="0020717D">
        <w:rPr>
          <w:rFonts w:hint="eastAsia"/>
          <w:sz w:val="24"/>
        </w:rPr>
        <w:t>...</w:t>
      </w:r>
      <w:r w:rsidR="0020717D">
        <w:rPr>
          <w:sz w:val="24"/>
        </w:rPr>
        <w:t>………</w:t>
      </w:r>
      <w:r w:rsidR="0020717D">
        <w:rPr>
          <w:rFonts w:hint="eastAsia"/>
          <w:sz w:val="24"/>
        </w:rPr>
        <w:t>.22</w:t>
      </w:r>
    </w:p>
    <w:p w:rsidR="00E50402" w:rsidRDefault="007C007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rsidR="0020717D">
        <w:rPr>
          <w:sz w:val="24"/>
        </w:rPr>
        <w:t>………………………………………………</w:t>
      </w:r>
      <w:r w:rsidR="0020717D">
        <w:rPr>
          <w:rFonts w:hint="eastAsia"/>
          <w:sz w:val="24"/>
        </w:rPr>
        <w:t>...</w:t>
      </w:r>
      <w:r w:rsidR="0020717D">
        <w:rPr>
          <w:sz w:val="24"/>
        </w:rPr>
        <w:t>…………</w:t>
      </w:r>
      <w:r w:rsidR="0020717D">
        <w:rPr>
          <w:rFonts w:hint="eastAsia"/>
          <w:sz w:val="24"/>
        </w:rPr>
        <w:t>.</w:t>
      </w:r>
      <w:r w:rsidR="0020717D">
        <w:rPr>
          <w:sz w:val="24"/>
        </w:rPr>
        <w:t>……</w:t>
      </w:r>
      <w:r w:rsidR="0020717D">
        <w:rPr>
          <w:rFonts w:hint="eastAsia"/>
          <w:sz w:val="24"/>
        </w:rPr>
        <w:t>.23</w:t>
      </w:r>
    </w:p>
    <w:p w:rsidR="00E50402" w:rsidRDefault="007C007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rsidR="0020717D">
        <w:rPr>
          <w:sz w:val="24"/>
        </w:rPr>
        <w:t>………………………………………………………</w:t>
      </w:r>
      <w:r w:rsidR="0020717D">
        <w:rPr>
          <w:rFonts w:hint="eastAsia"/>
          <w:sz w:val="24"/>
        </w:rPr>
        <w:t>...</w:t>
      </w:r>
      <w:r w:rsidR="0020717D">
        <w:rPr>
          <w:sz w:val="24"/>
        </w:rPr>
        <w:t>………</w:t>
      </w:r>
      <w:r w:rsidR="0020717D">
        <w:rPr>
          <w:rFonts w:hint="eastAsia"/>
          <w:sz w:val="24"/>
        </w:rPr>
        <w:t>.24</w:t>
      </w:r>
    </w:p>
    <w:p w:rsidR="00E50402" w:rsidRDefault="007C007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r w:rsidR="0020717D">
        <w:rPr>
          <w:sz w:val="24"/>
        </w:rPr>
        <w:t>……………………………………</w:t>
      </w:r>
      <w:r w:rsidR="0020717D">
        <w:rPr>
          <w:rFonts w:hint="eastAsia"/>
          <w:sz w:val="24"/>
        </w:rPr>
        <w:t>...</w:t>
      </w:r>
      <w:r w:rsidR="0020717D">
        <w:rPr>
          <w:sz w:val="24"/>
        </w:rPr>
        <w:t>………</w:t>
      </w:r>
      <w:r w:rsidR="0020717D">
        <w:rPr>
          <w:rFonts w:hint="eastAsia"/>
          <w:sz w:val="24"/>
        </w:rPr>
        <w:t>.25</w:t>
      </w:r>
    </w:p>
    <w:p w:rsidR="00E50402" w:rsidRDefault="007C0075">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r w:rsidR="0020717D">
        <w:rPr>
          <w:sz w:val="24"/>
        </w:rPr>
        <w:t>………………………………………</w:t>
      </w:r>
      <w:r w:rsidR="0020717D">
        <w:rPr>
          <w:rFonts w:hint="eastAsia"/>
          <w:sz w:val="24"/>
        </w:rPr>
        <w:t>.</w:t>
      </w:r>
      <w:r w:rsidR="0020717D">
        <w:rPr>
          <w:sz w:val="24"/>
        </w:rPr>
        <w:t>………</w:t>
      </w:r>
      <w:r w:rsidR="0020717D">
        <w:rPr>
          <w:rFonts w:hint="eastAsia"/>
          <w:sz w:val="24"/>
        </w:rPr>
        <w:t>...26</w:t>
      </w:r>
    </w:p>
    <w:p w:rsidR="00E50402" w:rsidRDefault="007C007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r w:rsidR="0020717D">
        <w:rPr>
          <w:sz w:val="24"/>
        </w:rPr>
        <w:t>………………………………………</w:t>
      </w:r>
      <w:r w:rsidR="0020717D">
        <w:rPr>
          <w:rFonts w:hint="eastAsia"/>
          <w:sz w:val="24"/>
        </w:rPr>
        <w:t>.27</w:t>
      </w:r>
    </w:p>
    <w:p w:rsidR="00E50402" w:rsidRDefault="007C007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r w:rsidR="0020717D">
        <w:rPr>
          <w:sz w:val="24"/>
        </w:rPr>
        <w:t>…………………………………</w:t>
      </w:r>
      <w:r w:rsidR="0020717D">
        <w:rPr>
          <w:rFonts w:hint="eastAsia"/>
          <w:sz w:val="24"/>
        </w:rPr>
        <w:t>.28</w:t>
      </w:r>
    </w:p>
    <w:p w:rsidR="00E50402" w:rsidRDefault="007C007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r w:rsidR="0020717D">
        <w:rPr>
          <w:sz w:val="24"/>
        </w:rPr>
        <w:t>…………………………………</w:t>
      </w:r>
      <w:r w:rsidR="0020717D">
        <w:rPr>
          <w:rFonts w:hint="eastAsia"/>
          <w:sz w:val="24"/>
        </w:rPr>
        <w:t>.29</w:t>
      </w:r>
    </w:p>
    <w:p w:rsidR="00E50402" w:rsidRDefault="007C007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r w:rsidR="0020717D">
        <w:rPr>
          <w:sz w:val="24"/>
        </w:rPr>
        <w:t>…………………………………</w:t>
      </w:r>
      <w:r w:rsidR="0020717D">
        <w:rPr>
          <w:rFonts w:hint="eastAsia"/>
          <w:sz w:val="24"/>
        </w:rPr>
        <w:t>.30</w:t>
      </w:r>
    </w:p>
    <w:p w:rsidR="00E50402" w:rsidRDefault="007C007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r w:rsidR="0020717D">
        <w:rPr>
          <w:sz w:val="24"/>
        </w:rPr>
        <w:t>………………………</w:t>
      </w:r>
      <w:r w:rsidR="0020717D">
        <w:rPr>
          <w:rFonts w:hint="eastAsia"/>
          <w:sz w:val="24"/>
        </w:rPr>
        <w:t>31</w:t>
      </w:r>
    </w:p>
    <w:p w:rsidR="00E50402" w:rsidRDefault="007C007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r w:rsidR="0020717D">
        <w:rPr>
          <w:sz w:val="24"/>
        </w:rPr>
        <w:t>……………………………</w:t>
      </w:r>
      <w:r w:rsidR="0020717D">
        <w:rPr>
          <w:rFonts w:hint="eastAsia"/>
          <w:sz w:val="24"/>
        </w:rPr>
        <w:t>32</w:t>
      </w:r>
    </w:p>
    <w:p w:rsidR="00E50402" w:rsidRDefault="007C007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r w:rsidR="0020717D">
        <w:rPr>
          <w:sz w:val="24"/>
        </w:rPr>
        <w:t>…………………</w:t>
      </w:r>
      <w:r w:rsidR="0020717D">
        <w:rPr>
          <w:rFonts w:hint="eastAsia"/>
          <w:sz w:val="24"/>
        </w:rPr>
        <w:t>33</w:t>
      </w:r>
    </w:p>
    <w:p w:rsidR="00E50402" w:rsidRDefault="007C0075">
      <w:pPr>
        <w:pStyle w:val="20"/>
        <w:adjustRightInd w:val="0"/>
        <w:snapToGrid w:val="0"/>
        <w:spacing w:line="440" w:lineRule="exact"/>
        <w:jc w:val="left"/>
        <w:rPr>
          <w:sz w:val="24"/>
        </w:rPr>
      </w:pPr>
      <w:r>
        <w:rPr>
          <w:rFonts w:ascii="仿宋" w:eastAsia="仿宋" w:hAnsi="仿宋" w:hint="eastAsia"/>
          <w:sz w:val="24"/>
        </w:rPr>
        <w:t>十三、</w:t>
      </w:r>
      <w:r>
        <w:rPr>
          <w:rFonts w:hint="eastAsia"/>
          <w:sz w:val="24"/>
        </w:rPr>
        <w:t>国有资本经营预算支出决算表</w:t>
      </w:r>
      <w:r w:rsidR="0020717D">
        <w:rPr>
          <w:sz w:val="24"/>
        </w:rPr>
        <w:t>…………………………………………</w:t>
      </w:r>
      <w:r w:rsidR="0020717D">
        <w:rPr>
          <w:rFonts w:hint="eastAsia"/>
          <w:sz w:val="24"/>
        </w:rPr>
        <w:t>.34</w:t>
      </w:r>
    </w:p>
    <w:p w:rsidR="00E50402" w:rsidRDefault="007C0075">
      <w:pPr>
        <w:pStyle w:val="20"/>
        <w:adjustRightInd w:val="0"/>
        <w:snapToGrid w:val="0"/>
        <w:spacing w:line="440" w:lineRule="exact"/>
        <w:jc w:val="left"/>
        <w:rPr>
          <w:rFonts w:ascii="仿宋" w:eastAsia="仿宋" w:hAnsi="仿宋"/>
          <w:color w:val="FF0000"/>
          <w:sz w:val="24"/>
        </w:rPr>
      </w:pPr>
      <w:r>
        <w:rPr>
          <w:rFonts w:ascii="仿宋" w:eastAsia="仿宋" w:hAnsi="仿宋"/>
          <w:color w:val="FF0000"/>
          <w:sz w:val="24"/>
        </w:rPr>
        <w:t>(注：</w:t>
      </w:r>
      <w:r>
        <w:rPr>
          <w:rFonts w:ascii="仿宋" w:eastAsia="仿宋" w:hAnsi="仿宋" w:hint="eastAsia"/>
          <w:color w:val="FF0000"/>
          <w:sz w:val="24"/>
        </w:rPr>
        <w:t>请单位根据实际注明页码</w:t>
      </w:r>
      <w:r>
        <w:rPr>
          <w:rFonts w:ascii="仿宋" w:eastAsia="仿宋" w:hAnsi="仿宋"/>
          <w:color w:val="FF0000"/>
          <w:sz w:val="24"/>
        </w:rPr>
        <w:t>)</w:t>
      </w:r>
    </w:p>
    <w:p w:rsidR="00E50402" w:rsidRDefault="007C0075">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E50402" w:rsidRDefault="007C0075">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E50402" w:rsidRDefault="00E50402">
      <w:pPr>
        <w:widowControl/>
        <w:jc w:val="left"/>
        <w:rPr>
          <w:rFonts w:ascii="黑体" w:eastAsia="黑体"/>
          <w:color w:val="000000"/>
          <w:sz w:val="32"/>
          <w:szCs w:val="32"/>
        </w:rPr>
      </w:pPr>
    </w:p>
    <w:p w:rsidR="00E50402" w:rsidRDefault="007C0075">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0C7AC9" w:rsidRDefault="000C7AC9" w:rsidP="000C7AC9">
      <w:pPr>
        <w:pStyle w:val="a3"/>
        <w:adjustRightInd w:val="0"/>
        <w:snapToGrid w:val="0"/>
        <w:spacing w:beforeLines="0" w:line="578"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（一）主要职能：</w:t>
      </w:r>
      <w:r w:rsidRPr="00C26ABF">
        <w:rPr>
          <w:rFonts w:ascii="仿宋" w:eastAsia="仿宋" w:hAnsi="仿宋" w:hint="eastAsia"/>
          <w:kern w:val="2"/>
          <w:sz w:val="32"/>
          <w:szCs w:val="32"/>
        </w:rPr>
        <w:t>为人民身体健康提供医疗与护理保健服务。医疗、护理、医学教学、医学科研、卫生医疗人员培训、卫生技术人员继续教育、预防保健与健康教育</w:t>
      </w:r>
      <w:r>
        <w:rPr>
          <w:rFonts w:ascii="仿宋" w:eastAsia="仿宋" w:hAnsi="仿宋" w:hint="eastAsia"/>
          <w:kern w:val="2"/>
          <w:sz w:val="32"/>
          <w:szCs w:val="32"/>
        </w:rPr>
        <w:t>。</w:t>
      </w:r>
    </w:p>
    <w:p w:rsidR="00E50402" w:rsidRDefault="007C0075">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6"/>
      <w:bookmarkStart w:id="17"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6"/>
      <w:bookmarkEnd w:id="17"/>
    </w:p>
    <w:p w:rsidR="00F61A85" w:rsidRPr="00F61A85" w:rsidRDefault="00F61A85">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sz w:val="32"/>
          <w:szCs w:val="32"/>
        </w:rPr>
        <w:t>2019年，我院</w:t>
      </w:r>
      <w:r w:rsidRPr="00F61A85">
        <w:rPr>
          <w:rFonts w:ascii="仿宋" w:eastAsia="仿宋" w:hAnsi="仿宋"/>
          <w:sz w:val="32"/>
          <w:szCs w:val="32"/>
        </w:rPr>
        <w:t>业务收入与业务量同步增长，病人综合满意度不断提升。医院被国家卫健委确定为首批达到县级医院综合服务能力推荐标准300家县医院，顺利通过国家药物临床试验机构资格认证，自主拍摄的《守望》荣获省卫健委第四届“传承光荣守护生命”微电影评选“最具传播影响力奖”和“最佳影片入围奖”，</w:t>
      </w:r>
      <w:r w:rsidRPr="00F61A85">
        <w:rPr>
          <w:rFonts w:ascii="仿宋" w:eastAsia="仿宋" w:hAnsi="仿宋"/>
          <w:sz w:val="32"/>
          <w:szCs w:val="32"/>
          <w:shd w:val="clear" w:color="auto" w:fill="FDFEFF"/>
        </w:rPr>
        <w:t>荣获</w:t>
      </w:r>
      <w:r w:rsidRPr="00F61A85">
        <w:rPr>
          <w:rFonts w:ascii="仿宋" w:eastAsia="仿宋" w:hAnsi="仿宋"/>
          <w:sz w:val="32"/>
          <w:szCs w:val="32"/>
        </w:rPr>
        <w:t>全国改善医疗服务优秀医院，</w:t>
      </w:r>
      <w:r w:rsidRPr="00F61A85">
        <w:rPr>
          <w:rFonts w:ascii="仿宋" w:eastAsia="仿宋" w:hAnsi="仿宋"/>
          <w:sz w:val="32"/>
          <w:szCs w:val="32"/>
          <w:shd w:val="clear" w:color="auto" w:fill="FDFEFF"/>
        </w:rPr>
        <w:t>改善医疗服务行动全国擂台赛（县域类）2019西南赛区 “优秀案例”和“最具人气案例奖”，达州市精神文明办公室“亮牌子</w:t>
      </w:r>
      <w:r w:rsidRPr="00F61A85">
        <w:rPr>
          <w:rFonts w:ascii="Times New Roman" w:eastAsia="仿宋"/>
          <w:sz w:val="32"/>
          <w:szCs w:val="32"/>
          <w:shd w:val="clear" w:color="auto" w:fill="FDFEFF"/>
        </w:rPr>
        <w:t>•</w:t>
      </w:r>
      <w:r w:rsidRPr="00F61A85">
        <w:rPr>
          <w:rFonts w:ascii="仿宋" w:eastAsia="仿宋" w:hAnsi="仿宋"/>
          <w:sz w:val="32"/>
          <w:szCs w:val="32"/>
          <w:shd w:val="clear" w:color="auto" w:fill="FDFEFF"/>
        </w:rPr>
        <w:t>美环境</w:t>
      </w:r>
      <w:r w:rsidRPr="00F61A85">
        <w:rPr>
          <w:rFonts w:ascii="Times New Roman" w:eastAsia="仿宋"/>
          <w:sz w:val="32"/>
          <w:szCs w:val="32"/>
          <w:shd w:val="clear" w:color="auto" w:fill="FDFEFF"/>
        </w:rPr>
        <w:t>•</w:t>
      </w:r>
      <w:r w:rsidRPr="00F61A85">
        <w:rPr>
          <w:rFonts w:ascii="仿宋" w:eastAsia="仿宋" w:hAnsi="仿宋"/>
          <w:sz w:val="32"/>
          <w:szCs w:val="32"/>
          <w:shd w:val="clear" w:color="auto" w:fill="FDFEFF"/>
        </w:rPr>
        <w:t>树形象”活动先进单位，</w:t>
      </w:r>
      <w:r w:rsidRPr="00F61A85">
        <w:rPr>
          <w:rFonts w:ascii="仿宋" w:eastAsia="仿宋" w:hAnsi="仿宋"/>
          <w:sz w:val="32"/>
          <w:szCs w:val="32"/>
        </w:rPr>
        <w:t>达州市卫健委2018年度廉洁医院创建先进集体，大竹县十佳机关党组织等多项荣誉</w:t>
      </w:r>
      <w:r>
        <w:rPr>
          <w:rFonts w:ascii="仿宋" w:eastAsia="仿宋" w:hAnsi="仿宋" w:hint="eastAsia"/>
          <w:sz w:val="32"/>
          <w:szCs w:val="32"/>
        </w:rPr>
        <w:t>。</w:t>
      </w:r>
    </w:p>
    <w:p w:rsidR="00E50402" w:rsidRDefault="007C0075">
      <w:pPr>
        <w:pStyle w:val="2"/>
        <w:rPr>
          <w:rStyle w:val="2Char"/>
        </w:rPr>
      </w:pPr>
      <w:bookmarkStart w:id="18" w:name="_Toc15396601"/>
      <w:bookmarkStart w:id="19"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18"/>
      <w:bookmarkEnd w:id="19"/>
    </w:p>
    <w:p w:rsidR="00E50402" w:rsidRDefault="00F61A85" w:rsidP="003C3BC8">
      <w:pPr>
        <w:ind w:firstLineChars="250" w:firstLine="800"/>
        <w:rPr>
          <w:rFonts w:ascii="仿宋" w:eastAsia="仿宋" w:hAnsi="仿宋"/>
          <w:color w:val="000000"/>
          <w:kern w:val="0"/>
          <w:sz w:val="32"/>
          <w:szCs w:val="32"/>
        </w:rPr>
      </w:pPr>
      <w:r>
        <w:rPr>
          <w:rFonts w:ascii="仿宋" w:eastAsia="仿宋" w:hAnsi="仿宋" w:hint="eastAsia"/>
          <w:sz w:val="32"/>
          <w:szCs w:val="32"/>
        </w:rPr>
        <w:t>大竹县人民医院</w:t>
      </w:r>
      <w:r w:rsidR="003C3BC8">
        <w:rPr>
          <w:rFonts w:ascii="仿宋" w:eastAsia="仿宋" w:hAnsi="仿宋" w:hint="eastAsia"/>
          <w:sz w:val="32"/>
          <w:szCs w:val="32"/>
        </w:rPr>
        <w:t>无下属预算单位。</w:t>
      </w:r>
    </w:p>
    <w:p w:rsidR="00E50402" w:rsidRDefault="007C0075">
      <w:pPr>
        <w:pStyle w:val="1"/>
        <w:ind w:right="440"/>
        <w:jc w:val="right"/>
        <w:rPr>
          <w:rStyle w:val="1Char"/>
          <w:rFonts w:ascii="黑体" w:eastAsia="黑体" w:hAnsi="黑体"/>
        </w:rPr>
      </w:pPr>
      <w:bookmarkStart w:id="20" w:name="_Toc15396602"/>
      <w:bookmarkStart w:id="21"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0"/>
      <w:bookmarkEnd w:id="21"/>
    </w:p>
    <w:p w:rsidR="00E50402" w:rsidRDefault="00E50402"/>
    <w:p w:rsidR="00E50402" w:rsidRDefault="007C0075">
      <w:pPr>
        <w:pStyle w:val="11"/>
        <w:numPr>
          <w:ilvl w:val="0"/>
          <w:numId w:val="2"/>
        </w:numPr>
        <w:spacing w:line="600" w:lineRule="exact"/>
        <w:ind w:firstLineChars="0"/>
        <w:outlineLvl w:val="1"/>
        <w:rPr>
          <w:rStyle w:val="2Char"/>
          <w:rFonts w:ascii="黑体" w:eastAsia="黑体" w:hAnsi="黑体"/>
          <w:b w:val="0"/>
        </w:rPr>
      </w:pPr>
      <w:bookmarkStart w:id="22" w:name="_Toc15377205"/>
      <w:bookmarkStart w:id="23"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2"/>
      <w:bookmarkEnd w:id="23"/>
    </w:p>
    <w:p w:rsidR="00E50402" w:rsidRDefault="007C007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2019年度收、支总计</w:t>
      </w:r>
      <w:r w:rsidR="003C3BC8">
        <w:rPr>
          <w:rFonts w:ascii="仿宋" w:eastAsia="仿宋" w:hAnsi="仿宋" w:hint="eastAsia"/>
          <w:color w:val="000000"/>
          <w:sz w:val="32"/>
          <w:szCs w:val="32"/>
        </w:rPr>
        <w:t>各</w:t>
      </w:r>
      <w:r w:rsidR="003C3D6B">
        <w:rPr>
          <w:rFonts w:ascii="仿宋" w:eastAsia="仿宋" w:hAnsi="仿宋" w:hint="eastAsia"/>
          <w:color w:val="000000"/>
          <w:sz w:val="32"/>
          <w:szCs w:val="32"/>
        </w:rPr>
        <w:t>64660.57</w:t>
      </w:r>
      <w:r>
        <w:rPr>
          <w:rFonts w:ascii="仿宋" w:eastAsia="仿宋" w:hAnsi="仿宋" w:hint="eastAsia"/>
          <w:color w:val="000000"/>
          <w:sz w:val="32"/>
          <w:szCs w:val="32"/>
        </w:rPr>
        <w:t>万元。与2018年相比，收、支总计各增加</w:t>
      </w:r>
      <w:r w:rsidR="003C3D6B">
        <w:rPr>
          <w:rFonts w:ascii="仿宋" w:eastAsia="仿宋" w:hAnsi="仿宋" w:hint="eastAsia"/>
          <w:color w:val="000000"/>
          <w:sz w:val="32"/>
          <w:szCs w:val="32"/>
        </w:rPr>
        <w:t>9679.55</w:t>
      </w:r>
      <w:r>
        <w:rPr>
          <w:rFonts w:ascii="仿宋" w:eastAsia="仿宋" w:hAnsi="仿宋" w:hint="eastAsia"/>
          <w:color w:val="000000"/>
          <w:sz w:val="32"/>
          <w:szCs w:val="32"/>
        </w:rPr>
        <w:t>万元，增长</w:t>
      </w:r>
      <w:r w:rsidR="003C3D6B">
        <w:rPr>
          <w:rFonts w:ascii="仿宋" w:eastAsia="仿宋" w:hAnsi="仿宋" w:hint="eastAsia"/>
          <w:color w:val="000000"/>
          <w:sz w:val="32"/>
          <w:szCs w:val="32"/>
        </w:rPr>
        <w:t>17.6</w:t>
      </w:r>
      <w:r>
        <w:rPr>
          <w:rFonts w:ascii="仿宋" w:eastAsia="仿宋" w:hAnsi="仿宋"/>
          <w:color w:val="000000"/>
          <w:sz w:val="32"/>
          <w:szCs w:val="32"/>
        </w:rPr>
        <w:t>%</w:t>
      </w:r>
      <w:r>
        <w:rPr>
          <w:rFonts w:ascii="仿宋" w:eastAsia="仿宋" w:hAnsi="仿宋" w:hint="eastAsia"/>
          <w:color w:val="000000"/>
          <w:sz w:val="32"/>
          <w:szCs w:val="32"/>
        </w:rPr>
        <w:t>。主要变动原因是</w:t>
      </w:r>
      <w:r w:rsidR="00DA6CEB">
        <w:rPr>
          <w:rFonts w:ascii="仿宋" w:eastAsia="仿宋" w:hAnsi="仿宋" w:hint="eastAsia"/>
          <w:color w:val="000000"/>
          <w:sz w:val="32"/>
          <w:szCs w:val="32"/>
        </w:rPr>
        <w:t>业务收入随业务量的增加而增加。</w:t>
      </w:r>
    </w:p>
    <w:p w:rsidR="00E50402" w:rsidRDefault="007C0075">
      <w:pPr>
        <w:spacing w:line="600" w:lineRule="exact"/>
        <w:ind w:firstLineChars="200" w:firstLine="640"/>
        <w:rPr>
          <w:rFonts w:ascii="仿宋" w:eastAsia="仿宋" w:hAnsi="仿宋"/>
          <w:color w:val="FF0000"/>
          <w:sz w:val="32"/>
          <w:szCs w:val="32"/>
        </w:rPr>
      </w:pPr>
      <w:r>
        <w:rPr>
          <w:rFonts w:ascii="仿宋" w:eastAsia="仿宋" w:hAnsi="仿宋" w:hint="eastAsia"/>
          <w:color w:val="FF0000"/>
          <w:sz w:val="32"/>
          <w:szCs w:val="32"/>
        </w:rPr>
        <w:t>（图</w:t>
      </w:r>
      <w:r>
        <w:rPr>
          <w:rFonts w:ascii="仿宋" w:eastAsia="仿宋" w:hAnsi="仿宋"/>
          <w:color w:val="FF0000"/>
          <w:sz w:val="32"/>
          <w:szCs w:val="32"/>
        </w:rPr>
        <w:t>1</w:t>
      </w:r>
      <w:r>
        <w:rPr>
          <w:rFonts w:ascii="仿宋" w:eastAsia="仿宋" w:hAnsi="仿宋" w:hint="eastAsia"/>
          <w:color w:val="FF0000"/>
          <w:sz w:val="32"/>
          <w:szCs w:val="32"/>
        </w:rPr>
        <w:t>：收、支决算总计变动情况图）（柱状图）</w:t>
      </w:r>
    </w:p>
    <w:p w:rsidR="00E50402" w:rsidRPr="007B7018" w:rsidRDefault="00FF2201" w:rsidP="007B7018">
      <w:pPr>
        <w:spacing w:line="360" w:lineRule="auto"/>
        <w:ind w:firstLineChars="200" w:firstLine="640"/>
        <w:rPr>
          <w:rFonts w:ascii="仿宋" w:eastAsia="仿宋" w:hAnsi="仿宋"/>
          <w:color w:val="FF0000"/>
          <w:sz w:val="32"/>
          <w:szCs w:val="32"/>
        </w:rPr>
      </w:pPr>
      <w:r>
        <w:rPr>
          <w:rFonts w:ascii="仿宋" w:eastAsia="仿宋" w:hAnsi="仿宋"/>
          <w:noProof/>
          <w:color w:val="FF0000"/>
          <w:sz w:val="32"/>
          <w:szCs w:val="32"/>
        </w:rPr>
        <w:drawing>
          <wp:inline distT="0" distB="0" distL="0" distR="0">
            <wp:extent cx="2954738" cy="2520563"/>
            <wp:effectExtent l="19050" t="0" r="17062"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0402" w:rsidRDefault="007C0075">
      <w:pPr>
        <w:pStyle w:val="11"/>
        <w:numPr>
          <w:ilvl w:val="0"/>
          <w:numId w:val="2"/>
        </w:numPr>
        <w:spacing w:line="600" w:lineRule="exact"/>
        <w:ind w:firstLineChars="0"/>
        <w:outlineLvl w:val="1"/>
        <w:rPr>
          <w:rStyle w:val="2Char"/>
          <w:rFonts w:ascii="黑体" w:eastAsia="黑体" w:hAnsi="黑体"/>
          <w:b w:val="0"/>
        </w:rPr>
      </w:pPr>
      <w:bookmarkStart w:id="24" w:name="_Toc15377206"/>
      <w:bookmarkStart w:id="25"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4"/>
      <w:bookmarkEnd w:id="25"/>
    </w:p>
    <w:p w:rsidR="00E50402" w:rsidRDefault="007C0075" w:rsidP="00FB136F">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6B237A">
        <w:rPr>
          <w:rFonts w:ascii="仿宋" w:eastAsia="仿宋" w:hAnsi="仿宋" w:hint="eastAsia"/>
          <w:color w:val="000000"/>
          <w:sz w:val="32"/>
          <w:szCs w:val="32"/>
        </w:rPr>
        <w:t>64660.57</w:t>
      </w:r>
      <w:r>
        <w:rPr>
          <w:rFonts w:ascii="仿宋" w:eastAsia="仿宋" w:hAnsi="仿宋" w:hint="eastAsia"/>
          <w:color w:val="000000"/>
          <w:sz w:val="32"/>
          <w:szCs w:val="32"/>
        </w:rPr>
        <w:t>万元，其中：一般公共预算财政拨款收入</w:t>
      </w:r>
      <w:r w:rsidR="006B237A">
        <w:rPr>
          <w:rFonts w:ascii="仿宋" w:eastAsia="仿宋" w:hAnsi="仿宋" w:hint="eastAsia"/>
          <w:color w:val="000000"/>
          <w:sz w:val="32"/>
          <w:szCs w:val="32"/>
        </w:rPr>
        <w:t>724.15</w:t>
      </w:r>
      <w:r>
        <w:rPr>
          <w:rFonts w:ascii="仿宋" w:eastAsia="仿宋" w:hAnsi="仿宋" w:hint="eastAsia"/>
          <w:color w:val="000000"/>
          <w:sz w:val="32"/>
          <w:szCs w:val="32"/>
        </w:rPr>
        <w:t>万元，占</w:t>
      </w:r>
      <w:r w:rsidR="006B237A">
        <w:rPr>
          <w:rFonts w:ascii="仿宋" w:eastAsia="仿宋" w:hAnsi="仿宋" w:hint="eastAsia"/>
          <w:color w:val="000000"/>
          <w:sz w:val="32"/>
          <w:szCs w:val="32"/>
        </w:rPr>
        <w:t>1.12</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6B237A">
        <w:rPr>
          <w:rFonts w:ascii="仿宋" w:eastAsia="仿宋" w:hAnsi="仿宋" w:hint="eastAsia"/>
          <w:color w:val="000000"/>
          <w:sz w:val="32"/>
          <w:szCs w:val="32"/>
        </w:rPr>
        <w:t>4269.78</w:t>
      </w:r>
      <w:r>
        <w:rPr>
          <w:rFonts w:ascii="仿宋" w:eastAsia="仿宋" w:hAnsi="仿宋" w:hint="eastAsia"/>
          <w:color w:val="000000"/>
          <w:sz w:val="32"/>
          <w:szCs w:val="32"/>
        </w:rPr>
        <w:t>万元，占</w:t>
      </w:r>
      <w:r w:rsidR="006B237A">
        <w:rPr>
          <w:rFonts w:ascii="仿宋" w:eastAsia="仿宋" w:hAnsi="仿宋" w:hint="eastAsia"/>
          <w:color w:val="000000"/>
          <w:sz w:val="32"/>
          <w:szCs w:val="32"/>
        </w:rPr>
        <w:t>6.6</w:t>
      </w:r>
      <w:r>
        <w:rPr>
          <w:rFonts w:ascii="仿宋" w:eastAsia="仿宋" w:hAnsi="仿宋"/>
          <w:color w:val="000000"/>
          <w:sz w:val="32"/>
          <w:szCs w:val="32"/>
        </w:rPr>
        <w:t>%</w:t>
      </w:r>
      <w:r>
        <w:rPr>
          <w:rFonts w:ascii="仿宋" w:eastAsia="仿宋" w:hAnsi="仿宋" w:hint="eastAsia"/>
          <w:color w:val="000000"/>
          <w:sz w:val="32"/>
          <w:szCs w:val="32"/>
        </w:rPr>
        <w:t>。</w:t>
      </w:r>
    </w:p>
    <w:p w:rsidR="007B7018" w:rsidRDefault="007C0075" w:rsidP="007B7018">
      <w:pPr>
        <w:spacing w:line="600" w:lineRule="exact"/>
        <w:ind w:firstLineChars="200" w:firstLine="640"/>
        <w:rPr>
          <w:rFonts w:ascii="仿宋" w:eastAsia="仿宋" w:hAnsi="仿宋"/>
          <w:color w:val="FF0000"/>
          <w:sz w:val="32"/>
          <w:szCs w:val="32"/>
        </w:rPr>
      </w:pPr>
      <w:r>
        <w:rPr>
          <w:rFonts w:ascii="仿宋" w:eastAsia="仿宋" w:hAnsi="仿宋" w:hint="eastAsia"/>
          <w:color w:val="FF0000"/>
          <w:sz w:val="32"/>
          <w:szCs w:val="32"/>
        </w:rPr>
        <w:t>（图2：收入决算结构图）（饼状图）</w:t>
      </w:r>
    </w:p>
    <w:p w:rsidR="00E50402" w:rsidRDefault="006B237A" w:rsidP="006B237A">
      <w:pPr>
        <w:spacing w:line="360" w:lineRule="auto"/>
        <w:ind w:firstLineChars="200" w:firstLine="640"/>
        <w:rPr>
          <w:rFonts w:ascii="仿宋_GB2312" w:eastAsia="仿宋_GB2312"/>
          <w:color w:val="FF0000"/>
          <w:sz w:val="32"/>
          <w:szCs w:val="32"/>
        </w:rPr>
      </w:pPr>
      <w:r>
        <w:rPr>
          <w:rFonts w:ascii="仿宋_GB2312" w:eastAsia="仿宋_GB2312"/>
          <w:noProof/>
          <w:color w:val="FF0000"/>
          <w:sz w:val="32"/>
          <w:szCs w:val="32"/>
        </w:rPr>
        <w:lastRenderedPageBreak/>
        <w:drawing>
          <wp:inline distT="0" distB="0" distL="0" distR="0">
            <wp:extent cx="2652589" cy="2027582"/>
            <wp:effectExtent l="19050" t="0" r="14411"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0402" w:rsidRDefault="007C0075">
      <w:pPr>
        <w:pStyle w:val="11"/>
        <w:numPr>
          <w:ilvl w:val="0"/>
          <w:numId w:val="2"/>
        </w:numPr>
        <w:spacing w:line="600" w:lineRule="exact"/>
        <w:ind w:firstLineChars="0"/>
        <w:outlineLvl w:val="1"/>
        <w:rPr>
          <w:rStyle w:val="2Char"/>
          <w:rFonts w:ascii="黑体" w:eastAsia="黑体" w:hAnsi="黑体"/>
          <w:b w:val="0"/>
        </w:rPr>
      </w:pPr>
      <w:bookmarkStart w:id="26" w:name="_Toc15396605"/>
      <w:bookmarkStart w:id="27"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6"/>
      <w:bookmarkEnd w:id="27"/>
    </w:p>
    <w:p w:rsidR="00E50402" w:rsidRDefault="007C0075">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0A1502">
        <w:rPr>
          <w:rFonts w:ascii="仿宋" w:eastAsia="仿宋" w:hAnsi="仿宋" w:hint="eastAsia"/>
          <w:color w:val="000000"/>
          <w:sz w:val="32"/>
          <w:szCs w:val="32"/>
        </w:rPr>
        <w:t>57642.07</w:t>
      </w:r>
      <w:r>
        <w:rPr>
          <w:rFonts w:ascii="仿宋" w:eastAsia="仿宋" w:hAnsi="仿宋" w:hint="eastAsia"/>
          <w:color w:val="000000"/>
          <w:sz w:val="32"/>
          <w:szCs w:val="32"/>
        </w:rPr>
        <w:t>万元，其中：基本支出</w:t>
      </w:r>
      <w:r w:rsidR="000A1502">
        <w:rPr>
          <w:rFonts w:ascii="仿宋" w:eastAsia="仿宋" w:hAnsi="仿宋" w:hint="eastAsia"/>
          <w:color w:val="000000"/>
          <w:sz w:val="32"/>
          <w:szCs w:val="32"/>
        </w:rPr>
        <w:t>52848.15</w:t>
      </w:r>
      <w:r>
        <w:rPr>
          <w:rFonts w:ascii="仿宋" w:eastAsia="仿宋" w:hAnsi="仿宋" w:hint="eastAsia"/>
          <w:color w:val="000000"/>
          <w:sz w:val="32"/>
          <w:szCs w:val="32"/>
        </w:rPr>
        <w:t>万元，占</w:t>
      </w:r>
      <w:r w:rsidR="000A1502">
        <w:rPr>
          <w:rFonts w:ascii="仿宋" w:eastAsia="仿宋" w:hAnsi="仿宋" w:hint="eastAsia"/>
          <w:color w:val="000000"/>
          <w:sz w:val="32"/>
          <w:szCs w:val="32"/>
        </w:rPr>
        <w:t>91.68</w:t>
      </w:r>
      <w:r>
        <w:rPr>
          <w:rFonts w:ascii="仿宋" w:eastAsia="仿宋" w:hAnsi="仿宋"/>
          <w:color w:val="000000"/>
          <w:sz w:val="32"/>
          <w:szCs w:val="32"/>
        </w:rPr>
        <w:t>%</w:t>
      </w:r>
      <w:r>
        <w:rPr>
          <w:rFonts w:ascii="仿宋" w:eastAsia="仿宋" w:hAnsi="仿宋" w:hint="eastAsia"/>
          <w:color w:val="000000"/>
          <w:sz w:val="32"/>
          <w:szCs w:val="32"/>
        </w:rPr>
        <w:t>；项目支出</w:t>
      </w:r>
      <w:r w:rsidR="000A1502">
        <w:rPr>
          <w:rFonts w:ascii="仿宋" w:eastAsia="仿宋" w:hAnsi="仿宋" w:hint="eastAsia"/>
          <w:color w:val="000000"/>
          <w:sz w:val="32"/>
          <w:szCs w:val="32"/>
        </w:rPr>
        <w:t>4793.92</w:t>
      </w:r>
      <w:r>
        <w:rPr>
          <w:rFonts w:ascii="仿宋" w:eastAsia="仿宋" w:hAnsi="仿宋" w:hint="eastAsia"/>
          <w:color w:val="000000"/>
          <w:sz w:val="32"/>
          <w:szCs w:val="32"/>
        </w:rPr>
        <w:t>万元，占</w:t>
      </w:r>
      <w:r w:rsidR="00FB136F">
        <w:rPr>
          <w:rFonts w:ascii="仿宋" w:eastAsia="仿宋" w:hAnsi="仿宋" w:hint="eastAsia"/>
          <w:color w:val="000000"/>
          <w:sz w:val="32"/>
          <w:szCs w:val="32"/>
        </w:rPr>
        <w:t>8.32</w:t>
      </w:r>
      <w:r>
        <w:rPr>
          <w:rFonts w:ascii="仿宋" w:eastAsia="仿宋" w:hAnsi="仿宋"/>
          <w:color w:val="000000"/>
          <w:sz w:val="32"/>
          <w:szCs w:val="32"/>
        </w:rPr>
        <w:t>%</w:t>
      </w:r>
      <w:r w:rsidR="00FB136F">
        <w:rPr>
          <w:rFonts w:ascii="仿宋" w:eastAsia="仿宋" w:hAnsi="仿宋" w:hint="eastAsia"/>
          <w:color w:val="000000"/>
          <w:sz w:val="32"/>
          <w:szCs w:val="32"/>
        </w:rPr>
        <w:t>。</w:t>
      </w:r>
    </w:p>
    <w:p w:rsidR="00E50402" w:rsidRDefault="007C0075">
      <w:pPr>
        <w:spacing w:line="600" w:lineRule="exact"/>
        <w:ind w:firstLineChars="200" w:firstLine="640"/>
        <w:rPr>
          <w:rFonts w:ascii="仿宋" w:eastAsia="仿宋" w:hAnsi="仿宋"/>
          <w:color w:val="FF0000"/>
          <w:sz w:val="32"/>
          <w:szCs w:val="32"/>
        </w:rPr>
      </w:pPr>
      <w:r>
        <w:rPr>
          <w:rFonts w:ascii="仿宋" w:eastAsia="仿宋" w:hAnsi="仿宋" w:hint="eastAsia"/>
          <w:color w:val="FF0000"/>
          <w:sz w:val="32"/>
          <w:szCs w:val="32"/>
        </w:rPr>
        <w:t>（图3：支出决算结构图）（饼状图）</w:t>
      </w:r>
    </w:p>
    <w:p w:rsidR="00E50402" w:rsidRDefault="00FB136F" w:rsidP="00FB136F">
      <w:pPr>
        <w:spacing w:line="360" w:lineRule="auto"/>
        <w:ind w:firstLineChars="200" w:firstLine="640"/>
        <w:rPr>
          <w:rFonts w:ascii="仿宋_GB2312" w:eastAsia="仿宋_GB2312"/>
          <w:color w:val="FF0000"/>
          <w:sz w:val="32"/>
          <w:szCs w:val="32"/>
        </w:rPr>
      </w:pPr>
      <w:r>
        <w:rPr>
          <w:rFonts w:ascii="仿宋_GB2312" w:eastAsia="仿宋_GB2312"/>
          <w:noProof/>
          <w:color w:val="FF0000"/>
          <w:sz w:val="32"/>
          <w:szCs w:val="32"/>
        </w:rPr>
        <w:drawing>
          <wp:inline distT="0" distB="0" distL="0" distR="0">
            <wp:extent cx="2843420" cy="2234316"/>
            <wp:effectExtent l="19050" t="0" r="1408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0402" w:rsidRDefault="007C0075">
      <w:pPr>
        <w:spacing w:line="600" w:lineRule="exact"/>
        <w:ind w:firstLineChars="200" w:firstLine="640"/>
        <w:outlineLvl w:val="1"/>
        <w:rPr>
          <w:rStyle w:val="2Char"/>
          <w:rFonts w:ascii="黑体" w:eastAsia="黑体" w:hAnsi="黑体"/>
          <w:b w:val="0"/>
        </w:rPr>
      </w:pPr>
      <w:bookmarkStart w:id="28" w:name="_Toc15377208"/>
      <w:bookmarkStart w:id="29"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8"/>
      <w:bookmarkEnd w:id="29"/>
    </w:p>
    <w:p w:rsidR="00E50402" w:rsidRDefault="007C0075">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sidR="003310E7">
        <w:rPr>
          <w:rFonts w:ascii="仿宋" w:eastAsia="仿宋" w:hAnsi="仿宋" w:hint="eastAsia"/>
          <w:color w:val="000000"/>
          <w:sz w:val="32"/>
          <w:szCs w:val="32"/>
        </w:rPr>
        <w:t>4993.92</w:t>
      </w:r>
      <w:r>
        <w:rPr>
          <w:rFonts w:ascii="仿宋" w:eastAsia="仿宋" w:hAnsi="仿宋" w:hint="eastAsia"/>
          <w:color w:val="000000"/>
          <w:sz w:val="32"/>
          <w:szCs w:val="32"/>
        </w:rPr>
        <w:t>万元</w:t>
      </w:r>
      <w:r w:rsidR="003310E7" w:rsidRPr="003310E7">
        <w:rPr>
          <w:rFonts w:ascii="仿宋" w:eastAsia="仿宋" w:hAnsi="仿宋" w:cs="仿宋_GB2312" w:hint="eastAsia"/>
          <w:sz w:val="32"/>
          <w:szCs w:val="32"/>
        </w:rPr>
        <w:t>（其中政府性基金预算财政拨款</w:t>
      </w:r>
      <w:r w:rsidR="003310E7">
        <w:rPr>
          <w:rFonts w:ascii="仿宋" w:eastAsia="仿宋" w:hAnsi="仿宋" w:cs="仿宋_GB2312" w:hint="eastAsia"/>
          <w:sz w:val="32"/>
          <w:szCs w:val="32"/>
        </w:rPr>
        <w:t>4269.78</w:t>
      </w:r>
      <w:r w:rsidR="003310E7" w:rsidRPr="003310E7">
        <w:rPr>
          <w:rFonts w:ascii="仿宋" w:eastAsia="仿宋" w:hAnsi="仿宋" w:cs="仿宋_GB2312" w:hint="eastAsia"/>
          <w:sz w:val="32"/>
          <w:szCs w:val="32"/>
        </w:rPr>
        <w:t>万元）</w:t>
      </w:r>
      <w:r w:rsidRPr="003310E7">
        <w:rPr>
          <w:rFonts w:ascii="仿宋" w:eastAsia="仿宋" w:hAnsi="仿宋" w:hint="eastAsia"/>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8年相比，财政拨款收、支总计各减少</w:t>
      </w:r>
      <w:r w:rsidR="00973A53">
        <w:rPr>
          <w:rFonts w:ascii="仿宋" w:eastAsia="仿宋" w:hAnsi="仿宋" w:hint="eastAsia"/>
          <w:color w:val="000000"/>
          <w:sz w:val="32"/>
          <w:szCs w:val="32"/>
        </w:rPr>
        <w:t>3251.56</w:t>
      </w:r>
      <w:r>
        <w:rPr>
          <w:rFonts w:ascii="仿宋" w:eastAsia="仿宋" w:hAnsi="仿宋" w:hint="eastAsia"/>
          <w:color w:val="000000"/>
          <w:sz w:val="32"/>
          <w:szCs w:val="32"/>
        </w:rPr>
        <w:t>万元，下降</w:t>
      </w:r>
      <w:r w:rsidR="00973A53">
        <w:rPr>
          <w:rFonts w:ascii="仿宋" w:eastAsia="仿宋" w:hAnsi="仿宋" w:hint="eastAsia"/>
          <w:color w:val="000000"/>
          <w:sz w:val="32"/>
          <w:szCs w:val="32"/>
        </w:rPr>
        <w:t>39.43</w:t>
      </w:r>
      <w:r>
        <w:rPr>
          <w:rFonts w:ascii="仿宋" w:eastAsia="仿宋" w:hAnsi="仿宋"/>
          <w:color w:val="000000"/>
          <w:sz w:val="32"/>
          <w:szCs w:val="32"/>
        </w:rPr>
        <w:t>%</w:t>
      </w:r>
      <w:r>
        <w:rPr>
          <w:rFonts w:ascii="仿宋" w:eastAsia="仿宋" w:hAnsi="仿宋" w:hint="eastAsia"/>
          <w:color w:val="000000"/>
          <w:sz w:val="32"/>
          <w:szCs w:val="32"/>
        </w:rPr>
        <w:t>。</w:t>
      </w:r>
    </w:p>
    <w:p w:rsidR="00E50402" w:rsidRDefault="007C0075" w:rsidP="00973A53">
      <w:pPr>
        <w:spacing w:line="600" w:lineRule="exact"/>
        <w:ind w:firstLineChars="50" w:firstLine="160"/>
        <w:rPr>
          <w:rFonts w:ascii="仿宋" w:eastAsia="仿宋" w:hAnsi="仿宋"/>
          <w:color w:val="FF0000"/>
          <w:sz w:val="32"/>
          <w:szCs w:val="32"/>
        </w:rPr>
      </w:pPr>
      <w:r>
        <w:rPr>
          <w:rFonts w:ascii="仿宋" w:eastAsia="仿宋" w:hAnsi="仿宋" w:hint="eastAsia"/>
          <w:color w:val="FF0000"/>
          <w:sz w:val="32"/>
          <w:szCs w:val="32"/>
        </w:rPr>
        <w:t>（图4：财政拨款收、支决算总计变动情况）（柱状图）</w:t>
      </w:r>
    </w:p>
    <w:p w:rsidR="00E50402" w:rsidRDefault="00973A53" w:rsidP="00973A53">
      <w:pPr>
        <w:spacing w:line="360" w:lineRule="auto"/>
        <w:ind w:firstLine="641"/>
        <w:rPr>
          <w:rFonts w:ascii="仿宋" w:eastAsia="仿宋" w:hAnsi="仿宋"/>
          <w:b/>
          <w:color w:val="00B050"/>
          <w:sz w:val="32"/>
          <w:szCs w:val="32"/>
        </w:rPr>
      </w:pPr>
      <w:r>
        <w:rPr>
          <w:rFonts w:ascii="仿宋" w:eastAsia="仿宋" w:hAnsi="仿宋"/>
          <w:b/>
          <w:noProof/>
          <w:color w:val="00B050"/>
          <w:sz w:val="32"/>
          <w:szCs w:val="32"/>
        </w:rPr>
        <w:lastRenderedPageBreak/>
        <w:drawing>
          <wp:inline distT="0" distB="0" distL="0" distR="0">
            <wp:extent cx="2986543" cy="2075290"/>
            <wp:effectExtent l="19050" t="0" r="23357" b="116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0402" w:rsidRDefault="007C0075">
      <w:pPr>
        <w:spacing w:line="600" w:lineRule="exact"/>
        <w:ind w:firstLineChars="200" w:firstLine="640"/>
        <w:outlineLvl w:val="1"/>
        <w:rPr>
          <w:rStyle w:val="2Char"/>
          <w:rFonts w:ascii="黑体" w:eastAsia="黑体" w:hAnsi="黑体"/>
          <w:b w:val="0"/>
        </w:rPr>
      </w:pPr>
      <w:bookmarkStart w:id="30" w:name="_Toc15377209"/>
      <w:bookmarkStart w:id="31"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0"/>
      <w:bookmarkEnd w:id="31"/>
    </w:p>
    <w:p w:rsidR="00E50402" w:rsidRDefault="007C0075">
      <w:pPr>
        <w:spacing w:line="600" w:lineRule="exact"/>
        <w:ind w:firstLineChars="200" w:firstLine="643"/>
        <w:outlineLvl w:val="2"/>
        <w:rPr>
          <w:rFonts w:ascii="仿宋" w:eastAsia="仿宋" w:hAnsi="仿宋"/>
          <w:b/>
          <w:color w:val="000000"/>
          <w:sz w:val="32"/>
          <w:szCs w:val="32"/>
        </w:rPr>
      </w:pPr>
      <w:bookmarkStart w:id="32" w:name="_Toc15377210"/>
      <w:r>
        <w:rPr>
          <w:rFonts w:ascii="仿宋" w:eastAsia="仿宋" w:hAnsi="仿宋" w:hint="eastAsia"/>
          <w:b/>
          <w:color w:val="000000"/>
          <w:sz w:val="32"/>
          <w:szCs w:val="32"/>
        </w:rPr>
        <w:t>（一）一般公共预算财政拨款支出决算总体情况</w:t>
      </w:r>
      <w:bookmarkEnd w:id="32"/>
    </w:p>
    <w:p w:rsidR="006B2F67" w:rsidRDefault="007C007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6B2F67">
        <w:rPr>
          <w:rFonts w:ascii="仿宋" w:eastAsia="仿宋" w:hAnsi="仿宋" w:hint="eastAsia"/>
          <w:color w:val="000000"/>
          <w:sz w:val="32"/>
          <w:szCs w:val="32"/>
        </w:rPr>
        <w:t>724.15</w:t>
      </w:r>
      <w:r>
        <w:rPr>
          <w:rFonts w:ascii="仿宋" w:eastAsia="仿宋" w:hAnsi="仿宋" w:hint="eastAsia"/>
          <w:color w:val="000000"/>
          <w:sz w:val="32"/>
          <w:szCs w:val="32"/>
        </w:rPr>
        <w:t>万元</w:t>
      </w:r>
      <w:r w:rsidR="003D72DB">
        <w:rPr>
          <w:rFonts w:ascii="仿宋" w:eastAsia="仿宋" w:hAnsi="仿宋" w:hint="eastAsia"/>
          <w:color w:val="000000"/>
          <w:sz w:val="32"/>
          <w:szCs w:val="32"/>
        </w:rPr>
        <w:t>(</w:t>
      </w:r>
      <w:r w:rsidR="003D72DB" w:rsidRPr="003D72DB">
        <w:rPr>
          <w:rFonts w:ascii="仿宋" w:eastAsia="仿宋" w:hAnsi="仿宋" w:hint="eastAsia"/>
          <w:color w:val="00B050"/>
          <w:sz w:val="32"/>
          <w:szCs w:val="32"/>
        </w:rPr>
        <w:t>其中技术研究与开发10万元，其他科学支出3万元</w:t>
      </w:r>
      <w:r w:rsidR="003D72DB">
        <w:rPr>
          <w:rFonts w:ascii="仿宋" w:eastAsia="仿宋" w:hAnsi="仿宋" w:hint="eastAsia"/>
          <w:color w:val="000000"/>
          <w:sz w:val="32"/>
          <w:szCs w:val="32"/>
        </w:rPr>
        <w:t>)</w:t>
      </w:r>
      <w:r>
        <w:rPr>
          <w:rFonts w:ascii="仿宋" w:eastAsia="仿宋" w:hAnsi="仿宋" w:hint="eastAsia"/>
          <w:color w:val="000000"/>
          <w:sz w:val="32"/>
          <w:szCs w:val="32"/>
        </w:rPr>
        <w:t>，占本年支出合计的</w:t>
      </w:r>
      <w:r w:rsidR="006B2F67">
        <w:rPr>
          <w:rFonts w:ascii="仿宋" w:eastAsia="仿宋" w:hAnsi="仿宋" w:hint="eastAsia"/>
          <w:color w:val="000000"/>
          <w:sz w:val="32"/>
          <w:szCs w:val="32"/>
        </w:rPr>
        <w:t>14.5</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8年相比，一般公共预算财政拨款减少</w:t>
      </w:r>
      <w:r w:rsidR="006B2F67">
        <w:rPr>
          <w:rFonts w:ascii="仿宋" w:eastAsia="仿宋" w:hAnsi="仿宋" w:hint="eastAsia"/>
          <w:color w:val="000000"/>
          <w:sz w:val="32"/>
          <w:szCs w:val="32"/>
        </w:rPr>
        <w:t>63.41</w:t>
      </w:r>
      <w:r>
        <w:rPr>
          <w:rFonts w:ascii="仿宋" w:eastAsia="仿宋" w:hAnsi="仿宋" w:hint="eastAsia"/>
          <w:color w:val="000000"/>
          <w:sz w:val="32"/>
          <w:szCs w:val="32"/>
        </w:rPr>
        <w:t>万元，下降</w:t>
      </w:r>
      <w:r w:rsidR="006B2F67">
        <w:rPr>
          <w:rFonts w:ascii="仿宋" w:eastAsia="仿宋" w:hAnsi="仿宋" w:hint="eastAsia"/>
          <w:color w:val="000000"/>
          <w:sz w:val="32"/>
          <w:szCs w:val="32"/>
        </w:rPr>
        <w:t>8</w:t>
      </w:r>
      <w:r>
        <w:rPr>
          <w:rFonts w:ascii="仿宋" w:eastAsia="仿宋" w:hAnsi="仿宋"/>
          <w:color w:val="000000"/>
          <w:sz w:val="32"/>
          <w:szCs w:val="32"/>
        </w:rPr>
        <w:t>%</w:t>
      </w:r>
      <w:r>
        <w:rPr>
          <w:rFonts w:ascii="仿宋" w:eastAsia="仿宋" w:hAnsi="仿宋" w:hint="eastAsia"/>
          <w:color w:val="000000"/>
          <w:sz w:val="32"/>
          <w:szCs w:val="32"/>
        </w:rPr>
        <w:t>。</w:t>
      </w:r>
    </w:p>
    <w:p w:rsidR="00E50402" w:rsidRDefault="007C0075">
      <w:pPr>
        <w:spacing w:line="600" w:lineRule="exact"/>
        <w:ind w:firstLineChars="200" w:firstLine="640"/>
        <w:rPr>
          <w:rFonts w:ascii="仿宋" w:eastAsia="仿宋" w:hAnsi="仿宋"/>
          <w:color w:val="FF0000"/>
          <w:sz w:val="32"/>
          <w:szCs w:val="32"/>
        </w:rPr>
      </w:pPr>
      <w:r>
        <w:rPr>
          <w:rFonts w:ascii="仿宋" w:eastAsia="仿宋" w:hAnsi="仿宋" w:hint="eastAsia"/>
          <w:color w:val="FF0000"/>
          <w:sz w:val="32"/>
          <w:szCs w:val="32"/>
        </w:rPr>
        <w:t>（图5：一般公共预算财政拨款支出决算变动情况）（柱状图）</w:t>
      </w:r>
    </w:p>
    <w:p w:rsidR="00E50402" w:rsidRDefault="006B2F67" w:rsidP="006B2F67">
      <w:pPr>
        <w:spacing w:line="360" w:lineRule="auto"/>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inline distT="0" distB="0" distL="0" distR="0">
            <wp:extent cx="2667249" cy="2019631"/>
            <wp:effectExtent l="19050" t="0" r="18801"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0402" w:rsidRDefault="007C0075">
      <w:pPr>
        <w:spacing w:line="600" w:lineRule="exact"/>
        <w:ind w:firstLineChars="200" w:firstLine="643"/>
        <w:outlineLvl w:val="2"/>
        <w:rPr>
          <w:rFonts w:ascii="仿宋" w:eastAsia="仿宋" w:hAnsi="仿宋"/>
          <w:b/>
          <w:color w:val="000000"/>
          <w:sz w:val="32"/>
          <w:szCs w:val="32"/>
        </w:rPr>
      </w:pPr>
      <w:bookmarkStart w:id="33" w:name="_Toc15377211"/>
      <w:r>
        <w:rPr>
          <w:rFonts w:ascii="仿宋" w:eastAsia="仿宋" w:hAnsi="仿宋" w:hint="eastAsia"/>
          <w:b/>
          <w:color w:val="000000"/>
          <w:sz w:val="32"/>
          <w:szCs w:val="32"/>
        </w:rPr>
        <w:t>（二）一般公共预算财政拨款支出决算结构情况</w:t>
      </w:r>
      <w:bookmarkEnd w:id="33"/>
    </w:p>
    <w:p w:rsidR="00E50402" w:rsidRPr="009B5462" w:rsidRDefault="007C0075" w:rsidP="009B5462">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9B5462">
        <w:rPr>
          <w:rFonts w:ascii="仿宋" w:eastAsia="仿宋" w:hAnsi="仿宋" w:hint="eastAsia"/>
          <w:color w:val="000000" w:themeColor="text1"/>
          <w:sz w:val="32"/>
          <w:szCs w:val="32"/>
        </w:rPr>
        <w:t>724.15</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sidR="009B5462">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万元，占</w:t>
      </w:r>
      <w:r w:rsidR="009B5462">
        <w:rPr>
          <w:rFonts w:ascii="仿宋" w:eastAsia="仿宋" w:hAnsi="仿宋" w:hint="eastAsia"/>
          <w:color w:val="000000" w:themeColor="text1"/>
          <w:sz w:val="32"/>
          <w:szCs w:val="32"/>
        </w:rPr>
        <w:t>1.8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w:t>
      </w:r>
      <w:r>
        <w:rPr>
          <w:rFonts w:ascii="仿宋" w:eastAsia="仿宋" w:hAnsi="仿宋" w:hint="eastAsia"/>
          <w:b/>
          <w:color w:val="000000" w:themeColor="text1"/>
          <w:sz w:val="32"/>
          <w:szCs w:val="32"/>
        </w:rPr>
        <w:lastRenderedPageBreak/>
        <w:t>保障和就业（类）</w:t>
      </w:r>
      <w:r>
        <w:rPr>
          <w:rFonts w:ascii="仿宋" w:eastAsia="仿宋" w:hAnsi="仿宋" w:hint="eastAsia"/>
          <w:color w:val="000000" w:themeColor="text1"/>
          <w:sz w:val="32"/>
          <w:szCs w:val="32"/>
        </w:rPr>
        <w:t>支出</w:t>
      </w:r>
      <w:r w:rsidR="009B5462">
        <w:rPr>
          <w:rFonts w:ascii="仿宋" w:eastAsia="仿宋" w:hAnsi="仿宋" w:hint="eastAsia"/>
          <w:color w:val="000000" w:themeColor="text1"/>
          <w:sz w:val="32"/>
          <w:szCs w:val="32"/>
        </w:rPr>
        <w:t>11.94</w:t>
      </w:r>
      <w:r>
        <w:rPr>
          <w:rFonts w:ascii="仿宋" w:eastAsia="仿宋" w:hAnsi="仿宋" w:hint="eastAsia"/>
          <w:color w:val="000000" w:themeColor="text1"/>
          <w:sz w:val="32"/>
          <w:szCs w:val="32"/>
        </w:rPr>
        <w:t>万元，占</w:t>
      </w:r>
      <w:r w:rsidR="009B5462">
        <w:rPr>
          <w:rFonts w:ascii="仿宋" w:eastAsia="仿宋" w:hAnsi="仿宋" w:hint="eastAsia"/>
          <w:color w:val="000000" w:themeColor="text1"/>
          <w:sz w:val="32"/>
          <w:szCs w:val="32"/>
        </w:rPr>
        <w:t>1.65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9B5462">
        <w:rPr>
          <w:rFonts w:ascii="仿宋" w:eastAsia="仿宋" w:hAnsi="仿宋" w:hint="eastAsia"/>
          <w:color w:val="000000" w:themeColor="text1"/>
          <w:sz w:val="32"/>
          <w:szCs w:val="32"/>
        </w:rPr>
        <w:t>699.20</w:t>
      </w:r>
      <w:r>
        <w:rPr>
          <w:rFonts w:ascii="仿宋" w:eastAsia="仿宋" w:hAnsi="仿宋" w:hint="eastAsia"/>
          <w:color w:val="000000" w:themeColor="text1"/>
          <w:sz w:val="32"/>
          <w:szCs w:val="32"/>
        </w:rPr>
        <w:t>万元，占</w:t>
      </w:r>
      <w:r w:rsidR="009B5462">
        <w:rPr>
          <w:rFonts w:ascii="仿宋" w:eastAsia="仿宋" w:hAnsi="仿宋" w:hint="eastAsia"/>
          <w:color w:val="000000" w:themeColor="text1"/>
          <w:sz w:val="32"/>
          <w:szCs w:val="32"/>
        </w:rPr>
        <w:t>96.55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E50402" w:rsidRDefault="007C0075">
      <w:pPr>
        <w:spacing w:line="600" w:lineRule="exact"/>
        <w:ind w:firstLineChars="200" w:firstLine="640"/>
        <w:rPr>
          <w:rFonts w:ascii="仿宋" w:eastAsia="仿宋" w:hAnsi="仿宋"/>
          <w:color w:val="FF0000"/>
          <w:sz w:val="32"/>
          <w:szCs w:val="32"/>
        </w:rPr>
      </w:pPr>
      <w:r>
        <w:rPr>
          <w:rFonts w:ascii="仿宋" w:eastAsia="仿宋" w:hAnsi="仿宋" w:hint="eastAsia"/>
          <w:color w:val="FF0000"/>
          <w:sz w:val="32"/>
          <w:szCs w:val="32"/>
        </w:rPr>
        <w:t>（图6：一般公共预算财政拨款支出决算结构）（饼状图）</w:t>
      </w:r>
    </w:p>
    <w:p w:rsidR="00E50402" w:rsidRDefault="009B5462" w:rsidP="009B5462">
      <w:pPr>
        <w:spacing w:line="360" w:lineRule="auto"/>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2930884" cy="2170706"/>
            <wp:effectExtent l="19050" t="0" r="21866" b="994"/>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0402" w:rsidRDefault="007C0075">
      <w:pPr>
        <w:spacing w:line="600" w:lineRule="exact"/>
        <w:ind w:firstLineChars="200" w:firstLine="643"/>
        <w:outlineLvl w:val="2"/>
        <w:rPr>
          <w:rFonts w:ascii="仿宋" w:eastAsia="仿宋" w:hAnsi="仿宋"/>
          <w:b/>
          <w:color w:val="000000"/>
          <w:sz w:val="32"/>
          <w:szCs w:val="32"/>
        </w:rPr>
      </w:pPr>
      <w:bookmarkStart w:id="34" w:name="_Toc15377212"/>
      <w:r>
        <w:rPr>
          <w:rFonts w:ascii="仿宋" w:eastAsia="仿宋" w:hAnsi="仿宋" w:hint="eastAsia"/>
          <w:b/>
          <w:color w:val="000000"/>
          <w:sz w:val="32"/>
          <w:szCs w:val="32"/>
        </w:rPr>
        <w:t>（三）一般公共预算财政拨款支出决算具体情况</w:t>
      </w:r>
      <w:bookmarkEnd w:id="34"/>
    </w:p>
    <w:p w:rsidR="00E50402" w:rsidRPr="00AF5EE9" w:rsidRDefault="007C0075" w:rsidP="00AF5EE9">
      <w:pPr>
        <w:spacing w:line="600" w:lineRule="exact"/>
        <w:ind w:firstLineChars="200" w:firstLine="643"/>
        <w:outlineLvl w:val="2"/>
        <w:rPr>
          <w:rFonts w:ascii="仿宋" w:eastAsia="仿宋" w:hAnsi="仿宋"/>
          <w:color w:val="FF0000"/>
          <w:sz w:val="32"/>
          <w:szCs w:val="32"/>
        </w:rPr>
      </w:pPr>
      <w:bookmarkStart w:id="35" w:name="_Toc15377213"/>
      <w:bookmarkStart w:id="36" w:name="_Toc15378460"/>
      <w:bookmarkStart w:id="37" w:name="_Toc15377444"/>
      <w:r>
        <w:rPr>
          <w:rFonts w:ascii="仿宋" w:eastAsia="仿宋" w:hAnsi="仿宋" w:hint="eastAsia"/>
          <w:b/>
          <w:color w:val="000000" w:themeColor="text1"/>
          <w:sz w:val="32"/>
          <w:szCs w:val="32"/>
        </w:rPr>
        <w:t>2019年</w:t>
      </w:r>
      <w:r w:rsidR="004213F4">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sidR="00943564">
        <w:rPr>
          <w:rFonts w:ascii="仿宋" w:eastAsia="仿宋" w:hAnsi="仿宋" w:hint="eastAsia"/>
          <w:b/>
          <w:color w:val="000000" w:themeColor="text1"/>
          <w:sz w:val="32"/>
          <w:szCs w:val="32"/>
        </w:rPr>
        <w:t>4993.92</w:t>
      </w:r>
      <w:r w:rsidR="008F6D11">
        <w:rPr>
          <w:rFonts w:ascii="仿宋" w:eastAsia="仿宋" w:hAnsi="仿宋" w:hint="eastAsia"/>
          <w:b/>
          <w:color w:val="000000" w:themeColor="text1"/>
          <w:sz w:val="32"/>
          <w:szCs w:val="32"/>
        </w:rPr>
        <w:t>万元</w:t>
      </w:r>
      <w:r>
        <w:rPr>
          <w:rStyle w:val="a7"/>
          <w:rFonts w:ascii="仿宋" w:eastAsia="仿宋" w:hAnsi="仿宋" w:hint="eastAsia"/>
          <w:bCs/>
          <w:color w:val="000000"/>
          <w:sz w:val="32"/>
          <w:szCs w:val="32"/>
        </w:rPr>
        <w:t>。其中：</w:t>
      </w:r>
      <w:bookmarkEnd w:id="35"/>
      <w:bookmarkEnd w:id="36"/>
      <w:bookmarkEnd w:id="37"/>
    </w:p>
    <w:p w:rsidR="00E50402" w:rsidRDefault="00AF5EE9">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1</w:t>
      </w:r>
      <w:r w:rsidR="007C0075">
        <w:rPr>
          <w:rStyle w:val="a7"/>
          <w:rFonts w:ascii="仿宋" w:eastAsia="仿宋" w:hAnsi="仿宋"/>
          <w:bCs/>
          <w:color w:val="000000"/>
          <w:sz w:val="32"/>
          <w:szCs w:val="32"/>
        </w:rPr>
        <w:t>.</w:t>
      </w:r>
      <w:r w:rsidR="007C0075">
        <w:rPr>
          <w:rStyle w:val="a7"/>
          <w:rFonts w:ascii="仿宋" w:eastAsia="仿宋" w:hAnsi="仿宋" w:hint="eastAsia"/>
          <w:bCs/>
          <w:color w:val="000000"/>
          <w:sz w:val="32"/>
          <w:szCs w:val="32"/>
        </w:rPr>
        <w:t>科学技术（类）</w:t>
      </w:r>
      <w:r w:rsidR="008F6D11">
        <w:rPr>
          <w:rStyle w:val="a7"/>
          <w:rFonts w:ascii="仿宋" w:eastAsia="仿宋" w:hAnsi="仿宋" w:hint="eastAsia"/>
          <w:bCs/>
          <w:color w:val="000000"/>
          <w:sz w:val="32"/>
          <w:szCs w:val="32"/>
        </w:rPr>
        <w:t>技术研究与开发</w:t>
      </w:r>
      <w:r w:rsidR="007C0075">
        <w:rPr>
          <w:rStyle w:val="a7"/>
          <w:rFonts w:ascii="仿宋" w:eastAsia="仿宋" w:hAnsi="仿宋" w:hint="eastAsia"/>
          <w:bCs/>
          <w:color w:val="000000"/>
          <w:sz w:val="32"/>
          <w:szCs w:val="32"/>
        </w:rPr>
        <w:t>（款）</w:t>
      </w:r>
      <w:r w:rsidR="008F6D11">
        <w:rPr>
          <w:rStyle w:val="a7"/>
          <w:rFonts w:ascii="仿宋" w:eastAsia="仿宋" w:hAnsi="仿宋" w:hint="eastAsia"/>
          <w:bCs/>
          <w:color w:val="000000"/>
          <w:sz w:val="32"/>
          <w:szCs w:val="32"/>
        </w:rPr>
        <w:t>应用技术研究与开发</w:t>
      </w:r>
      <w:r w:rsidR="007C0075">
        <w:rPr>
          <w:rStyle w:val="a7"/>
          <w:rFonts w:ascii="仿宋" w:eastAsia="仿宋" w:hAnsi="仿宋" w:hint="eastAsia"/>
          <w:bCs/>
          <w:color w:val="000000"/>
          <w:sz w:val="32"/>
          <w:szCs w:val="32"/>
        </w:rPr>
        <w:t>（项）</w:t>
      </w:r>
      <w:r w:rsidR="007C0075">
        <w:rPr>
          <w:rStyle w:val="a7"/>
          <w:rFonts w:ascii="仿宋" w:eastAsia="仿宋" w:hAnsi="仿宋"/>
          <w:bCs/>
          <w:color w:val="000000"/>
          <w:sz w:val="32"/>
          <w:szCs w:val="32"/>
        </w:rPr>
        <w:t>:</w:t>
      </w:r>
      <w:r w:rsidR="007C0075">
        <w:rPr>
          <w:rStyle w:val="a7"/>
          <w:rFonts w:ascii="仿宋" w:eastAsia="仿宋" w:hAnsi="仿宋"/>
          <w:b w:val="0"/>
          <w:bCs/>
          <w:color w:val="000000"/>
          <w:sz w:val="32"/>
          <w:szCs w:val="32"/>
        </w:rPr>
        <w:t xml:space="preserve"> </w:t>
      </w:r>
      <w:r w:rsidR="007C0075">
        <w:rPr>
          <w:rStyle w:val="a7"/>
          <w:rFonts w:ascii="仿宋" w:eastAsia="仿宋" w:hAnsi="仿宋" w:hint="eastAsia"/>
          <w:b w:val="0"/>
          <w:bCs/>
          <w:color w:val="000000"/>
          <w:sz w:val="32"/>
          <w:szCs w:val="32"/>
        </w:rPr>
        <w:t>支出决算为</w:t>
      </w:r>
      <w:r w:rsidR="008F6D11">
        <w:rPr>
          <w:rStyle w:val="a7"/>
          <w:rFonts w:ascii="仿宋" w:eastAsia="仿宋" w:hAnsi="仿宋" w:hint="eastAsia"/>
          <w:b w:val="0"/>
          <w:bCs/>
          <w:color w:val="000000"/>
          <w:sz w:val="32"/>
          <w:szCs w:val="32"/>
        </w:rPr>
        <w:t>10</w:t>
      </w:r>
      <w:r w:rsidR="007C0075">
        <w:rPr>
          <w:rStyle w:val="a7"/>
          <w:rFonts w:ascii="仿宋" w:eastAsia="仿宋" w:hAnsi="仿宋" w:hint="eastAsia"/>
          <w:b w:val="0"/>
          <w:bCs/>
          <w:color w:val="000000"/>
          <w:sz w:val="32"/>
          <w:szCs w:val="32"/>
        </w:rPr>
        <w:t>万元。</w:t>
      </w:r>
    </w:p>
    <w:p w:rsidR="00E50402" w:rsidRDefault="00AF5EE9" w:rsidP="00AF5EE9">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2</w:t>
      </w:r>
      <w:r w:rsidR="008F6D11">
        <w:rPr>
          <w:rFonts w:ascii="仿宋" w:eastAsia="仿宋" w:hAnsi="仿宋" w:hint="eastAsia"/>
          <w:b/>
          <w:color w:val="000000"/>
          <w:sz w:val="32"/>
          <w:szCs w:val="32"/>
        </w:rPr>
        <w:t>.</w:t>
      </w:r>
      <w:r w:rsidR="008F6D11" w:rsidRPr="008F6D11">
        <w:rPr>
          <w:rStyle w:val="a7"/>
          <w:rFonts w:ascii="仿宋" w:eastAsia="仿宋" w:hAnsi="仿宋" w:hint="eastAsia"/>
          <w:bCs/>
          <w:color w:val="000000"/>
          <w:sz w:val="32"/>
          <w:szCs w:val="32"/>
        </w:rPr>
        <w:t xml:space="preserve"> </w:t>
      </w:r>
      <w:r w:rsidR="008F6D11">
        <w:rPr>
          <w:rStyle w:val="a7"/>
          <w:rFonts w:ascii="仿宋" w:eastAsia="仿宋" w:hAnsi="仿宋" w:hint="eastAsia"/>
          <w:bCs/>
          <w:color w:val="000000"/>
          <w:sz w:val="32"/>
          <w:szCs w:val="32"/>
        </w:rPr>
        <w:t>科学技术（类）其他科学技术支出（款）科技奖励（项）：支出决算3万元。</w:t>
      </w:r>
    </w:p>
    <w:p w:rsidR="00E50402" w:rsidRDefault="00AF5EE9">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3</w:t>
      </w:r>
      <w:r w:rsidR="007C0075" w:rsidRPr="00943564">
        <w:rPr>
          <w:rStyle w:val="a7"/>
          <w:rFonts w:ascii="仿宋" w:eastAsia="仿宋" w:hAnsi="仿宋"/>
          <w:b w:val="0"/>
          <w:bCs/>
          <w:color w:val="000000"/>
          <w:sz w:val="32"/>
          <w:szCs w:val="32"/>
        </w:rPr>
        <w:t>.</w:t>
      </w:r>
      <w:r w:rsidR="007C0075" w:rsidRPr="00943564">
        <w:rPr>
          <w:rStyle w:val="a7"/>
          <w:rFonts w:ascii="仿宋" w:eastAsia="仿宋" w:hAnsi="仿宋" w:hint="eastAsia"/>
          <w:bCs/>
          <w:color w:val="000000"/>
          <w:sz w:val="32"/>
          <w:szCs w:val="32"/>
        </w:rPr>
        <w:t>社会保障和就业（类）</w:t>
      </w:r>
      <w:r w:rsidRPr="00943564">
        <w:rPr>
          <w:rFonts w:ascii="仿宋" w:eastAsia="仿宋" w:hAnsi="仿宋" w:cs="仿宋_GB2312" w:hint="eastAsia"/>
          <w:b/>
          <w:sz w:val="32"/>
          <w:szCs w:val="32"/>
        </w:rPr>
        <w:t>行政事业单位离退休</w:t>
      </w:r>
      <w:r w:rsidR="007C0075" w:rsidRPr="00943564">
        <w:rPr>
          <w:rStyle w:val="a7"/>
          <w:rFonts w:ascii="仿宋" w:eastAsia="仿宋" w:hAnsi="仿宋" w:hint="eastAsia"/>
          <w:b w:val="0"/>
          <w:bCs/>
          <w:color w:val="000000"/>
          <w:sz w:val="32"/>
          <w:szCs w:val="32"/>
        </w:rPr>
        <w:t>（</w:t>
      </w:r>
      <w:r w:rsidR="007C0075" w:rsidRPr="00943564">
        <w:rPr>
          <w:rStyle w:val="a7"/>
          <w:rFonts w:ascii="仿宋" w:eastAsia="仿宋" w:hAnsi="仿宋" w:hint="eastAsia"/>
          <w:bCs/>
          <w:color w:val="000000"/>
          <w:sz w:val="32"/>
          <w:szCs w:val="32"/>
        </w:rPr>
        <w:t>款</w:t>
      </w:r>
      <w:r w:rsidR="007C0075" w:rsidRPr="00943564">
        <w:rPr>
          <w:rStyle w:val="a7"/>
          <w:rFonts w:ascii="仿宋" w:eastAsia="仿宋" w:hAnsi="仿宋" w:hint="eastAsia"/>
          <w:b w:val="0"/>
          <w:bCs/>
          <w:color w:val="000000"/>
          <w:sz w:val="32"/>
          <w:szCs w:val="32"/>
        </w:rPr>
        <w:t>）</w:t>
      </w:r>
      <w:r w:rsidRPr="00943564">
        <w:rPr>
          <w:rFonts w:ascii="仿宋" w:eastAsia="仿宋" w:hAnsi="仿宋" w:cs="仿宋_GB2312" w:hint="eastAsia"/>
          <w:b/>
          <w:sz w:val="32"/>
          <w:szCs w:val="32"/>
        </w:rPr>
        <w:t>事业单位离退休</w:t>
      </w:r>
      <w:r w:rsidR="007C0075" w:rsidRPr="00943564">
        <w:rPr>
          <w:rStyle w:val="a7"/>
          <w:rFonts w:ascii="仿宋" w:eastAsia="仿宋" w:hAnsi="仿宋" w:hint="eastAsia"/>
          <w:b w:val="0"/>
          <w:bCs/>
          <w:color w:val="000000"/>
          <w:sz w:val="32"/>
          <w:szCs w:val="32"/>
        </w:rPr>
        <w:t>（</w:t>
      </w:r>
      <w:r w:rsidR="007C0075" w:rsidRPr="00943564">
        <w:rPr>
          <w:rStyle w:val="a7"/>
          <w:rFonts w:ascii="仿宋" w:eastAsia="仿宋" w:hAnsi="仿宋" w:hint="eastAsia"/>
          <w:bCs/>
          <w:color w:val="000000"/>
          <w:sz w:val="32"/>
          <w:szCs w:val="32"/>
        </w:rPr>
        <w:t>项</w:t>
      </w:r>
      <w:r w:rsidR="007C0075" w:rsidRPr="00943564">
        <w:rPr>
          <w:rStyle w:val="a7"/>
          <w:rFonts w:ascii="仿宋" w:eastAsia="仿宋" w:hAnsi="仿宋" w:hint="eastAsia"/>
          <w:b w:val="0"/>
          <w:bCs/>
          <w:color w:val="000000"/>
          <w:sz w:val="32"/>
          <w:szCs w:val="32"/>
        </w:rPr>
        <w:t>）</w:t>
      </w:r>
      <w:r w:rsidR="007C0075">
        <w:rPr>
          <w:rStyle w:val="a7"/>
          <w:rFonts w:ascii="仿宋" w:eastAsia="仿宋" w:hAnsi="仿宋"/>
          <w:bCs/>
          <w:color w:val="000000"/>
          <w:sz w:val="32"/>
          <w:szCs w:val="32"/>
        </w:rPr>
        <w:t>:</w:t>
      </w:r>
      <w:r w:rsidR="007C0075">
        <w:rPr>
          <w:rStyle w:val="a7"/>
          <w:rFonts w:ascii="仿宋" w:eastAsia="仿宋" w:hAnsi="仿宋"/>
          <w:b w:val="0"/>
          <w:bCs/>
          <w:color w:val="000000"/>
          <w:sz w:val="32"/>
          <w:szCs w:val="32"/>
        </w:rPr>
        <w:t xml:space="preserve"> </w:t>
      </w:r>
      <w:r w:rsidR="007C0075">
        <w:rPr>
          <w:rStyle w:val="a7"/>
          <w:rFonts w:ascii="仿宋" w:eastAsia="仿宋" w:hAnsi="仿宋" w:hint="eastAsia"/>
          <w:b w:val="0"/>
          <w:bCs/>
          <w:color w:val="000000"/>
          <w:sz w:val="32"/>
          <w:szCs w:val="32"/>
        </w:rPr>
        <w:t>支出决算为</w:t>
      </w:r>
      <w:r w:rsidR="00943564">
        <w:rPr>
          <w:rStyle w:val="a7"/>
          <w:rFonts w:ascii="仿宋" w:eastAsia="仿宋" w:hAnsi="仿宋" w:hint="eastAsia"/>
          <w:b w:val="0"/>
          <w:bCs/>
          <w:color w:val="000000"/>
          <w:sz w:val="32"/>
          <w:szCs w:val="32"/>
        </w:rPr>
        <w:t>11.94</w:t>
      </w:r>
      <w:r w:rsidR="007C0075">
        <w:rPr>
          <w:rStyle w:val="a7"/>
          <w:rFonts w:ascii="仿宋" w:eastAsia="仿宋" w:hAnsi="仿宋" w:hint="eastAsia"/>
          <w:b w:val="0"/>
          <w:bCs/>
          <w:color w:val="000000"/>
          <w:sz w:val="32"/>
          <w:szCs w:val="32"/>
        </w:rPr>
        <w:t>万元。</w:t>
      </w:r>
    </w:p>
    <w:p w:rsidR="00E50402" w:rsidRDefault="00AF5EE9">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4</w:t>
      </w:r>
      <w:r w:rsidR="007C0075">
        <w:rPr>
          <w:rStyle w:val="a7"/>
          <w:rFonts w:ascii="仿宋" w:eastAsia="仿宋" w:hAnsi="仿宋"/>
          <w:bCs/>
          <w:color w:val="000000"/>
          <w:sz w:val="32"/>
          <w:szCs w:val="32"/>
        </w:rPr>
        <w:t>.</w:t>
      </w:r>
      <w:r w:rsidR="007C0075">
        <w:rPr>
          <w:rFonts w:ascii="仿宋" w:eastAsia="仿宋" w:hAnsi="仿宋" w:hint="eastAsia"/>
          <w:b/>
          <w:bCs/>
          <w:color w:val="000000" w:themeColor="text1"/>
          <w:sz w:val="32"/>
          <w:szCs w:val="32"/>
        </w:rPr>
        <w:t>卫生健康</w:t>
      </w:r>
      <w:r w:rsidR="007C0075">
        <w:rPr>
          <w:rStyle w:val="a7"/>
          <w:rFonts w:ascii="仿宋" w:eastAsia="仿宋" w:hAnsi="仿宋" w:hint="eastAsia"/>
          <w:bCs/>
          <w:color w:val="000000"/>
          <w:sz w:val="32"/>
          <w:szCs w:val="32"/>
        </w:rPr>
        <w:t>（类）</w:t>
      </w:r>
      <w:r w:rsidR="008F6D11">
        <w:rPr>
          <w:rStyle w:val="a7"/>
          <w:rFonts w:ascii="仿宋" w:eastAsia="仿宋" w:hAnsi="仿宋" w:hint="eastAsia"/>
          <w:bCs/>
          <w:color w:val="000000"/>
          <w:sz w:val="32"/>
          <w:szCs w:val="32"/>
        </w:rPr>
        <w:t>公立医院</w:t>
      </w:r>
      <w:r w:rsidR="007C0075">
        <w:rPr>
          <w:rStyle w:val="a7"/>
          <w:rFonts w:ascii="仿宋" w:eastAsia="仿宋" w:hAnsi="仿宋" w:hint="eastAsia"/>
          <w:bCs/>
          <w:color w:val="000000"/>
          <w:sz w:val="32"/>
          <w:szCs w:val="32"/>
        </w:rPr>
        <w:t>（款）</w:t>
      </w:r>
      <w:r w:rsidR="008F6D11">
        <w:rPr>
          <w:rStyle w:val="a7"/>
          <w:rFonts w:ascii="仿宋" w:eastAsia="仿宋" w:hAnsi="仿宋" w:hint="eastAsia"/>
          <w:bCs/>
          <w:color w:val="000000"/>
          <w:sz w:val="32"/>
          <w:szCs w:val="32"/>
        </w:rPr>
        <w:t>综合医院</w:t>
      </w:r>
      <w:r w:rsidR="007C0075">
        <w:rPr>
          <w:rStyle w:val="a7"/>
          <w:rFonts w:ascii="仿宋" w:eastAsia="仿宋" w:hAnsi="仿宋" w:hint="eastAsia"/>
          <w:bCs/>
          <w:color w:val="000000"/>
          <w:sz w:val="32"/>
          <w:szCs w:val="32"/>
        </w:rPr>
        <w:t>（项）</w:t>
      </w:r>
      <w:r w:rsidR="007C0075">
        <w:rPr>
          <w:rStyle w:val="a7"/>
          <w:rFonts w:ascii="仿宋" w:eastAsia="仿宋" w:hAnsi="仿宋"/>
          <w:bCs/>
          <w:color w:val="000000"/>
          <w:sz w:val="32"/>
          <w:szCs w:val="32"/>
        </w:rPr>
        <w:t>:</w:t>
      </w:r>
      <w:r w:rsidR="007C0075">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699.20</w:t>
      </w:r>
      <w:r w:rsidR="007C0075">
        <w:rPr>
          <w:rStyle w:val="a7"/>
          <w:rFonts w:ascii="仿宋" w:eastAsia="仿宋" w:hAnsi="仿宋" w:hint="eastAsia"/>
          <w:b w:val="0"/>
          <w:bCs/>
          <w:color w:val="000000"/>
          <w:sz w:val="32"/>
          <w:szCs w:val="32"/>
        </w:rPr>
        <w:t>万元。</w:t>
      </w:r>
    </w:p>
    <w:p w:rsidR="00AF5EE9" w:rsidRPr="00AF5EE9" w:rsidRDefault="00AF5EE9" w:rsidP="00AF5EE9">
      <w:pPr>
        <w:spacing w:line="600" w:lineRule="exact"/>
        <w:ind w:firstLineChars="200" w:firstLine="640"/>
        <w:rPr>
          <w:rFonts w:ascii="仿宋" w:eastAsia="仿宋" w:hAnsi="仿宋"/>
          <w:b/>
          <w:color w:val="000000"/>
          <w:sz w:val="32"/>
          <w:szCs w:val="32"/>
        </w:rPr>
      </w:pPr>
      <w:r>
        <w:rPr>
          <w:rStyle w:val="a7"/>
          <w:rFonts w:ascii="仿宋" w:eastAsia="仿宋" w:hAnsi="仿宋" w:hint="eastAsia"/>
          <w:b w:val="0"/>
          <w:bCs/>
          <w:color w:val="000000"/>
          <w:sz w:val="32"/>
          <w:szCs w:val="32"/>
        </w:rPr>
        <w:t>5.</w:t>
      </w:r>
      <w:r w:rsidRPr="00AF5EE9">
        <w:rPr>
          <w:rFonts w:ascii="仿宋_GB2312" w:eastAsia="仿宋_GB2312" w:hAnsi="仿宋_GB2312" w:cs="仿宋_GB2312" w:hint="eastAsia"/>
          <w:sz w:val="32"/>
          <w:szCs w:val="32"/>
        </w:rPr>
        <w:t xml:space="preserve"> </w:t>
      </w:r>
      <w:r w:rsidRPr="00AF5EE9">
        <w:rPr>
          <w:rFonts w:ascii="仿宋" w:eastAsia="仿宋" w:hAnsi="仿宋" w:cs="仿宋_GB2312" w:hint="eastAsia"/>
          <w:b/>
          <w:sz w:val="32"/>
          <w:szCs w:val="32"/>
        </w:rPr>
        <w:t>城乡社区支出（类）国有土地使用权出让收入及对应专项债务收入安排的支出（款）土地开发支出（项）</w:t>
      </w:r>
      <w:r>
        <w:rPr>
          <w:rFonts w:ascii="仿宋" w:eastAsia="仿宋" w:hAnsi="仿宋" w:cs="仿宋_GB2312" w:hint="eastAsia"/>
          <w:b/>
          <w:sz w:val="32"/>
          <w:szCs w:val="32"/>
        </w:rPr>
        <w:t>：</w:t>
      </w:r>
      <w:r w:rsidRPr="00AF5EE9">
        <w:rPr>
          <w:rFonts w:ascii="仿宋" w:eastAsia="仿宋" w:hAnsi="仿宋" w:cs="仿宋_GB2312" w:hint="eastAsia"/>
          <w:sz w:val="32"/>
          <w:szCs w:val="32"/>
        </w:rPr>
        <w:t>支出4269.78万元</w:t>
      </w:r>
    </w:p>
    <w:p w:rsidR="00E50402" w:rsidRDefault="00E50402">
      <w:pPr>
        <w:spacing w:line="600" w:lineRule="exact"/>
        <w:ind w:firstLine="640"/>
        <w:rPr>
          <w:rFonts w:ascii="仿宋" w:eastAsia="仿宋" w:hAnsi="仿宋"/>
          <w:b/>
          <w:color w:val="000000"/>
          <w:sz w:val="32"/>
          <w:szCs w:val="32"/>
        </w:rPr>
      </w:pPr>
    </w:p>
    <w:p w:rsidR="00E50402" w:rsidRDefault="007C0075">
      <w:pPr>
        <w:tabs>
          <w:tab w:val="right" w:pos="8306"/>
        </w:tabs>
        <w:spacing w:line="600" w:lineRule="exact"/>
        <w:ind w:firstLine="640"/>
        <w:outlineLvl w:val="1"/>
        <w:rPr>
          <w:rStyle w:val="2Char"/>
        </w:rPr>
      </w:pPr>
      <w:bookmarkStart w:id="38" w:name="_Toc15377214"/>
      <w:bookmarkStart w:id="39" w:name="_Toc15396608"/>
      <w:r>
        <w:rPr>
          <w:rFonts w:ascii="黑体" w:eastAsia="黑体" w:hint="eastAsia"/>
          <w:color w:val="000000"/>
          <w:sz w:val="32"/>
          <w:szCs w:val="32"/>
        </w:rPr>
        <w:lastRenderedPageBreak/>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E50402" w:rsidRDefault="007C0075">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4213F4">
        <w:rPr>
          <w:rFonts w:ascii="仿宋" w:eastAsia="仿宋" w:hAnsi="仿宋" w:hint="eastAsia"/>
          <w:color w:val="000000"/>
          <w:sz w:val="32"/>
          <w:szCs w:val="32"/>
        </w:rPr>
        <w:t>200</w:t>
      </w:r>
      <w:r>
        <w:rPr>
          <w:rFonts w:ascii="仿宋" w:eastAsia="仿宋" w:hAnsi="仿宋" w:hint="eastAsia"/>
          <w:color w:val="000000"/>
          <w:sz w:val="32"/>
          <w:szCs w:val="32"/>
        </w:rPr>
        <w:t>万元，其中：</w:t>
      </w:r>
    </w:p>
    <w:p w:rsidR="00E50402" w:rsidRDefault="007C0075">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4213F4">
        <w:rPr>
          <w:rFonts w:ascii="仿宋" w:eastAsia="仿宋" w:hAnsi="仿宋" w:hint="eastAsia"/>
          <w:color w:val="000000"/>
          <w:sz w:val="32"/>
          <w:szCs w:val="32"/>
        </w:rPr>
        <w:t>200</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4213F4">
        <w:rPr>
          <w:rFonts w:ascii="仿宋" w:eastAsia="仿宋" w:hAnsi="仿宋" w:hint="eastAsia"/>
          <w:color w:val="000000"/>
          <w:sz w:val="32"/>
          <w:szCs w:val="32"/>
        </w:rPr>
        <w:t>0</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E50402" w:rsidRDefault="007C0075">
      <w:pPr>
        <w:spacing w:line="600" w:lineRule="exact"/>
        <w:ind w:firstLine="640"/>
        <w:outlineLvl w:val="1"/>
        <w:rPr>
          <w:rStyle w:val="2Char"/>
          <w:rFonts w:ascii="黑体" w:eastAsia="黑体" w:hAnsi="黑体"/>
          <w:b w:val="0"/>
        </w:rPr>
      </w:pPr>
      <w:bookmarkStart w:id="40" w:name="_Toc15377215"/>
      <w:bookmarkStart w:id="41"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0"/>
      <w:bookmarkEnd w:id="41"/>
    </w:p>
    <w:p w:rsidR="00E50402" w:rsidRDefault="007C0075">
      <w:pPr>
        <w:spacing w:line="600" w:lineRule="exact"/>
        <w:ind w:firstLine="640"/>
        <w:outlineLvl w:val="2"/>
        <w:rPr>
          <w:rFonts w:ascii="仿宋" w:eastAsia="仿宋" w:hAnsi="仿宋"/>
          <w:b/>
          <w:color w:val="000000"/>
          <w:sz w:val="32"/>
          <w:szCs w:val="32"/>
        </w:rPr>
      </w:pPr>
      <w:bookmarkStart w:id="42" w:name="_Toc15377216"/>
      <w:r>
        <w:rPr>
          <w:rFonts w:ascii="仿宋" w:eastAsia="仿宋" w:hAnsi="仿宋" w:hint="eastAsia"/>
          <w:b/>
          <w:color w:val="000000"/>
          <w:sz w:val="32"/>
          <w:szCs w:val="32"/>
        </w:rPr>
        <w:t>（一）“三公”经费财政拨款支出决算总体情况说明</w:t>
      </w:r>
      <w:bookmarkEnd w:id="42"/>
    </w:p>
    <w:p w:rsidR="00E50402" w:rsidRDefault="007C0075">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4213F4">
        <w:rPr>
          <w:rFonts w:ascii="仿宋" w:eastAsia="仿宋" w:hAnsi="仿宋" w:hint="eastAsia"/>
          <w:color w:val="000000"/>
          <w:sz w:val="32"/>
          <w:szCs w:val="32"/>
        </w:rPr>
        <w:t>0</w:t>
      </w:r>
      <w:r>
        <w:rPr>
          <w:rFonts w:ascii="仿宋" w:eastAsia="仿宋" w:hAnsi="仿宋" w:hint="eastAsia"/>
          <w:color w:val="000000"/>
          <w:sz w:val="32"/>
          <w:szCs w:val="32"/>
        </w:rPr>
        <w:t>万元，完成预算</w:t>
      </w:r>
      <w:r w:rsidR="004213F4">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E50402" w:rsidRDefault="007C0075">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E50402" w:rsidRDefault="007C0075">
      <w:pPr>
        <w:spacing w:line="600" w:lineRule="exact"/>
        <w:ind w:firstLine="640"/>
        <w:outlineLvl w:val="2"/>
        <w:rPr>
          <w:rFonts w:ascii="仿宋" w:eastAsia="仿宋" w:hAnsi="仿宋"/>
          <w:b/>
          <w:color w:val="000000"/>
          <w:sz w:val="32"/>
          <w:szCs w:val="32"/>
        </w:rPr>
      </w:pPr>
      <w:bookmarkStart w:id="43" w:name="_Toc15377217"/>
      <w:r>
        <w:rPr>
          <w:rFonts w:ascii="仿宋" w:eastAsia="仿宋" w:hAnsi="仿宋" w:hint="eastAsia"/>
          <w:b/>
          <w:color w:val="000000"/>
          <w:sz w:val="32"/>
          <w:szCs w:val="32"/>
        </w:rPr>
        <w:t>（二）“三公”经费财政拨款支出决算具体情况说明</w:t>
      </w:r>
      <w:bookmarkEnd w:id="43"/>
    </w:p>
    <w:p w:rsidR="00E50402" w:rsidRDefault="007C0075">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4213F4">
        <w:rPr>
          <w:rFonts w:ascii="仿宋" w:eastAsia="仿宋" w:hAnsi="仿宋" w:hint="eastAsia"/>
          <w:color w:val="000000"/>
          <w:sz w:val="32"/>
          <w:szCs w:val="32"/>
        </w:rPr>
        <w:t>0</w:t>
      </w:r>
      <w:r>
        <w:rPr>
          <w:rFonts w:ascii="仿宋" w:eastAsia="仿宋" w:hAnsi="仿宋" w:hint="eastAsia"/>
          <w:color w:val="000000"/>
          <w:sz w:val="32"/>
          <w:szCs w:val="32"/>
        </w:rPr>
        <w:t>万元，占</w:t>
      </w:r>
      <w:r w:rsidR="004213F4">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w:t>
      </w:r>
      <w:r>
        <w:rPr>
          <w:rFonts w:ascii="仿宋" w:eastAsia="仿宋" w:hAnsi="仿宋" w:hint="eastAsia"/>
          <w:color w:val="000000"/>
          <w:sz w:val="32"/>
          <w:szCs w:val="32"/>
        </w:rPr>
        <w:lastRenderedPageBreak/>
        <w:t>决算</w:t>
      </w:r>
      <w:r w:rsidR="004213F4">
        <w:rPr>
          <w:rFonts w:ascii="仿宋" w:eastAsia="仿宋" w:hAnsi="仿宋" w:hint="eastAsia"/>
          <w:color w:val="000000"/>
          <w:sz w:val="32"/>
          <w:szCs w:val="32"/>
        </w:rPr>
        <w:t>0</w:t>
      </w:r>
      <w:r>
        <w:rPr>
          <w:rFonts w:ascii="仿宋" w:eastAsia="仿宋" w:hAnsi="仿宋" w:hint="eastAsia"/>
          <w:color w:val="000000"/>
          <w:sz w:val="32"/>
          <w:szCs w:val="32"/>
        </w:rPr>
        <w:t>万元，占</w:t>
      </w:r>
      <w:r w:rsidR="004213F4">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4213F4">
        <w:rPr>
          <w:rFonts w:ascii="仿宋" w:eastAsia="仿宋" w:hAnsi="仿宋" w:hint="eastAsia"/>
          <w:color w:val="000000"/>
          <w:sz w:val="32"/>
          <w:szCs w:val="32"/>
        </w:rPr>
        <w:t>0</w:t>
      </w:r>
      <w:r>
        <w:rPr>
          <w:rFonts w:ascii="仿宋" w:eastAsia="仿宋" w:hAnsi="仿宋" w:hint="eastAsia"/>
          <w:color w:val="000000"/>
          <w:sz w:val="32"/>
          <w:szCs w:val="32"/>
        </w:rPr>
        <w:t>万元，占</w:t>
      </w:r>
      <w:r w:rsidR="004213F4">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。具体情况如下：</w:t>
      </w:r>
    </w:p>
    <w:p w:rsidR="00E50402" w:rsidRDefault="007C007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4213F4">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4213F4">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4213F4">
        <w:rPr>
          <w:rFonts w:ascii="仿宋_GB2312" w:eastAsia="仿宋_GB2312" w:hint="eastAsia"/>
          <w:color w:val="000000"/>
          <w:sz w:val="32"/>
          <w:szCs w:val="32"/>
        </w:rPr>
        <w:t>0</w:t>
      </w:r>
      <w:r>
        <w:rPr>
          <w:rFonts w:ascii="仿宋_GB2312" w:eastAsia="仿宋_GB2312" w:hint="eastAsia"/>
          <w:color w:val="000000"/>
          <w:sz w:val="32"/>
          <w:szCs w:val="32"/>
        </w:rPr>
        <w:t>次，出国（境）</w:t>
      </w:r>
      <w:r w:rsidR="004213F4">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sidR="004213F4">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4213F4">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E50402" w:rsidRDefault="007C007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4213F4">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4213F4">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sidR="004213F4">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4213F4">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E50402" w:rsidRDefault="007C0075">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4213F4">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4213F4">
        <w:rPr>
          <w:rFonts w:ascii="仿宋_GB2312" w:eastAsia="仿宋_GB2312" w:hint="eastAsia"/>
          <w:color w:val="000000"/>
          <w:sz w:val="32"/>
          <w:szCs w:val="32"/>
        </w:rPr>
        <w:t>0</w:t>
      </w:r>
      <w:r>
        <w:rPr>
          <w:rFonts w:ascii="仿宋_GB2312" w:eastAsia="仿宋_GB2312" w:hint="eastAsia"/>
          <w:color w:val="000000"/>
          <w:sz w:val="32"/>
          <w:szCs w:val="32"/>
        </w:rPr>
        <w:t>辆，金额</w:t>
      </w:r>
      <w:r w:rsidR="004213F4">
        <w:rPr>
          <w:rFonts w:ascii="仿宋_GB2312" w:eastAsia="仿宋_GB2312" w:hint="eastAsia"/>
          <w:color w:val="000000"/>
          <w:sz w:val="32"/>
          <w:szCs w:val="32"/>
        </w:rPr>
        <w:t>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4213F4">
        <w:rPr>
          <w:rFonts w:ascii="仿宋_GB2312" w:eastAsia="仿宋_GB2312" w:hint="eastAsia"/>
          <w:color w:val="000000"/>
          <w:sz w:val="32"/>
          <w:szCs w:val="32"/>
        </w:rPr>
        <w:t>1</w:t>
      </w:r>
      <w:r>
        <w:rPr>
          <w:rFonts w:ascii="仿宋_GB2312" w:eastAsia="仿宋_GB2312" w:hint="eastAsia"/>
          <w:color w:val="000000"/>
          <w:sz w:val="32"/>
          <w:szCs w:val="32"/>
        </w:rPr>
        <w:t>辆，其中：主要领导干部用车</w:t>
      </w:r>
      <w:r w:rsidR="000B627C">
        <w:rPr>
          <w:rFonts w:ascii="仿宋_GB2312" w:eastAsia="仿宋_GB2312" w:hint="eastAsia"/>
          <w:color w:val="000000"/>
          <w:sz w:val="32"/>
          <w:szCs w:val="32"/>
        </w:rPr>
        <w:t>1</w:t>
      </w:r>
      <w:r>
        <w:rPr>
          <w:rFonts w:ascii="仿宋_GB2312" w:eastAsia="仿宋_GB2312" w:hint="eastAsia"/>
          <w:color w:val="000000"/>
          <w:sz w:val="32"/>
          <w:szCs w:val="32"/>
        </w:rPr>
        <w:t>辆、机要通信用车</w:t>
      </w:r>
      <w:r w:rsidR="000B627C">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color w:val="000000"/>
          <w:sz w:val="32"/>
          <w:szCs w:val="32"/>
        </w:rPr>
        <w:t>**</w:t>
      </w:r>
      <w:r>
        <w:rPr>
          <w:rFonts w:ascii="仿宋_GB2312" w:eastAsia="仿宋_GB2312" w:hint="eastAsia"/>
          <w:color w:val="000000"/>
          <w:sz w:val="32"/>
          <w:szCs w:val="32"/>
        </w:rPr>
        <w:t>辆、 执法执勤用车</w:t>
      </w:r>
      <w:r w:rsidR="000B627C">
        <w:rPr>
          <w:rFonts w:ascii="仿宋_GB2312" w:eastAsia="仿宋_GB2312" w:hint="eastAsia"/>
          <w:color w:val="000000"/>
          <w:sz w:val="32"/>
          <w:szCs w:val="32"/>
        </w:rPr>
        <w:t>0</w:t>
      </w:r>
      <w:r>
        <w:rPr>
          <w:rFonts w:ascii="仿宋_GB2312" w:eastAsia="仿宋_GB2312" w:hint="eastAsia"/>
          <w:color w:val="000000"/>
          <w:sz w:val="32"/>
          <w:szCs w:val="32"/>
        </w:rPr>
        <w:t>辆</w:t>
      </w:r>
    </w:p>
    <w:p w:rsidR="00E50402" w:rsidRDefault="007C0075">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0B627C">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0B627C">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0B627C">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sidR="000B627C">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0B627C">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E50402" w:rsidRDefault="007C0075">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0B627C">
        <w:rPr>
          <w:rFonts w:ascii="仿宋" w:eastAsia="仿宋" w:hAnsi="仿宋" w:hint="eastAsia"/>
          <w:color w:val="000000"/>
          <w:sz w:val="32"/>
          <w:szCs w:val="32"/>
        </w:rPr>
        <w:t>0</w:t>
      </w:r>
      <w:r>
        <w:rPr>
          <w:rFonts w:ascii="仿宋_GB2312" w:eastAsia="仿宋_GB2312" w:hint="eastAsia"/>
          <w:color w:val="000000"/>
          <w:sz w:val="32"/>
          <w:szCs w:val="32"/>
        </w:rPr>
        <w:t>万元。</w:t>
      </w:r>
    </w:p>
    <w:p w:rsidR="00E50402" w:rsidRDefault="007C0075">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sidR="000B627C">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sidR="000B627C">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sidR="000B627C">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sidR="000B627C">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r w:rsidR="000B627C">
        <w:rPr>
          <w:rFonts w:ascii="仿宋_GB2312" w:eastAsia="仿宋_GB2312" w:hint="eastAsia"/>
          <w:color w:val="000000" w:themeColor="text1"/>
          <w:sz w:val="32"/>
          <w:szCs w:val="32"/>
        </w:rPr>
        <w:t>。</w:t>
      </w:r>
    </w:p>
    <w:p w:rsidR="00E50402" w:rsidRDefault="00E50402">
      <w:pPr>
        <w:spacing w:line="600" w:lineRule="exact"/>
        <w:ind w:firstLine="640"/>
        <w:outlineLvl w:val="1"/>
        <w:rPr>
          <w:rFonts w:ascii="黑体" w:eastAsia="黑体"/>
          <w:color w:val="000000"/>
          <w:sz w:val="32"/>
          <w:szCs w:val="32"/>
        </w:rPr>
      </w:pPr>
      <w:bookmarkStart w:id="44" w:name="_Toc15396610"/>
      <w:bookmarkStart w:id="45" w:name="_Toc15377218"/>
    </w:p>
    <w:p w:rsidR="00E50402" w:rsidRDefault="007C0075">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4"/>
      <w:bookmarkEnd w:id="45"/>
    </w:p>
    <w:p w:rsidR="00E50402" w:rsidRDefault="007C0075">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0B627C">
        <w:rPr>
          <w:rFonts w:ascii="仿宋_GB2312" w:eastAsia="仿宋_GB2312" w:hint="eastAsia"/>
          <w:color w:val="000000"/>
          <w:sz w:val="32"/>
          <w:szCs w:val="32"/>
        </w:rPr>
        <w:t>4269.78</w:t>
      </w:r>
      <w:r>
        <w:rPr>
          <w:rFonts w:ascii="仿宋_GB2312" w:eastAsia="仿宋_GB2312" w:hint="eastAsia"/>
          <w:color w:val="000000"/>
          <w:sz w:val="32"/>
          <w:szCs w:val="32"/>
        </w:rPr>
        <w:t>万元。</w:t>
      </w:r>
    </w:p>
    <w:p w:rsidR="00E50402" w:rsidRDefault="00E50402">
      <w:pPr>
        <w:spacing w:line="600" w:lineRule="exact"/>
        <w:ind w:firstLine="640"/>
        <w:rPr>
          <w:rFonts w:ascii="仿宋_GB2312" w:eastAsia="仿宋_GB2312"/>
          <w:color w:val="000000"/>
          <w:sz w:val="32"/>
          <w:szCs w:val="32"/>
        </w:rPr>
      </w:pPr>
    </w:p>
    <w:p w:rsidR="00E50402" w:rsidRDefault="007C0075">
      <w:pPr>
        <w:numPr>
          <w:ilvl w:val="0"/>
          <w:numId w:val="3"/>
        </w:numPr>
        <w:spacing w:line="600" w:lineRule="exact"/>
        <w:ind w:firstLine="640"/>
        <w:outlineLvl w:val="1"/>
        <w:rPr>
          <w:rStyle w:val="2Char"/>
          <w:rFonts w:ascii="黑体" w:eastAsia="黑体" w:hAnsi="黑体"/>
          <w:b w:val="0"/>
        </w:rPr>
      </w:pPr>
      <w:bookmarkStart w:id="46" w:name="_Toc15396611"/>
      <w:bookmarkStart w:id="47" w:name="_Toc15377219"/>
      <w:r>
        <w:rPr>
          <w:rStyle w:val="2Char"/>
          <w:rFonts w:ascii="黑体" w:eastAsia="黑体" w:hAnsi="黑体" w:hint="eastAsia"/>
          <w:b w:val="0"/>
        </w:rPr>
        <w:t>国有资本经营预算支出决算情况说明</w:t>
      </w:r>
      <w:bookmarkEnd w:id="46"/>
      <w:bookmarkEnd w:id="47"/>
    </w:p>
    <w:p w:rsidR="00E50402" w:rsidRDefault="007C0075">
      <w:pPr>
        <w:spacing w:line="600" w:lineRule="exact"/>
        <w:ind w:firstLine="640"/>
        <w:rPr>
          <w:rFonts w:ascii="仿宋_GB2312" w:eastAsia="仿宋_GB2312"/>
          <w:color w:val="000000"/>
          <w:sz w:val="32"/>
          <w:szCs w:val="32"/>
        </w:rPr>
      </w:pPr>
      <w:r>
        <w:rPr>
          <w:rFonts w:ascii="仿宋_GB2312" w:eastAsia="仿宋_GB2312"/>
          <w:color w:val="000000"/>
          <w:sz w:val="32"/>
          <w:szCs w:val="32"/>
        </w:rPr>
        <w:lastRenderedPageBreak/>
        <w:t>201</w:t>
      </w:r>
      <w:r>
        <w:rPr>
          <w:rFonts w:ascii="仿宋_GB2312" w:eastAsia="仿宋_GB2312" w:hint="eastAsia"/>
          <w:color w:val="000000"/>
          <w:sz w:val="32"/>
          <w:szCs w:val="32"/>
        </w:rPr>
        <w:t>9年国有资本经营预算拨款支出</w:t>
      </w:r>
      <w:r w:rsidR="000B627C">
        <w:rPr>
          <w:rFonts w:ascii="仿宋_GB2312" w:eastAsia="仿宋_GB2312" w:hint="eastAsia"/>
          <w:color w:val="000000"/>
          <w:sz w:val="32"/>
          <w:szCs w:val="32"/>
        </w:rPr>
        <w:t>0</w:t>
      </w:r>
      <w:r>
        <w:rPr>
          <w:rFonts w:ascii="仿宋_GB2312" w:eastAsia="仿宋_GB2312" w:hint="eastAsia"/>
          <w:color w:val="000000"/>
          <w:sz w:val="32"/>
          <w:szCs w:val="32"/>
        </w:rPr>
        <w:t>万元。</w:t>
      </w:r>
    </w:p>
    <w:p w:rsidR="00E50402" w:rsidRDefault="00E50402">
      <w:pPr>
        <w:spacing w:line="580" w:lineRule="exact"/>
        <w:jc w:val="center"/>
        <w:rPr>
          <w:rFonts w:ascii="方正小标宋简体" w:eastAsia="方正小标宋简体" w:hAnsi="方正小标宋简体" w:cs="方正小标宋简体"/>
          <w:sz w:val="44"/>
          <w:szCs w:val="44"/>
        </w:rPr>
      </w:pPr>
    </w:p>
    <w:p w:rsidR="00E50402" w:rsidRDefault="007C0075">
      <w:pPr>
        <w:spacing w:line="600" w:lineRule="exact"/>
        <w:ind w:firstLineChars="250" w:firstLine="800"/>
        <w:outlineLvl w:val="1"/>
        <w:rPr>
          <w:rStyle w:val="2Char"/>
          <w:rFonts w:ascii="黑体" w:eastAsia="黑体" w:hAnsi="黑体"/>
        </w:rPr>
      </w:pPr>
      <w:bookmarkStart w:id="48" w:name="_Toc15377221"/>
      <w:bookmarkStart w:id="49"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8"/>
      <w:bookmarkEnd w:id="49"/>
    </w:p>
    <w:p w:rsidR="00E50402" w:rsidRDefault="007C0075">
      <w:pPr>
        <w:spacing w:line="600" w:lineRule="exact"/>
        <w:ind w:firstLineChars="200" w:firstLine="643"/>
        <w:outlineLvl w:val="2"/>
        <w:rPr>
          <w:rFonts w:ascii="仿宋" w:eastAsia="仿宋" w:hAnsi="仿宋"/>
          <w:color w:val="000000"/>
          <w:sz w:val="32"/>
          <w:szCs w:val="32"/>
        </w:rPr>
      </w:pPr>
      <w:bookmarkStart w:id="50" w:name="_Toc15377222"/>
      <w:r>
        <w:rPr>
          <w:rFonts w:ascii="仿宋" w:eastAsia="仿宋" w:hAnsi="仿宋" w:hint="eastAsia"/>
          <w:b/>
          <w:color w:val="000000"/>
          <w:sz w:val="32"/>
          <w:szCs w:val="32"/>
        </w:rPr>
        <w:t>（一）机关运行经费支出情况</w:t>
      </w:r>
      <w:bookmarkEnd w:id="50"/>
    </w:p>
    <w:p w:rsidR="00E50402" w:rsidRDefault="00CA49F9">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sz w:val="32"/>
          <w:szCs w:val="32"/>
        </w:rPr>
        <w:t>无。</w:t>
      </w:r>
    </w:p>
    <w:p w:rsidR="00E50402" w:rsidRDefault="007C0075">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E50402" w:rsidRDefault="007C007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3"/>
      <w:r>
        <w:rPr>
          <w:rFonts w:ascii="仿宋" w:eastAsia="仿宋" w:hAnsi="仿宋" w:hint="eastAsia"/>
          <w:b/>
          <w:color w:val="000000"/>
          <w:sz w:val="32"/>
          <w:szCs w:val="32"/>
        </w:rPr>
        <w:t>（二）政府采购支出情况</w:t>
      </w:r>
      <w:bookmarkEnd w:id="51"/>
    </w:p>
    <w:p w:rsidR="00E50402" w:rsidRDefault="007C0075">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0B627C">
        <w:rPr>
          <w:rFonts w:ascii="仿宋_GB2312" w:eastAsia="仿宋_GB2312" w:hint="eastAsia"/>
          <w:color w:val="000000"/>
          <w:sz w:val="32"/>
          <w:szCs w:val="32"/>
        </w:rPr>
        <w:t>大竹县人民医院</w:t>
      </w:r>
      <w:r>
        <w:rPr>
          <w:rFonts w:ascii="仿宋_GB2312" w:eastAsia="仿宋_GB2312" w:hint="eastAsia"/>
          <w:color w:val="000000"/>
          <w:sz w:val="32"/>
          <w:szCs w:val="32"/>
        </w:rPr>
        <w:t>政府采购支出总额</w:t>
      </w:r>
      <w:r w:rsidR="00174BC5">
        <w:rPr>
          <w:rFonts w:ascii="仿宋_GB2312" w:eastAsia="仿宋_GB2312" w:hint="eastAsia"/>
          <w:color w:val="000000"/>
          <w:sz w:val="32"/>
          <w:szCs w:val="32"/>
        </w:rPr>
        <w:t>2154.35</w:t>
      </w:r>
      <w:r>
        <w:rPr>
          <w:rFonts w:ascii="仿宋_GB2312" w:eastAsia="仿宋_GB2312" w:hint="eastAsia"/>
          <w:color w:val="000000"/>
          <w:sz w:val="32"/>
          <w:szCs w:val="32"/>
        </w:rPr>
        <w:t>万元，其中：政府采购货物支出</w:t>
      </w:r>
      <w:r w:rsidR="00174BC5">
        <w:rPr>
          <w:rFonts w:ascii="仿宋_GB2312" w:eastAsia="仿宋_GB2312" w:hint="eastAsia"/>
          <w:color w:val="000000"/>
          <w:sz w:val="32"/>
          <w:szCs w:val="32"/>
        </w:rPr>
        <w:t>2086.55</w:t>
      </w:r>
      <w:r>
        <w:rPr>
          <w:rFonts w:ascii="仿宋_GB2312" w:eastAsia="仿宋_GB2312" w:hint="eastAsia"/>
          <w:color w:val="000000"/>
          <w:sz w:val="32"/>
          <w:szCs w:val="32"/>
        </w:rPr>
        <w:t>万元、政府采购工程支出</w:t>
      </w:r>
      <w:r w:rsidR="00174BC5">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sidR="00174BC5">
        <w:rPr>
          <w:rFonts w:ascii="仿宋_GB2312" w:eastAsia="仿宋_GB2312" w:hint="eastAsia"/>
          <w:color w:val="000000"/>
          <w:sz w:val="32"/>
          <w:szCs w:val="32"/>
        </w:rPr>
        <w:t>67.8万元</w:t>
      </w:r>
      <w:r>
        <w:rPr>
          <w:rFonts w:ascii="仿宋_GB2312" w:eastAsia="仿宋_GB2312" w:hint="eastAsia"/>
          <w:color w:val="000000"/>
          <w:sz w:val="32"/>
          <w:szCs w:val="32"/>
        </w:rPr>
        <w:t>。授予中小企业合同金额</w:t>
      </w:r>
      <w:r w:rsidR="00174BC5">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174BC5">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sidR="00174BC5">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174BC5">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E50402" w:rsidRDefault="007C0075">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E50402" w:rsidRDefault="007C007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4"/>
      <w:r>
        <w:rPr>
          <w:rFonts w:ascii="仿宋" w:eastAsia="仿宋" w:hAnsi="仿宋" w:hint="eastAsia"/>
          <w:b/>
          <w:color w:val="000000"/>
          <w:sz w:val="32"/>
          <w:szCs w:val="32"/>
        </w:rPr>
        <w:t>（三）国有资产占有使用情况</w:t>
      </w:r>
      <w:bookmarkEnd w:id="52"/>
    </w:p>
    <w:p w:rsidR="00E50402" w:rsidRDefault="007C0075">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174BC5">
        <w:rPr>
          <w:rFonts w:ascii="仿宋_GB2312" w:eastAsia="仿宋_GB2312" w:hint="eastAsia"/>
          <w:color w:val="000000"/>
          <w:sz w:val="32"/>
          <w:szCs w:val="32"/>
        </w:rPr>
        <w:t>大竹县人民医院</w:t>
      </w:r>
      <w:r>
        <w:rPr>
          <w:rFonts w:ascii="仿宋_GB2312" w:eastAsia="仿宋_GB2312" w:hint="eastAsia"/>
          <w:color w:val="000000"/>
          <w:sz w:val="32"/>
          <w:szCs w:val="32"/>
        </w:rPr>
        <w:t>共有车辆</w:t>
      </w:r>
      <w:r w:rsidR="00174BC5">
        <w:rPr>
          <w:rFonts w:ascii="仿宋_GB2312" w:eastAsia="仿宋_GB2312" w:hint="eastAsia"/>
          <w:color w:val="000000"/>
          <w:sz w:val="32"/>
          <w:szCs w:val="32"/>
        </w:rPr>
        <w:t>7</w:t>
      </w:r>
      <w:r>
        <w:rPr>
          <w:rFonts w:ascii="仿宋_GB2312" w:eastAsia="仿宋_GB2312" w:hint="eastAsia"/>
          <w:color w:val="000000"/>
          <w:sz w:val="32"/>
          <w:szCs w:val="32"/>
        </w:rPr>
        <w:t>辆，其中：主要领导干部用车</w:t>
      </w:r>
      <w:r w:rsidR="00174BC5">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sidR="00174BC5">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sidR="00174BC5">
        <w:rPr>
          <w:rFonts w:ascii="仿宋_GB2312" w:eastAsia="仿宋_GB2312" w:hint="eastAsia"/>
          <w:color w:val="000000"/>
          <w:sz w:val="32"/>
          <w:szCs w:val="32"/>
        </w:rPr>
        <w:t>7</w:t>
      </w:r>
      <w:r>
        <w:rPr>
          <w:rFonts w:ascii="仿宋_GB2312" w:eastAsia="仿宋_GB2312" w:hint="eastAsia"/>
          <w:color w:val="000000"/>
          <w:sz w:val="32"/>
          <w:szCs w:val="32"/>
        </w:rPr>
        <w:t>辆、其他用车</w:t>
      </w:r>
      <w:r w:rsidR="00174BC5">
        <w:rPr>
          <w:rFonts w:ascii="仿宋_GB2312" w:eastAsia="仿宋_GB2312" w:hint="eastAsia"/>
          <w:color w:val="000000"/>
          <w:sz w:val="32"/>
          <w:szCs w:val="32"/>
        </w:rPr>
        <w:t>0</w:t>
      </w:r>
      <w:r>
        <w:rPr>
          <w:rFonts w:ascii="仿宋_GB2312" w:eastAsia="仿宋_GB2312" w:hint="eastAsia"/>
          <w:color w:val="000000"/>
          <w:sz w:val="32"/>
          <w:szCs w:val="32"/>
        </w:rPr>
        <w:t>辆</w:t>
      </w:r>
      <w:r w:rsidR="00174BC5">
        <w:rPr>
          <w:rFonts w:ascii="仿宋_GB2312" w:eastAsia="仿宋_GB2312" w:hint="eastAsia"/>
          <w:color w:val="000000"/>
          <w:sz w:val="32"/>
          <w:szCs w:val="32"/>
        </w:rPr>
        <w:t>。</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174BC5">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174BC5">
        <w:rPr>
          <w:rFonts w:ascii="仿宋_GB2312" w:eastAsia="仿宋_GB2312" w:hint="eastAsia"/>
          <w:color w:val="000000"/>
          <w:sz w:val="32"/>
          <w:szCs w:val="32"/>
        </w:rPr>
        <w:t>22</w:t>
      </w:r>
      <w:r>
        <w:rPr>
          <w:rFonts w:ascii="仿宋_GB2312" w:eastAsia="仿宋_GB2312" w:hint="eastAsia"/>
          <w:color w:val="000000"/>
          <w:sz w:val="32"/>
          <w:szCs w:val="32"/>
        </w:rPr>
        <w:t>台（套）。</w:t>
      </w:r>
    </w:p>
    <w:p w:rsidR="00E50402" w:rsidRDefault="007C0075" w:rsidP="000B02C3">
      <w:pPr>
        <w:autoSpaceDE w:val="0"/>
        <w:autoSpaceDN w:val="0"/>
        <w:adjustRightInd w:val="0"/>
        <w:spacing w:line="600" w:lineRule="exact"/>
        <w:ind w:firstLineChars="200" w:firstLine="643"/>
        <w:jc w:val="left"/>
        <w:rPr>
          <w:rFonts w:ascii="仿宋" w:eastAsia="仿宋" w:hAnsi="仿宋"/>
          <w:b/>
          <w:color w:val="FF0000"/>
          <w:sz w:val="32"/>
          <w:szCs w:val="32"/>
        </w:rPr>
      </w:pPr>
      <w:bookmarkStart w:id="53" w:name="_GoBack"/>
      <w:bookmarkEnd w:id="53"/>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E50402" w:rsidRDefault="007C007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E50402" w:rsidRDefault="007C007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根据预算绩效管理要求，本部门（单位）在年初预算编制阶段，组织对XXX项目（项目名称）开展了预算事前绩效</w:t>
      </w:r>
      <w:r>
        <w:rPr>
          <w:rFonts w:ascii="仿宋_GB2312" w:eastAsia="仿宋_GB2312" w:hAnsi="仿宋_GB2312" w:cs="仿宋_GB2312" w:hint="eastAsia"/>
          <w:sz w:val="32"/>
          <w:szCs w:val="32"/>
        </w:rPr>
        <w:lastRenderedPageBreak/>
        <w:t>评估，对XX个项目编制了绩效目标，预算执行过程中，选取XX个项目开展绩效监控，年终执行完毕后，对XX个项目开展了绩效目标完成情况自评。</w:t>
      </w:r>
    </w:p>
    <w:p w:rsidR="00E50402" w:rsidRDefault="007C007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简要说明整体绩效情况）。本部门还自行组织了X个项目支出绩效评价，从评价情况来看…………（简要说明项目绩效情况；若未开展项目支出绩效评价，则说明未开展情况。如：本部门无专项预算项目，因此未组织开展项目支出绩效评价/本部门未组织开展项目支出绩效评价）。</w:t>
      </w:r>
    </w:p>
    <w:p w:rsidR="00E50402" w:rsidRDefault="007C007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本部门在2019年度部门决算中反映“XXX</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XXXX</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XXXXX”等X个项目绩效目标实际完成情况。（本单位部门项目绩效目标个数在5个以上的，选取5个项目进行公开，目标个数在5个以下的，全部进行公开，公开内容包括选取的全部项目完成情况综述和完成情况表）。</w:t>
      </w:r>
    </w:p>
    <w:p w:rsidR="00E50402" w:rsidRDefault="007C007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XXX项目绩效目标完成情况综述。项目全年预算数XXX万元，执行数为XXX万元，完成预算的XX%。通过项目实施，保障（支持、促进、提高……）了XXXXXXX(按照项目总体目标简要描述项目成效），发现的主要问题：XXXXXXXX。下一步改进措施：XXXXXX</w:t>
      </w:r>
    </w:p>
    <w:p w:rsidR="00E50402" w:rsidRDefault="007C007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（2）XXXX项目绩效目标完成情况综述。项目全年预算数XXX万元，执行数为XXX万元，完成预算的XX%。通过项目实施，保障（支持、促进、提高……）了XXXXXXX(按</w:t>
      </w:r>
      <w:r>
        <w:rPr>
          <w:rFonts w:ascii="仿宋_GB2312" w:eastAsia="仿宋_GB2312" w:hAnsi="仿宋_GB2312" w:cs="仿宋_GB2312" w:hint="eastAsia"/>
          <w:sz w:val="32"/>
          <w:szCs w:val="32"/>
        </w:rPr>
        <w:lastRenderedPageBreak/>
        <w:t>照项目总体目标简要描述项目成效），发现的主要问题：XXXXXXXX。下一步改进措施：XXXXXX</w:t>
      </w:r>
    </w:p>
    <w:p w:rsidR="00E50402" w:rsidRDefault="007C007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XXXXX项目绩效目标完成情况综述。项目全年预算数XXX万元，执行数为XXX万元，完成预算的XX%。通过项目实施，保障（支持、促进、提高……）了XXXXXXX(按照项目总体目标简要描述项目成效），发现的主要问题：XXXXXXXX。下一步改进措施：XXXXXX</w:t>
      </w:r>
    </w:p>
    <w:p w:rsidR="00E50402" w:rsidRDefault="00E50402">
      <w:pPr>
        <w:spacing w:line="580" w:lineRule="exact"/>
        <w:ind w:firstLineChars="200" w:firstLine="640"/>
        <w:rPr>
          <w:rFonts w:ascii="仿宋_GB2312" w:eastAsia="仿宋_GB2312" w:hAnsi="仿宋_GB2312" w:cs="仿宋_GB2312"/>
          <w:sz w:val="32"/>
          <w:szCs w:val="32"/>
        </w:rPr>
      </w:pPr>
    </w:p>
    <w:p w:rsidR="00E50402" w:rsidRDefault="00E50402">
      <w:pPr>
        <w:spacing w:line="580" w:lineRule="exact"/>
        <w:ind w:firstLineChars="200" w:firstLine="640"/>
        <w:rPr>
          <w:rFonts w:ascii="仿宋_GB2312" w:eastAsia="仿宋_GB2312" w:hAnsi="仿宋_GB2312" w:cs="仿宋_GB2312"/>
          <w:sz w:val="32"/>
          <w:szCs w:val="32"/>
        </w:rPr>
      </w:pPr>
    </w:p>
    <w:p w:rsidR="00E50402" w:rsidRDefault="00E50402">
      <w:pPr>
        <w:spacing w:line="580" w:lineRule="exact"/>
        <w:ind w:firstLineChars="200" w:firstLine="640"/>
        <w:rPr>
          <w:rFonts w:ascii="仿宋_GB2312" w:eastAsia="仿宋_GB2312" w:hAnsi="仿宋_GB2312" w:cs="仿宋_GB2312"/>
          <w:sz w:val="32"/>
          <w:szCs w:val="32"/>
        </w:rPr>
      </w:pPr>
    </w:p>
    <w:p w:rsidR="00E50402" w:rsidRDefault="00E50402">
      <w:pPr>
        <w:spacing w:line="580" w:lineRule="exact"/>
        <w:ind w:firstLineChars="200" w:firstLine="640"/>
        <w:rPr>
          <w:rFonts w:ascii="仿宋_GB2312" w:eastAsia="仿宋_GB2312" w:hAnsi="仿宋_GB2312" w:cs="仿宋_GB2312"/>
          <w:sz w:val="32"/>
          <w:szCs w:val="32"/>
        </w:rPr>
      </w:pPr>
    </w:p>
    <w:p w:rsidR="00E50402" w:rsidRDefault="00E50402">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E50402">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E5040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jc w:val="center"/>
              <w:rPr>
                <w:rFonts w:ascii="宋体" w:hAnsi="宋体" w:cs="宋体"/>
                <w:color w:val="000000"/>
                <w:sz w:val="24"/>
              </w:rPr>
            </w:pPr>
          </w:p>
        </w:tc>
      </w:tr>
      <w:tr w:rsidR="00E5040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w:t>
            </w:r>
            <w:r>
              <w:rPr>
                <w:rFonts w:ascii="宋体" w:hAnsi="宋体" w:cs="宋体" w:hint="eastAsia"/>
                <w:color w:val="000000"/>
                <w:kern w:val="0"/>
                <w:sz w:val="24"/>
              </w:rPr>
              <w:lastRenderedPageBreak/>
              <w:t>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50402">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E50402">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r w:rsidR="00E50402">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7C007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50402" w:rsidRDefault="00E50402">
            <w:pPr>
              <w:widowControl/>
              <w:jc w:val="center"/>
              <w:textAlignment w:val="center"/>
              <w:rPr>
                <w:rFonts w:ascii="宋体" w:hAnsi="宋体" w:cs="宋体"/>
                <w:color w:val="000000"/>
                <w:sz w:val="24"/>
              </w:rPr>
            </w:pPr>
          </w:p>
        </w:tc>
      </w:tr>
    </w:tbl>
    <w:p w:rsidR="00E50402" w:rsidRDefault="00E50402">
      <w:pPr>
        <w:spacing w:line="580" w:lineRule="exact"/>
        <w:ind w:left="630"/>
        <w:rPr>
          <w:rFonts w:ascii="仿宋_GB2312" w:eastAsia="仿宋_GB2312" w:hAnsi="仿宋_GB2312" w:cs="仿宋_GB2312"/>
          <w:sz w:val="32"/>
          <w:szCs w:val="32"/>
        </w:rPr>
      </w:pPr>
    </w:p>
    <w:p w:rsidR="00E50402" w:rsidRDefault="00E50402">
      <w:pPr>
        <w:spacing w:line="580" w:lineRule="exact"/>
        <w:ind w:left="630"/>
        <w:rPr>
          <w:rFonts w:ascii="仿宋_GB2312" w:eastAsia="仿宋_GB2312" w:hAnsi="仿宋_GB2312" w:cs="仿宋_GB2312"/>
          <w:sz w:val="32"/>
          <w:szCs w:val="32"/>
        </w:rPr>
      </w:pPr>
    </w:p>
    <w:p w:rsidR="00E50402" w:rsidRDefault="007C0075">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E50402" w:rsidRDefault="007C007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本部门按要求对2019年部门整体支出绩效评价情况开展自评，《XX部门2019年部门整体支出绩效评价报告》见附件（附件1）。</w:t>
      </w:r>
    </w:p>
    <w:p w:rsidR="00E50402" w:rsidRDefault="007C0075">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XXX项目、XXX项目开展了绩效评价，《XXX项目2019年绩效评价报告》见附件（附件2）。（非涉密部门均需公开部门整体支出评价报告，部门自行组织的绩效评价情况根据部门实际公开，若未组织项目绩效评价，则只需说明部门整体支出绩效评价情况）</w:t>
      </w:r>
    </w:p>
    <w:p w:rsidR="00E50402" w:rsidRDefault="007C0075">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E50402" w:rsidRDefault="007C0075">
      <w:pPr>
        <w:numPr>
          <w:ilvl w:val="0"/>
          <w:numId w:val="4"/>
        </w:numPr>
        <w:spacing w:line="600" w:lineRule="exact"/>
        <w:ind w:firstLineChars="150" w:firstLine="660"/>
        <w:jc w:val="center"/>
        <w:outlineLvl w:val="0"/>
        <w:rPr>
          <w:rStyle w:val="1Char"/>
          <w:rFonts w:ascii="黑体" w:eastAsia="黑体" w:hAnsi="黑体"/>
          <w:b w:val="0"/>
        </w:rPr>
      </w:pPr>
      <w:bookmarkStart w:id="54" w:name="_Toc15377225"/>
      <w:bookmarkStart w:id="55"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4"/>
      <w:bookmarkEnd w:id="55"/>
    </w:p>
    <w:p w:rsidR="00E50402" w:rsidRDefault="00E50402">
      <w:pPr>
        <w:spacing w:line="600" w:lineRule="exact"/>
        <w:jc w:val="left"/>
        <w:rPr>
          <w:rFonts w:ascii="宋体"/>
          <w:b/>
          <w:color w:val="000000"/>
          <w:sz w:val="44"/>
          <w:szCs w:val="44"/>
        </w:rPr>
      </w:pPr>
    </w:p>
    <w:p w:rsidR="00E50402" w:rsidRDefault="007C0075">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E50402" w:rsidRDefault="007C0075">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E50402" w:rsidRDefault="007C0075">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E50402" w:rsidRDefault="007C0075">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rsidR="00E50402" w:rsidRDefault="001D2DAA">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7C0075">
        <w:rPr>
          <w:rFonts w:ascii="仿宋_GB2312" w:eastAsia="仿宋_GB2312"/>
          <w:color w:val="000000"/>
          <w:sz w:val="32"/>
          <w:szCs w:val="32"/>
        </w:rPr>
        <w:t>.</w:t>
      </w:r>
      <w:r w:rsidRPr="001D2DA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科学技术（类）应用研究（款）其他应用研究支出（项）：指单位用于应用研究方面的支出。</w:t>
      </w:r>
    </w:p>
    <w:p w:rsidR="00E50402" w:rsidRDefault="001D2DAA">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007C0075">
        <w:rPr>
          <w:rFonts w:ascii="仿宋_GB2312" w:eastAsia="仿宋_GB2312"/>
          <w:color w:val="000000"/>
          <w:sz w:val="32"/>
          <w:szCs w:val="32"/>
        </w:rPr>
        <w:t>.</w:t>
      </w:r>
      <w:r w:rsidRPr="001D2DA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社会保障和就业（类）行政事业单位离退休（款）事业单位离退休（项）：指本单位开支的离退休经费。</w:t>
      </w:r>
    </w:p>
    <w:p w:rsidR="001D2DAA" w:rsidRDefault="001D2DAA">
      <w:pPr>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7</w:t>
      </w:r>
      <w:r w:rsidR="007C0075">
        <w:rPr>
          <w:rFonts w:ascii="仿宋_GB2312" w:eastAsia="仿宋_GB2312"/>
          <w:color w:val="000000"/>
          <w:sz w:val="32"/>
          <w:szCs w:val="32"/>
        </w:rPr>
        <w:t>.</w:t>
      </w:r>
      <w:r w:rsidRPr="001D2DA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医疗卫生与计划生育（类）公立医院（款）综合医院（项）：指本单位公立医院改革方面的支出。</w:t>
      </w:r>
    </w:p>
    <w:p w:rsidR="00E50402" w:rsidRDefault="001D2DAA">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7C0075">
        <w:rPr>
          <w:rFonts w:ascii="仿宋_GB2312" w:eastAsia="仿宋_GB2312"/>
          <w:color w:val="000000"/>
          <w:sz w:val="32"/>
          <w:szCs w:val="32"/>
        </w:rPr>
        <w:t>.</w:t>
      </w:r>
      <w:r w:rsidRPr="001D2DA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城乡社区（类）国有土地使用权出让收入及对应专项债务收入安排的支出（款）土地开发支出（项）：指地方人民政府用于前期土地开发性支出以及与前期土地开发相关的费用等支出</w:t>
      </w:r>
      <w:r w:rsidR="007C0075">
        <w:rPr>
          <w:rFonts w:ascii="仿宋_GB2312" w:eastAsia="仿宋_GB2312" w:hint="eastAsia"/>
          <w:color w:val="000000"/>
          <w:sz w:val="32"/>
          <w:szCs w:val="32"/>
        </w:rPr>
        <w:t>。</w:t>
      </w:r>
    </w:p>
    <w:p w:rsidR="00E50402" w:rsidRDefault="00EA05FA">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7C0075">
        <w:rPr>
          <w:rFonts w:ascii="仿宋_GB2312" w:eastAsia="仿宋_GB2312"/>
          <w:color w:val="000000"/>
          <w:sz w:val="32"/>
          <w:szCs w:val="32"/>
        </w:rPr>
        <w:t>.</w:t>
      </w:r>
      <w:r w:rsidR="007C0075">
        <w:rPr>
          <w:rFonts w:ascii="仿宋_GB2312" w:eastAsia="仿宋_GB2312" w:hint="eastAsia"/>
          <w:color w:val="000000"/>
          <w:sz w:val="32"/>
          <w:szCs w:val="32"/>
        </w:rPr>
        <w:t>基本支出：指为保障机构正常运转、完成日常工作任务而发生的人员支出和公用支出。</w:t>
      </w:r>
    </w:p>
    <w:p w:rsidR="00E50402" w:rsidRDefault="00EA05FA">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7C0075">
        <w:rPr>
          <w:rFonts w:ascii="仿宋_GB2312" w:eastAsia="仿宋_GB2312"/>
          <w:color w:val="000000"/>
          <w:sz w:val="32"/>
          <w:szCs w:val="32"/>
        </w:rPr>
        <w:t>.</w:t>
      </w:r>
      <w:r w:rsidR="007C0075">
        <w:rPr>
          <w:rFonts w:ascii="仿宋_GB2312" w:eastAsia="仿宋_GB2312" w:hint="eastAsia"/>
          <w:color w:val="000000"/>
          <w:sz w:val="32"/>
          <w:szCs w:val="32"/>
        </w:rPr>
        <w:t>项目支出：指在基本支出之外为完成特定行政任务和事业发展目标所发生的支出。</w:t>
      </w:r>
      <w:r w:rsidR="007C0075">
        <w:rPr>
          <w:rFonts w:ascii="仿宋_GB2312" w:eastAsia="仿宋_GB2312"/>
          <w:color w:val="000000"/>
          <w:sz w:val="32"/>
          <w:szCs w:val="32"/>
        </w:rPr>
        <w:t xml:space="preserve"> </w:t>
      </w:r>
    </w:p>
    <w:p w:rsidR="00E50402" w:rsidRDefault="00EA05FA">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11</w:t>
      </w:r>
      <w:r w:rsidR="007C0075">
        <w:rPr>
          <w:rFonts w:ascii="仿宋_GB2312" w:eastAsia="仿宋_GB2312"/>
          <w:color w:val="000000"/>
          <w:sz w:val="32"/>
          <w:szCs w:val="32"/>
        </w:rPr>
        <w:t>.</w:t>
      </w:r>
      <w:r w:rsidR="007C0075">
        <w:rPr>
          <w:rFonts w:ascii="仿宋_GB2312" w:eastAsia="仿宋_GB2312" w:hint="eastAsia"/>
          <w:color w:val="000000"/>
          <w:sz w:val="32"/>
          <w:szCs w:val="32"/>
        </w:rPr>
        <w:t>经营支出：指事业单位在专业业务活动及其辅助活动之外开展非独立核算经营活动发生的支出。</w:t>
      </w:r>
    </w:p>
    <w:p w:rsidR="00E50402" w:rsidRDefault="00EA05F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w:t>
      </w:r>
      <w:r w:rsidR="007C0075">
        <w:rPr>
          <w:rFonts w:ascii="仿宋_GB2312" w:eastAsia="仿宋_GB2312"/>
          <w:sz w:val="32"/>
          <w:szCs w:val="32"/>
        </w:rPr>
        <w:t>.</w:t>
      </w:r>
      <w:r w:rsidR="007C0075">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E50402" w:rsidRDefault="007C0075">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E50402" w:rsidRDefault="007C0075">
      <w:pPr>
        <w:spacing w:line="600" w:lineRule="exact"/>
        <w:jc w:val="center"/>
        <w:outlineLvl w:val="0"/>
        <w:rPr>
          <w:rStyle w:val="1Char"/>
          <w:rFonts w:ascii="黑体" w:eastAsia="黑体" w:hAnsi="黑体"/>
          <w:b w:val="0"/>
        </w:rPr>
      </w:pPr>
      <w:bookmarkStart w:id="56" w:name="_Toc15377226"/>
      <w:r>
        <w:rPr>
          <w:rFonts w:ascii="宋体"/>
          <w:b/>
          <w:color w:val="000000"/>
          <w:sz w:val="44"/>
          <w:szCs w:val="44"/>
        </w:rPr>
        <w:br w:type="page"/>
      </w:r>
      <w:bookmarkStart w:id="57"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7"/>
    </w:p>
    <w:p w:rsidR="00E50402" w:rsidRDefault="007C0075">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E50402" w:rsidRDefault="00E50402">
      <w:pPr>
        <w:spacing w:line="580" w:lineRule="exact"/>
        <w:jc w:val="center"/>
        <w:rPr>
          <w:rFonts w:ascii="方正小标宋简体" w:eastAsia="方正小标宋简体" w:hAnsi="方正小标宋简体" w:cs="方正小标宋简体"/>
          <w:sz w:val="44"/>
          <w:szCs w:val="44"/>
        </w:rPr>
      </w:pPr>
    </w:p>
    <w:p w:rsidR="00E50402" w:rsidRDefault="00593325">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大竹县人民医院</w:t>
      </w:r>
      <w:r w:rsidR="007C0075">
        <w:rPr>
          <w:rFonts w:ascii="方正小标宋简体" w:eastAsia="方正小标宋简体" w:hAnsi="宋体"/>
          <w:color w:val="000000"/>
          <w:kern w:val="0"/>
          <w:sz w:val="40"/>
          <w:szCs w:val="44"/>
        </w:rPr>
        <w:t>2019年部门</w:t>
      </w:r>
      <w:r w:rsidR="007C0075">
        <w:rPr>
          <w:rFonts w:ascii="方正小标宋简体" w:eastAsia="方正小标宋简体" w:hAnsi="宋体" w:hint="eastAsia"/>
          <w:color w:val="000000"/>
          <w:kern w:val="0"/>
          <w:sz w:val="40"/>
          <w:szCs w:val="44"/>
          <w:lang w:val="zh-CN"/>
        </w:rPr>
        <w:t>整体支出绩效评价报告</w:t>
      </w:r>
    </w:p>
    <w:p w:rsidR="00E50402" w:rsidRDefault="007C0075">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E50402" w:rsidRDefault="00E50402">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E50402" w:rsidRDefault="007C007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720591" w:rsidRPr="00720591" w:rsidRDefault="007C0075" w:rsidP="00720591">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r w:rsidR="00720591">
        <w:rPr>
          <w:rFonts w:ascii="仿宋_GB2312" w:eastAsia="仿宋_GB2312" w:hAnsi="宋体" w:cs="宋体" w:hint="eastAsia"/>
          <w:color w:val="000000"/>
          <w:kern w:val="0"/>
          <w:sz w:val="32"/>
          <w:szCs w:val="32"/>
          <w:shd w:val="clear" w:color="auto" w:fill="FFFFFF"/>
          <w:lang w:val="zh-CN"/>
        </w:rPr>
        <w:t>：</w:t>
      </w:r>
      <w:r w:rsidR="00720591" w:rsidRPr="00720591">
        <w:rPr>
          <w:rFonts w:ascii="仿宋" w:eastAsia="仿宋" w:hAnsi="仿宋" w:cs="仿宋_GB2312" w:hint="eastAsia"/>
          <w:sz w:val="32"/>
          <w:szCs w:val="32"/>
        </w:rPr>
        <w:t>大竹县人民医院</w:t>
      </w:r>
      <w:r w:rsidR="006B5983">
        <w:rPr>
          <w:rFonts w:ascii="仿宋" w:eastAsia="仿宋" w:hAnsi="仿宋" w:cs="仿宋_GB2312" w:hint="eastAsia"/>
          <w:sz w:val="32"/>
          <w:szCs w:val="32"/>
        </w:rPr>
        <w:t>无</w:t>
      </w:r>
      <w:r w:rsidR="00720591" w:rsidRPr="00720591">
        <w:rPr>
          <w:rFonts w:ascii="仿宋" w:eastAsia="仿宋" w:hAnsi="仿宋" w:cs="仿宋_GB2312" w:hint="eastAsia"/>
          <w:sz w:val="32"/>
          <w:szCs w:val="32"/>
        </w:rPr>
        <w:t>下属预算单位</w:t>
      </w:r>
      <w:r w:rsidR="006B5983">
        <w:rPr>
          <w:rFonts w:ascii="仿宋" w:eastAsia="仿宋" w:hAnsi="仿宋" w:cs="仿宋_GB2312" w:hint="eastAsia"/>
          <w:sz w:val="32"/>
          <w:szCs w:val="32"/>
        </w:rPr>
        <w:t>。</w:t>
      </w:r>
    </w:p>
    <w:p w:rsidR="00E50402" w:rsidRPr="00720591" w:rsidRDefault="00720591">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r w:rsidRPr="00720591">
        <w:rPr>
          <w:rFonts w:ascii="仿宋" w:eastAsia="仿宋" w:hAnsi="仿宋" w:cs="宋体" w:hint="eastAsia"/>
          <w:color w:val="000000"/>
          <w:kern w:val="0"/>
          <w:sz w:val="32"/>
          <w:szCs w:val="32"/>
          <w:shd w:val="clear" w:color="auto" w:fill="FFFFFF"/>
          <w:lang w:val="zh-CN"/>
        </w:rPr>
        <w:t>（二）机构职能：</w:t>
      </w:r>
      <w:r w:rsidRPr="00720591">
        <w:rPr>
          <w:rFonts w:ascii="仿宋" w:eastAsia="仿宋" w:hAnsi="仿宋" w:hint="eastAsia"/>
          <w:sz w:val="32"/>
          <w:szCs w:val="32"/>
        </w:rPr>
        <w:t>为人民身体健康提供医疗与护理保健服务。医疗、护理、医学教学、医学科研、卫生医疗人员培训、卫生技术人员继续教育、预防保健与健康教育。</w:t>
      </w:r>
    </w:p>
    <w:p w:rsidR="00E50402" w:rsidRDefault="0072059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r>
        <w:rPr>
          <w:rFonts w:ascii="仿宋" w:eastAsia="仿宋" w:hAnsi="仿宋" w:cs="仿宋_GB2312" w:hint="eastAsia"/>
          <w:sz w:val="32"/>
          <w:szCs w:val="32"/>
        </w:rPr>
        <w:t>2019年年末人员为</w:t>
      </w:r>
      <w:r w:rsidR="005C6D9A">
        <w:rPr>
          <w:rFonts w:ascii="仿宋" w:eastAsia="仿宋" w:hAnsi="仿宋" w:cs="仿宋_GB2312" w:hint="eastAsia"/>
          <w:sz w:val="32"/>
          <w:szCs w:val="32"/>
        </w:rPr>
        <w:t>1402</w:t>
      </w:r>
      <w:r>
        <w:rPr>
          <w:rFonts w:ascii="仿宋" w:eastAsia="仿宋" w:hAnsi="仿宋" w:cs="仿宋_GB2312" w:hint="eastAsia"/>
          <w:sz w:val="32"/>
          <w:szCs w:val="32"/>
        </w:rPr>
        <w:t>人，其中在职人员为</w:t>
      </w:r>
      <w:r w:rsidR="005C6D9A">
        <w:rPr>
          <w:rFonts w:ascii="仿宋" w:eastAsia="仿宋" w:hAnsi="仿宋" w:cs="仿宋_GB2312" w:hint="eastAsia"/>
          <w:sz w:val="32"/>
          <w:szCs w:val="32"/>
        </w:rPr>
        <w:t>1152</w:t>
      </w:r>
      <w:r>
        <w:rPr>
          <w:rFonts w:ascii="仿宋" w:eastAsia="仿宋" w:hAnsi="仿宋" w:cs="仿宋_GB2312" w:hint="eastAsia"/>
          <w:sz w:val="32"/>
          <w:szCs w:val="32"/>
        </w:rPr>
        <w:t>人，离休人员1人，退休人员</w:t>
      </w:r>
      <w:r w:rsidR="001D2DAA" w:rsidRPr="001D2DAA">
        <w:rPr>
          <w:rFonts w:ascii="仿宋" w:eastAsia="仿宋" w:hAnsi="仿宋" w:cs="仿宋_GB2312" w:hint="eastAsia"/>
          <w:color w:val="000000" w:themeColor="text1"/>
          <w:sz w:val="32"/>
          <w:szCs w:val="32"/>
        </w:rPr>
        <w:t>249</w:t>
      </w:r>
      <w:r>
        <w:rPr>
          <w:rFonts w:ascii="仿宋" w:eastAsia="仿宋" w:hAnsi="仿宋" w:cs="仿宋_GB2312" w:hint="eastAsia"/>
          <w:sz w:val="32"/>
          <w:szCs w:val="32"/>
        </w:rPr>
        <w:t>人。</w:t>
      </w:r>
    </w:p>
    <w:p w:rsidR="00E50402" w:rsidRDefault="007C007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A9559A" w:rsidRDefault="00A9559A" w:rsidP="00A9559A">
      <w:pPr>
        <w:spacing w:line="580" w:lineRule="exact"/>
        <w:ind w:firstLineChars="200" w:firstLine="640"/>
        <w:rPr>
          <w:rFonts w:ascii="仿宋" w:eastAsia="仿宋" w:hAnsi="仿宋" w:cs="仿宋_GB2312"/>
          <w:sz w:val="32"/>
          <w:szCs w:val="32"/>
        </w:rPr>
      </w:pPr>
      <w:r>
        <w:rPr>
          <w:rFonts w:ascii="仿宋_GB2312" w:eastAsia="仿宋_GB2312" w:hAnsi="宋体" w:cs="宋体" w:hint="eastAsia"/>
          <w:color w:val="000000"/>
          <w:kern w:val="0"/>
          <w:sz w:val="32"/>
          <w:szCs w:val="32"/>
          <w:shd w:val="clear" w:color="auto" w:fill="FFFFFF"/>
          <w:lang w:val="zh-CN"/>
        </w:rPr>
        <w:t>（一）部门财政资金收入情况：</w:t>
      </w:r>
      <w:r>
        <w:rPr>
          <w:rFonts w:ascii="仿宋" w:eastAsia="仿宋" w:hAnsi="仿宋" w:cs="仿宋_GB2312" w:hint="eastAsia"/>
          <w:sz w:val="32"/>
          <w:szCs w:val="32"/>
        </w:rPr>
        <w:t>2019年一般公共预算财政拨款收入724.14万元。政府性基金预算财政拨款4269.78万元。</w:t>
      </w:r>
    </w:p>
    <w:p w:rsidR="00E50402" w:rsidRDefault="00A9559A" w:rsidP="00A9559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r>
        <w:rPr>
          <w:rFonts w:ascii="仿宋" w:eastAsia="仿宋" w:hAnsi="仿宋" w:cs="仿宋_GB2312" w:hint="eastAsia"/>
          <w:sz w:val="32"/>
          <w:szCs w:val="32"/>
        </w:rPr>
        <w:t>2019年政府性基金融资还款支出4269.78万元。一般公共预算财政拨款支出724.14万元，其中科学技术支出13万元、社会保障和就业支出11.94万元、医疗卫生与计划生育支出699.20万元</w:t>
      </w:r>
    </w:p>
    <w:p w:rsidR="00E50402" w:rsidRDefault="007C007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E50402" w:rsidRDefault="007C00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（一）部门预算管理。</w:t>
      </w:r>
    </w:p>
    <w:p w:rsidR="00E50402" w:rsidRPr="008D7B1B" w:rsidRDefault="008D7B1B">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r w:rsidRPr="008D7B1B">
        <w:rPr>
          <w:rFonts w:ascii="仿宋" w:eastAsia="仿宋" w:hAnsi="仿宋" w:hint="eastAsia"/>
          <w:sz w:val="32"/>
          <w:szCs w:val="32"/>
        </w:rPr>
        <w:t>我院严格按照县财政局预算编制通知和有关要求，按时完成基础库、项目库报送工作。预算编制准确率为100%，在部门预算审核环节中未发现问题。预算编制全面围绕我院整体绩效目标和重点项目绩效目标，整体绩效目标编制完整、合理，重点项目绩效目标编制明确、量化。</w:t>
      </w:r>
    </w:p>
    <w:p w:rsidR="00E50402" w:rsidRDefault="007C00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8D7B1B" w:rsidRDefault="008D7B1B">
      <w:pPr>
        <w:widowControl/>
        <w:adjustRightInd w:val="0"/>
        <w:snapToGrid w:val="0"/>
        <w:spacing w:line="580" w:lineRule="exact"/>
        <w:ind w:firstLineChars="200" w:firstLine="640"/>
        <w:contextualSpacing/>
        <w:jc w:val="left"/>
        <w:rPr>
          <w:rFonts w:ascii="仿宋" w:eastAsia="仿宋" w:hAnsi="仿宋"/>
          <w:sz w:val="32"/>
          <w:szCs w:val="32"/>
        </w:rPr>
      </w:pPr>
      <w:r>
        <w:rPr>
          <w:rFonts w:ascii="仿宋" w:eastAsia="仿宋" w:hAnsi="仿宋" w:hint="eastAsia"/>
          <w:sz w:val="32"/>
          <w:szCs w:val="32"/>
        </w:rPr>
        <w:t>我院</w:t>
      </w:r>
      <w:r w:rsidRPr="00F10F01">
        <w:rPr>
          <w:rFonts w:ascii="仿宋" w:eastAsia="仿宋" w:hAnsi="仿宋" w:hint="eastAsia"/>
          <w:sz w:val="32"/>
          <w:szCs w:val="32"/>
        </w:rPr>
        <w:t>严格按照《预算法》</w:t>
      </w:r>
      <w:r>
        <w:rPr>
          <w:rFonts w:ascii="仿宋" w:eastAsia="仿宋" w:hAnsi="仿宋" w:hint="eastAsia"/>
          <w:sz w:val="32"/>
          <w:szCs w:val="32"/>
        </w:rPr>
        <w:t>执行管理，对财政拨款资金专款专用</w:t>
      </w:r>
      <w:r w:rsidRPr="00F10F01">
        <w:rPr>
          <w:rFonts w:ascii="仿宋" w:eastAsia="仿宋" w:hAnsi="仿宋" w:hint="eastAsia"/>
          <w:sz w:val="32"/>
          <w:szCs w:val="32"/>
        </w:rPr>
        <w:t>。同时，厉行节约，严格执行节能降耗，确保节约开支。</w:t>
      </w:r>
    </w:p>
    <w:p w:rsidR="00E50402" w:rsidRDefault="007C007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D436A6" w:rsidRDefault="00D436A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E50402" w:rsidRDefault="00D436A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 w:eastAsia="仿宋" w:hAnsi="仿宋" w:hint="eastAsia"/>
          <w:sz w:val="32"/>
          <w:szCs w:val="32"/>
        </w:rPr>
        <w:t>根据各项目具体自评得分情况，我院</w:t>
      </w:r>
      <w:r w:rsidRPr="00F10F01">
        <w:rPr>
          <w:rFonts w:ascii="仿宋" w:eastAsia="仿宋" w:hAnsi="仿宋" w:hint="eastAsia"/>
          <w:sz w:val="32"/>
          <w:szCs w:val="32"/>
        </w:rPr>
        <w:t>整体自评得分为</w:t>
      </w:r>
      <w:r>
        <w:rPr>
          <w:rFonts w:eastAsia="仿宋" w:hint="eastAsia"/>
          <w:sz w:val="32"/>
          <w:szCs w:val="32"/>
        </w:rPr>
        <w:t>90</w:t>
      </w:r>
      <w:r w:rsidRPr="00F10F01">
        <w:rPr>
          <w:rFonts w:ascii="仿宋" w:eastAsia="仿宋" w:hAnsi="仿宋" w:hint="eastAsia"/>
          <w:sz w:val="32"/>
          <w:szCs w:val="32"/>
        </w:rPr>
        <w:t>分。</w:t>
      </w:r>
    </w:p>
    <w:p w:rsidR="00E50402" w:rsidRDefault="00D436A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D436A6" w:rsidRDefault="0063647C" w:rsidP="00D436A6">
      <w:pPr>
        <w:spacing w:line="578" w:lineRule="exact"/>
        <w:ind w:firstLineChars="200" w:firstLine="640"/>
        <w:rPr>
          <w:rFonts w:ascii="仿宋" w:eastAsia="仿宋" w:hAnsi="仿宋"/>
          <w:sz w:val="32"/>
          <w:szCs w:val="32"/>
        </w:rPr>
      </w:pPr>
      <w:r>
        <w:rPr>
          <w:rFonts w:eastAsia="仿宋" w:hint="eastAsia"/>
          <w:sz w:val="32"/>
          <w:szCs w:val="32"/>
        </w:rPr>
        <w:t>1</w:t>
      </w:r>
      <w:r w:rsidR="00D436A6" w:rsidRPr="00F10F01">
        <w:rPr>
          <w:rFonts w:ascii="仿宋" w:eastAsia="仿宋" w:hAnsi="仿宋" w:hint="eastAsia"/>
          <w:sz w:val="32"/>
          <w:szCs w:val="32"/>
        </w:rPr>
        <w:t>.绩效评价覆盖率不全面。目前，对单位开展的绩效评价还只局限于上级设立的专项评价，对整体评价还只是针对个别单位，未全面推开、延伸。</w:t>
      </w:r>
    </w:p>
    <w:p w:rsidR="00D436A6" w:rsidRDefault="0063647C" w:rsidP="00D436A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eastAsia="仿宋" w:hint="eastAsia"/>
          <w:sz w:val="32"/>
          <w:szCs w:val="32"/>
        </w:rPr>
        <w:t>2</w:t>
      </w:r>
      <w:r w:rsidR="00D436A6" w:rsidRPr="00F10F01">
        <w:rPr>
          <w:rFonts w:ascii="仿宋" w:eastAsia="仿宋" w:hAnsi="仿宋" w:hint="eastAsia"/>
          <w:sz w:val="32"/>
          <w:szCs w:val="32"/>
        </w:rPr>
        <w:t>.绩效评价信息公开不全面。由于有的项目绩效评价信息不宜公开或上级部门并未要求公开，所以全年对绩效评价信息公开数量少。</w:t>
      </w:r>
    </w:p>
    <w:p w:rsidR="00E50402" w:rsidRDefault="00D436A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D436A6" w:rsidRPr="00F10F01" w:rsidRDefault="00D436A6" w:rsidP="00D436A6">
      <w:pPr>
        <w:spacing w:line="578" w:lineRule="exact"/>
        <w:ind w:firstLineChars="200" w:firstLine="640"/>
        <w:rPr>
          <w:rFonts w:ascii="仿宋" w:eastAsia="仿宋" w:hAnsi="仿宋"/>
          <w:sz w:val="32"/>
          <w:szCs w:val="32"/>
        </w:rPr>
      </w:pPr>
      <w:r w:rsidRPr="00F10F01">
        <w:rPr>
          <w:rFonts w:eastAsia="仿宋" w:hint="eastAsia"/>
          <w:sz w:val="32"/>
          <w:szCs w:val="32"/>
        </w:rPr>
        <w:t>1</w:t>
      </w:r>
      <w:r w:rsidRPr="00F10F01">
        <w:rPr>
          <w:rFonts w:ascii="仿宋" w:eastAsia="仿宋" w:hAnsi="仿宋" w:hint="eastAsia"/>
          <w:sz w:val="32"/>
          <w:szCs w:val="32"/>
        </w:rPr>
        <w:t>.强化预算执行，提高预算执行进度。严格执行资金预算，积极推动业务工作落实，完成预算设定目标和任务。</w:t>
      </w:r>
    </w:p>
    <w:p w:rsidR="00D436A6" w:rsidRPr="00F10F01" w:rsidRDefault="00D436A6" w:rsidP="00D436A6">
      <w:pPr>
        <w:widowControl/>
        <w:adjustRightInd w:val="0"/>
        <w:snapToGrid w:val="0"/>
        <w:spacing w:line="578" w:lineRule="exact"/>
        <w:ind w:firstLine="720"/>
        <w:jc w:val="left"/>
        <w:outlineLvl w:val="0"/>
        <w:rPr>
          <w:rFonts w:ascii="仿宋" w:eastAsia="仿宋" w:hAnsi="仿宋"/>
          <w:sz w:val="32"/>
          <w:szCs w:val="32"/>
        </w:rPr>
      </w:pPr>
      <w:r w:rsidRPr="00F10F01">
        <w:rPr>
          <w:rFonts w:eastAsia="仿宋" w:hint="eastAsia"/>
          <w:sz w:val="32"/>
          <w:szCs w:val="32"/>
        </w:rPr>
        <w:lastRenderedPageBreak/>
        <w:t>2</w:t>
      </w:r>
      <w:r w:rsidRPr="00F10F01">
        <w:rPr>
          <w:rFonts w:ascii="仿宋" w:eastAsia="仿宋" w:hAnsi="仿宋" w:hint="eastAsia"/>
          <w:sz w:val="32"/>
          <w:szCs w:val="32"/>
        </w:rPr>
        <w:t>.</w:t>
      </w:r>
      <w:r>
        <w:rPr>
          <w:rFonts w:ascii="仿宋" w:eastAsia="仿宋" w:hAnsi="仿宋" w:hint="eastAsia"/>
          <w:sz w:val="32"/>
          <w:szCs w:val="32"/>
        </w:rPr>
        <w:t>建立绩效评价常态机制，扩大项目覆盖率</w:t>
      </w:r>
      <w:r w:rsidRPr="00F10F01">
        <w:rPr>
          <w:rFonts w:ascii="仿宋" w:eastAsia="仿宋" w:hAnsi="仿宋" w:hint="eastAsia"/>
          <w:sz w:val="32"/>
          <w:szCs w:val="32"/>
        </w:rPr>
        <w:t>，实行项目绩效评价全覆盖，重点搞好个别项目绩效评价。同时强化单位开展整体绩效评价，充分发挥资金效益。</w:t>
      </w:r>
    </w:p>
    <w:p w:rsidR="00D436A6" w:rsidRDefault="00D436A6" w:rsidP="00D436A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10F01">
        <w:rPr>
          <w:rFonts w:eastAsia="仿宋" w:hint="eastAsia"/>
          <w:sz w:val="32"/>
          <w:szCs w:val="32"/>
        </w:rPr>
        <w:t>3</w:t>
      </w:r>
      <w:r w:rsidRPr="00F10F01">
        <w:rPr>
          <w:rFonts w:ascii="仿宋" w:eastAsia="仿宋" w:hAnsi="仿宋" w:hint="eastAsia"/>
          <w:sz w:val="32"/>
          <w:szCs w:val="32"/>
        </w:rPr>
        <w:t>.及时公开绩效评价信息，提高公开率。积极向社会公开项目绩效评价信息，主动接受群众监督。严格审批公开流程和公开内容，切实保障公众利益，做到公开利于监督、公开常态与不公开例外并重。</w:t>
      </w:r>
    </w:p>
    <w:p w:rsidR="00E50402" w:rsidRDefault="00E50402">
      <w:pPr>
        <w:spacing w:line="580" w:lineRule="exact"/>
        <w:ind w:firstLineChars="200" w:firstLine="640"/>
        <w:rPr>
          <w:rFonts w:ascii="仿宋_GB2312" w:eastAsia="仿宋_GB2312" w:hAnsi="仿宋_GB2312" w:cs="仿宋_GB2312"/>
          <w:sz w:val="32"/>
          <w:szCs w:val="32"/>
        </w:rPr>
      </w:pPr>
    </w:p>
    <w:p w:rsidR="00E50402" w:rsidRDefault="00E50402">
      <w:pPr>
        <w:spacing w:line="580" w:lineRule="exact"/>
        <w:ind w:firstLineChars="200" w:firstLine="640"/>
        <w:rPr>
          <w:rFonts w:ascii="仿宋_GB2312" w:eastAsia="仿宋_GB2312" w:hAnsi="仿宋_GB2312" w:cs="仿宋_GB2312"/>
          <w:sz w:val="32"/>
          <w:szCs w:val="32"/>
        </w:rPr>
      </w:pPr>
    </w:p>
    <w:p w:rsidR="00E50402" w:rsidRDefault="007C0075">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E50402" w:rsidRDefault="00E50402">
      <w:pPr>
        <w:spacing w:line="580" w:lineRule="exact"/>
        <w:ind w:firstLineChars="200" w:firstLine="640"/>
        <w:rPr>
          <w:rFonts w:ascii="仿宋_GB2312" w:eastAsia="仿宋_GB2312" w:hAnsi="仿宋_GB2312" w:cs="仿宋_GB2312"/>
          <w:sz w:val="32"/>
          <w:szCs w:val="32"/>
        </w:rPr>
      </w:pPr>
    </w:p>
    <w:p w:rsidR="00E50402" w:rsidRDefault="007C0075">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E50402" w:rsidRDefault="00E50402">
      <w:pPr>
        <w:spacing w:line="600" w:lineRule="exact"/>
        <w:rPr>
          <w:rFonts w:ascii="宋体" w:hAnsi="宋体"/>
          <w:sz w:val="32"/>
          <w:szCs w:val="32"/>
          <w:lang w:val="zh-CN"/>
        </w:rPr>
      </w:pPr>
    </w:p>
    <w:p w:rsidR="00E50402" w:rsidRDefault="007C0075">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w:t>
      </w:r>
      <w:r>
        <w:rPr>
          <w:rFonts w:ascii="仿宋_GB2312" w:eastAsia="仿宋_GB2312" w:hAnsi="宋体" w:hint="eastAsia"/>
          <w:sz w:val="32"/>
          <w:szCs w:val="32"/>
          <w:lang w:val="zh-CN"/>
        </w:rPr>
        <w:lastRenderedPageBreak/>
        <w:t>化情况以及项目实施进度计划等。</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E50402" w:rsidRDefault="007C007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w:t>
      </w:r>
      <w:r>
        <w:rPr>
          <w:rFonts w:ascii="仿宋_GB2312" w:eastAsia="仿宋_GB2312" w:hAnsi="宋体" w:hint="eastAsia"/>
          <w:sz w:val="32"/>
          <w:szCs w:val="32"/>
          <w:lang w:val="zh-CN"/>
        </w:rPr>
        <w:lastRenderedPageBreak/>
        <w:t>析，包括资金支付范围、支付标准、支付进度、支付依据等是否合规合法、是否与预算相符，并对自评中发现的相关问题进行分析说明。</w:t>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总体评价各项目实施单位财务管理制度是否健全，是否严格执行财务管理制度，账务处理是否及时，会计核算是否规范等。</w:t>
      </w:r>
    </w:p>
    <w:p w:rsidR="00E50402" w:rsidRDefault="007C007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结合项目特点，总体评价各项目实施单位执行相关法律法规及项目管理制度等情况，如招投标、政府采购、项目公示制等相关规定。</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（二）项目效益情况。</w:t>
      </w:r>
    </w:p>
    <w:p w:rsidR="00E50402" w:rsidRDefault="007C007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E50402" w:rsidRDefault="007C007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E50402" w:rsidRDefault="007C0075">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t>结合项目自身特点、评价重点及管理办法等要求，围绕专项项目支出绩效评价指标体系对项目进行总体评价。</w:t>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E50402" w:rsidRDefault="007C0075">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结合自评情况，分析存在的问题及原因。</w:t>
      </w:r>
      <w:r>
        <w:rPr>
          <w:rFonts w:ascii="仿宋_GB2312" w:eastAsia="仿宋_GB2312" w:hAnsi="宋体" w:hint="eastAsia"/>
          <w:sz w:val="32"/>
          <w:szCs w:val="32"/>
          <w:lang w:val="zh-CN"/>
        </w:rPr>
        <w:tab/>
      </w:r>
    </w:p>
    <w:p w:rsidR="00E50402" w:rsidRDefault="007C007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E50402" w:rsidRDefault="007C0075">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E50402" w:rsidRDefault="00E50402">
      <w:pPr>
        <w:spacing w:line="580" w:lineRule="exact"/>
        <w:ind w:firstLine="640"/>
        <w:rPr>
          <w:rFonts w:ascii="仿宋_GB2312" w:eastAsia="仿宋_GB2312" w:hAnsi="仿宋_GB2312" w:cs="仿宋_GB2312"/>
          <w:sz w:val="32"/>
          <w:szCs w:val="32"/>
        </w:rPr>
      </w:pPr>
    </w:p>
    <w:p w:rsidR="00E50402" w:rsidRDefault="00E50402">
      <w:pPr>
        <w:spacing w:line="580" w:lineRule="exact"/>
        <w:ind w:firstLine="640"/>
        <w:rPr>
          <w:rFonts w:ascii="仿宋_GB2312" w:eastAsia="仿宋_GB2312" w:hAnsi="仿宋_GB2312" w:cs="仿宋_GB2312"/>
          <w:sz w:val="32"/>
          <w:szCs w:val="32"/>
        </w:rPr>
      </w:pPr>
    </w:p>
    <w:p w:rsidR="00E50402" w:rsidRDefault="00E50402">
      <w:pPr>
        <w:widowControl/>
        <w:jc w:val="left"/>
        <w:rPr>
          <w:rStyle w:val="1Char"/>
          <w:rFonts w:ascii="黑体" w:eastAsia="黑体" w:hAnsi="黑体"/>
          <w:b w:val="0"/>
        </w:rPr>
      </w:pPr>
    </w:p>
    <w:p w:rsidR="00E50402" w:rsidRDefault="007C0075">
      <w:pPr>
        <w:widowControl/>
        <w:jc w:val="left"/>
        <w:rPr>
          <w:rStyle w:val="1Char"/>
          <w:rFonts w:ascii="黑体" w:eastAsia="黑体" w:hAnsi="黑体"/>
          <w:b w:val="0"/>
        </w:rPr>
      </w:pPr>
      <w:r>
        <w:rPr>
          <w:rStyle w:val="1Char"/>
          <w:rFonts w:ascii="黑体" w:eastAsia="黑体" w:hAnsi="黑体"/>
          <w:b w:val="0"/>
        </w:rPr>
        <w:br w:type="page"/>
      </w:r>
    </w:p>
    <w:p w:rsidR="00E50402" w:rsidRDefault="00E50402">
      <w:pPr>
        <w:spacing w:line="600" w:lineRule="exact"/>
        <w:jc w:val="center"/>
        <w:outlineLvl w:val="0"/>
        <w:rPr>
          <w:rStyle w:val="1Char"/>
          <w:rFonts w:ascii="黑体" w:eastAsia="黑体" w:hAnsi="黑体"/>
          <w:b w:val="0"/>
        </w:rPr>
      </w:pPr>
    </w:p>
    <w:p w:rsidR="00E50402" w:rsidRDefault="007C0075">
      <w:pPr>
        <w:spacing w:line="600" w:lineRule="exact"/>
        <w:jc w:val="center"/>
        <w:outlineLvl w:val="0"/>
        <w:rPr>
          <w:rStyle w:val="1Char"/>
          <w:rFonts w:ascii="黑体" w:eastAsia="黑体" w:hAnsi="黑体"/>
          <w:b w:val="0"/>
        </w:rPr>
      </w:pPr>
      <w:bookmarkStart w:id="58"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6"/>
      <w:bookmarkEnd w:id="58"/>
    </w:p>
    <w:p w:rsidR="00E50402" w:rsidRDefault="00E50402">
      <w:pPr>
        <w:spacing w:line="600" w:lineRule="exact"/>
        <w:jc w:val="center"/>
        <w:outlineLvl w:val="0"/>
        <w:rPr>
          <w:rFonts w:ascii="仿宋" w:eastAsia="仿宋" w:hAnsi="仿宋"/>
          <w:b/>
          <w:color w:val="000000"/>
          <w:sz w:val="44"/>
          <w:szCs w:val="44"/>
        </w:rPr>
      </w:pPr>
    </w:p>
    <w:p w:rsidR="00E50402" w:rsidRDefault="007C0075">
      <w:pPr>
        <w:pStyle w:val="2"/>
        <w:rPr>
          <w:rFonts w:ascii="仿宋" w:eastAsia="仿宋" w:hAnsi="仿宋"/>
          <w:color w:val="000000"/>
        </w:rPr>
      </w:pPr>
      <w:bookmarkStart w:id="59" w:name="_Toc15396619"/>
      <w:r>
        <w:rPr>
          <w:rFonts w:ascii="仿宋" w:eastAsia="仿宋" w:hAnsi="仿宋" w:hint="eastAsia"/>
          <w:b w:val="0"/>
          <w:color w:val="000000"/>
        </w:rPr>
        <w:t>一、收</w:t>
      </w:r>
      <w:r>
        <w:rPr>
          <w:rStyle w:val="2Char"/>
          <w:rFonts w:ascii="仿宋" w:eastAsia="仿宋" w:hAnsi="仿宋" w:hint="eastAsia"/>
        </w:rPr>
        <w:t>入支出决算总表</w:t>
      </w:r>
      <w:bookmarkEnd w:id="59"/>
    </w:p>
    <w:p w:rsidR="00E50402" w:rsidRDefault="007C0075">
      <w:pPr>
        <w:pStyle w:val="2"/>
        <w:rPr>
          <w:rFonts w:ascii="仿宋" w:eastAsia="仿宋" w:hAnsi="仿宋"/>
          <w:color w:val="000000"/>
        </w:rPr>
      </w:pPr>
      <w:bookmarkStart w:id="60" w:name="_Toc15396620"/>
      <w:r>
        <w:rPr>
          <w:rFonts w:ascii="仿宋" w:eastAsia="仿宋" w:hAnsi="仿宋" w:hint="eastAsia"/>
          <w:b w:val="0"/>
          <w:color w:val="000000"/>
        </w:rPr>
        <w:t>二、收</w:t>
      </w:r>
      <w:r>
        <w:rPr>
          <w:rStyle w:val="2Char"/>
          <w:rFonts w:ascii="仿宋" w:eastAsia="仿宋" w:hAnsi="仿宋" w:hint="eastAsia"/>
        </w:rPr>
        <w:t>入决算表</w:t>
      </w:r>
      <w:bookmarkEnd w:id="60"/>
    </w:p>
    <w:p w:rsidR="00E50402" w:rsidRDefault="007C0075">
      <w:pPr>
        <w:pStyle w:val="2"/>
        <w:rPr>
          <w:rFonts w:ascii="仿宋" w:eastAsia="仿宋" w:hAnsi="仿宋"/>
          <w:color w:val="000000"/>
        </w:rPr>
      </w:pPr>
      <w:bookmarkStart w:id="61"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1"/>
    </w:p>
    <w:p w:rsidR="00E50402" w:rsidRDefault="007C0075">
      <w:pPr>
        <w:pStyle w:val="2"/>
        <w:rPr>
          <w:rFonts w:ascii="仿宋" w:eastAsia="仿宋" w:hAnsi="仿宋"/>
          <w:b w:val="0"/>
          <w:color w:val="000000"/>
        </w:rPr>
      </w:pPr>
      <w:bookmarkStart w:id="62"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2"/>
    </w:p>
    <w:p w:rsidR="00E50402" w:rsidRDefault="007C0075">
      <w:pPr>
        <w:pStyle w:val="2"/>
        <w:rPr>
          <w:rStyle w:val="2Char"/>
          <w:rFonts w:ascii="仿宋" w:eastAsia="仿宋" w:hAnsi="仿宋"/>
        </w:rPr>
      </w:pPr>
      <w:bookmarkStart w:id="63"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4" w:name="_Toc15396624"/>
      <w:bookmarkEnd w:id="63"/>
    </w:p>
    <w:p w:rsidR="00E50402" w:rsidRDefault="007C0075">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4"/>
    </w:p>
    <w:p w:rsidR="00E50402" w:rsidRDefault="007C0075">
      <w:pPr>
        <w:pStyle w:val="2"/>
        <w:rPr>
          <w:rFonts w:ascii="仿宋" w:eastAsia="仿宋" w:hAnsi="仿宋"/>
          <w:color w:val="000000"/>
        </w:rPr>
      </w:pPr>
      <w:bookmarkStart w:id="65"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5"/>
    </w:p>
    <w:p w:rsidR="00E50402" w:rsidRDefault="007C0075">
      <w:pPr>
        <w:pStyle w:val="2"/>
        <w:rPr>
          <w:rFonts w:ascii="仿宋" w:eastAsia="仿宋" w:hAnsi="仿宋"/>
          <w:color w:val="000000"/>
        </w:rPr>
      </w:pPr>
      <w:bookmarkStart w:id="66"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6"/>
    </w:p>
    <w:p w:rsidR="00E50402" w:rsidRDefault="007C0075">
      <w:pPr>
        <w:pStyle w:val="2"/>
        <w:rPr>
          <w:rFonts w:ascii="仿宋" w:eastAsia="仿宋" w:hAnsi="仿宋"/>
          <w:color w:val="000000"/>
        </w:rPr>
      </w:pPr>
      <w:bookmarkStart w:id="67"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7"/>
    </w:p>
    <w:p w:rsidR="00E50402" w:rsidRDefault="007C0075">
      <w:pPr>
        <w:pStyle w:val="2"/>
        <w:rPr>
          <w:rFonts w:ascii="仿宋" w:eastAsia="仿宋" w:hAnsi="仿宋"/>
          <w:color w:val="000000"/>
        </w:rPr>
      </w:pPr>
      <w:bookmarkStart w:id="68"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8"/>
    </w:p>
    <w:p w:rsidR="00E50402" w:rsidRDefault="007C0075">
      <w:pPr>
        <w:pStyle w:val="2"/>
        <w:rPr>
          <w:rFonts w:ascii="仿宋" w:eastAsia="仿宋" w:hAnsi="仿宋"/>
          <w:color w:val="000000"/>
        </w:rPr>
      </w:pPr>
      <w:bookmarkStart w:id="69"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9"/>
    </w:p>
    <w:p w:rsidR="00E50402" w:rsidRDefault="007C0075">
      <w:pPr>
        <w:pStyle w:val="2"/>
        <w:rPr>
          <w:rFonts w:ascii="仿宋" w:eastAsia="仿宋" w:hAnsi="仿宋"/>
          <w:color w:val="000000"/>
        </w:rPr>
      </w:pPr>
      <w:bookmarkStart w:id="70"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0"/>
    </w:p>
    <w:p w:rsidR="00E50402" w:rsidRDefault="007C0075">
      <w:pPr>
        <w:pStyle w:val="2"/>
        <w:rPr>
          <w:rFonts w:ascii="仿宋" w:eastAsia="仿宋" w:hAnsi="仿宋"/>
          <w:color w:val="000000" w:themeColor="text1"/>
        </w:rPr>
      </w:pPr>
      <w:bookmarkStart w:id="71"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1"/>
    </w:p>
    <w:sectPr w:rsidR="00E50402" w:rsidSect="00E50402">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44B" w:rsidRDefault="0021044B" w:rsidP="00E50402">
      <w:r>
        <w:separator/>
      </w:r>
    </w:p>
  </w:endnote>
  <w:endnote w:type="continuationSeparator" w:id="0">
    <w:p w:rsidR="0021044B" w:rsidRDefault="0021044B" w:rsidP="00E50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roma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36351B" w:rsidRDefault="00770235">
        <w:pPr>
          <w:pStyle w:val="a5"/>
          <w:jc w:val="center"/>
        </w:pPr>
        <w:fldSimple w:instr="PAGE   \* MERGEFORMAT">
          <w:r w:rsidR="003D72DB" w:rsidRPr="003D72DB">
            <w:rPr>
              <w:noProof/>
              <w:lang w:val="zh-CN"/>
            </w:rPr>
            <w:t>7</w:t>
          </w:r>
        </w:fldSimple>
      </w:p>
    </w:sdtContent>
  </w:sdt>
  <w:p w:rsidR="0036351B" w:rsidRDefault="003635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44B" w:rsidRDefault="0021044B" w:rsidP="00E50402">
      <w:r>
        <w:separator/>
      </w:r>
    </w:p>
  </w:footnote>
  <w:footnote w:type="continuationSeparator" w:id="0">
    <w:p w:rsidR="0021044B" w:rsidRDefault="0021044B" w:rsidP="00E50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1B" w:rsidRDefault="0036351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198"/>
    <w:rsid w:val="000222C6"/>
    <w:rsid w:val="0002549F"/>
    <w:rsid w:val="00037F4F"/>
    <w:rsid w:val="000468DB"/>
    <w:rsid w:val="0006487A"/>
    <w:rsid w:val="00065F8F"/>
    <w:rsid w:val="00070A43"/>
    <w:rsid w:val="000768F2"/>
    <w:rsid w:val="0009184B"/>
    <w:rsid w:val="00094236"/>
    <w:rsid w:val="0009593C"/>
    <w:rsid w:val="00097322"/>
    <w:rsid w:val="000A1502"/>
    <w:rsid w:val="000A6354"/>
    <w:rsid w:val="000A6A92"/>
    <w:rsid w:val="000B02C3"/>
    <w:rsid w:val="000B047F"/>
    <w:rsid w:val="000B5923"/>
    <w:rsid w:val="000B5A48"/>
    <w:rsid w:val="000B627C"/>
    <w:rsid w:val="000B6FF3"/>
    <w:rsid w:val="000C3467"/>
    <w:rsid w:val="000C3CA6"/>
    <w:rsid w:val="000C7AC9"/>
    <w:rsid w:val="000D1267"/>
    <w:rsid w:val="000D1D50"/>
    <w:rsid w:val="000D5782"/>
    <w:rsid w:val="000E6613"/>
    <w:rsid w:val="000E7119"/>
    <w:rsid w:val="00114E9B"/>
    <w:rsid w:val="00142216"/>
    <w:rsid w:val="00144D6A"/>
    <w:rsid w:val="0014729F"/>
    <w:rsid w:val="00157BAB"/>
    <w:rsid w:val="001654D1"/>
    <w:rsid w:val="00174518"/>
    <w:rsid w:val="00174BC5"/>
    <w:rsid w:val="0018106D"/>
    <w:rsid w:val="001877A7"/>
    <w:rsid w:val="00191536"/>
    <w:rsid w:val="00196687"/>
    <w:rsid w:val="001C0962"/>
    <w:rsid w:val="001D2DAA"/>
    <w:rsid w:val="001D7531"/>
    <w:rsid w:val="001E737D"/>
    <w:rsid w:val="001F0592"/>
    <w:rsid w:val="001F7506"/>
    <w:rsid w:val="002006CD"/>
    <w:rsid w:val="00202B36"/>
    <w:rsid w:val="00204B7A"/>
    <w:rsid w:val="00204CDE"/>
    <w:rsid w:val="0020717D"/>
    <w:rsid w:val="0021044B"/>
    <w:rsid w:val="0021101A"/>
    <w:rsid w:val="00220536"/>
    <w:rsid w:val="00235629"/>
    <w:rsid w:val="00260C38"/>
    <w:rsid w:val="002616C0"/>
    <w:rsid w:val="00265372"/>
    <w:rsid w:val="002662AA"/>
    <w:rsid w:val="00280496"/>
    <w:rsid w:val="00294DC9"/>
    <w:rsid w:val="00295495"/>
    <w:rsid w:val="002A31DE"/>
    <w:rsid w:val="002B2613"/>
    <w:rsid w:val="002B4AF6"/>
    <w:rsid w:val="002D19B0"/>
    <w:rsid w:val="002D6D05"/>
    <w:rsid w:val="002F1818"/>
    <w:rsid w:val="002F567B"/>
    <w:rsid w:val="003216A9"/>
    <w:rsid w:val="003310E7"/>
    <w:rsid w:val="00335A74"/>
    <w:rsid w:val="0036351B"/>
    <w:rsid w:val="0036561B"/>
    <w:rsid w:val="0037013F"/>
    <w:rsid w:val="00380C92"/>
    <w:rsid w:val="003A484F"/>
    <w:rsid w:val="003A4883"/>
    <w:rsid w:val="003B0BE0"/>
    <w:rsid w:val="003B0C1B"/>
    <w:rsid w:val="003B688C"/>
    <w:rsid w:val="003C0291"/>
    <w:rsid w:val="003C39AE"/>
    <w:rsid w:val="003C3BC8"/>
    <w:rsid w:val="003C3D6B"/>
    <w:rsid w:val="003C7B60"/>
    <w:rsid w:val="003D0C0F"/>
    <w:rsid w:val="003D1FB2"/>
    <w:rsid w:val="003D66DA"/>
    <w:rsid w:val="003D72DB"/>
    <w:rsid w:val="003E1310"/>
    <w:rsid w:val="003E6F55"/>
    <w:rsid w:val="00406254"/>
    <w:rsid w:val="00416CD4"/>
    <w:rsid w:val="004213F4"/>
    <w:rsid w:val="004223DE"/>
    <w:rsid w:val="00434489"/>
    <w:rsid w:val="0043611B"/>
    <w:rsid w:val="00437085"/>
    <w:rsid w:val="00443880"/>
    <w:rsid w:val="004464F4"/>
    <w:rsid w:val="00463FC5"/>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93325"/>
    <w:rsid w:val="005B3F3A"/>
    <w:rsid w:val="005B5C64"/>
    <w:rsid w:val="005C6BD0"/>
    <w:rsid w:val="005C6C4C"/>
    <w:rsid w:val="005C6D9A"/>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3647C"/>
    <w:rsid w:val="006440E4"/>
    <w:rsid w:val="0066343B"/>
    <w:rsid w:val="00664777"/>
    <w:rsid w:val="006748A4"/>
    <w:rsid w:val="00681A31"/>
    <w:rsid w:val="00683E73"/>
    <w:rsid w:val="006A3141"/>
    <w:rsid w:val="006A5E34"/>
    <w:rsid w:val="006B237A"/>
    <w:rsid w:val="006B2422"/>
    <w:rsid w:val="006B2B9A"/>
    <w:rsid w:val="006B2F67"/>
    <w:rsid w:val="006B5983"/>
    <w:rsid w:val="006C1937"/>
    <w:rsid w:val="006F020C"/>
    <w:rsid w:val="007127B7"/>
    <w:rsid w:val="0071798E"/>
    <w:rsid w:val="00720591"/>
    <w:rsid w:val="00727533"/>
    <w:rsid w:val="007416B6"/>
    <w:rsid w:val="00746F48"/>
    <w:rsid w:val="0075404D"/>
    <w:rsid w:val="0076182A"/>
    <w:rsid w:val="00767B7E"/>
    <w:rsid w:val="00770235"/>
    <w:rsid w:val="007724DD"/>
    <w:rsid w:val="007770C3"/>
    <w:rsid w:val="00784D24"/>
    <w:rsid w:val="00785E62"/>
    <w:rsid w:val="00785FBA"/>
    <w:rsid w:val="00786E4A"/>
    <w:rsid w:val="007875EB"/>
    <w:rsid w:val="0079426B"/>
    <w:rsid w:val="007A11BC"/>
    <w:rsid w:val="007B7018"/>
    <w:rsid w:val="007C0075"/>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7B1B"/>
    <w:rsid w:val="008E1DE7"/>
    <w:rsid w:val="008E58E5"/>
    <w:rsid w:val="008E707C"/>
    <w:rsid w:val="008F6D11"/>
    <w:rsid w:val="00900B08"/>
    <w:rsid w:val="00902155"/>
    <w:rsid w:val="00902FA3"/>
    <w:rsid w:val="00923564"/>
    <w:rsid w:val="0092392E"/>
    <w:rsid w:val="009315F9"/>
    <w:rsid w:val="00933499"/>
    <w:rsid w:val="00935C98"/>
    <w:rsid w:val="00943564"/>
    <w:rsid w:val="00946945"/>
    <w:rsid w:val="00951248"/>
    <w:rsid w:val="0095152F"/>
    <w:rsid w:val="00954C49"/>
    <w:rsid w:val="00955E37"/>
    <w:rsid w:val="0097099F"/>
    <w:rsid w:val="00971997"/>
    <w:rsid w:val="00971FFC"/>
    <w:rsid w:val="00973A53"/>
    <w:rsid w:val="0098660A"/>
    <w:rsid w:val="00990355"/>
    <w:rsid w:val="009931C3"/>
    <w:rsid w:val="009B2C43"/>
    <w:rsid w:val="009B4EAE"/>
    <w:rsid w:val="009B5462"/>
    <w:rsid w:val="009B7573"/>
    <w:rsid w:val="009C22F4"/>
    <w:rsid w:val="009C2E98"/>
    <w:rsid w:val="009C37FB"/>
    <w:rsid w:val="009D3447"/>
    <w:rsid w:val="009D4711"/>
    <w:rsid w:val="009F1185"/>
    <w:rsid w:val="009F18CD"/>
    <w:rsid w:val="009F2A13"/>
    <w:rsid w:val="009F3C51"/>
    <w:rsid w:val="009F7527"/>
    <w:rsid w:val="00A039ED"/>
    <w:rsid w:val="00A04EB0"/>
    <w:rsid w:val="00A13CC1"/>
    <w:rsid w:val="00A16847"/>
    <w:rsid w:val="00A201E5"/>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9559A"/>
    <w:rsid w:val="00AB64C9"/>
    <w:rsid w:val="00AC3C6A"/>
    <w:rsid w:val="00AC7570"/>
    <w:rsid w:val="00AD0F83"/>
    <w:rsid w:val="00AD5620"/>
    <w:rsid w:val="00AD656B"/>
    <w:rsid w:val="00AD7C1B"/>
    <w:rsid w:val="00AE16BA"/>
    <w:rsid w:val="00AE1EBE"/>
    <w:rsid w:val="00AF5EE9"/>
    <w:rsid w:val="00B03C9D"/>
    <w:rsid w:val="00B060AE"/>
    <w:rsid w:val="00B10517"/>
    <w:rsid w:val="00B14E76"/>
    <w:rsid w:val="00B161B8"/>
    <w:rsid w:val="00B163C5"/>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3EFD"/>
    <w:rsid w:val="00C26DE4"/>
    <w:rsid w:val="00C30E69"/>
    <w:rsid w:val="00C33E72"/>
    <w:rsid w:val="00C354B2"/>
    <w:rsid w:val="00C35554"/>
    <w:rsid w:val="00C42709"/>
    <w:rsid w:val="00C533CC"/>
    <w:rsid w:val="00C5751C"/>
    <w:rsid w:val="00C61BFC"/>
    <w:rsid w:val="00C62B85"/>
    <w:rsid w:val="00C65438"/>
    <w:rsid w:val="00C91CBB"/>
    <w:rsid w:val="00CA49F9"/>
    <w:rsid w:val="00CB4E70"/>
    <w:rsid w:val="00CC09B6"/>
    <w:rsid w:val="00CC666F"/>
    <w:rsid w:val="00CD1E3F"/>
    <w:rsid w:val="00CE44F6"/>
    <w:rsid w:val="00CE49DA"/>
    <w:rsid w:val="00CE7B61"/>
    <w:rsid w:val="00D00095"/>
    <w:rsid w:val="00D03346"/>
    <w:rsid w:val="00D03549"/>
    <w:rsid w:val="00D114F0"/>
    <w:rsid w:val="00D20620"/>
    <w:rsid w:val="00D23648"/>
    <w:rsid w:val="00D254F7"/>
    <w:rsid w:val="00D26091"/>
    <w:rsid w:val="00D2685C"/>
    <w:rsid w:val="00D34E7C"/>
    <w:rsid w:val="00D35489"/>
    <w:rsid w:val="00D36AFE"/>
    <w:rsid w:val="00D3764E"/>
    <w:rsid w:val="00D436A6"/>
    <w:rsid w:val="00D51276"/>
    <w:rsid w:val="00D7035F"/>
    <w:rsid w:val="00DA634F"/>
    <w:rsid w:val="00DA65AC"/>
    <w:rsid w:val="00DA6CEB"/>
    <w:rsid w:val="00DB1913"/>
    <w:rsid w:val="00DC410D"/>
    <w:rsid w:val="00DC5A81"/>
    <w:rsid w:val="00DC68CA"/>
    <w:rsid w:val="00DC7CBA"/>
    <w:rsid w:val="00DD73B7"/>
    <w:rsid w:val="00DF28BC"/>
    <w:rsid w:val="00DF34B9"/>
    <w:rsid w:val="00DF5464"/>
    <w:rsid w:val="00E01053"/>
    <w:rsid w:val="00E07ACF"/>
    <w:rsid w:val="00E331A1"/>
    <w:rsid w:val="00E33202"/>
    <w:rsid w:val="00E336A9"/>
    <w:rsid w:val="00E378CA"/>
    <w:rsid w:val="00E472B1"/>
    <w:rsid w:val="00E50402"/>
    <w:rsid w:val="00E50624"/>
    <w:rsid w:val="00E568DF"/>
    <w:rsid w:val="00E64269"/>
    <w:rsid w:val="00E66797"/>
    <w:rsid w:val="00E81B5B"/>
    <w:rsid w:val="00E82267"/>
    <w:rsid w:val="00E853CE"/>
    <w:rsid w:val="00E867B6"/>
    <w:rsid w:val="00E87F08"/>
    <w:rsid w:val="00EA010F"/>
    <w:rsid w:val="00EA05FA"/>
    <w:rsid w:val="00ED1B63"/>
    <w:rsid w:val="00ED3C1F"/>
    <w:rsid w:val="00ED4085"/>
    <w:rsid w:val="00ED420E"/>
    <w:rsid w:val="00ED6FBE"/>
    <w:rsid w:val="00EE2F57"/>
    <w:rsid w:val="00EF4C34"/>
    <w:rsid w:val="00EF77C6"/>
    <w:rsid w:val="00F04FF9"/>
    <w:rsid w:val="00F05438"/>
    <w:rsid w:val="00F1361C"/>
    <w:rsid w:val="00F156F0"/>
    <w:rsid w:val="00F160C7"/>
    <w:rsid w:val="00F2408F"/>
    <w:rsid w:val="00F240E9"/>
    <w:rsid w:val="00F36D8F"/>
    <w:rsid w:val="00F417B1"/>
    <w:rsid w:val="00F45853"/>
    <w:rsid w:val="00F602DF"/>
    <w:rsid w:val="00F61A85"/>
    <w:rsid w:val="00F754A1"/>
    <w:rsid w:val="00F81FD9"/>
    <w:rsid w:val="00F841AA"/>
    <w:rsid w:val="00F84A94"/>
    <w:rsid w:val="00F87E96"/>
    <w:rsid w:val="00FA23E8"/>
    <w:rsid w:val="00FB136F"/>
    <w:rsid w:val="00FD3CC1"/>
    <w:rsid w:val="00FF1E02"/>
    <w:rsid w:val="00FF2201"/>
    <w:rsid w:val="00FF30B4"/>
    <w:rsid w:val="10C055FF"/>
    <w:rsid w:val="16BB723D"/>
    <w:rsid w:val="1AFE6EBE"/>
    <w:rsid w:val="240371BF"/>
    <w:rsid w:val="29FD04D3"/>
    <w:rsid w:val="319F7F4E"/>
    <w:rsid w:val="37920FDD"/>
    <w:rsid w:val="4ECE2238"/>
    <w:rsid w:val="57733733"/>
    <w:rsid w:val="72734D90"/>
    <w:rsid w:val="75E32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02"/>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504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5040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504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50402"/>
    <w:pPr>
      <w:spacing w:beforeLines="30"/>
    </w:pPr>
    <w:rPr>
      <w:rFonts w:ascii="仿宋_GB2312" w:eastAsia="仿宋_GB2312"/>
      <w:kern w:val="0"/>
      <w:sz w:val="30"/>
    </w:rPr>
  </w:style>
  <w:style w:type="paragraph" w:styleId="30">
    <w:name w:val="toc 3"/>
    <w:basedOn w:val="a"/>
    <w:next w:val="a"/>
    <w:uiPriority w:val="39"/>
    <w:unhideWhenUsed/>
    <w:qFormat/>
    <w:rsid w:val="00E50402"/>
    <w:pPr>
      <w:tabs>
        <w:tab w:val="right" w:leader="dot" w:pos="8296"/>
      </w:tabs>
      <w:ind w:leftChars="400" w:left="840"/>
    </w:pPr>
  </w:style>
  <w:style w:type="paragraph" w:styleId="a4">
    <w:name w:val="Balloon Text"/>
    <w:basedOn w:val="a"/>
    <w:link w:val="Char0"/>
    <w:uiPriority w:val="99"/>
    <w:unhideWhenUsed/>
    <w:qFormat/>
    <w:rsid w:val="00E50402"/>
    <w:rPr>
      <w:sz w:val="18"/>
      <w:szCs w:val="18"/>
    </w:rPr>
  </w:style>
  <w:style w:type="paragraph" w:styleId="a5">
    <w:name w:val="footer"/>
    <w:basedOn w:val="a"/>
    <w:link w:val="Char1"/>
    <w:uiPriority w:val="99"/>
    <w:qFormat/>
    <w:rsid w:val="00E50402"/>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E5040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5040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50402"/>
    <w:pPr>
      <w:tabs>
        <w:tab w:val="right" w:leader="dot" w:pos="8296"/>
      </w:tabs>
      <w:ind w:leftChars="200" w:left="420"/>
    </w:pPr>
  </w:style>
  <w:style w:type="character" w:styleId="a7">
    <w:name w:val="Strong"/>
    <w:basedOn w:val="a0"/>
    <w:uiPriority w:val="99"/>
    <w:qFormat/>
    <w:rsid w:val="00E50402"/>
    <w:rPr>
      <w:b/>
    </w:rPr>
  </w:style>
  <w:style w:type="character" w:styleId="a8">
    <w:name w:val="Hyperlink"/>
    <w:basedOn w:val="a0"/>
    <w:uiPriority w:val="99"/>
    <w:unhideWhenUsed/>
    <w:qFormat/>
    <w:rsid w:val="00E50402"/>
    <w:rPr>
      <w:color w:val="0000FF" w:themeColor="hyperlink"/>
      <w:u w:val="single"/>
    </w:rPr>
  </w:style>
  <w:style w:type="character" w:customStyle="1" w:styleId="HeaderChar">
    <w:name w:val="Header Char"/>
    <w:basedOn w:val="a0"/>
    <w:uiPriority w:val="99"/>
    <w:semiHidden/>
    <w:qFormat/>
    <w:rsid w:val="00E50402"/>
    <w:rPr>
      <w:rFonts w:ascii="Times New Roman" w:hAnsi="Times New Roman"/>
      <w:sz w:val="18"/>
      <w:szCs w:val="18"/>
    </w:rPr>
  </w:style>
  <w:style w:type="character" w:customStyle="1" w:styleId="Char2">
    <w:name w:val="页眉 Char"/>
    <w:link w:val="a6"/>
    <w:uiPriority w:val="99"/>
    <w:semiHidden/>
    <w:qFormat/>
    <w:locked/>
    <w:rsid w:val="00E50402"/>
    <w:rPr>
      <w:sz w:val="18"/>
    </w:rPr>
  </w:style>
  <w:style w:type="character" w:customStyle="1" w:styleId="FooterChar">
    <w:name w:val="Footer Char"/>
    <w:basedOn w:val="a0"/>
    <w:uiPriority w:val="99"/>
    <w:semiHidden/>
    <w:qFormat/>
    <w:rsid w:val="00E50402"/>
    <w:rPr>
      <w:rFonts w:ascii="Times New Roman" w:hAnsi="Times New Roman"/>
      <w:sz w:val="18"/>
      <w:szCs w:val="18"/>
    </w:rPr>
  </w:style>
  <w:style w:type="character" w:customStyle="1" w:styleId="Char1">
    <w:name w:val="页脚 Char"/>
    <w:link w:val="a5"/>
    <w:uiPriority w:val="99"/>
    <w:qFormat/>
    <w:locked/>
    <w:rsid w:val="00E50402"/>
    <w:rPr>
      <w:sz w:val="18"/>
    </w:rPr>
  </w:style>
  <w:style w:type="character" w:customStyle="1" w:styleId="BodyTextChar">
    <w:name w:val="Body Text Char"/>
    <w:basedOn w:val="a0"/>
    <w:uiPriority w:val="99"/>
    <w:semiHidden/>
    <w:qFormat/>
    <w:rsid w:val="00E50402"/>
    <w:rPr>
      <w:rFonts w:ascii="Times New Roman" w:hAnsi="Times New Roman"/>
      <w:szCs w:val="24"/>
    </w:rPr>
  </w:style>
  <w:style w:type="character" w:customStyle="1" w:styleId="Char">
    <w:name w:val="正文文本 Char"/>
    <w:link w:val="a3"/>
    <w:uiPriority w:val="99"/>
    <w:qFormat/>
    <w:locked/>
    <w:rsid w:val="00E50402"/>
    <w:rPr>
      <w:rFonts w:ascii="仿宋_GB2312" w:eastAsia="仿宋_GB2312" w:hAnsi="Times New Roman"/>
      <w:sz w:val="24"/>
    </w:rPr>
  </w:style>
  <w:style w:type="paragraph" w:customStyle="1" w:styleId="Default">
    <w:name w:val="Default"/>
    <w:uiPriority w:val="99"/>
    <w:rsid w:val="00E50402"/>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E50402"/>
    <w:pPr>
      <w:ind w:firstLineChars="200" w:firstLine="420"/>
    </w:pPr>
  </w:style>
  <w:style w:type="character" w:customStyle="1" w:styleId="1Char">
    <w:name w:val="标题 1 Char"/>
    <w:basedOn w:val="a0"/>
    <w:link w:val="1"/>
    <w:uiPriority w:val="9"/>
    <w:qFormat/>
    <w:rsid w:val="00E50402"/>
    <w:rPr>
      <w:rFonts w:ascii="Times New Roman" w:hAnsi="Times New Roman"/>
      <w:b/>
      <w:bCs/>
      <w:kern w:val="44"/>
      <w:sz w:val="44"/>
      <w:szCs w:val="44"/>
    </w:rPr>
  </w:style>
  <w:style w:type="character" w:customStyle="1" w:styleId="2Char">
    <w:name w:val="标题 2 Char"/>
    <w:basedOn w:val="a0"/>
    <w:link w:val="2"/>
    <w:uiPriority w:val="9"/>
    <w:qFormat/>
    <w:rsid w:val="00E50402"/>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5040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E50402"/>
    <w:rPr>
      <w:rFonts w:ascii="Times New Roman" w:hAnsi="Times New Roman"/>
      <w:kern w:val="2"/>
      <w:sz w:val="18"/>
      <w:szCs w:val="18"/>
    </w:rPr>
  </w:style>
  <w:style w:type="character" w:customStyle="1" w:styleId="3Char">
    <w:name w:val="标题 3 Char"/>
    <w:basedOn w:val="a0"/>
    <w:link w:val="3"/>
    <w:uiPriority w:val="9"/>
    <w:qFormat/>
    <w:rsid w:val="00E50402"/>
    <w:rPr>
      <w:rFonts w:ascii="Times New Roman" w:hAnsi="Times New Roman"/>
      <w:b/>
      <w:bCs/>
      <w:kern w:val="2"/>
      <w:sz w:val="32"/>
      <w:szCs w:val="32"/>
    </w:rPr>
  </w:style>
  <w:style w:type="paragraph" w:customStyle="1" w:styleId="TOC2">
    <w:name w:val="TOC 标题2"/>
    <w:basedOn w:val="1"/>
    <w:next w:val="a"/>
    <w:uiPriority w:val="39"/>
    <w:unhideWhenUsed/>
    <w:qFormat/>
    <w:rsid w:val="00E5040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Char1CharCharCharCharCharChar">
    <w:name w:val="Char Char1 Char Char Char Char Char Char"/>
    <w:basedOn w:val="a"/>
    <w:rsid w:val="00F61A85"/>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6.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收入支出决算（万元）</c:v>
                </c:pt>
              </c:strCache>
            </c:strRef>
          </c:tx>
          <c:cat>
            <c:numRef>
              <c:f>Sheet1!$A$2:$A$3</c:f>
              <c:numCache>
                <c:formatCode>General</c:formatCode>
                <c:ptCount val="2"/>
                <c:pt idx="0">
                  <c:v>2018</c:v>
                </c:pt>
                <c:pt idx="1">
                  <c:v>2019</c:v>
                </c:pt>
              </c:numCache>
            </c:numRef>
          </c:cat>
          <c:val>
            <c:numRef>
              <c:f>Sheet1!$B$2:$B$3</c:f>
              <c:numCache>
                <c:formatCode>General</c:formatCode>
                <c:ptCount val="2"/>
                <c:pt idx="0">
                  <c:v>54981.02</c:v>
                </c:pt>
                <c:pt idx="1">
                  <c:v>64660.57</c:v>
                </c:pt>
              </c:numCache>
            </c:numRef>
          </c:val>
        </c:ser>
        <c:axId val="70233088"/>
        <c:axId val="71172864"/>
      </c:barChart>
      <c:catAx>
        <c:axId val="70233088"/>
        <c:scaling>
          <c:orientation val="minMax"/>
        </c:scaling>
        <c:axPos val="b"/>
        <c:numFmt formatCode="General" sourceLinked="1"/>
        <c:tickLblPos val="nextTo"/>
        <c:crossAx val="71172864"/>
        <c:crosses val="autoZero"/>
        <c:auto val="1"/>
        <c:lblAlgn val="ctr"/>
        <c:lblOffset val="100"/>
      </c:catAx>
      <c:valAx>
        <c:axId val="71172864"/>
        <c:scaling>
          <c:orientation val="minMax"/>
        </c:scaling>
        <c:axPos val="l"/>
        <c:majorGridlines/>
        <c:numFmt formatCode="General" sourceLinked="1"/>
        <c:tickLblPos val="nextTo"/>
        <c:crossAx val="70233088"/>
        <c:crosses val="autoZero"/>
        <c:crossBetween val="between"/>
        <c:majorUnit val="30000"/>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dLbl>
              <c:idx val="1"/>
              <c:layout>
                <c:manualLayout>
                  <c:x val="9.714210035672145E-3"/>
                  <c:y val="5.6597467210371739E-2"/>
                </c:manualLayout>
              </c:layout>
              <c:showVal val="1"/>
            </c:dLbl>
            <c:showVal val="1"/>
            <c:showLeaderLines val="1"/>
          </c:dLbls>
          <c:cat>
            <c:strRef>
              <c:f>Sheet1!$A$2:$A$4</c:f>
              <c:strCache>
                <c:ptCount val="3"/>
                <c:pt idx="0">
                  <c:v>一般公共预算财政拨款收入</c:v>
                </c:pt>
                <c:pt idx="1">
                  <c:v>政府性基金预算拨款收入</c:v>
                </c:pt>
                <c:pt idx="2">
                  <c:v>事业收入</c:v>
                </c:pt>
              </c:strCache>
            </c:strRef>
          </c:cat>
          <c:val>
            <c:numRef>
              <c:f>Sheet1!$B$2:$B$4</c:f>
              <c:numCache>
                <c:formatCode>0.00%</c:formatCode>
                <c:ptCount val="3"/>
                <c:pt idx="0">
                  <c:v>1.1200000000000029E-2</c:v>
                </c:pt>
                <c:pt idx="1">
                  <c:v>6.6000000000000003E-2</c:v>
                </c:pt>
                <c:pt idx="2">
                  <c:v>0.92279999999999995</c:v>
                </c:pt>
              </c:numCache>
            </c:numRef>
          </c:val>
        </c:ser>
        <c:firstSliceAng val="0"/>
      </c:pieChart>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showVal val="1"/>
            <c:showLeaderLines val="1"/>
          </c:dLbls>
          <c:cat>
            <c:strRef>
              <c:f>Sheet1!$A$2:$A$3</c:f>
              <c:strCache>
                <c:ptCount val="2"/>
                <c:pt idx="0">
                  <c:v>基本支出</c:v>
                </c:pt>
                <c:pt idx="1">
                  <c:v>项目支出</c:v>
                </c:pt>
              </c:strCache>
            </c:strRef>
          </c:cat>
          <c:val>
            <c:numRef>
              <c:f>Sheet1!$B$2:$B$3</c:f>
              <c:numCache>
                <c:formatCode>0.00%</c:formatCode>
                <c:ptCount val="2"/>
                <c:pt idx="0">
                  <c:v>0.91679999999999995</c:v>
                </c:pt>
                <c:pt idx="1">
                  <c:v>8.3200000000000024E-2</c:v>
                </c:pt>
              </c:numCache>
            </c:numRef>
          </c:val>
        </c:ser>
        <c:firstSliceAng val="0"/>
      </c:pieChart>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2018</c:v>
                </c:pt>
              </c:strCache>
            </c:strRef>
          </c:tx>
          <c:cat>
            <c:strRef>
              <c:f>Sheet1!$A$2:$A$3</c:f>
              <c:strCache>
                <c:ptCount val="2"/>
                <c:pt idx="0">
                  <c:v>财政拨款收入</c:v>
                </c:pt>
                <c:pt idx="1">
                  <c:v>财政拨款支出</c:v>
                </c:pt>
              </c:strCache>
            </c:strRef>
          </c:cat>
          <c:val>
            <c:numRef>
              <c:f>Sheet1!$B$2:$B$3</c:f>
              <c:numCache>
                <c:formatCode>General</c:formatCode>
                <c:ptCount val="2"/>
                <c:pt idx="0">
                  <c:v>8245.48</c:v>
                </c:pt>
                <c:pt idx="1">
                  <c:v>8245.48</c:v>
                </c:pt>
              </c:numCache>
            </c:numRef>
          </c:val>
        </c:ser>
        <c:ser>
          <c:idx val="1"/>
          <c:order val="1"/>
          <c:tx>
            <c:strRef>
              <c:f>Sheet1!$C$1</c:f>
              <c:strCache>
                <c:ptCount val="1"/>
                <c:pt idx="0">
                  <c:v>2019</c:v>
                </c:pt>
              </c:strCache>
            </c:strRef>
          </c:tx>
          <c:cat>
            <c:strRef>
              <c:f>Sheet1!$A$2:$A$3</c:f>
              <c:strCache>
                <c:ptCount val="2"/>
                <c:pt idx="0">
                  <c:v>财政拨款收入</c:v>
                </c:pt>
                <c:pt idx="1">
                  <c:v>财政拨款支出</c:v>
                </c:pt>
              </c:strCache>
            </c:strRef>
          </c:cat>
          <c:val>
            <c:numRef>
              <c:f>Sheet1!$C$2:$C$3</c:f>
              <c:numCache>
                <c:formatCode>General</c:formatCode>
                <c:ptCount val="2"/>
                <c:pt idx="0">
                  <c:v>4993.92</c:v>
                </c:pt>
                <c:pt idx="1">
                  <c:v>4993.92</c:v>
                </c:pt>
              </c:numCache>
            </c:numRef>
          </c:val>
        </c:ser>
        <c:axId val="76167040"/>
        <c:axId val="76168576"/>
      </c:barChart>
      <c:catAx>
        <c:axId val="76167040"/>
        <c:scaling>
          <c:orientation val="minMax"/>
        </c:scaling>
        <c:axPos val="b"/>
        <c:tickLblPos val="nextTo"/>
        <c:crossAx val="76168576"/>
        <c:crosses val="autoZero"/>
        <c:auto val="1"/>
        <c:lblAlgn val="ctr"/>
        <c:lblOffset val="100"/>
      </c:catAx>
      <c:valAx>
        <c:axId val="76168576"/>
        <c:scaling>
          <c:orientation val="minMax"/>
        </c:scaling>
        <c:axPos val="l"/>
        <c:majorGridlines/>
        <c:numFmt formatCode="General" sourceLinked="1"/>
        <c:tickLblPos val="nextTo"/>
        <c:crossAx val="76167040"/>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一般公共预算财政拨款支出决算(万元）</c:v>
                </c:pt>
              </c:strCache>
            </c:strRef>
          </c:tx>
          <c:cat>
            <c:numRef>
              <c:f>Sheet1!$A$2:$A$3</c:f>
              <c:numCache>
                <c:formatCode>General</c:formatCode>
                <c:ptCount val="2"/>
                <c:pt idx="0">
                  <c:v>2018</c:v>
                </c:pt>
                <c:pt idx="1">
                  <c:v>2019</c:v>
                </c:pt>
              </c:numCache>
            </c:numRef>
          </c:cat>
          <c:val>
            <c:numRef>
              <c:f>Sheet1!$B$2:$B$3</c:f>
              <c:numCache>
                <c:formatCode>General</c:formatCode>
                <c:ptCount val="2"/>
                <c:pt idx="0">
                  <c:v>757.56</c:v>
                </c:pt>
                <c:pt idx="1">
                  <c:v>724.15</c:v>
                </c:pt>
              </c:numCache>
            </c:numRef>
          </c:val>
        </c:ser>
        <c:axId val="78330496"/>
        <c:axId val="78340480"/>
      </c:barChart>
      <c:catAx>
        <c:axId val="78330496"/>
        <c:scaling>
          <c:orientation val="minMax"/>
        </c:scaling>
        <c:axPos val="b"/>
        <c:numFmt formatCode="General" sourceLinked="1"/>
        <c:tickLblPos val="nextTo"/>
        <c:crossAx val="78340480"/>
        <c:crosses val="autoZero"/>
        <c:auto val="1"/>
        <c:lblAlgn val="ctr"/>
        <c:lblOffset val="100"/>
      </c:catAx>
      <c:valAx>
        <c:axId val="78340480"/>
        <c:scaling>
          <c:orientation val="minMax"/>
          <c:min val="500"/>
        </c:scaling>
        <c:axPos val="l"/>
        <c:majorGridlines/>
        <c:numFmt formatCode="General" sourceLinked="1"/>
        <c:tickLblPos val="nextTo"/>
        <c:crossAx val="78330496"/>
        <c:crosses val="autoZero"/>
        <c:crossBetween val="between"/>
        <c:majorUnit val="50"/>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Lbls>
            <c:dLbl>
              <c:idx val="1"/>
              <c:layout>
                <c:manualLayout>
                  <c:x val="3.8065307258833891E-2"/>
                  <c:y val="3.866253652037635E-2"/>
                </c:manualLayout>
              </c:layout>
              <c:showVal val="1"/>
            </c:dLbl>
            <c:showVal val="1"/>
            <c:showLeaderLines val="1"/>
          </c:dLbls>
          <c:cat>
            <c:strRef>
              <c:f>Sheet1!$A$2:$A$4</c:f>
              <c:strCache>
                <c:ptCount val="3"/>
                <c:pt idx="0">
                  <c:v>科学技术支出</c:v>
                </c:pt>
                <c:pt idx="1">
                  <c:v>社会保障和就业支出</c:v>
                </c:pt>
                <c:pt idx="2">
                  <c:v>卫生健康支出</c:v>
                </c:pt>
              </c:strCache>
            </c:strRef>
          </c:cat>
          <c:val>
            <c:numRef>
              <c:f>Sheet1!$B$2:$B$4</c:f>
              <c:numCache>
                <c:formatCode>0.00%</c:formatCode>
                <c:ptCount val="3"/>
                <c:pt idx="0">
                  <c:v>1.7999999999999999E-2</c:v>
                </c:pt>
                <c:pt idx="1">
                  <c:v>1.6500000000000035E-2</c:v>
                </c:pt>
                <c:pt idx="2">
                  <c:v>0.96550000000000002</c:v>
                </c:pt>
              </c:numCache>
            </c:numRef>
          </c:val>
        </c:ser>
        <c:firstSliceAng val="0"/>
      </c:pie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5CC4C-5F6B-4EA6-90F1-DB69636D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24</Pages>
  <Words>7238</Words>
  <Characters>1490</Characters>
  <Application>Microsoft Office Word</Application>
  <DocSecurity>0</DocSecurity>
  <Lines>12</Lines>
  <Paragraphs>17</Paragraphs>
  <ScaleCrop>false</ScaleCrop>
  <Company>四川省财政厅</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30</cp:revision>
  <cp:lastPrinted>2020-11-16T02:46:00Z</cp:lastPrinted>
  <dcterms:created xsi:type="dcterms:W3CDTF">2020-11-12T08:07:00Z</dcterms:created>
  <dcterms:modified xsi:type="dcterms:W3CDTF">2021-06-15T02:52:00Z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