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B4" w:rsidRDefault="00004EB4">
      <w:pPr>
        <w:spacing w:line="600" w:lineRule="exact"/>
        <w:jc w:val="center"/>
        <w:rPr>
          <w:rFonts w:ascii="方正小标宋简体" w:eastAsia="方正小标宋简体" w:hAnsi="宋体"/>
          <w:color w:val="000000"/>
          <w:sz w:val="44"/>
          <w:szCs w:val="44"/>
        </w:rPr>
      </w:pPr>
    </w:p>
    <w:p w:rsidR="00004EB4" w:rsidRDefault="00341B12">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2020</w:t>
      </w:r>
      <w:r>
        <w:rPr>
          <w:rFonts w:ascii="方正小标宋简体" w:eastAsia="方正小标宋简体" w:hAnsi="宋体" w:hint="eastAsia"/>
          <w:color w:val="000000"/>
          <w:sz w:val="44"/>
          <w:szCs w:val="44"/>
        </w:rPr>
        <w:t>年度</w:t>
      </w:r>
    </w:p>
    <w:p w:rsidR="00004EB4" w:rsidRDefault="00341B12">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大竹县级机关幼儿园部门决算公开</w:t>
      </w: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341B12">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004EB4" w:rsidRDefault="00004EB4">
      <w:pPr>
        <w:widowControl/>
        <w:jc w:val="center"/>
        <w:rPr>
          <w:rFonts w:ascii="黑体" w:eastAsia="黑体" w:hAnsi="黑体" w:cstheme="minorBidi"/>
          <w:sz w:val="28"/>
          <w:szCs w:val="28"/>
        </w:rPr>
      </w:pPr>
      <w:r w:rsidRPr="00004EB4">
        <w:rPr>
          <w:rFonts w:ascii="黑体" w:eastAsia="黑体" w:hAnsi="黑体"/>
          <w:color w:val="000000"/>
          <w:sz w:val="48"/>
          <w:szCs w:val="48"/>
        </w:rPr>
        <w:fldChar w:fldCharType="begin"/>
      </w:r>
      <w:r w:rsidR="00341B12">
        <w:rPr>
          <w:rFonts w:ascii="黑体" w:eastAsia="黑体" w:hAnsi="黑体"/>
          <w:color w:val="000000"/>
          <w:sz w:val="48"/>
          <w:szCs w:val="48"/>
        </w:rPr>
        <w:instrText xml:space="preserve"> TOC \o "1-2" \h \z \u </w:instrText>
      </w:r>
      <w:r w:rsidRPr="00004EB4">
        <w:rPr>
          <w:rFonts w:ascii="黑体" w:eastAsia="黑体" w:hAnsi="黑体"/>
          <w:color w:val="000000"/>
          <w:sz w:val="48"/>
          <w:szCs w:val="48"/>
        </w:rPr>
        <w:fldChar w:fldCharType="separate"/>
      </w:r>
    </w:p>
    <w:p w:rsidR="00004EB4" w:rsidRDefault="00341B12">
      <w:pPr>
        <w:pStyle w:val="1"/>
      </w:pPr>
      <w:r>
        <w:rPr>
          <w:rFonts w:hint="eastAsia"/>
        </w:rPr>
        <w:t>公开时间：</w:t>
      </w:r>
      <w:r>
        <w:rPr>
          <w:rFonts w:hint="eastAsia"/>
        </w:rPr>
        <w:t>20</w:t>
      </w:r>
      <w:r>
        <w:rPr>
          <w:rFonts w:hint="eastAsia"/>
        </w:rPr>
        <w:t>21</w:t>
      </w:r>
      <w:r>
        <w:rPr>
          <w:rFonts w:hint="eastAsia"/>
        </w:rPr>
        <w:t>年</w:t>
      </w:r>
      <w:r>
        <w:rPr>
          <w:rFonts w:hint="eastAsia"/>
        </w:rPr>
        <w:t>9</w:t>
      </w:r>
      <w:r>
        <w:rPr>
          <w:rFonts w:hint="eastAsia"/>
        </w:rPr>
        <w:t>月</w:t>
      </w:r>
      <w:r>
        <w:rPr>
          <w:rFonts w:hint="eastAsia"/>
        </w:rPr>
        <w:t xml:space="preserve"> 27</w:t>
      </w:r>
      <w:r>
        <w:rPr>
          <w:rFonts w:hint="eastAsia"/>
        </w:rPr>
        <w:t>日</w:t>
      </w:r>
    </w:p>
    <w:p w:rsidR="00004EB4" w:rsidRDefault="00004EB4"/>
    <w:p w:rsidR="00004EB4" w:rsidRDefault="00004EB4">
      <w:pPr>
        <w:pStyle w:val="1"/>
        <w:rPr>
          <w:rFonts w:cstheme="minorBidi"/>
        </w:rPr>
      </w:pPr>
      <w:hyperlink w:anchor="_Toc15396599" w:history="1">
        <w:r w:rsidR="00341B12">
          <w:rPr>
            <w:rStyle w:val="a7"/>
            <w:rFonts w:hint="eastAsia"/>
          </w:rPr>
          <w:t>第一部分部门概况</w:t>
        </w:r>
        <w:r w:rsidR="00341B12">
          <w:tab/>
        </w:r>
        <w:r w:rsidR="00341B12">
          <w:rPr>
            <w:rFonts w:hint="eastAsia"/>
          </w:rPr>
          <w:t>4</w:t>
        </w:r>
      </w:hyperlink>
    </w:p>
    <w:p w:rsidR="00004EB4" w:rsidRDefault="00004EB4">
      <w:pPr>
        <w:pStyle w:val="2"/>
        <w:rPr>
          <w:rFonts w:ascii="仿宋" w:eastAsia="仿宋" w:hAnsi="仿宋" w:cstheme="minorBidi"/>
          <w:sz w:val="28"/>
          <w:szCs w:val="28"/>
        </w:rPr>
      </w:pPr>
      <w:hyperlink w:anchor="_Toc15396600" w:history="1">
        <w:r w:rsidR="00341B12">
          <w:rPr>
            <w:rStyle w:val="a7"/>
            <w:rFonts w:ascii="仿宋" w:eastAsia="仿宋" w:hAnsi="仿宋" w:hint="eastAsia"/>
            <w:sz w:val="28"/>
            <w:szCs w:val="28"/>
          </w:rPr>
          <w:t>一、基本职能及主要工作</w:t>
        </w:r>
        <w:r w:rsidR="00341B12">
          <w:rPr>
            <w:rFonts w:ascii="仿宋" w:eastAsia="仿宋" w:hAnsi="仿宋"/>
            <w:sz w:val="28"/>
            <w:szCs w:val="28"/>
          </w:rPr>
          <w:tab/>
        </w:r>
        <w:r w:rsidR="00341B12">
          <w:rPr>
            <w:rFonts w:ascii="仿宋" w:eastAsia="仿宋" w:hAnsi="仿宋" w:hint="eastAsia"/>
            <w:sz w:val="28"/>
            <w:szCs w:val="28"/>
          </w:rPr>
          <w:t>4</w:t>
        </w:r>
      </w:hyperlink>
    </w:p>
    <w:p w:rsidR="00004EB4" w:rsidRDefault="00004EB4">
      <w:pPr>
        <w:pStyle w:val="2"/>
        <w:rPr>
          <w:rFonts w:ascii="仿宋" w:eastAsia="仿宋" w:hAnsi="仿宋" w:cstheme="minorBidi"/>
          <w:sz w:val="28"/>
          <w:szCs w:val="28"/>
        </w:rPr>
      </w:pPr>
      <w:hyperlink w:anchor="_Toc15396601" w:history="1">
        <w:r w:rsidR="00341B12">
          <w:rPr>
            <w:rStyle w:val="a7"/>
            <w:rFonts w:ascii="仿宋" w:eastAsia="仿宋" w:hAnsi="仿宋" w:hint="eastAsia"/>
            <w:sz w:val="28"/>
            <w:szCs w:val="28"/>
          </w:rPr>
          <w:t>二、机构设置</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4</w:t>
        </w:r>
        <w:r>
          <w:rPr>
            <w:rFonts w:ascii="仿宋" w:eastAsia="仿宋" w:hAnsi="仿宋"/>
            <w:sz w:val="28"/>
            <w:szCs w:val="28"/>
          </w:rPr>
          <w:fldChar w:fldCharType="end"/>
        </w:r>
      </w:hyperlink>
    </w:p>
    <w:p w:rsidR="00004EB4" w:rsidRDefault="00004EB4">
      <w:pPr>
        <w:pStyle w:val="1"/>
      </w:pPr>
      <w:hyperlink w:anchor="_Toc15396602" w:history="1">
        <w:r w:rsidR="00341B12">
          <w:rPr>
            <w:rStyle w:val="a7"/>
            <w:rFonts w:hint="eastAsia"/>
          </w:rPr>
          <w:t>第二部分</w:t>
        </w:r>
        <w:r w:rsidR="00341B12">
          <w:rPr>
            <w:rStyle w:val="a7"/>
          </w:rPr>
          <w:t xml:space="preserve"> 20</w:t>
        </w:r>
        <w:r w:rsidR="00341B12">
          <w:rPr>
            <w:rStyle w:val="a7"/>
            <w:rFonts w:hint="eastAsia"/>
          </w:rPr>
          <w:t>20</w:t>
        </w:r>
        <w:r w:rsidR="00341B12">
          <w:rPr>
            <w:rStyle w:val="a7"/>
            <w:rFonts w:hint="eastAsia"/>
          </w:rPr>
          <w:t>年度部门决算情况说明</w:t>
        </w:r>
        <w:r w:rsidR="00341B12">
          <w:tab/>
        </w:r>
        <w:r>
          <w:fldChar w:fldCharType="begin"/>
        </w:r>
        <w:r w:rsidR="00341B12">
          <w:instrText xml:space="preserve"> PAGEREF _Toc15396602 \h </w:instrText>
        </w:r>
        <w:r>
          <w:fldChar w:fldCharType="separate"/>
        </w:r>
        <w:r w:rsidR="00341B12">
          <w:t>5</w:t>
        </w:r>
        <w:r>
          <w:fldChar w:fldCharType="end"/>
        </w:r>
      </w:hyperlink>
    </w:p>
    <w:p w:rsidR="00004EB4" w:rsidRDefault="00004EB4">
      <w:pPr>
        <w:pStyle w:val="2"/>
        <w:rPr>
          <w:rFonts w:ascii="仿宋" w:eastAsia="仿宋" w:hAnsi="仿宋" w:cstheme="minorBidi"/>
          <w:sz w:val="28"/>
          <w:szCs w:val="28"/>
        </w:rPr>
      </w:pPr>
      <w:hyperlink w:anchor="_Toc15396603" w:history="1">
        <w:r w:rsidR="00341B12">
          <w:rPr>
            <w:rStyle w:val="a7"/>
            <w:rFonts w:ascii="仿宋" w:eastAsia="仿宋" w:hAnsi="仿宋" w:cstheme="majorBidi" w:hint="eastAsia"/>
            <w:bCs/>
            <w:sz w:val="28"/>
            <w:szCs w:val="28"/>
          </w:rPr>
          <w:t>一、</w:t>
        </w:r>
        <w:r w:rsidR="00341B12">
          <w:rPr>
            <w:rStyle w:val="a7"/>
            <w:rFonts w:ascii="仿宋" w:eastAsia="仿宋" w:hAnsi="仿宋" w:hint="eastAsia"/>
            <w:sz w:val="28"/>
            <w:szCs w:val="28"/>
          </w:rPr>
          <w:t>收</w:t>
        </w:r>
        <w:r w:rsidR="00341B12">
          <w:rPr>
            <w:rStyle w:val="a7"/>
            <w:rFonts w:ascii="仿宋" w:eastAsia="仿宋" w:hAnsi="仿宋" w:cstheme="majorBidi" w:hint="eastAsia"/>
            <w:bCs/>
            <w:sz w:val="28"/>
            <w:szCs w:val="28"/>
          </w:rPr>
          <w:t>入支出决算总体情况说明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w:instrText>
        </w:r>
        <w:r w:rsidR="00341B12">
          <w:rPr>
            <w:rFonts w:ascii="仿宋" w:eastAsia="仿宋" w:hAnsi="仿宋"/>
            <w:sz w:val="28"/>
            <w:szCs w:val="28"/>
          </w:rPr>
          <w:instrText xml:space="preserve">AGEREF _Toc15396603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5</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4" w:history="1">
        <w:r w:rsidR="00341B12">
          <w:rPr>
            <w:rStyle w:val="a7"/>
            <w:rFonts w:ascii="仿宋" w:eastAsia="仿宋" w:hAnsi="仿宋" w:cstheme="majorBidi" w:hint="eastAsia"/>
            <w:bCs/>
            <w:sz w:val="28"/>
            <w:szCs w:val="28"/>
          </w:rPr>
          <w:t>二、</w:t>
        </w:r>
        <w:r w:rsidR="00341B12">
          <w:rPr>
            <w:rStyle w:val="a7"/>
            <w:rFonts w:ascii="仿宋" w:eastAsia="仿宋" w:hAnsi="仿宋" w:hint="eastAsia"/>
            <w:sz w:val="28"/>
            <w:szCs w:val="28"/>
          </w:rPr>
          <w:t>收</w:t>
        </w:r>
        <w:r w:rsidR="00341B12">
          <w:rPr>
            <w:rStyle w:val="a7"/>
            <w:rFonts w:ascii="仿宋" w:eastAsia="仿宋" w:hAnsi="仿宋" w:cstheme="majorBidi" w:hint="eastAsia"/>
            <w:bCs/>
            <w:sz w:val="28"/>
            <w:szCs w:val="28"/>
          </w:rPr>
          <w:t>入决算情况说明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5</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5" w:history="1">
        <w:r w:rsidR="00341B12">
          <w:rPr>
            <w:rStyle w:val="a7"/>
            <w:rFonts w:ascii="仿宋" w:eastAsia="仿宋" w:hAnsi="仿宋" w:cstheme="majorBidi" w:hint="eastAsia"/>
            <w:bCs/>
            <w:sz w:val="28"/>
            <w:szCs w:val="28"/>
          </w:rPr>
          <w:t>三、</w:t>
        </w:r>
        <w:r w:rsidR="00341B12">
          <w:rPr>
            <w:rStyle w:val="a7"/>
            <w:rFonts w:ascii="仿宋" w:eastAsia="仿宋" w:hAnsi="仿宋" w:hint="eastAsia"/>
            <w:sz w:val="28"/>
            <w:szCs w:val="28"/>
          </w:rPr>
          <w:t>支</w:t>
        </w:r>
        <w:r w:rsidR="00341B12">
          <w:rPr>
            <w:rStyle w:val="a7"/>
            <w:rFonts w:ascii="仿宋" w:eastAsia="仿宋" w:hAnsi="仿宋" w:cstheme="majorBidi" w:hint="eastAsia"/>
            <w:bCs/>
            <w:sz w:val="28"/>
            <w:szCs w:val="28"/>
          </w:rPr>
          <w:t>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5</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6" w:history="1">
        <w:r w:rsidR="00341B12">
          <w:rPr>
            <w:rStyle w:val="a7"/>
            <w:rFonts w:ascii="仿宋" w:eastAsia="仿宋" w:hAnsi="仿宋" w:hint="eastAsia"/>
            <w:sz w:val="28"/>
            <w:szCs w:val="28"/>
          </w:rPr>
          <w:t>四、财</w:t>
        </w:r>
        <w:r w:rsidR="00341B12">
          <w:rPr>
            <w:rStyle w:val="a7"/>
            <w:rFonts w:ascii="仿宋" w:eastAsia="仿宋" w:hAnsi="仿宋" w:cstheme="majorBidi" w:hint="eastAsia"/>
            <w:bCs/>
            <w:sz w:val="28"/>
            <w:szCs w:val="28"/>
          </w:rPr>
          <w:t>政拨款收入支出决算总体情况说明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w:instrText>
        </w:r>
        <w:r w:rsidR="00341B12">
          <w:rPr>
            <w:rFonts w:ascii="仿宋" w:eastAsia="仿宋" w:hAnsi="仿宋"/>
            <w:sz w:val="28"/>
            <w:szCs w:val="28"/>
          </w:rPr>
          <w:instrText xml:space="preserve">EF _Toc15396606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6</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7" w:history="1">
        <w:r w:rsidR="00341B12">
          <w:rPr>
            <w:rStyle w:val="a7"/>
            <w:rFonts w:ascii="仿宋" w:eastAsia="仿宋" w:hAnsi="仿宋" w:hint="eastAsia"/>
            <w:sz w:val="28"/>
            <w:szCs w:val="28"/>
          </w:rPr>
          <w:t>五、一</w:t>
        </w:r>
        <w:r w:rsidR="00341B12">
          <w:rPr>
            <w:rStyle w:val="a7"/>
            <w:rFonts w:ascii="仿宋" w:eastAsia="仿宋" w:hAnsi="仿宋" w:cstheme="majorBidi" w:hint="eastAsia"/>
            <w:bCs/>
            <w:sz w:val="28"/>
            <w:szCs w:val="28"/>
          </w:rPr>
          <w:t>般公共预算财政拨款支出决算情况说明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6</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8" w:history="1">
        <w:r w:rsidR="00341B12">
          <w:rPr>
            <w:rStyle w:val="a7"/>
            <w:rFonts w:ascii="仿宋" w:eastAsia="仿宋" w:hAnsi="仿宋" w:hint="eastAsia"/>
            <w:sz w:val="28"/>
            <w:szCs w:val="28"/>
          </w:rPr>
          <w:t>六、一</w:t>
        </w:r>
        <w:r w:rsidR="00341B12">
          <w:rPr>
            <w:rStyle w:val="a7"/>
            <w:rFonts w:ascii="仿宋" w:eastAsia="仿宋" w:hAnsi="仿宋" w:cstheme="majorBidi" w:hint="eastAsia"/>
            <w:bCs/>
            <w:sz w:val="28"/>
            <w:szCs w:val="28"/>
          </w:rPr>
          <w:t>般公共预算财政拨款基本支出决算情况说明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8</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09" w:history="1">
        <w:r w:rsidR="00341B12">
          <w:rPr>
            <w:rStyle w:val="a7"/>
            <w:rFonts w:ascii="仿宋" w:eastAsia="仿宋" w:hAnsi="仿宋" w:hint="eastAsia"/>
            <w:sz w:val="28"/>
            <w:szCs w:val="28"/>
          </w:rPr>
          <w:t>七、</w:t>
        </w:r>
        <w:r w:rsidR="00341B12">
          <w:rPr>
            <w:rStyle w:val="a7"/>
            <w:rFonts w:ascii="仿宋" w:eastAsia="仿宋" w:hAnsi="仿宋"/>
            <w:sz w:val="28"/>
            <w:szCs w:val="28"/>
          </w:rPr>
          <w:t>“</w:t>
        </w:r>
        <w:r w:rsidR="00341B12">
          <w:rPr>
            <w:rStyle w:val="a7"/>
            <w:rFonts w:ascii="仿宋" w:eastAsia="仿宋" w:hAnsi="仿宋" w:cstheme="majorBidi" w:hint="eastAsia"/>
            <w:bCs/>
            <w:sz w:val="28"/>
            <w:szCs w:val="28"/>
          </w:rPr>
          <w:t>三公”经费财政拨款支出决算情况说明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8</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10" w:history="1">
        <w:r w:rsidR="00341B12">
          <w:rPr>
            <w:rStyle w:val="a7"/>
            <w:rFonts w:ascii="仿宋" w:eastAsia="仿宋" w:hAnsi="仿宋" w:hint="eastAsia"/>
            <w:sz w:val="28"/>
            <w:szCs w:val="28"/>
          </w:rPr>
          <w:t>八、</w:t>
        </w:r>
        <w:r w:rsidR="00341B12">
          <w:rPr>
            <w:rStyle w:val="a7"/>
            <w:rFonts w:ascii="仿宋" w:eastAsia="仿宋" w:hAnsi="仿宋" w:cstheme="majorBidi" w:hint="eastAsia"/>
            <w:bCs/>
            <w:sz w:val="28"/>
            <w:szCs w:val="28"/>
          </w:rPr>
          <w:t>政府性基金预算支出决算情况说明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10</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11" w:history="1">
        <w:r w:rsidR="00341B12">
          <w:rPr>
            <w:rStyle w:val="a7"/>
            <w:rFonts w:ascii="仿宋" w:eastAsia="仿宋" w:hAnsi="仿宋" w:cstheme="majorBidi" w:hint="eastAsia"/>
            <w:bCs/>
            <w:sz w:val="28"/>
            <w:szCs w:val="28"/>
          </w:rPr>
          <w:t>九、</w:t>
        </w:r>
        <w:r w:rsidR="00341B12">
          <w:rPr>
            <w:rStyle w:val="a7"/>
            <w:rFonts w:ascii="仿宋" w:eastAsia="仿宋" w:hAnsi="仿宋" w:hint="eastAsia"/>
            <w:sz w:val="28"/>
            <w:szCs w:val="28"/>
          </w:rPr>
          <w:t xml:space="preserve"> </w:t>
        </w:r>
        <w:r w:rsidR="00341B12">
          <w:rPr>
            <w:rStyle w:val="a7"/>
            <w:rFonts w:ascii="仿宋" w:eastAsia="仿宋" w:hAnsi="仿宋" w:hint="eastAsia"/>
            <w:sz w:val="28"/>
            <w:szCs w:val="28"/>
          </w:rPr>
          <w:t>国</w:t>
        </w:r>
        <w:r w:rsidR="00341B12">
          <w:rPr>
            <w:rStyle w:val="a7"/>
            <w:rFonts w:ascii="仿宋" w:eastAsia="仿宋" w:hAnsi="仿宋" w:cstheme="majorBidi" w:hint="eastAsia"/>
            <w:bCs/>
            <w:sz w:val="28"/>
            <w:szCs w:val="28"/>
          </w:rPr>
          <w:t>有资本经营预算支出决算情况说明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10</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12" w:history="1">
        <w:r w:rsidR="00341B12">
          <w:rPr>
            <w:rStyle w:val="a7"/>
            <w:rFonts w:ascii="仿宋" w:eastAsia="仿宋" w:hAnsi="仿宋" w:hint="eastAsia"/>
            <w:sz w:val="28"/>
            <w:szCs w:val="28"/>
          </w:rPr>
          <w:t>十</w:t>
        </w:r>
        <w:r w:rsidR="00341B12">
          <w:rPr>
            <w:rStyle w:val="a7"/>
            <w:rFonts w:ascii="仿宋" w:eastAsia="仿宋" w:hAnsi="仿宋" w:cstheme="majorBidi" w:hint="eastAsia"/>
            <w:bCs/>
            <w:sz w:val="28"/>
            <w:szCs w:val="28"/>
          </w:rPr>
          <w:t>一、其他重要事项的情况说明</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14</w:t>
        </w:r>
        <w:r>
          <w:rPr>
            <w:rFonts w:ascii="仿宋" w:eastAsia="仿宋" w:hAnsi="仿宋"/>
            <w:sz w:val="28"/>
            <w:szCs w:val="28"/>
          </w:rPr>
          <w:fldChar w:fldCharType="end"/>
        </w:r>
      </w:hyperlink>
    </w:p>
    <w:p w:rsidR="00004EB4" w:rsidRDefault="00004EB4">
      <w:pPr>
        <w:pStyle w:val="1"/>
        <w:rPr>
          <w:rFonts w:cstheme="minorBidi"/>
        </w:rPr>
      </w:pPr>
      <w:hyperlink w:anchor="_Toc15396613" w:history="1">
        <w:r w:rsidR="00341B12">
          <w:rPr>
            <w:rStyle w:val="a7"/>
            <w:rFonts w:hint="eastAsia"/>
            <w:bCs/>
            <w:kern w:val="44"/>
          </w:rPr>
          <w:t>第三部分</w:t>
        </w:r>
        <w:r w:rsidR="00341B12">
          <w:rPr>
            <w:rStyle w:val="a7"/>
            <w:rFonts w:hint="eastAsia"/>
          </w:rPr>
          <w:t xml:space="preserve"> </w:t>
        </w:r>
        <w:r w:rsidR="00341B12">
          <w:rPr>
            <w:rStyle w:val="a7"/>
            <w:rFonts w:hint="eastAsia"/>
          </w:rPr>
          <w:t>名</w:t>
        </w:r>
        <w:r w:rsidR="00341B12">
          <w:rPr>
            <w:rStyle w:val="a7"/>
            <w:rFonts w:hint="eastAsia"/>
            <w:bCs/>
            <w:kern w:val="44"/>
          </w:rPr>
          <w:t>词解释</w:t>
        </w:r>
        <w:r w:rsidR="00341B12">
          <w:tab/>
        </w:r>
        <w:r>
          <w:fldChar w:fldCharType="begin"/>
        </w:r>
        <w:r w:rsidR="00341B12">
          <w:instrText xml:space="preserve"> PAGEREF _T</w:instrText>
        </w:r>
        <w:r w:rsidR="00341B12">
          <w:instrText xml:space="preserve">oc15396613 \h </w:instrText>
        </w:r>
        <w:r>
          <w:fldChar w:fldCharType="separate"/>
        </w:r>
        <w:r w:rsidR="00341B12">
          <w:t>16</w:t>
        </w:r>
        <w:r>
          <w:fldChar w:fldCharType="end"/>
        </w:r>
      </w:hyperlink>
    </w:p>
    <w:p w:rsidR="00004EB4" w:rsidRDefault="00004EB4">
      <w:pPr>
        <w:pStyle w:val="1"/>
        <w:rPr>
          <w:rFonts w:cstheme="minorBidi"/>
        </w:rPr>
      </w:pPr>
      <w:hyperlink w:anchor="_Toc15396614" w:history="1">
        <w:r w:rsidR="00341B12">
          <w:rPr>
            <w:rStyle w:val="a7"/>
            <w:rFonts w:hint="eastAsia"/>
          </w:rPr>
          <w:t>第</w:t>
        </w:r>
        <w:r w:rsidR="00341B12">
          <w:rPr>
            <w:rStyle w:val="a7"/>
            <w:rFonts w:hint="eastAsia"/>
            <w:bCs/>
            <w:kern w:val="44"/>
          </w:rPr>
          <w:t>四部分附件</w:t>
        </w:r>
        <w:r w:rsidR="00341B12">
          <w:tab/>
        </w:r>
        <w:r>
          <w:fldChar w:fldCharType="begin"/>
        </w:r>
        <w:r w:rsidR="00341B12">
          <w:instrText xml:space="preserve"> PAGEREF _Toc15396614 \h </w:instrText>
        </w:r>
        <w:r>
          <w:fldChar w:fldCharType="separate"/>
        </w:r>
        <w:r w:rsidR="00341B12">
          <w:t>19</w:t>
        </w:r>
        <w:r>
          <w:fldChar w:fldCharType="end"/>
        </w:r>
      </w:hyperlink>
    </w:p>
    <w:p w:rsidR="00004EB4" w:rsidRDefault="00004EB4">
      <w:pPr>
        <w:pStyle w:val="2"/>
        <w:rPr>
          <w:rFonts w:ascii="仿宋" w:eastAsia="仿宋" w:hAnsi="仿宋" w:cstheme="minorBidi"/>
          <w:sz w:val="28"/>
          <w:szCs w:val="28"/>
        </w:rPr>
      </w:pPr>
      <w:hyperlink w:anchor="_Toc15396615" w:history="1">
        <w:r w:rsidR="00341B12">
          <w:rPr>
            <w:rStyle w:val="a7"/>
            <w:rFonts w:ascii="仿宋" w:eastAsia="仿宋" w:hAnsi="仿宋" w:hint="eastAsia"/>
            <w:kern w:val="44"/>
            <w:sz w:val="28"/>
            <w:szCs w:val="28"/>
          </w:rPr>
          <w:t>附件</w:t>
        </w:r>
        <w:r w:rsidR="00341B12">
          <w:rPr>
            <w:rStyle w:val="a7"/>
            <w:rFonts w:ascii="仿宋" w:eastAsia="仿宋" w:hAnsi="仿宋"/>
            <w:kern w:val="44"/>
            <w:sz w:val="28"/>
            <w:szCs w:val="28"/>
          </w:rPr>
          <w:t>1</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19</w:t>
        </w:r>
        <w:r>
          <w:rPr>
            <w:rFonts w:ascii="仿宋" w:eastAsia="仿宋" w:hAnsi="仿宋"/>
            <w:sz w:val="28"/>
            <w:szCs w:val="28"/>
          </w:rPr>
          <w:fldChar w:fldCharType="end"/>
        </w:r>
      </w:hyperlink>
    </w:p>
    <w:p w:rsidR="00004EB4" w:rsidRDefault="00004EB4">
      <w:pPr>
        <w:pStyle w:val="2"/>
        <w:rPr>
          <w:rFonts w:ascii="仿宋" w:eastAsia="仿宋" w:hAnsi="仿宋" w:cstheme="minorBidi"/>
          <w:sz w:val="28"/>
          <w:szCs w:val="28"/>
        </w:rPr>
      </w:pPr>
      <w:hyperlink w:anchor="_Toc15396617" w:history="1">
        <w:r w:rsidR="00341B12">
          <w:rPr>
            <w:rStyle w:val="a7"/>
            <w:rFonts w:ascii="仿宋" w:eastAsia="仿宋" w:hAnsi="仿宋" w:hint="eastAsia"/>
            <w:kern w:val="44"/>
            <w:sz w:val="28"/>
            <w:szCs w:val="28"/>
          </w:rPr>
          <w:t>附件</w:t>
        </w:r>
        <w:r w:rsidR="00341B12">
          <w:rPr>
            <w:rStyle w:val="a7"/>
            <w:rFonts w:ascii="仿宋" w:eastAsia="仿宋" w:hAnsi="仿宋"/>
            <w:kern w:val="44"/>
            <w:sz w:val="28"/>
            <w:szCs w:val="28"/>
          </w:rPr>
          <w:t>2</w:t>
        </w:r>
        <w:r w:rsidR="00341B12">
          <w:rPr>
            <w:rFonts w:ascii="仿宋" w:eastAsia="仿宋" w:hAnsi="仿宋"/>
            <w:sz w:val="28"/>
            <w:szCs w:val="28"/>
          </w:rPr>
          <w:tab/>
        </w:r>
        <w:r>
          <w:rPr>
            <w:rFonts w:ascii="仿宋" w:eastAsia="仿宋" w:hAnsi="仿宋"/>
            <w:sz w:val="28"/>
            <w:szCs w:val="28"/>
          </w:rPr>
          <w:fldChar w:fldCharType="begin"/>
        </w:r>
        <w:r w:rsidR="00341B12">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341B12">
          <w:rPr>
            <w:rFonts w:ascii="仿宋" w:eastAsia="仿宋" w:hAnsi="仿宋"/>
            <w:sz w:val="28"/>
            <w:szCs w:val="28"/>
          </w:rPr>
          <w:t>21</w:t>
        </w:r>
        <w:r>
          <w:rPr>
            <w:rFonts w:ascii="仿宋" w:eastAsia="仿宋" w:hAnsi="仿宋"/>
            <w:sz w:val="28"/>
            <w:szCs w:val="28"/>
          </w:rPr>
          <w:fldChar w:fldCharType="end"/>
        </w:r>
      </w:hyperlink>
    </w:p>
    <w:p w:rsidR="00004EB4" w:rsidRDefault="00004EB4">
      <w:pPr>
        <w:pStyle w:val="1"/>
        <w:rPr>
          <w:rFonts w:cstheme="minorBidi"/>
        </w:rPr>
      </w:pPr>
      <w:hyperlink w:anchor="_Toc15396618" w:history="1">
        <w:r w:rsidR="00341B12">
          <w:rPr>
            <w:rStyle w:val="a7"/>
            <w:rFonts w:hint="eastAsia"/>
          </w:rPr>
          <w:t>第</w:t>
        </w:r>
        <w:r w:rsidR="00341B12">
          <w:rPr>
            <w:rStyle w:val="a7"/>
            <w:rFonts w:hint="eastAsia"/>
            <w:bCs/>
            <w:kern w:val="44"/>
          </w:rPr>
          <w:t>五部分附表</w:t>
        </w:r>
        <w:r w:rsidR="00341B12">
          <w:tab/>
        </w:r>
        <w:r>
          <w:fldChar w:fldCharType="begin"/>
        </w:r>
        <w:r w:rsidR="00341B12">
          <w:instrText xml:space="preserve"> PAGEREF _Toc15396618 \h </w:instrText>
        </w:r>
        <w:r>
          <w:fldChar w:fldCharType="separate"/>
        </w:r>
        <w:r w:rsidR="00341B12">
          <w:t>22</w:t>
        </w:r>
        <w: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7"/>
            <w:rFonts w:ascii="仿宋" w:eastAsia="仿宋" w:hAnsi="仿宋" w:hint="eastAsia"/>
            <w:sz w:val="28"/>
            <w:szCs w:val="28"/>
          </w:rPr>
          <w:t>收入支出决算总表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_Toc15396619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7"/>
            <w:rFonts w:ascii="仿宋" w:eastAsia="仿宋" w:hAnsi="仿宋" w:hint="eastAsia"/>
            <w:sz w:val="28"/>
            <w:szCs w:val="28"/>
          </w:rPr>
          <w:t>收入总表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_Toc15396620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7"/>
            <w:rFonts w:ascii="仿宋" w:eastAsia="仿宋" w:hAnsi="仿宋" w:hint="eastAsia"/>
            <w:sz w:val="28"/>
            <w:szCs w:val="28"/>
          </w:rPr>
          <w:t>支出总表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_Toc15396621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7"/>
            <w:rFonts w:ascii="仿宋" w:eastAsia="仿宋" w:hAnsi="仿宋" w:hint="eastAsia"/>
            <w:sz w:val="28"/>
            <w:szCs w:val="28"/>
          </w:rPr>
          <w:t>财政拨款收入支出决算总表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_Toc15396622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_Toc15396623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7"/>
            <w:rFonts w:ascii="仿宋" w:eastAsia="仿宋" w:hAnsi="仿宋" w:hint="eastAsia"/>
            <w:sz w:val="28"/>
            <w:szCs w:val="28"/>
          </w:rPr>
          <w:t>一般公共预算财政拨款支出决算表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_Toc15396624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7"/>
            <w:rFonts w:ascii="仿宋" w:eastAsia="仿宋" w:hAnsi="仿宋" w:hint="eastAsia"/>
            <w:sz w:val="28"/>
            <w:szCs w:val="28"/>
          </w:rPr>
          <w:t>一般公共预算财政拨款支出决算明细表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_Toc15396625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7"/>
            <w:rFonts w:ascii="仿宋" w:eastAsia="仿宋" w:hAnsi="仿宋" w:hint="eastAsia"/>
            <w:sz w:val="28"/>
            <w:szCs w:val="28"/>
          </w:rPr>
          <w:t>一般公共预算财政拨款基本支</w:t>
        </w:r>
        <w:r>
          <w:rPr>
            <w:rStyle w:val="a7"/>
            <w:rFonts w:ascii="仿宋" w:eastAsia="仿宋" w:hAnsi="仿宋" w:hint="eastAsia"/>
            <w:sz w:val="28"/>
            <w:szCs w:val="28"/>
          </w:rPr>
          <w:t>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_Toc15396626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7"/>
            <w:rFonts w:ascii="仿宋" w:eastAsia="仿宋" w:hAnsi="仿宋" w:hint="eastAsia"/>
            <w:sz w:val="28"/>
            <w:szCs w:val="28"/>
          </w:rPr>
          <w:t>一般公共预算财政拨款项目支出决算表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_Toc15396627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7"/>
            <w:rFonts w:ascii="仿宋" w:eastAsia="仿宋" w:hAnsi="仿宋" w:hint="eastAsia"/>
            <w:sz w:val="28"/>
            <w:szCs w:val="28"/>
          </w:rPr>
          <w:t>一般公共预算财政拨款“三公”经费支出决算表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_Toc15396628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7"/>
            <w:rFonts w:ascii="仿宋" w:eastAsia="仿宋" w:hAnsi="仿宋" w:hint="eastAsia"/>
            <w:sz w:val="28"/>
            <w:szCs w:val="28"/>
          </w:rPr>
          <w:t>政府性基金预算财政拨款收入支出决算表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_Toc15396629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7"/>
            <w:rFonts w:ascii="仿宋" w:eastAsia="仿宋" w:hAnsi="仿宋" w:hint="eastAsia"/>
            <w:sz w:val="28"/>
            <w:szCs w:val="28"/>
          </w:rPr>
          <w:t>政府性基金预算财政拨款“三公”经费支出决算表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_Toc15396630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341B12">
      <w:pPr>
        <w:pStyle w:val="2"/>
        <w:rPr>
          <w:rFonts w:ascii="仿宋" w:eastAsia="仿宋" w:hAnsi="仿宋" w:cstheme="minorBidi"/>
          <w:sz w:val="24"/>
        </w:rPr>
      </w:pPr>
      <w:r>
        <w:rPr>
          <w:rFonts w:ascii="仿宋" w:eastAsia="仿宋" w:hAnsi="仿宋" w:hint="eastAsia"/>
          <w:sz w:val="28"/>
          <w:szCs w:val="28"/>
        </w:rPr>
        <w:t>十三、</w:t>
      </w:r>
      <w:hyperlink w:anchor="_Toc15396631" w:history="1">
        <w:r>
          <w:rPr>
            <w:rStyle w:val="a7"/>
            <w:rFonts w:ascii="仿宋" w:eastAsia="仿宋" w:hAnsi="仿宋" w:hint="eastAsia"/>
            <w:sz w:val="28"/>
            <w:szCs w:val="28"/>
          </w:rPr>
          <w:t>国有资本经营</w:t>
        </w:r>
        <w:r>
          <w:rPr>
            <w:rStyle w:val="a7"/>
            <w:rFonts w:ascii="仿宋" w:eastAsia="仿宋" w:hAnsi="仿宋" w:hint="eastAsia"/>
            <w:sz w:val="28"/>
            <w:szCs w:val="28"/>
          </w:rPr>
          <w:t>预算支出决算表</w:t>
        </w:r>
        <w:r>
          <w:rPr>
            <w:rFonts w:ascii="仿宋" w:eastAsia="仿宋" w:hAnsi="仿宋"/>
            <w:sz w:val="28"/>
            <w:szCs w:val="28"/>
          </w:rPr>
          <w:tab/>
        </w:r>
        <w:r w:rsidR="00004EB4">
          <w:rPr>
            <w:rFonts w:ascii="仿宋" w:eastAsia="仿宋" w:hAnsi="仿宋"/>
            <w:sz w:val="28"/>
            <w:szCs w:val="28"/>
          </w:rPr>
          <w:fldChar w:fldCharType="begin"/>
        </w:r>
        <w:r>
          <w:rPr>
            <w:rFonts w:ascii="仿宋" w:eastAsia="仿宋" w:hAnsi="仿宋"/>
            <w:sz w:val="28"/>
            <w:szCs w:val="28"/>
          </w:rPr>
          <w:instrText xml:space="preserve"> PAGEREF _Toc15396631 \h </w:instrText>
        </w:r>
        <w:r w:rsidR="00004EB4">
          <w:rPr>
            <w:rFonts w:ascii="仿宋" w:eastAsia="仿宋" w:hAnsi="仿宋"/>
            <w:sz w:val="28"/>
            <w:szCs w:val="28"/>
          </w:rPr>
        </w:r>
        <w:r w:rsidR="00004EB4">
          <w:rPr>
            <w:rFonts w:ascii="仿宋" w:eastAsia="仿宋" w:hAnsi="仿宋"/>
            <w:sz w:val="28"/>
            <w:szCs w:val="28"/>
          </w:rPr>
          <w:fldChar w:fldCharType="separate"/>
        </w:r>
        <w:r>
          <w:rPr>
            <w:rFonts w:ascii="仿宋" w:eastAsia="仿宋" w:hAnsi="仿宋"/>
            <w:sz w:val="28"/>
            <w:szCs w:val="28"/>
          </w:rPr>
          <w:t>22</w:t>
        </w:r>
        <w:r w:rsidR="00004EB4">
          <w:rPr>
            <w:rFonts w:ascii="仿宋" w:eastAsia="仿宋" w:hAnsi="仿宋"/>
            <w:sz w:val="28"/>
            <w:szCs w:val="28"/>
          </w:rPr>
          <w:fldChar w:fldCharType="end"/>
        </w:r>
      </w:hyperlink>
    </w:p>
    <w:p w:rsidR="00004EB4" w:rsidRDefault="00004EB4">
      <w:pPr>
        <w:spacing w:line="600" w:lineRule="exact"/>
        <w:jc w:val="center"/>
        <w:rPr>
          <w:rFonts w:ascii="方正小标宋简体" w:eastAsia="方正小标宋简体" w:hAnsi="宋体"/>
          <w:color w:val="000000"/>
          <w:sz w:val="44"/>
          <w:szCs w:val="44"/>
        </w:rPr>
      </w:pPr>
      <w:r>
        <w:rPr>
          <w:rFonts w:ascii="仿宋" w:eastAsia="仿宋" w:hAnsi="仿宋"/>
          <w:color w:val="000000"/>
          <w:sz w:val="24"/>
        </w:rPr>
        <w:fldChar w:fldCharType="end"/>
      </w: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004EB4">
      <w:pPr>
        <w:spacing w:line="600" w:lineRule="exact"/>
        <w:jc w:val="center"/>
        <w:rPr>
          <w:rFonts w:ascii="方正小标宋简体" w:eastAsia="方正小标宋简体" w:hAnsi="宋体"/>
          <w:color w:val="000000"/>
          <w:sz w:val="44"/>
          <w:szCs w:val="44"/>
        </w:rPr>
      </w:pPr>
    </w:p>
    <w:p w:rsidR="00004EB4" w:rsidRDefault="00212687">
      <w:pPr>
        <w:spacing w:line="600" w:lineRule="exact"/>
        <w:jc w:val="center"/>
        <w:rPr>
          <w:rFonts w:ascii="方正小标宋简体" w:eastAsia="方正小标宋简体" w:hAnsi="宋体" w:hint="eastAsia"/>
          <w:color w:val="000000"/>
          <w:sz w:val="44"/>
          <w:szCs w:val="44"/>
        </w:rPr>
      </w:pPr>
      <w:r>
        <w:rPr>
          <w:rFonts w:ascii="方正小标宋简体" w:eastAsia="方正小标宋简体" w:hAnsi="宋体" w:hint="eastAsia"/>
          <w:color w:val="000000"/>
          <w:sz w:val="44"/>
          <w:szCs w:val="44"/>
        </w:rPr>
        <w:lastRenderedPageBreak/>
        <w:t>第一部分部门概况</w:t>
      </w:r>
    </w:p>
    <w:p w:rsidR="00212687" w:rsidRDefault="00212687">
      <w:pPr>
        <w:spacing w:line="600" w:lineRule="exact"/>
        <w:jc w:val="center"/>
        <w:rPr>
          <w:rFonts w:ascii="宋体" w:hAnsi="宋体"/>
          <w:b/>
          <w:color w:val="000000"/>
          <w:sz w:val="44"/>
          <w:szCs w:val="44"/>
        </w:rPr>
      </w:pPr>
    </w:p>
    <w:p w:rsidR="00004EB4" w:rsidRDefault="00341B1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一、基本职能及主要工作</w:t>
      </w:r>
    </w:p>
    <w:p w:rsidR="00004EB4" w:rsidRDefault="00341B12">
      <w:pPr>
        <w:ind w:firstLineChars="200" w:firstLine="640"/>
        <w:jc w:val="left"/>
        <w:rPr>
          <w:rFonts w:ascii="仿宋_GB2312" w:eastAsia="仿宋_GB2312"/>
          <w:sz w:val="32"/>
          <w:szCs w:val="32"/>
        </w:rPr>
      </w:pPr>
      <w:r>
        <w:rPr>
          <w:rFonts w:ascii="仿宋_GB2312" w:eastAsia="仿宋_GB2312" w:hint="eastAsia"/>
          <w:sz w:val="32"/>
          <w:szCs w:val="32"/>
        </w:rPr>
        <w:t>（一）主要职能：大竹县机关幼儿园是负责大竹县县级行政事业单位职工子女幼儿教育工作</w:t>
      </w:r>
      <w:r>
        <w:rPr>
          <w:rFonts w:ascii="仿宋_GB2312" w:eastAsia="仿宋_GB2312" w:hint="eastAsia"/>
          <w:sz w:val="30"/>
          <w:szCs w:val="30"/>
        </w:rPr>
        <w:t>。</w:t>
      </w:r>
      <w:r>
        <w:rPr>
          <w:rFonts w:ascii="仿宋_GB2312" w:eastAsia="仿宋_GB2312" w:hint="eastAsia"/>
          <w:sz w:val="30"/>
          <w:szCs w:val="30"/>
        </w:rPr>
        <w:br/>
      </w:r>
      <w:r>
        <w:rPr>
          <w:rFonts w:ascii="仿宋_GB2312" w:eastAsia="仿宋_GB2312" w:hint="eastAsia"/>
          <w:color w:val="000000"/>
          <w:sz w:val="30"/>
          <w:szCs w:val="30"/>
        </w:rPr>
        <w:t xml:space="preserve">　</w:t>
      </w:r>
      <w:r>
        <w:rPr>
          <w:rFonts w:ascii="仿宋_GB2312" w:eastAsia="仿宋_GB2312" w:hint="eastAsia"/>
          <w:color w:val="000000"/>
          <w:sz w:val="30"/>
          <w:szCs w:val="30"/>
        </w:rPr>
        <w:t xml:space="preserve"> </w:t>
      </w:r>
      <w:r>
        <w:rPr>
          <w:rFonts w:ascii="仿宋_GB2312" w:eastAsia="仿宋_GB2312" w:hint="eastAsia"/>
          <w:sz w:val="32"/>
          <w:szCs w:val="32"/>
        </w:rPr>
        <w:t>（二）机关幼儿园</w:t>
      </w:r>
      <w:r>
        <w:rPr>
          <w:rFonts w:ascii="仿宋_GB2312" w:eastAsia="仿宋_GB2312" w:hint="eastAsia"/>
          <w:sz w:val="32"/>
          <w:szCs w:val="32"/>
        </w:rPr>
        <w:t>2</w:t>
      </w:r>
      <w:r>
        <w:rPr>
          <w:rFonts w:ascii="仿宋_GB2312" w:eastAsia="仿宋_GB2312" w:hint="eastAsia"/>
          <w:sz w:val="32"/>
          <w:szCs w:val="32"/>
        </w:rPr>
        <w:t>020</w:t>
      </w:r>
      <w:r>
        <w:rPr>
          <w:rFonts w:ascii="仿宋_GB2312" w:eastAsia="仿宋_GB2312" w:hint="eastAsia"/>
          <w:sz w:val="32"/>
          <w:szCs w:val="32"/>
        </w:rPr>
        <w:t>年重点工作</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1</w:t>
      </w:r>
      <w:r>
        <w:rPr>
          <w:rFonts w:ascii="仿宋_GB2312" w:eastAsia="仿宋_GB2312" w:hint="eastAsia"/>
          <w:sz w:val="32"/>
          <w:szCs w:val="32"/>
        </w:rPr>
        <w:t>、加强党风廉政建设，不断强化拒腐防变能力。</w:t>
      </w:r>
    </w:p>
    <w:p w:rsidR="00004EB4" w:rsidRDefault="00341B12">
      <w:pPr>
        <w:numPr>
          <w:ilvl w:val="0"/>
          <w:numId w:val="1"/>
        </w:numPr>
        <w:jc w:val="left"/>
        <w:rPr>
          <w:rFonts w:ascii="仿宋_GB2312" w:eastAsia="仿宋_GB2312"/>
          <w:sz w:val="32"/>
          <w:szCs w:val="32"/>
        </w:rPr>
      </w:pPr>
      <w:r>
        <w:rPr>
          <w:rFonts w:ascii="仿宋_GB2312" w:eastAsia="仿宋_GB2312" w:hint="eastAsia"/>
          <w:sz w:val="32"/>
          <w:szCs w:val="32"/>
        </w:rPr>
        <w:t>加强幼儿教育工作。</w:t>
      </w:r>
    </w:p>
    <w:p w:rsidR="00004EB4" w:rsidRDefault="00341B12">
      <w:pPr>
        <w:ind w:firstLine="600"/>
        <w:rPr>
          <w:rFonts w:ascii="仿宋_GB2312" w:eastAsia="仿宋_GB2312"/>
          <w:sz w:val="32"/>
          <w:szCs w:val="32"/>
        </w:rPr>
      </w:pPr>
      <w:r>
        <w:rPr>
          <w:rFonts w:ascii="仿宋_GB2312" w:eastAsia="仿宋_GB2312" w:hint="eastAsia"/>
          <w:sz w:val="32"/>
          <w:szCs w:val="32"/>
        </w:rPr>
        <w:t>3</w:t>
      </w:r>
      <w:r w:rsidR="00212687">
        <w:rPr>
          <w:rFonts w:ascii="仿宋_GB2312" w:eastAsia="仿宋_GB2312" w:hint="eastAsia"/>
          <w:sz w:val="32"/>
          <w:szCs w:val="32"/>
        </w:rPr>
        <w:t>、加强教师队伍建设、加强</w:t>
      </w:r>
      <w:r>
        <w:rPr>
          <w:rFonts w:ascii="仿宋_GB2312" w:eastAsia="仿宋_GB2312" w:hint="eastAsia"/>
          <w:sz w:val="32"/>
          <w:szCs w:val="32"/>
        </w:rPr>
        <w:t>幼师力量培训。</w:t>
      </w:r>
    </w:p>
    <w:p w:rsidR="00004EB4" w:rsidRDefault="00341B12" w:rsidP="00212687">
      <w:pPr>
        <w:pStyle w:val="a3"/>
        <w:adjustRightInd w:val="0"/>
        <w:snapToGrid w:val="0"/>
        <w:spacing w:before="93" w:line="600" w:lineRule="exact"/>
        <w:ind w:leftChars="284" w:left="596" w:firstLineChars="9" w:firstLine="29"/>
        <w:rPr>
          <w:rFonts w:ascii="黑体" w:eastAsia="黑体"/>
          <w:color w:val="000000"/>
          <w:sz w:val="32"/>
          <w:szCs w:val="32"/>
        </w:rPr>
      </w:pPr>
      <w:r>
        <w:rPr>
          <w:rFonts w:ascii="黑体" w:eastAsia="黑体" w:hint="eastAsia"/>
          <w:color w:val="000000"/>
          <w:sz w:val="32"/>
          <w:szCs w:val="32"/>
        </w:rPr>
        <w:t>二、</w:t>
      </w:r>
      <w:r w:rsidR="00212687">
        <w:rPr>
          <w:rFonts w:ascii="黑体" w:eastAsia="黑体" w:hint="eastAsia"/>
          <w:color w:val="000000"/>
          <w:sz w:val="32"/>
          <w:szCs w:val="32"/>
        </w:rPr>
        <w:t>机构设置</w:t>
      </w:r>
    </w:p>
    <w:p w:rsidR="00004EB4" w:rsidRDefault="00341B12">
      <w:pPr>
        <w:rPr>
          <w:rFonts w:ascii="仿宋_GB2312" w:eastAsia="仿宋_GB2312" w:hint="eastAsia"/>
          <w:sz w:val="32"/>
          <w:szCs w:val="32"/>
        </w:rPr>
      </w:pPr>
      <w:r>
        <w:rPr>
          <w:rFonts w:ascii="仿宋_GB2312" w:eastAsia="仿宋_GB2312" w:hint="eastAsia"/>
          <w:sz w:val="32"/>
          <w:szCs w:val="32"/>
        </w:rPr>
        <w:t>大竹县县级机关幼儿园为事业单位，财政一级预算。</w:t>
      </w:r>
    </w:p>
    <w:p w:rsidR="00EB2C05" w:rsidRPr="00EB2C05" w:rsidRDefault="00EB2C05" w:rsidP="00EB2C05">
      <w:pPr>
        <w:jc w:val="center"/>
        <w:rPr>
          <w:rFonts w:ascii="仿宋_GB2312" w:eastAsia="仿宋_GB2312"/>
          <w:b/>
          <w:sz w:val="44"/>
          <w:szCs w:val="44"/>
        </w:rPr>
      </w:pPr>
      <w:r w:rsidRPr="00EB2C05">
        <w:rPr>
          <w:rFonts w:ascii="仿宋_GB2312" w:eastAsia="仿宋_GB2312" w:hint="eastAsia"/>
          <w:b/>
          <w:sz w:val="44"/>
          <w:szCs w:val="44"/>
        </w:rPr>
        <w:t>第二部分部门决算情况说明</w:t>
      </w:r>
    </w:p>
    <w:p w:rsidR="00004EB4" w:rsidRDefault="00EB2C05">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w:t>
      </w:r>
      <w:r w:rsidR="00341B12">
        <w:rPr>
          <w:rFonts w:ascii="黑体" w:eastAsia="黑体" w:hint="eastAsia"/>
          <w:color w:val="000000"/>
          <w:sz w:val="32"/>
          <w:szCs w:val="32"/>
        </w:rPr>
        <w:t>、收支决算总体情况说明</w:t>
      </w:r>
    </w:p>
    <w:p w:rsidR="00004EB4" w:rsidRDefault="00341B12">
      <w:pPr>
        <w:spacing w:line="600" w:lineRule="exact"/>
        <w:ind w:firstLineChars="200" w:firstLine="640"/>
        <w:rPr>
          <w:rFonts w:ascii="仿宋_GB2312" w:eastAsia="仿宋_GB2312"/>
          <w:sz w:val="32"/>
          <w:szCs w:val="32"/>
        </w:rPr>
      </w:pPr>
      <w:r>
        <w:rPr>
          <w:rFonts w:ascii="仿宋_GB2312" w:eastAsia="仿宋_GB2312" w:hint="eastAsia"/>
          <w:sz w:val="32"/>
          <w:szCs w:val="32"/>
        </w:rPr>
        <w:t>大竹县县级机关幼儿园</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年收入决算</w:t>
      </w:r>
      <w:r>
        <w:rPr>
          <w:rFonts w:ascii="仿宋_GB2312" w:eastAsia="仿宋_GB2312" w:hint="eastAsia"/>
          <w:sz w:val="32"/>
          <w:szCs w:val="32"/>
        </w:rPr>
        <w:t>435.14</w:t>
      </w:r>
      <w:r>
        <w:rPr>
          <w:rFonts w:ascii="仿宋_GB2312" w:eastAsia="仿宋_GB2312" w:hint="eastAsia"/>
          <w:sz w:val="32"/>
          <w:szCs w:val="32"/>
        </w:rPr>
        <w:t>万元，是一般公共预算拨款收入</w:t>
      </w:r>
      <w:r>
        <w:rPr>
          <w:rFonts w:ascii="仿宋_GB2312" w:eastAsia="仿宋_GB2312" w:hint="eastAsia"/>
          <w:sz w:val="32"/>
          <w:szCs w:val="32"/>
        </w:rPr>
        <w:t>282.2</w:t>
      </w:r>
      <w:r>
        <w:rPr>
          <w:rFonts w:ascii="仿宋_GB2312" w:eastAsia="仿宋_GB2312" w:hint="eastAsia"/>
          <w:sz w:val="32"/>
          <w:szCs w:val="32"/>
        </w:rPr>
        <w:t>万元，占</w:t>
      </w:r>
      <w:r>
        <w:rPr>
          <w:rFonts w:ascii="仿宋_GB2312" w:eastAsia="仿宋_GB2312" w:hint="eastAsia"/>
          <w:sz w:val="32"/>
          <w:szCs w:val="32"/>
        </w:rPr>
        <w:t>65</w:t>
      </w:r>
      <w:r>
        <w:rPr>
          <w:rFonts w:ascii="仿宋_GB2312" w:eastAsia="仿宋_GB2312" w:hint="eastAsia"/>
          <w:sz w:val="32"/>
          <w:szCs w:val="32"/>
        </w:rPr>
        <w:t>%</w:t>
      </w:r>
      <w:r>
        <w:rPr>
          <w:rFonts w:ascii="仿宋_GB2312" w:eastAsia="仿宋_GB2312" w:hint="eastAsia"/>
          <w:sz w:val="32"/>
          <w:szCs w:val="32"/>
        </w:rPr>
        <w:t>，事业收入</w:t>
      </w:r>
      <w:r>
        <w:rPr>
          <w:rFonts w:ascii="仿宋_GB2312" w:eastAsia="仿宋_GB2312" w:hint="eastAsia"/>
          <w:sz w:val="32"/>
          <w:szCs w:val="32"/>
        </w:rPr>
        <w:t>152.93</w:t>
      </w:r>
      <w:r>
        <w:rPr>
          <w:rFonts w:ascii="仿宋_GB2312" w:eastAsia="仿宋_GB2312" w:hint="eastAsia"/>
          <w:sz w:val="32"/>
          <w:szCs w:val="32"/>
        </w:rPr>
        <w:t>万元，占</w:t>
      </w:r>
      <w:r>
        <w:rPr>
          <w:rFonts w:ascii="仿宋_GB2312" w:eastAsia="仿宋_GB2312" w:hint="eastAsia"/>
          <w:sz w:val="32"/>
          <w:szCs w:val="32"/>
        </w:rPr>
        <w:t>35</w:t>
      </w:r>
      <w:r>
        <w:rPr>
          <w:rFonts w:ascii="仿宋_GB2312" w:eastAsia="仿宋_GB2312" w:hint="eastAsia"/>
          <w:sz w:val="32"/>
          <w:szCs w:val="32"/>
        </w:rPr>
        <w:t>%</w:t>
      </w:r>
      <w:r>
        <w:rPr>
          <w:rFonts w:ascii="仿宋_GB2312" w:eastAsia="仿宋_GB2312" w:hint="eastAsia"/>
          <w:sz w:val="32"/>
          <w:szCs w:val="32"/>
        </w:rPr>
        <w:t xml:space="preserve">。　</w:t>
      </w:r>
    </w:p>
    <w:p w:rsidR="00004EB4" w:rsidRDefault="00004EB4">
      <w:pPr>
        <w:spacing w:line="600" w:lineRule="exact"/>
        <w:jc w:val="center"/>
        <w:rPr>
          <w:rFonts w:ascii="仿宋_GB2312" w:eastAsia="仿宋_GB2312"/>
          <w:b/>
          <w:sz w:val="32"/>
          <w:szCs w:val="32"/>
        </w:rPr>
      </w:pPr>
    </w:p>
    <w:p w:rsidR="00004EB4" w:rsidRDefault="00004EB4">
      <w:pPr>
        <w:spacing w:line="600" w:lineRule="exact"/>
        <w:jc w:val="center"/>
        <w:rPr>
          <w:rFonts w:ascii="仿宋_GB2312" w:eastAsia="仿宋_GB2312"/>
          <w:b/>
          <w:sz w:val="32"/>
          <w:szCs w:val="32"/>
        </w:rPr>
      </w:pPr>
    </w:p>
    <w:p w:rsidR="00004EB4" w:rsidRDefault="00004EB4">
      <w:pPr>
        <w:spacing w:line="600" w:lineRule="exact"/>
        <w:jc w:val="center"/>
        <w:rPr>
          <w:rFonts w:ascii="仿宋_GB2312" w:eastAsia="仿宋_GB2312"/>
          <w:b/>
          <w:sz w:val="32"/>
          <w:szCs w:val="32"/>
        </w:rPr>
      </w:pPr>
    </w:p>
    <w:p w:rsidR="00004EB4" w:rsidRDefault="00004EB4">
      <w:pPr>
        <w:spacing w:line="600" w:lineRule="exact"/>
        <w:jc w:val="center"/>
        <w:rPr>
          <w:rFonts w:ascii="仿宋_GB2312" w:eastAsia="仿宋_GB2312"/>
          <w:b/>
          <w:sz w:val="32"/>
          <w:szCs w:val="32"/>
        </w:rPr>
      </w:pPr>
    </w:p>
    <w:p w:rsidR="00004EB4" w:rsidRDefault="00004EB4">
      <w:pPr>
        <w:spacing w:line="600" w:lineRule="exact"/>
        <w:jc w:val="center"/>
        <w:rPr>
          <w:rFonts w:ascii="仿宋_GB2312" w:eastAsia="仿宋_GB2312"/>
          <w:b/>
          <w:sz w:val="32"/>
          <w:szCs w:val="32"/>
        </w:rPr>
      </w:pPr>
    </w:p>
    <w:p w:rsidR="00004EB4" w:rsidRDefault="00004EB4">
      <w:pPr>
        <w:spacing w:line="600" w:lineRule="exact"/>
        <w:jc w:val="center"/>
        <w:rPr>
          <w:rFonts w:ascii="仿宋_GB2312" w:eastAsia="仿宋_GB2312"/>
          <w:b/>
          <w:sz w:val="32"/>
          <w:szCs w:val="32"/>
        </w:rPr>
      </w:pPr>
    </w:p>
    <w:p w:rsidR="00004EB4" w:rsidRDefault="00EB2C05">
      <w:pPr>
        <w:spacing w:line="600" w:lineRule="exact"/>
        <w:jc w:val="center"/>
        <w:rPr>
          <w:rFonts w:ascii="仿宋_GB2312" w:eastAsia="仿宋_GB2312"/>
          <w:b/>
          <w:sz w:val="32"/>
          <w:szCs w:val="32"/>
        </w:rPr>
      </w:pPr>
      <w:r>
        <w:rPr>
          <w:rFonts w:ascii="仿宋_GB2312" w:eastAsia="仿宋_GB2312" w:hint="eastAsia"/>
          <w:b/>
          <w:sz w:val="32"/>
          <w:szCs w:val="32"/>
        </w:rPr>
        <w:lastRenderedPageBreak/>
        <w:t>二．</w:t>
      </w:r>
      <w:r w:rsidR="00341B12">
        <w:rPr>
          <w:rFonts w:ascii="仿宋_GB2312" w:eastAsia="仿宋_GB2312" w:hint="eastAsia"/>
          <w:b/>
          <w:sz w:val="32"/>
          <w:szCs w:val="32"/>
        </w:rPr>
        <w:t>20</w:t>
      </w:r>
      <w:r w:rsidR="00341B12">
        <w:rPr>
          <w:rFonts w:ascii="仿宋_GB2312" w:eastAsia="仿宋_GB2312" w:hint="eastAsia"/>
          <w:b/>
          <w:sz w:val="32"/>
          <w:szCs w:val="32"/>
        </w:rPr>
        <w:t>20</w:t>
      </w:r>
      <w:r w:rsidR="00341B12">
        <w:rPr>
          <w:rFonts w:ascii="仿宋_GB2312" w:eastAsia="仿宋_GB2312" w:hint="eastAsia"/>
          <w:b/>
          <w:sz w:val="32"/>
          <w:szCs w:val="32"/>
        </w:rPr>
        <w:t>年度收入总体图（单位：万元）</w:t>
      </w:r>
    </w:p>
    <w:p w:rsidR="00004EB4" w:rsidRDefault="00341B12">
      <w:pPr>
        <w:jc w:val="center"/>
      </w:pPr>
      <w:r>
        <w:rPr>
          <w:rFonts w:hint="eastAsia"/>
          <w:noProof/>
        </w:rPr>
        <w:drawing>
          <wp:inline distT="0" distB="0" distL="114300" distR="114300">
            <wp:extent cx="4570730" cy="3136900"/>
            <wp:effectExtent l="4445" t="4445" r="15875"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4EB4" w:rsidRDefault="00341B12">
      <w:pPr>
        <w:spacing w:line="600" w:lineRule="exact"/>
        <w:ind w:firstLineChars="200" w:firstLine="640"/>
        <w:rPr>
          <w:rFonts w:ascii="仿宋_GB2312" w:eastAsia="仿宋_GB2312"/>
          <w:sz w:val="32"/>
          <w:szCs w:val="32"/>
        </w:rPr>
      </w:pPr>
      <w:r>
        <w:rPr>
          <w:rFonts w:ascii="仿宋_GB2312" w:eastAsia="仿宋_GB2312" w:hint="eastAsia"/>
          <w:sz w:val="32"/>
          <w:szCs w:val="32"/>
        </w:rPr>
        <w:t>大竹县县级机关幼儿园</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年支出决算</w:t>
      </w:r>
      <w:r>
        <w:rPr>
          <w:rFonts w:ascii="仿宋_GB2312" w:eastAsia="仿宋_GB2312" w:hint="eastAsia"/>
          <w:sz w:val="32"/>
          <w:szCs w:val="32"/>
        </w:rPr>
        <w:t>435.14</w:t>
      </w:r>
      <w:r>
        <w:rPr>
          <w:rFonts w:ascii="仿宋_GB2312" w:eastAsia="仿宋_GB2312" w:hint="eastAsia"/>
          <w:sz w:val="32"/>
          <w:szCs w:val="32"/>
        </w:rPr>
        <w:t>万元。其中：学前教育</w:t>
      </w:r>
      <w:r>
        <w:rPr>
          <w:rFonts w:ascii="仿宋_GB2312" w:eastAsia="仿宋_GB2312" w:hint="eastAsia"/>
          <w:sz w:val="32"/>
          <w:szCs w:val="32"/>
        </w:rPr>
        <w:t>支出</w:t>
      </w:r>
      <w:r>
        <w:rPr>
          <w:rFonts w:ascii="仿宋_GB2312" w:eastAsia="仿宋_GB2312" w:hint="eastAsia"/>
          <w:sz w:val="32"/>
          <w:szCs w:val="32"/>
        </w:rPr>
        <w:t>428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占</w:t>
      </w:r>
      <w:r>
        <w:rPr>
          <w:rFonts w:ascii="仿宋_GB2312" w:eastAsia="仿宋_GB2312" w:hint="eastAsia"/>
          <w:sz w:val="32"/>
          <w:szCs w:val="32"/>
        </w:rPr>
        <w:t>86.74</w:t>
      </w:r>
      <w:r>
        <w:rPr>
          <w:rFonts w:ascii="仿宋_GB2312" w:eastAsia="仿宋_GB2312" w:hint="eastAsia"/>
          <w:sz w:val="32"/>
          <w:szCs w:val="32"/>
        </w:rPr>
        <w:t>%</w:t>
      </w:r>
      <w:r>
        <w:rPr>
          <w:rFonts w:ascii="仿宋_GB2312" w:eastAsia="仿宋_GB2312" w:hint="eastAsia"/>
          <w:sz w:val="32"/>
          <w:szCs w:val="32"/>
        </w:rPr>
        <w:t>；社会保障和就业支出</w:t>
      </w:r>
      <w:r>
        <w:rPr>
          <w:rFonts w:ascii="仿宋_GB2312" w:eastAsia="仿宋_GB2312" w:hint="eastAsia"/>
          <w:sz w:val="32"/>
          <w:szCs w:val="32"/>
        </w:rPr>
        <w:t>27.03</w:t>
      </w:r>
      <w:r>
        <w:rPr>
          <w:rFonts w:ascii="仿宋_GB2312" w:eastAsia="仿宋_GB2312" w:hint="eastAsia"/>
          <w:sz w:val="32"/>
          <w:szCs w:val="32"/>
        </w:rPr>
        <w:t>万元，占</w:t>
      </w:r>
      <w:r>
        <w:rPr>
          <w:rFonts w:ascii="仿宋_GB2312" w:eastAsia="仿宋_GB2312" w:hint="eastAsia"/>
          <w:sz w:val="32"/>
          <w:szCs w:val="32"/>
        </w:rPr>
        <w:t>6.58</w:t>
      </w:r>
      <w:r>
        <w:rPr>
          <w:rFonts w:ascii="仿宋_GB2312" w:eastAsia="仿宋_GB2312" w:hint="eastAsia"/>
          <w:sz w:val="32"/>
          <w:szCs w:val="32"/>
        </w:rPr>
        <w:t xml:space="preserve"> %</w:t>
      </w:r>
      <w:r>
        <w:rPr>
          <w:rFonts w:ascii="仿宋_GB2312" w:eastAsia="仿宋_GB2312" w:hint="eastAsia"/>
          <w:sz w:val="32"/>
          <w:szCs w:val="32"/>
        </w:rPr>
        <w:t>；住房保障支出</w:t>
      </w:r>
      <w:r>
        <w:rPr>
          <w:rFonts w:ascii="仿宋_GB2312" w:eastAsia="仿宋_GB2312" w:hint="eastAsia"/>
          <w:sz w:val="32"/>
          <w:szCs w:val="32"/>
        </w:rPr>
        <w:t>14.88</w:t>
      </w:r>
      <w:r>
        <w:rPr>
          <w:rFonts w:ascii="仿宋_GB2312" w:eastAsia="仿宋_GB2312" w:hint="eastAsia"/>
          <w:sz w:val="32"/>
          <w:szCs w:val="32"/>
        </w:rPr>
        <w:t>万元，占</w:t>
      </w:r>
      <w:r>
        <w:rPr>
          <w:rFonts w:ascii="仿宋_GB2312" w:eastAsia="仿宋_GB2312" w:hint="eastAsia"/>
          <w:sz w:val="32"/>
          <w:szCs w:val="32"/>
        </w:rPr>
        <w:t>2.78</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医疗卫生支出</w:t>
      </w:r>
      <w:r>
        <w:rPr>
          <w:rFonts w:ascii="仿宋_GB2312" w:eastAsia="仿宋_GB2312" w:hint="eastAsia"/>
          <w:sz w:val="32"/>
          <w:szCs w:val="32"/>
        </w:rPr>
        <w:t>9.1</w:t>
      </w:r>
      <w:r>
        <w:rPr>
          <w:rFonts w:ascii="仿宋_GB2312" w:eastAsia="仿宋_GB2312" w:hint="eastAsia"/>
          <w:sz w:val="32"/>
          <w:szCs w:val="32"/>
        </w:rPr>
        <w:t>万元，占</w:t>
      </w:r>
      <w:r>
        <w:rPr>
          <w:rFonts w:ascii="仿宋_GB2312" w:eastAsia="仿宋_GB2312" w:hint="eastAsia"/>
          <w:sz w:val="32"/>
          <w:szCs w:val="32"/>
        </w:rPr>
        <w:t>1.83%</w:t>
      </w:r>
      <w:r>
        <w:rPr>
          <w:rFonts w:ascii="仿宋_GB2312" w:eastAsia="仿宋_GB2312" w:hint="eastAsia"/>
          <w:sz w:val="32"/>
          <w:szCs w:val="32"/>
        </w:rPr>
        <w:t>。</w:t>
      </w:r>
    </w:p>
    <w:p w:rsidR="00004EB4" w:rsidRDefault="00EB2C05">
      <w:pPr>
        <w:spacing w:line="600" w:lineRule="exact"/>
        <w:jc w:val="center"/>
        <w:rPr>
          <w:rFonts w:ascii="仿宋_GB2312" w:eastAsia="仿宋_GB2312"/>
          <w:b/>
          <w:sz w:val="32"/>
          <w:szCs w:val="32"/>
        </w:rPr>
      </w:pPr>
      <w:r>
        <w:rPr>
          <w:rFonts w:ascii="仿宋_GB2312" w:eastAsia="仿宋_GB2312" w:hint="eastAsia"/>
          <w:b/>
          <w:sz w:val="32"/>
          <w:szCs w:val="32"/>
        </w:rPr>
        <w:t>三．</w:t>
      </w:r>
      <w:r w:rsidR="00341B12">
        <w:rPr>
          <w:rFonts w:ascii="仿宋_GB2312" w:eastAsia="仿宋_GB2312" w:hint="eastAsia"/>
          <w:b/>
          <w:sz w:val="32"/>
          <w:szCs w:val="32"/>
        </w:rPr>
        <w:t>20</w:t>
      </w:r>
      <w:r w:rsidR="00341B12">
        <w:rPr>
          <w:rFonts w:ascii="仿宋_GB2312" w:eastAsia="仿宋_GB2312" w:hint="eastAsia"/>
          <w:b/>
          <w:sz w:val="32"/>
          <w:szCs w:val="32"/>
        </w:rPr>
        <w:t>20</w:t>
      </w:r>
      <w:r w:rsidR="00341B12">
        <w:rPr>
          <w:rFonts w:ascii="仿宋_GB2312" w:eastAsia="仿宋_GB2312" w:hint="eastAsia"/>
          <w:b/>
          <w:sz w:val="32"/>
          <w:szCs w:val="32"/>
        </w:rPr>
        <w:t>年总体支出图</w:t>
      </w:r>
      <w:r w:rsidR="00341B12">
        <w:rPr>
          <w:rFonts w:ascii="仿宋_GB2312" w:eastAsia="仿宋_GB2312" w:hint="eastAsia"/>
          <w:b/>
          <w:sz w:val="32"/>
          <w:szCs w:val="32"/>
        </w:rPr>
        <w:t>(</w:t>
      </w:r>
      <w:r w:rsidR="00341B12">
        <w:rPr>
          <w:rFonts w:ascii="仿宋_GB2312" w:eastAsia="仿宋_GB2312" w:hint="eastAsia"/>
          <w:b/>
          <w:sz w:val="32"/>
          <w:szCs w:val="32"/>
        </w:rPr>
        <w:t>单位</w:t>
      </w:r>
      <w:r w:rsidR="00341B12">
        <w:rPr>
          <w:rFonts w:ascii="仿宋_GB2312" w:eastAsia="仿宋_GB2312" w:hint="eastAsia"/>
          <w:b/>
          <w:sz w:val="32"/>
          <w:szCs w:val="32"/>
        </w:rPr>
        <w:t>:</w:t>
      </w:r>
      <w:r w:rsidR="00341B12">
        <w:rPr>
          <w:rFonts w:ascii="仿宋_GB2312" w:eastAsia="仿宋_GB2312" w:hint="eastAsia"/>
          <w:b/>
          <w:sz w:val="32"/>
          <w:szCs w:val="32"/>
        </w:rPr>
        <w:t>万元</w:t>
      </w:r>
      <w:r w:rsidR="00341B12">
        <w:rPr>
          <w:rFonts w:ascii="仿宋_GB2312" w:eastAsia="仿宋_GB2312" w:hint="eastAsia"/>
          <w:b/>
          <w:sz w:val="32"/>
          <w:szCs w:val="32"/>
        </w:rPr>
        <w:t>)</w:t>
      </w:r>
    </w:p>
    <w:p w:rsidR="00004EB4" w:rsidRDefault="00341B12">
      <w:pPr>
        <w:jc w:val="center"/>
      </w:pPr>
      <w:r>
        <w:rPr>
          <w:rFonts w:hint="eastAsia"/>
          <w:noProof/>
        </w:rPr>
        <w:lastRenderedPageBreak/>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EB4" w:rsidRDefault="00341B12">
      <w:pPr>
        <w:spacing w:line="600" w:lineRule="exact"/>
        <w:ind w:firstLineChars="200" w:firstLine="640"/>
        <w:rPr>
          <w:rFonts w:ascii="仿宋_GB2312" w:eastAsia="仿宋_GB2312"/>
          <w:color w:val="000000"/>
          <w:sz w:val="32"/>
          <w:szCs w:val="32"/>
        </w:rPr>
      </w:pPr>
      <w:r>
        <w:rPr>
          <w:rFonts w:ascii="黑体" w:eastAsia="黑体" w:hint="eastAsia"/>
          <w:color w:val="000000"/>
          <w:sz w:val="32"/>
          <w:szCs w:val="32"/>
        </w:rPr>
        <w:t>四、财政拨款收入支出决算总体情况说明</w:t>
      </w:r>
    </w:p>
    <w:p w:rsidR="00004EB4" w:rsidRDefault="00341B1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年度财政拨款收、支总计</w:t>
      </w:r>
      <w:r>
        <w:rPr>
          <w:rFonts w:ascii="仿宋_GB2312" w:eastAsia="仿宋_GB2312" w:hint="eastAsia"/>
          <w:color w:val="000000"/>
          <w:sz w:val="32"/>
          <w:szCs w:val="32"/>
        </w:rPr>
        <w:t>282.2</w:t>
      </w:r>
      <w:r>
        <w:rPr>
          <w:rFonts w:ascii="仿宋_GB2312" w:eastAsia="仿宋_GB2312" w:hint="eastAsia"/>
          <w:color w:val="000000"/>
          <w:sz w:val="32"/>
          <w:szCs w:val="32"/>
        </w:rPr>
        <w:t>万元，比</w:t>
      </w:r>
      <w:r>
        <w:rPr>
          <w:rFonts w:ascii="仿宋_GB2312" w:eastAsia="仿宋_GB2312" w:hint="eastAsia"/>
          <w:color w:val="000000"/>
          <w:sz w:val="32"/>
          <w:szCs w:val="32"/>
        </w:rPr>
        <w:t>2019</w:t>
      </w:r>
      <w:r>
        <w:rPr>
          <w:rFonts w:ascii="仿宋_GB2312" w:eastAsia="仿宋_GB2312" w:hint="eastAsia"/>
          <w:color w:val="000000"/>
          <w:sz w:val="32"/>
          <w:szCs w:val="32"/>
        </w:rPr>
        <w:t>年</w:t>
      </w:r>
      <w:r>
        <w:rPr>
          <w:rFonts w:ascii="仿宋_GB2312" w:eastAsia="仿宋_GB2312" w:hint="eastAsia"/>
          <w:color w:val="000000"/>
          <w:sz w:val="32"/>
          <w:szCs w:val="32"/>
        </w:rPr>
        <w:t>273.79</w:t>
      </w:r>
      <w:r>
        <w:rPr>
          <w:rFonts w:ascii="仿宋_GB2312" w:eastAsia="仿宋_GB2312" w:hint="eastAsia"/>
          <w:color w:val="000000"/>
          <w:sz w:val="32"/>
          <w:szCs w:val="32"/>
        </w:rPr>
        <w:t>万元</w:t>
      </w:r>
      <w:r>
        <w:rPr>
          <w:rFonts w:ascii="仿宋_GB2312" w:eastAsia="仿宋_GB2312" w:hint="eastAsia"/>
          <w:color w:val="000000"/>
          <w:sz w:val="32"/>
          <w:szCs w:val="32"/>
        </w:rPr>
        <w:t>增加</w:t>
      </w:r>
      <w:r>
        <w:rPr>
          <w:rFonts w:ascii="仿宋_GB2312" w:eastAsia="仿宋_GB2312" w:hint="eastAsia"/>
          <w:color w:val="000000"/>
          <w:sz w:val="32"/>
          <w:szCs w:val="32"/>
        </w:rPr>
        <w:t>8.41</w:t>
      </w:r>
      <w:r>
        <w:rPr>
          <w:rFonts w:ascii="仿宋_GB2312" w:eastAsia="仿宋_GB2312" w:hint="eastAsia"/>
          <w:color w:val="000000"/>
          <w:sz w:val="32"/>
          <w:szCs w:val="32"/>
        </w:rPr>
        <w:t>万元，</w:t>
      </w:r>
      <w:r>
        <w:rPr>
          <w:rFonts w:ascii="仿宋_GB2312" w:eastAsia="仿宋_GB2312" w:hint="eastAsia"/>
          <w:color w:val="000000"/>
          <w:sz w:val="32"/>
          <w:szCs w:val="32"/>
        </w:rPr>
        <w:t>原因是：</w:t>
      </w:r>
      <w:r>
        <w:rPr>
          <w:rFonts w:ascii="仿宋_GB2312" w:eastAsia="仿宋_GB2312" w:hint="eastAsia"/>
          <w:color w:val="000000"/>
          <w:sz w:val="32"/>
          <w:szCs w:val="32"/>
        </w:rPr>
        <w:t>本年</w:t>
      </w:r>
      <w:r>
        <w:rPr>
          <w:rFonts w:ascii="仿宋_GB2312" w:eastAsia="仿宋_GB2312" w:hint="eastAsia"/>
          <w:color w:val="000000"/>
          <w:sz w:val="32"/>
          <w:szCs w:val="32"/>
        </w:rPr>
        <w:t>人员</w:t>
      </w:r>
      <w:r>
        <w:rPr>
          <w:rFonts w:ascii="仿宋_GB2312" w:eastAsia="仿宋_GB2312" w:hint="eastAsia"/>
          <w:color w:val="000000"/>
          <w:sz w:val="32"/>
          <w:szCs w:val="32"/>
        </w:rPr>
        <w:t>工资标准正常调整</w:t>
      </w:r>
      <w:r>
        <w:rPr>
          <w:rFonts w:ascii="仿宋_GB2312" w:eastAsia="仿宋_GB2312" w:hint="eastAsia"/>
          <w:color w:val="000000"/>
          <w:sz w:val="32"/>
          <w:szCs w:val="32"/>
        </w:rPr>
        <w:t>增加。</w:t>
      </w:r>
    </w:p>
    <w:p w:rsidR="00004EB4" w:rsidRDefault="00341B1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财政拨款收入支出决算总体图</w:t>
      </w:r>
      <w:r>
        <w:rPr>
          <w:rFonts w:ascii="仿宋_GB2312" w:eastAsia="仿宋_GB2312" w:hint="eastAsia"/>
          <w:color w:val="000000"/>
          <w:sz w:val="32"/>
          <w:szCs w:val="32"/>
        </w:rPr>
        <w:t>(</w:t>
      </w:r>
      <w:r>
        <w:rPr>
          <w:rFonts w:ascii="仿宋_GB2312" w:eastAsia="仿宋_GB2312" w:hint="eastAsia"/>
          <w:color w:val="000000"/>
          <w:sz w:val="32"/>
          <w:szCs w:val="32"/>
        </w:rPr>
        <w:t>单位</w:t>
      </w:r>
      <w:r>
        <w:rPr>
          <w:rFonts w:ascii="仿宋_GB2312" w:eastAsia="仿宋_GB2312" w:hint="eastAsia"/>
          <w:color w:val="000000"/>
          <w:sz w:val="32"/>
          <w:szCs w:val="32"/>
        </w:rPr>
        <w:t>:</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004EB4" w:rsidRDefault="00341B12">
      <w:pPr>
        <w:jc w:val="center"/>
      </w:pPr>
      <w:r>
        <w:rPr>
          <w:rFonts w:hint="eastAsia"/>
          <w:noProof/>
        </w:rPr>
        <w:lastRenderedPageBreak/>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EB4" w:rsidRDefault="00341B1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五、一般公共预算财政拨款支出决算情况说明</w:t>
      </w:r>
    </w:p>
    <w:p w:rsidR="00004EB4" w:rsidRDefault="00341B12">
      <w:pPr>
        <w:ind w:firstLine="600"/>
        <w:rPr>
          <w:rFonts w:ascii="仿宋_GB2312" w:eastAsia="仿宋_GB2312"/>
          <w:sz w:val="32"/>
          <w:szCs w:val="32"/>
        </w:rPr>
      </w:pPr>
      <w:r>
        <w:rPr>
          <w:rStyle w:val="a6"/>
          <w:rFonts w:ascii="仿宋_GB2312" w:eastAsia="仿宋_GB2312" w:hint="eastAsia"/>
          <w:color w:val="000000"/>
          <w:sz w:val="30"/>
          <w:szCs w:val="30"/>
        </w:rPr>
        <w:t>1.</w:t>
      </w:r>
      <w:r>
        <w:rPr>
          <w:rStyle w:val="a6"/>
          <w:rFonts w:ascii="仿宋_GB2312" w:eastAsia="仿宋_GB2312" w:hint="eastAsia"/>
          <w:color w:val="000000"/>
          <w:sz w:val="30"/>
          <w:szCs w:val="30"/>
        </w:rPr>
        <w:t>教育支出（类）普通教育（款）学前教育（项）：</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年决算支出</w:t>
      </w:r>
      <w:r>
        <w:rPr>
          <w:rFonts w:ascii="仿宋_GB2312" w:eastAsia="仿宋_GB2312" w:hint="eastAsia"/>
          <w:sz w:val="32"/>
          <w:szCs w:val="32"/>
        </w:rPr>
        <w:t>267.58</w:t>
      </w:r>
      <w:r>
        <w:rPr>
          <w:rFonts w:ascii="仿宋_GB2312" w:eastAsia="仿宋_GB2312" w:hint="eastAsia"/>
          <w:sz w:val="32"/>
          <w:szCs w:val="32"/>
        </w:rPr>
        <w:t>万元，主要是人员工资、社保、办公费、维修项目资金。</w:t>
      </w:r>
      <w:r>
        <w:rPr>
          <w:rFonts w:ascii="仿宋_GB2312" w:eastAsia="仿宋_GB2312" w:hint="eastAsia"/>
          <w:sz w:val="30"/>
          <w:szCs w:val="30"/>
        </w:rPr>
        <w:br/>
      </w:r>
      <w:r>
        <w:rPr>
          <w:rFonts w:ascii="仿宋_GB2312" w:eastAsia="仿宋_GB2312" w:hint="eastAsia"/>
          <w:color w:val="000000"/>
          <w:sz w:val="28"/>
          <w:szCs w:val="28"/>
        </w:rPr>
        <w:t xml:space="preserve">　　</w:t>
      </w:r>
      <w:r>
        <w:rPr>
          <w:rFonts w:ascii="仿宋_GB2312" w:eastAsia="仿宋_GB2312" w:hint="eastAsia"/>
          <w:color w:val="000000"/>
          <w:sz w:val="28"/>
          <w:szCs w:val="28"/>
        </w:rPr>
        <w:t>2</w:t>
      </w:r>
      <w:r>
        <w:rPr>
          <w:rStyle w:val="a6"/>
          <w:rFonts w:ascii="仿宋_GB2312" w:eastAsia="仿宋_GB2312" w:hint="eastAsia"/>
          <w:color w:val="000000"/>
          <w:sz w:val="30"/>
          <w:szCs w:val="30"/>
        </w:rPr>
        <w:t>.</w:t>
      </w:r>
      <w:r>
        <w:rPr>
          <w:rStyle w:val="a6"/>
          <w:rFonts w:ascii="仿宋_GB2312" w:eastAsia="仿宋_GB2312" w:hint="eastAsia"/>
          <w:color w:val="000000"/>
          <w:sz w:val="30"/>
          <w:szCs w:val="30"/>
        </w:rPr>
        <w:t>住房保障（类）住房改革支出（款）住房公积金（项）</w:t>
      </w:r>
      <w:r>
        <w:rPr>
          <w:rStyle w:val="a6"/>
          <w:rFonts w:ascii="仿宋_GB2312" w:eastAsia="仿宋_GB2312" w:hint="eastAsia"/>
          <w:color w:val="000000"/>
          <w:sz w:val="30"/>
          <w:szCs w:val="30"/>
        </w:rPr>
        <w:t>:</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年决算数为</w:t>
      </w:r>
      <w:r>
        <w:rPr>
          <w:rFonts w:ascii="仿宋_GB2312" w:eastAsia="仿宋_GB2312" w:hint="eastAsia"/>
          <w:sz w:val="32"/>
          <w:szCs w:val="32"/>
        </w:rPr>
        <w:t>1</w:t>
      </w:r>
      <w:r>
        <w:rPr>
          <w:rFonts w:ascii="仿宋_GB2312" w:eastAsia="仿宋_GB2312" w:hint="eastAsia"/>
          <w:sz w:val="32"/>
          <w:szCs w:val="32"/>
        </w:rPr>
        <w:t>4.88</w:t>
      </w:r>
      <w:r>
        <w:rPr>
          <w:rFonts w:ascii="仿宋_GB2312" w:eastAsia="仿宋_GB2312" w:hint="eastAsia"/>
          <w:sz w:val="32"/>
          <w:szCs w:val="32"/>
        </w:rPr>
        <w:t>万元，主要用于：部门按人力资源和社会保障部、财政部规定的比例为职工缴纳的住房公积金支出。</w:t>
      </w:r>
      <w:r>
        <w:rPr>
          <w:rFonts w:ascii="仿宋_GB2312" w:eastAsia="仿宋_GB2312" w:hint="eastAsia"/>
          <w:sz w:val="32"/>
          <w:szCs w:val="32"/>
        </w:rPr>
        <w:t xml:space="preserve"> </w:t>
      </w:r>
    </w:p>
    <w:p w:rsidR="00004EB4" w:rsidRDefault="00341B12">
      <w:pPr>
        <w:rPr>
          <w:rFonts w:ascii="黑体" w:eastAsia="黑体"/>
          <w:color w:val="000000"/>
          <w:sz w:val="32"/>
          <w:szCs w:val="32"/>
        </w:rPr>
      </w:pPr>
      <w:r>
        <w:rPr>
          <w:rFonts w:ascii="仿宋_GB2312" w:eastAsia="仿宋_GB2312" w:hint="eastAsia"/>
          <w:color w:val="000000"/>
          <w:sz w:val="28"/>
          <w:szCs w:val="28"/>
        </w:rPr>
        <w:t xml:space="preserve">   3</w:t>
      </w:r>
      <w:r>
        <w:rPr>
          <w:rFonts w:ascii="仿宋_GB2312" w:eastAsia="仿宋_GB2312" w:hint="eastAsia"/>
          <w:color w:val="000000"/>
          <w:sz w:val="30"/>
          <w:szCs w:val="30"/>
        </w:rPr>
        <w:t>.</w:t>
      </w:r>
      <w:r>
        <w:rPr>
          <w:rStyle w:val="a6"/>
          <w:rFonts w:ascii="仿宋_GB2312" w:eastAsia="仿宋_GB2312" w:hint="eastAsia"/>
          <w:color w:val="000000"/>
          <w:sz w:val="30"/>
          <w:szCs w:val="30"/>
        </w:rPr>
        <w:t>社会保障和就业支出（类）行政单位离退休（款）</w:t>
      </w:r>
      <w:r>
        <w:rPr>
          <w:rStyle w:val="a6"/>
          <w:rFonts w:ascii="仿宋_GB2312" w:eastAsia="仿宋_GB2312" w:hint="eastAsia"/>
          <w:color w:val="000000"/>
          <w:sz w:val="30"/>
          <w:szCs w:val="30"/>
        </w:rPr>
        <w:t>事业单位离退休</w:t>
      </w:r>
      <w:r>
        <w:rPr>
          <w:rStyle w:val="a6"/>
          <w:rFonts w:ascii="仿宋_GB2312" w:eastAsia="仿宋_GB2312" w:hint="eastAsia"/>
          <w:color w:val="000000"/>
          <w:sz w:val="30"/>
          <w:szCs w:val="30"/>
        </w:rPr>
        <w:t>（项）：</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年决算数为</w:t>
      </w:r>
      <w:r>
        <w:rPr>
          <w:rFonts w:ascii="仿宋_GB2312" w:eastAsia="仿宋_GB2312" w:hint="eastAsia"/>
          <w:sz w:val="32"/>
          <w:szCs w:val="32"/>
        </w:rPr>
        <w:t>27.03</w:t>
      </w:r>
      <w:r>
        <w:rPr>
          <w:rFonts w:ascii="仿宋_GB2312" w:eastAsia="仿宋_GB2312" w:hint="eastAsia"/>
          <w:sz w:val="32"/>
          <w:szCs w:val="32"/>
        </w:rPr>
        <w:t>万元，主要用于</w:t>
      </w:r>
      <w:r>
        <w:rPr>
          <w:rFonts w:ascii="仿宋_GB2312" w:eastAsia="仿宋_GB2312" w:hint="eastAsia"/>
          <w:sz w:val="32"/>
          <w:szCs w:val="32"/>
        </w:rPr>
        <w:t>退休</w:t>
      </w:r>
      <w:r>
        <w:rPr>
          <w:rFonts w:ascii="仿宋_GB2312" w:eastAsia="仿宋_GB2312" w:hint="eastAsia"/>
          <w:sz w:val="32"/>
          <w:szCs w:val="32"/>
        </w:rPr>
        <w:t>职工</w:t>
      </w:r>
      <w:r>
        <w:rPr>
          <w:rFonts w:ascii="仿宋_GB2312" w:eastAsia="仿宋_GB2312" w:hint="eastAsia"/>
          <w:sz w:val="32"/>
          <w:szCs w:val="32"/>
        </w:rPr>
        <w:t>目标奖</w:t>
      </w:r>
      <w:r>
        <w:rPr>
          <w:rFonts w:ascii="仿宋_GB2312" w:eastAsia="仿宋_GB2312" w:hint="eastAsia"/>
          <w:sz w:val="32"/>
          <w:szCs w:val="32"/>
        </w:rPr>
        <w:t>。</w:t>
      </w:r>
      <w:r>
        <w:rPr>
          <w:rFonts w:ascii="仿宋_GB2312" w:eastAsia="仿宋_GB2312" w:hint="eastAsia"/>
          <w:sz w:val="32"/>
          <w:szCs w:val="32"/>
        </w:rPr>
        <w:br/>
      </w:r>
      <w:r>
        <w:rPr>
          <w:rFonts w:ascii="黑体" w:eastAsia="黑体" w:hint="eastAsia"/>
          <w:color w:val="000000"/>
          <w:sz w:val="32"/>
          <w:szCs w:val="32"/>
        </w:rPr>
        <w:t>六、一般公共预算财政拨款基本支出决算情况说明</w:t>
      </w:r>
    </w:p>
    <w:p w:rsidR="00004EB4" w:rsidRDefault="00341B12">
      <w:pPr>
        <w:rPr>
          <w:rFonts w:ascii="仿宋_GB2312" w:eastAsia="仿宋_GB2312"/>
          <w:sz w:val="32"/>
          <w:szCs w:val="32"/>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年一般公共决算基本支出</w:t>
      </w:r>
      <w:r>
        <w:rPr>
          <w:rFonts w:ascii="仿宋_GB2312" w:eastAsia="仿宋_GB2312" w:hint="eastAsia"/>
          <w:sz w:val="32"/>
          <w:szCs w:val="32"/>
        </w:rPr>
        <w:t>298.61</w:t>
      </w:r>
      <w:r>
        <w:rPr>
          <w:rFonts w:ascii="仿宋_GB2312" w:eastAsia="仿宋_GB2312" w:hint="eastAsia"/>
          <w:sz w:val="32"/>
          <w:szCs w:val="32"/>
        </w:rPr>
        <w:t>万元，其中：</w:t>
      </w:r>
      <w:r>
        <w:rPr>
          <w:rFonts w:ascii="仿宋_GB2312" w:eastAsia="仿宋_GB2312" w:hint="eastAsia"/>
          <w:sz w:val="32"/>
          <w:szCs w:val="32"/>
        </w:rPr>
        <w:br/>
      </w:r>
      <w:r>
        <w:rPr>
          <w:rFonts w:ascii="仿宋_GB2312" w:eastAsia="仿宋_GB2312" w:hint="eastAsia"/>
          <w:sz w:val="32"/>
          <w:szCs w:val="32"/>
        </w:rPr>
        <w:lastRenderedPageBreak/>
        <w:t xml:space="preserve">　</w:t>
      </w:r>
      <w:r>
        <w:rPr>
          <w:rFonts w:ascii="仿宋_GB2312" w:eastAsia="仿宋_GB2312" w:hint="eastAsia"/>
          <w:sz w:val="32"/>
          <w:szCs w:val="32"/>
        </w:rPr>
        <w:t xml:space="preserve"> </w:t>
      </w:r>
      <w:r>
        <w:rPr>
          <w:rFonts w:ascii="仿宋_GB2312" w:eastAsia="仿宋_GB2312" w:hint="eastAsia"/>
          <w:sz w:val="32"/>
          <w:szCs w:val="32"/>
        </w:rPr>
        <w:t>人员经费</w:t>
      </w:r>
      <w:r>
        <w:rPr>
          <w:rFonts w:ascii="仿宋_GB2312" w:eastAsia="仿宋_GB2312" w:hint="eastAsia"/>
          <w:sz w:val="32"/>
          <w:szCs w:val="32"/>
        </w:rPr>
        <w:t>271.16</w:t>
      </w:r>
      <w:r>
        <w:rPr>
          <w:rFonts w:ascii="仿宋_GB2312" w:eastAsia="仿宋_GB2312" w:hint="eastAsia"/>
          <w:sz w:val="32"/>
          <w:szCs w:val="32"/>
        </w:rPr>
        <w:t>万元，主要包括：基本工资、津贴补贴、奖金、社会保险缴费、绩效工资、机关事</w:t>
      </w:r>
      <w:r>
        <w:rPr>
          <w:rFonts w:ascii="仿宋_GB2312" w:eastAsia="仿宋_GB2312" w:hint="eastAsia"/>
          <w:sz w:val="32"/>
          <w:szCs w:val="32"/>
        </w:rPr>
        <w:t>业单位基本养老保险缴费、职业年金缴费、其他工资福利支出、离休费、住房公积金、其他对个人和家庭的补助支出。</w:t>
      </w:r>
      <w:r>
        <w:rPr>
          <w:rFonts w:ascii="仿宋_GB2312" w:eastAsia="仿宋_GB2312" w:hint="eastAsia"/>
          <w:color w:val="000000"/>
          <w:sz w:val="30"/>
          <w:szCs w:val="30"/>
        </w:rPr>
        <w:br/>
      </w:r>
      <w:r>
        <w:rPr>
          <w:rFonts w:ascii="仿宋_GB2312" w:eastAsia="仿宋_GB2312" w:hint="eastAsia"/>
          <w:color w:val="000000"/>
          <w:sz w:val="30"/>
          <w:szCs w:val="30"/>
        </w:rPr>
        <w:t xml:space="preserve">　　</w:t>
      </w:r>
      <w:r>
        <w:rPr>
          <w:rFonts w:ascii="仿宋_GB2312" w:eastAsia="仿宋_GB2312" w:hint="eastAsia"/>
          <w:sz w:val="32"/>
          <w:szCs w:val="32"/>
        </w:rPr>
        <w:t>公用经费</w:t>
      </w:r>
      <w:r>
        <w:rPr>
          <w:rFonts w:ascii="仿宋_GB2312" w:eastAsia="仿宋_GB2312" w:hint="eastAsia"/>
          <w:sz w:val="32"/>
          <w:szCs w:val="32"/>
        </w:rPr>
        <w:t>27.51</w:t>
      </w:r>
      <w:r>
        <w:rPr>
          <w:rFonts w:ascii="仿宋_GB2312" w:eastAsia="仿宋_GB2312" w:hint="eastAsia"/>
          <w:sz w:val="32"/>
          <w:szCs w:val="32"/>
        </w:rPr>
        <w:t>万元，主要包括：办公费、印刷费、手续费、水费、电费、邮电费、差旅费、维修（护）费、会议费、培训费、劳务费、工会经费、福利费、其他交通费、其他商品和服务支出。</w:t>
      </w:r>
    </w:p>
    <w:p w:rsidR="00004EB4" w:rsidRDefault="00341B12">
      <w:pPr>
        <w:spacing w:line="600" w:lineRule="exact"/>
        <w:ind w:firstLine="640"/>
        <w:rPr>
          <w:rFonts w:ascii="仿宋_GB2312" w:eastAsia="仿宋_GB2312"/>
          <w:sz w:val="32"/>
          <w:szCs w:val="32"/>
        </w:rPr>
      </w:pPr>
      <w:r>
        <w:rPr>
          <w:rFonts w:ascii="仿宋_GB2312" w:eastAsia="仿宋_GB2312" w:hint="eastAsia"/>
          <w:sz w:val="32"/>
          <w:szCs w:val="32"/>
        </w:rPr>
        <w:t>一般公共决算项目支出</w:t>
      </w:r>
      <w:r>
        <w:rPr>
          <w:rFonts w:ascii="仿宋_GB2312" w:eastAsia="仿宋_GB2312" w:hint="eastAsia"/>
          <w:sz w:val="32"/>
          <w:szCs w:val="32"/>
        </w:rPr>
        <w:t>20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是校舍维修资金</w:t>
      </w:r>
      <w:r>
        <w:rPr>
          <w:rFonts w:ascii="仿宋_GB2312" w:eastAsia="仿宋_GB2312" w:hint="eastAsia"/>
          <w:sz w:val="32"/>
          <w:szCs w:val="32"/>
        </w:rPr>
        <w:t>。</w:t>
      </w:r>
    </w:p>
    <w:p w:rsidR="00004EB4" w:rsidRDefault="00341B12">
      <w:pPr>
        <w:spacing w:line="600" w:lineRule="exact"/>
        <w:rPr>
          <w:rFonts w:ascii="黑体" w:eastAsia="黑体"/>
          <w:color w:val="000000"/>
          <w:sz w:val="32"/>
          <w:szCs w:val="32"/>
        </w:rPr>
      </w:pPr>
      <w:r>
        <w:rPr>
          <w:rFonts w:ascii="黑体" w:eastAsia="黑体" w:hint="eastAsia"/>
          <w:color w:val="000000"/>
          <w:sz w:val="32"/>
          <w:szCs w:val="32"/>
        </w:rPr>
        <w:t>七、“三公”经费财政拨款支出决算情况说明</w:t>
      </w:r>
    </w:p>
    <w:p w:rsidR="00004EB4" w:rsidRDefault="00341B12">
      <w:pPr>
        <w:spacing w:line="600" w:lineRule="exact"/>
        <w:ind w:firstLineChars="100" w:firstLine="321"/>
        <w:rPr>
          <w:rFonts w:ascii="仿宋_GB2312" w:eastAsia="仿宋_GB2312"/>
          <w:b/>
          <w:color w:val="000000"/>
          <w:sz w:val="32"/>
          <w:szCs w:val="32"/>
        </w:rPr>
      </w:pPr>
      <w:r>
        <w:rPr>
          <w:rFonts w:ascii="仿宋_GB2312" w:eastAsia="仿宋_GB2312" w:hint="eastAsia"/>
          <w:b/>
          <w:color w:val="000000"/>
          <w:sz w:val="32"/>
          <w:szCs w:val="32"/>
        </w:rPr>
        <w:t>“三公”经费财政拨款支出决算总体情况说明</w:t>
      </w:r>
    </w:p>
    <w:p w:rsidR="00004EB4" w:rsidRDefault="00341B12">
      <w:pPr>
        <w:spacing w:line="600" w:lineRule="exact"/>
        <w:ind w:firstLine="640"/>
        <w:rPr>
          <w:rFonts w:ascii="仿宋_GB2312" w:eastAsia="仿宋_GB2312"/>
          <w:color w:val="000000"/>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年度“三公”经费财政拨款支出决算为</w:t>
      </w:r>
      <w:r>
        <w:rPr>
          <w:rFonts w:ascii="仿宋_GB2312" w:eastAsia="仿宋_GB2312" w:hint="eastAsia"/>
          <w:sz w:val="32"/>
          <w:szCs w:val="32"/>
        </w:rPr>
        <w:t>0.2</w:t>
      </w:r>
      <w:r>
        <w:rPr>
          <w:rFonts w:ascii="仿宋_GB2312" w:eastAsia="仿宋_GB2312" w:hint="eastAsia"/>
          <w:sz w:val="32"/>
          <w:szCs w:val="32"/>
        </w:rPr>
        <w:t>万元，主要是我园正式职工少，招聘临时工多，财政解决的指标，只够发工资和基本运转。靠少量的学费收入维持运转。财政拨款开支的接待费</w:t>
      </w:r>
      <w:r>
        <w:rPr>
          <w:rFonts w:ascii="仿宋_GB2312" w:eastAsia="仿宋_GB2312" w:hint="eastAsia"/>
          <w:sz w:val="32"/>
          <w:szCs w:val="32"/>
        </w:rPr>
        <w:t>0.2</w:t>
      </w:r>
      <w:r>
        <w:rPr>
          <w:rFonts w:ascii="仿宋_GB2312" w:eastAsia="仿宋_GB2312" w:hint="eastAsia"/>
          <w:sz w:val="32"/>
          <w:szCs w:val="32"/>
        </w:rPr>
        <w:t>万元</w:t>
      </w:r>
      <w:r>
        <w:rPr>
          <w:rFonts w:ascii="仿宋_GB2312" w:eastAsia="仿宋_GB2312" w:hint="eastAsia"/>
          <w:color w:val="000000"/>
          <w:sz w:val="32"/>
          <w:szCs w:val="32"/>
        </w:rPr>
        <w:t>。</w:t>
      </w:r>
    </w:p>
    <w:p w:rsidR="00004EB4" w:rsidRDefault="00341B12">
      <w:pPr>
        <w:spacing w:line="600" w:lineRule="exact"/>
        <w:ind w:firstLine="640"/>
        <w:rPr>
          <w:rFonts w:ascii="黑体" w:eastAsia="黑体"/>
          <w:color w:val="000000"/>
          <w:sz w:val="32"/>
          <w:szCs w:val="32"/>
        </w:rPr>
      </w:pPr>
      <w:r>
        <w:rPr>
          <w:rFonts w:ascii="黑体" w:eastAsia="黑体" w:hint="eastAsia"/>
          <w:color w:val="000000"/>
          <w:sz w:val="32"/>
          <w:szCs w:val="32"/>
        </w:rPr>
        <w:t>八、政府性基金预算支出决算情况说明</w:t>
      </w:r>
    </w:p>
    <w:p w:rsidR="00004EB4" w:rsidRDefault="00341B12">
      <w:pPr>
        <w:spacing w:line="600" w:lineRule="exact"/>
        <w:ind w:firstLine="64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年无政府性基金拨款</w:t>
      </w:r>
    </w:p>
    <w:p w:rsidR="00004EB4" w:rsidRDefault="00341B12">
      <w:pPr>
        <w:numPr>
          <w:ilvl w:val="0"/>
          <w:numId w:val="2"/>
        </w:numPr>
        <w:spacing w:line="600" w:lineRule="exact"/>
        <w:ind w:firstLine="640"/>
        <w:rPr>
          <w:rFonts w:ascii="黑体" w:eastAsia="黑体"/>
          <w:color w:val="000000"/>
          <w:sz w:val="32"/>
          <w:szCs w:val="32"/>
        </w:rPr>
      </w:pPr>
      <w:r>
        <w:rPr>
          <w:rFonts w:ascii="黑体" w:eastAsia="黑体" w:hint="eastAsia"/>
          <w:color w:val="000000"/>
          <w:sz w:val="32"/>
          <w:szCs w:val="32"/>
        </w:rPr>
        <w:t>国有资本经营预算支出决算情况说明</w:t>
      </w:r>
    </w:p>
    <w:p w:rsidR="00004EB4" w:rsidRDefault="00341B12">
      <w:pPr>
        <w:spacing w:line="60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无</w:t>
      </w:r>
    </w:p>
    <w:p w:rsidR="00004EB4" w:rsidRDefault="00341B12">
      <w:pPr>
        <w:spacing w:line="600" w:lineRule="exact"/>
        <w:ind w:firstLineChars="200" w:firstLine="640"/>
        <w:rPr>
          <w:rFonts w:ascii="黑体" w:eastAsia="黑体"/>
          <w:color w:val="000000"/>
          <w:sz w:val="32"/>
          <w:szCs w:val="32"/>
        </w:rPr>
      </w:pPr>
      <w:r>
        <w:rPr>
          <w:rFonts w:ascii="黑体" w:eastAsia="黑体" w:hint="eastAsia"/>
          <w:color w:val="000000"/>
          <w:sz w:val="32"/>
          <w:szCs w:val="32"/>
        </w:rPr>
        <w:t>十、其他重要事项的情况说明</w:t>
      </w:r>
    </w:p>
    <w:p w:rsidR="00004EB4" w:rsidRDefault="00341B12">
      <w:pPr>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（一）机关运行经费支出情况</w:t>
      </w:r>
    </w:p>
    <w:p w:rsidR="00004EB4" w:rsidRDefault="00341B12">
      <w:pPr>
        <w:spacing w:line="600" w:lineRule="exact"/>
        <w:ind w:firstLine="640"/>
        <w:rPr>
          <w:rFonts w:ascii="仿宋_GB2312" w:eastAsia="仿宋_GB2312"/>
          <w:b/>
          <w:color w:val="000000"/>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年度，县级机关幼儿园机关运行经费支出</w:t>
      </w:r>
      <w:r>
        <w:rPr>
          <w:rFonts w:ascii="仿宋_GB2312" w:eastAsia="仿宋_GB2312" w:hint="eastAsia"/>
          <w:sz w:val="32"/>
          <w:szCs w:val="32"/>
        </w:rPr>
        <w:t>27.51</w:t>
      </w:r>
      <w:r>
        <w:rPr>
          <w:rFonts w:ascii="仿宋_GB2312" w:eastAsia="仿宋_GB2312" w:hint="eastAsia"/>
          <w:sz w:val="32"/>
          <w:szCs w:val="32"/>
        </w:rPr>
        <w:t>万</w:t>
      </w:r>
      <w:r>
        <w:rPr>
          <w:rFonts w:ascii="仿宋_GB2312" w:eastAsia="仿宋_GB2312" w:hint="eastAsia"/>
          <w:sz w:val="32"/>
          <w:szCs w:val="32"/>
        </w:rPr>
        <w:lastRenderedPageBreak/>
        <w:t>元，比</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年减少</w:t>
      </w:r>
      <w:r>
        <w:rPr>
          <w:rFonts w:ascii="仿宋_GB2312" w:eastAsia="仿宋_GB2312" w:hint="eastAsia"/>
          <w:sz w:val="32"/>
          <w:szCs w:val="32"/>
        </w:rPr>
        <w:t>0.8</w:t>
      </w:r>
      <w:r>
        <w:rPr>
          <w:rFonts w:ascii="仿宋_GB2312" w:eastAsia="仿宋_GB2312" w:hint="eastAsia"/>
          <w:sz w:val="32"/>
          <w:szCs w:val="32"/>
        </w:rPr>
        <w:t>万元，和上年基本持平</w:t>
      </w:r>
      <w:r>
        <w:rPr>
          <w:rFonts w:ascii="仿宋_GB2312" w:eastAsia="仿宋_GB2312" w:hint="eastAsia"/>
          <w:color w:val="000000"/>
          <w:sz w:val="32"/>
          <w:szCs w:val="32"/>
        </w:rPr>
        <w:t>。</w:t>
      </w:r>
    </w:p>
    <w:p w:rsidR="00004EB4" w:rsidRDefault="00341B12">
      <w:pPr>
        <w:numPr>
          <w:ilvl w:val="0"/>
          <w:numId w:val="3"/>
        </w:num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政府采购支出情况</w:t>
      </w:r>
    </w:p>
    <w:p w:rsidR="00004EB4" w:rsidRDefault="00341B12">
      <w:pPr>
        <w:autoSpaceDE w:val="0"/>
        <w:autoSpaceDN w:val="0"/>
        <w:adjustRightInd w:val="0"/>
        <w:spacing w:line="600" w:lineRule="exact"/>
        <w:jc w:val="left"/>
        <w:rPr>
          <w:rFonts w:ascii="仿宋_GB2312" w:eastAsia="仿宋_GB2312"/>
          <w:bCs/>
          <w:color w:val="000000"/>
          <w:sz w:val="32"/>
          <w:szCs w:val="32"/>
        </w:rPr>
      </w:pPr>
      <w:r>
        <w:rPr>
          <w:rFonts w:ascii="仿宋_GB2312" w:eastAsia="仿宋_GB2312" w:hint="eastAsia"/>
          <w:bCs/>
          <w:color w:val="000000"/>
          <w:sz w:val="32"/>
          <w:szCs w:val="32"/>
        </w:rPr>
        <w:t xml:space="preserve">     </w:t>
      </w:r>
      <w:r>
        <w:rPr>
          <w:rFonts w:ascii="仿宋_GB2312" w:eastAsia="仿宋_GB2312" w:hint="eastAsia"/>
          <w:bCs/>
          <w:color w:val="000000"/>
          <w:sz w:val="32"/>
          <w:szCs w:val="32"/>
        </w:rPr>
        <w:t>学校维修</w:t>
      </w:r>
      <w:r>
        <w:rPr>
          <w:rFonts w:ascii="仿宋_GB2312" w:eastAsia="仿宋_GB2312" w:hint="eastAsia"/>
          <w:bCs/>
          <w:color w:val="000000"/>
          <w:sz w:val="32"/>
          <w:szCs w:val="32"/>
        </w:rPr>
        <w:t>20</w:t>
      </w:r>
      <w:r>
        <w:rPr>
          <w:rFonts w:ascii="仿宋_GB2312" w:eastAsia="仿宋_GB2312" w:hint="eastAsia"/>
          <w:bCs/>
          <w:color w:val="000000"/>
          <w:sz w:val="32"/>
          <w:szCs w:val="32"/>
        </w:rPr>
        <w:t>万元，</w:t>
      </w:r>
      <w:r>
        <w:rPr>
          <w:rFonts w:ascii="仿宋_GB2312" w:eastAsia="仿宋_GB2312" w:hint="eastAsia"/>
          <w:bCs/>
          <w:color w:val="000000"/>
          <w:sz w:val="32"/>
          <w:szCs w:val="32"/>
        </w:rPr>
        <w:t>采用</w:t>
      </w:r>
      <w:r>
        <w:rPr>
          <w:rFonts w:ascii="仿宋_GB2312" w:eastAsia="仿宋_GB2312" w:hint="eastAsia"/>
          <w:bCs/>
          <w:color w:val="000000"/>
          <w:sz w:val="32"/>
          <w:szCs w:val="32"/>
        </w:rPr>
        <w:t>政府采购。</w:t>
      </w:r>
    </w:p>
    <w:p w:rsidR="00004EB4" w:rsidRDefault="00341B12">
      <w:pPr>
        <w:numPr>
          <w:ilvl w:val="0"/>
          <w:numId w:val="3"/>
        </w:num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国有资产占有使用情况</w:t>
      </w:r>
    </w:p>
    <w:p w:rsidR="00004EB4" w:rsidRDefault="00341B12">
      <w:pPr>
        <w:autoSpaceDE w:val="0"/>
        <w:autoSpaceDN w:val="0"/>
        <w:adjustRightInd w:val="0"/>
        <w:spacing w:line="600" w:lineRule="exact"/>
        <w:ind w:leftChars="200" w:left="420"/>
        <w:jc w:val="left"/>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仿宋_GB2312" w:eastAsia="仿宋_GB2312" w:hint="eastAsia"/>
          <w:b/>
          <w:color w:val="000000"/>
          <w:sz w:val="32"/>
          <w:szCs w:val="32"/>
        </w:rPr>
        <w:t>无公务用车，无大型设备。</w:t>
      </w:r>
    </w:p>
    <w:p w:rsidR="00004EB4" w:rsidRDefault="00341B12">
      <w:pPr>
        <w:autoSpaceDE w:val="0"/>
        <w:autoSpaceDN w:val="0"/>
        <w:adjustRightInd w:val="0"/>
        <w:spacing w:line="600" w:lineRule="exact"/>
        <w:ind w:firstLineChars="200" w:firstLine="643"/>
        <w:jc w:val="left"/>
        <w:rPr>
          <w:rFonts w:ascii="仿宋_GB2312" w:eastAsia="仿宋_GB2312"/>
          <w:b/>
          <w:color w:val="000000"/>
          <w:sz w:val="32"/>
          <w:szCs w:val="32"/>
        </w:rPr>
      </w:pPr>
      <w:r>
        <w:rPr>
          <w:rFonts w:ascii="仿宋_GB2312" w:eastAsia="仿宋_GB2312" w:hint="eastAsia"/>
          <w:b/>
          <w:color w:val="000000"/>
          <w:sz w:val="32"/>
          <w:szCs w:val="32"/>
        </w:rPr>
        <w:t>（四）预算绩效情况</w:t>
      </w:r>
    </w:p>
    <w:p w:rsidR="00004EB4" w:rsidRDefault="00341B12">
      <w:pPr>
        <w:spacing w:line="60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绩效目标管理情况。</w:t>
      </w:r>
    </w:p>
    <w:p w:rsidR="00004EB4" w:rsidRDefault="00341B12">
      <w:pPr>
        <w:spacing w:line="600" w:lineRule="atLeast"/>
        <w:ind w:firstLineChars="200" w:firstLine="640"/>
        <w:rPr>
          <w:rFonts w:ascii="仿宋_GB2312" w:eastAsia="仿宋_GB2312"/>
          <w:sz w:val="32"/>
          <w:szCs w:val="32"/>
        </w:rPr>
      </w:pPr>
      <w:r>
        <w:rPr>
          <w:rFonts w:ascii="仿宋_GB2312" w:eastAsia="仿宋_GB2312" w:hint="eastAsia"/>
          <w:sz w:val="32"/>
          <w:szCs w:val="32"/>
        </w:rPr>
        <w:t>按照预算绩效管理要求，本部门对</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年一般公共预算项目支出开展了绩效目标管理，共编制绩效目标</w:t>
      </w:r>
      <w:r>
        <w:rPr>
          <w:rFonts w:ascii="仿宋_GB2312" w:eastAsia="仿宋_GB2312" w:hint="eastAsia"/>
          <w:sz w:val="32"/>
          <w:szCs w:val="32"/>
        </w:rPr>
        <w:t>1</w:t>
      </w:r>
      <w:r>
        <w:rPr>
          <w:rFonts w:ascii="仿宋_GB2312" w:eastAsia="仿宋_GB2312" w:hint="eastAsia"/>
          <w:sz w:val="32"/>
          <w:szCs w:val="32"/>
        </w:rPr>
        <w:t>个，涉及财政资金</w:t>
      </w:r>
      <w:r>
        <w:rPr>
          <w:rFonts w:ascii="仿宋_GB2312" w:eastAsia="仿宋_GB2312" w:hint="eastAsia"/>
          <w:sz w:val="32"/>
          <w:szCs w:val="32"/>
        </w:rPr>
        <w:t>20</w:t>
      </w:r>
      <w:r>
        <w:rPr>
          <w:rFonts w:ascii="仿宋_GB2312" w:eastAsia="仿宋_GB2312" w:hint="eastAsia"/>
          <w:sz w:val="32"/>
          <w:szCs w:val="32"/>
        </w:rPr>
        <w:t>万元，覆盖率达到</w:t>
      </w:r>
      <w:r>
        <w:rPr>
          <w:rFonts w:ascii="仿宋_GB2312" w:eastAsia="仿宋_GB2312" w:hint="eastAsia"/>
          <w:sz w:val="32"/>
          <w:szCs w:val="32"/>
        </w:rPr>
        <w:t>100%</w:t>
      </w:r>
      <w:r>
        <w:rPr>
          <w:rFonts w:ascii="仿宋_GB2312" w:eastAsia="仿宋_GB2312" w:hint="eastAsia"/>
          <w:sz w:val="32"/>
          <w:szCs w:val="32"/>
        </w:rPr>
        <w:t>。</w:t>
      </w:r>
    </w:p>
    <w:p w:rsidR="00004EB4" w:rsidRDefault="00341B12">
      <w:pPr>
        <w:spacing w:line="60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部门整体支出绩效自评开展情况。</w:t>
      </w:r>
    </w:p>
    <w:p w:rsidR="00004EB4" w:rsidRDefault="00341B12">
      <w:pPr>
        <w:spacing w:line="600" w:lineRule="atLeast"/>
        <w:ind w:firstLineChars="200" w:firstLine="640"/>
        <w:rPr>
          <w:rFonts w:ascii="仿宋_GB2312" w:eastAsia="仿宋_GB2312"/>
          <w:sz w:val="32"/>
          <w:szCs w:val="32"/>
        </w:rPr>
      </w:pPr>
      <w:r>
        <w:rPr>
          <w:rFonts w:ascii="仿宋_GB2312" w:eastAsia="仿宋_GB2312" w:hint="eastAsia"/>
          <w:sz w:val="32"/>
          <w:szCs w:val="32"/>
        </w:rPr>
        <w:t>按照预算绩效管理要求，本部门对</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年整体支出开展绩效自评，自评得分</w:t>
      </w:r>
      <w:r>
        <w:rPr>
          <w:rFonts w:ascii="仿宋_GB2312" w:eastAsia="仿宋_GB2312" w:hint="eastAsia"/>
          <w:sz w:val="32"/>
          <w:szCs w:val="32"/>
        </w:rPr>
        <w:t>9</w:t>
      </w:r>
      <w:r>
        <w:rPr>
          <w:rFonts w:ascii="仿宋_GB2312" w:eastAsia="仿宋_GB2312" w:hint="eastAsia"/>
          <w:sz w:val="32"/>
          <w:szCs w:val="32"/>
        </w:rPr>
        <w:t>6</w:t>
      </w:r>
      <w:r>
        <w:rPr>
          <w:rFonts w:ascii="仿宋_GB2312" w:eastAsia="仿宋_GB2312" w:hint="eastAsia"/>
          <w:sz w:val="32"/>
          <w:szCs w:val="32"/>
        </w:rPr>
        <w:t>分，存在的问题：一是资产管理与预算结合较差，主要是县财政本项工作相对滞后，我单位未实施。二是资金有限，主要是保运转，教育发展投入不够。下一步改进措施：一是编制精细化预算，严格预算执行，加强资产管理预算。二是用好、用活财政专项资金，把有限的资金发挥最大的效益。</w:t>
      </w:r>
    </w:p>
    <w:p w:rsidR="00004EB4" w:rsidRDefault="00004EB4">
      <w:pPr>
        <w:jc w:val="center"/>
        <w:rPr>
          <w:rFonts w:ascii="黑体" w:eastAsia="黑体" w:hAnsi="黑体"/>
          <w:color w:val="000000"/>
          <w:sz w:val="32"/>
          <w:szCs w:val="32"/>
        </w:rPr>
      </w:pPr>
    </w:p>
    <w:p w:rsidR="00004EB4" w:rsidRDefault="00004EB4">
      <w:pPr>
        <w:jc w:val="center"/>
        <w:rPr>
          <w:rFonts w:ascii="黑体" w:eastAsia="黑体" w:hAnsi="黑体"/>
          <w:color w:val="000000"/>
          <w:sz w:val="32"/>
          <w:szCs w:val="32"/>
        </w:rPr>
      </w:pPr>
    </w:p>
    <w:p w:rsidR="00004EB4" w:rsidRDefault="00004EB4">
      <w:pPr>
        <w:jc w:val="center"/>
        <w:rPr>
          <w:rFonts w:ascii="黑体" w:eastAsia="黑体" w:hAnsi="黑体"/>
          <w:color w:val="000000"/>
          <w:sz w:val="32"/>
          <w:szCs w:val="32"/>
        </w:rPr>
      </w:pPr>
    </w:p>
    <w:p w:rsidR="00004EB4" w:rsidRDefault="00341B12">
      <w:pPr>
        <w:jc w:val="center"/>
        <w:rPr>
          <w:rFonts w:ascii="黑体" w:eastAsia="黑体" w:hAnsi="黑体"/>
          <w:color w:val="000000"/>
          <w:sz w:val="32"/>
          <w:szCs w:val="32"/>
        </w:rPr>
      </w:pPr>
      <w:r>
        <w:rPr>
          <w:rFonts w:ascii="黑体" w:eastAsia="黑体" w:hAnsi="黑体" w:hint="eastAsia"/>
          <w:color w:val="000000"/>
          <w:sz w:val="32"/>
          <w:szCs w:val="32"/>
        </w:rPr>
        <w:t>.</w:t>
      </w:r>
    </w:p>
    <w:p w:rsidR="00004EB4" w:rsidRDefault="00341B12">
      <w:pPr>
        <w:jc w:val="center"/>
        <w:rPr>
          <w:rFonts w:ascii="黑体" w:eastAsia="黑体" w:hAnsi="黑体"/>
          <w:color w:val="000000"/>
          <w:sz w:val="32"/>
          <w:szCs w:val="32"/>
        </w:rPr>
      </w:pPr>
      <w:r>
        <w:rPr>
          <w:rFonts w:ascii="黑体" w:eastAsia="黑体" w:hAnsi="黑体" w:hint="eastAsia"/>
          <w:color w:val="000000"/>
          <w:sz w:val="32"/>
          <w:szCs w:val="32"/>
        </w:rPr>
        <w:lastRenderedPageBreak/>
        <w:t>20</w:t>
      </w:r>
      <w:r>
        <w:rPr>
          <w:rFonts w:ascii="黑体" w:eastAsia="黑体" w:hAnsi="黑体" w:hint="eastAsia"/>
          <w:color w:val="000000"/>
          <w:sz w:val="32"/>
          <w:szCs w:val="32"/>
        </w:rPr>
        <w:t>20</w:t>
      </w:r>
      <w:r>
        <w:rPr>
          <w:rFonts w:ascii="黑体" w:eastAsia="黑体" w:hAnsi="黑体" w:hint="eastAsia"/>
          <w:color w:val="000000"/>
          <w:sz w:val="32"/>
          <w:szCs w:val="32"/>
        </w:rPr>
        <w:t>年部门整体支出绩效评价得分表</w:t>
      </w:r>
    </w:p>
    <w:tbl>
      <w:tblPr>
        <w:tblW w:w="8222" w:type="dxa"/>
        <w:tblInd w:w="138" w:type="dxa"/>
        <w:tblLayout w:type="fixed"/>
        <w:tblLook w:val="04A0"/>
      </w:tblPr>
      <w:tblGrid>
        <w:gridCol w:w="1473"/>
        <w:gridCol w:w="1964"/>
        <w:gridCol w:w="2945"/>
        <w:gridCol w:w="1840"/>
      </w:tblGrid>
      <w:tr w:rsidR="00004EB4">
        <w:trPr>
          <w:trHeight w:val="651"/>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1964" w:type="dxa"/>
            <w:tcBorders>
              <w:top w:val="single" w:sz="4" w:space="0" w:color="auto"/>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2945" w:type="dxa"/>
            <w:tcBorders>
              <w:top w:val="single" w:sz="4" w:space="0" w:color="auto"/>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840" w:type="dxa"/>
            <w:tcBorders>
              <w:top w:val="single" w:sz="4" w:space="0" w:color="auto"/>
              <w:left w:val="nil"/>
              <w:bottom w:val="single" w:sz="4" w:space="0" w:color="auto"/>
              <w:right w:val="single" w:sz="4" w:space="0" w:color="auto"/>
            </w:tcBorders>
          </w:tcPr>
          <w:p w:rsidR="00004EB4" w:rsidRDefault="00341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004EB4">
        <w:trPr>
          <w:trHeight w:val="734"/>
        </w:trPr>
        <w:tc>
          <w:tcPr>
            <w:tcW w:w="1473" w:type="dxa"/>
            <w:vMerge w:val="restart"/>
            <w:tcBorders>
              <w:top w:val="nil"/>
              <w:left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部门决策（</w:t>
            </w:r>
            <w:r>
              <w:rPr>
                <w:rFonts w:ascii="宋体" w:hAnsi="宋体" w:cs="宋体" w:hint="eastAsia"/>
                <w:color w:val="000000"/>
                <w:kern w:val="0"/>
                <w:sz w:val="20"/>
                <w:szCs w:val="20"/>
              </w:rPr>
              <w:t>25</w:t>
            </w:r>
            <w:r>
              <w:rPr>
                <w:rFonts w:ascii="宋体" w:hAnsi="宋体" w:cs="宋体" w:hint="eastAsia"/>
                <w:color w:val="000000"/>
                <w:kern w:val="0"/>
                <w:sz w:val="20"/>
                <w:szCs w:val="20"/>
              </w:rPr>
              <w:t>分）</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目标任务（</w:t>
            </w:r>
            <w:r>
              <w:rPr>
                <w:rFonts w:ascii="宋体" w:hAnsi="宋体" w:cs="宋体" w:hint="eastAsia"/>
                <w:color w:val="000000"/>
                <w:kern w:val="0"/>
                <w:sz w:val="20"/>
                <w:szCs w:val="20"/>
              </w:rPr>
              <w:t>15</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相关性（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891"/>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明确性（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689"/>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合理性（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729"/>
        </w:trPr>
        <w:tc>
          <w:tcPr>
            <w:tcW w:w="1473" w:type="dxa"/>
            <w:vMerge/>
            <w:tcBorders>
              <w:left w:val="single" w:sz="4" w:space="0" w:color="auto"/>
              <w:right w:val="single" w:sz="4" w:space="0" w:color="auto"/>
            </w:tcBorders>
            <w:shd w:val="clear" w:color="auto" w:fill="auto"/>
            <w:vAlign w:val="center"/>
          </w:tcPr>
          <w:p w:rsidR="00004EB4" w:rsidRDefault="00004EB4">
            <w:pPr>
              <w:widowControl/>
              <w:jc w:val="center"/>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预算编制（</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测算依据（</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627"/>
        </w:trPr>
        <w:tc>
          <w:tcPr>
            <w:tcW w:w="1473" w:type="dxa"/>
            <w:vMerge/>
            <w:tcBorders>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目标管理（</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879"/>
        </w:trPr>
        <w:tc>
          <w:tcPr>
            <w:tcW w:w="1473" w:type="dxa"/>
            <w:vMerge w:val="restart"/>
            <w:tcBorders>
              <w:top w:val="nil"/>
              <w:left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综合管理（</w:t>
            </w:r>
            <w:r>
              <w:rPr>
                <w:rFonts w:ascii="宋体" w:hAnsi="宋体" w:cs="宋体" w:hint="eastAsia"/>
                <w:color w:val="000000"/>
                <w:kern w:val="0"/>
                <w:sz w:val="20"/>
                <w:szCs w:val="20"/>
              </w:rPr>
              <w:t>30</w:t>
            </w:r>
            <w:r>
              <w:rPr>
                <w:rFonts w:ascii="宋体" w:hAnsi="宋体" w:cs="宋体" w:hint="eastAsia"/>
                <w:color w:val="000000"/>
                <w:kern w:val="0"/>
                <w:sz w:val="20"/>
                <w:szCs w:val="20"/>
              </w:rPr>
              <w:t>分）</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专项资金分配时限（</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18"/>
                <w:szCs w:val="20"/>
              </w:rPr>
              <w:t>省级财力专项预算分配时限（</w:t>
            </w:r>
            <w:r>
              <w:rPr>
                <w:rFonts w:ascii="宋体" w:hAnsi="宋体" w:cs="宋体" w:hint="eastAsia"/>
                <w:color w:val="000000"/>
                <w:kern w:val="0"/>
                <w:sz w:val="18"/>
                <w:szCs w:val="20"/>
              </w:rPr>
              <w:t>1</w:t>
            </w:r>
            <w:r>
              <w:rPr>
                <w:rFonts w:ascii="宋体" w:hAnsi="宋体" w:cs="宋体" w:hint="eastAsia"/>
                <w:color w:val="000000"/>
                <w:kern w:val="0"/>
                <w:sz w:val="18"/>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04EB4">
        <w:trPr>
          <w:trHeight w:val="716"/>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中央专款分配合规率（</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004EB4">
            <w:pPr>
              <w:widowControl/>
              <w:jc w:val="center"/>
              <w:rPr>
                <w:rFonts w:ascii="宋体" w:hAnsi="宋体" w:cs="宋体"/>
                <w:color w:val="000000"/>
                <w:kern w:val="0"/>
                <w:sz w:val="20"/>
                <w:szCs w:val="20"/>
              </w:rPr>
            </w:pPr>
          </w:p>
        </w:tc>
      </w:tr>
      <w:tr w:rsidR="00004EB4">
        <w:trPr>
          <w:trHeight w:val="752"/>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中期评估（</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执行中期评估（</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04EB4">
        <w:trPr>
          <w:trHeight w:val="829"/>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绩效监控（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预算执行进度监控（</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740"/>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绩效目标动态监控（</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04EB4">
        <w:trPr>
          <w:trHeight w:val="637"/>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非税收入执收情况（</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非税收入征收情况（</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04EB4">
        <w:trPr>
          <w:trHeight w:val="881"/>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非税收入上缴情况（</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004EB4">
        <w:trPr>
          <w:trHeight w:val="779"/>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资产管理（</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资产管理信息化情况（</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637"/>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Cs w:val="20"/>
              </w:rPr>
            </w:pPr>
            <w:r>
              <w:rPr>
                <w:rFonts w:ascii="宋体" w:hAnsi="宋体" w:cs="宋体" w:hint="eastAsia"/>
                <w:color w:val="000000"/>
                <w:kern w:val="0"/>
                <w:sz w:val="18"/>
                <w:szCs w:val="20"/>
              </w:rPr>
              <w:t>行政事业单位资产报告情况（</w:t>
            </w:r>
            <w:r>
              <w:rPr>
                <w:rFonts w:ascii="宋体" w:hAnsi="宋体" w:cs="宋体" w:hint="eastAsia"/>
                <w:color w:val="000000"/>
                <w:kern w:val="0"/>
                <w:sz w:val="18"/>
                <w:szCs w:val="20"/>
              </w:rPr>
              <w:t>2</w:t>
            </w:r>
            <w:r>
              <w:rPr>
                <w:rFonts w:ascii="宋体" w:hAnsi="宋体" w:cs="宋体" w:hint="eastAsia"/>
                <w:color w:val="000000"/>
                <w:kern w:val="0"/>
                <w:sz w:val="18"/>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955"/>
        </w:trPr>
        <w:tc>
          <w:tcPr>
            <w:tcW w:w="1473" w:type="dxa"/>
            <w:vMerge/>
            <w:tcBorders>
              <w:left w:val="single" w:sz="4" w:space="0" w:color="auto"/>
              <w:right w:val="single" w:sz="4" w:space="0" w:color="auto"/>
            </w:tcBorders>
            <w:shd w:val="clear" w:color="auto" w:fill="auto"/>
            <w:vAlign w:val="center"/>
          </w:tcPr>
          <w:p w:rsidR="00004EB4" w:rsidRDefault="00004EB4">
            <w:pPr>
              <w:jc w:val="center"/>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18"/>
                <w:szCs w:val="20"/>
              </w:rPr>
              <w:t>资产管理与预算管理相结合（</w:t>
            </w:r>
            <w:r>
              <w:rPr>
                <w:rFonts w:ascii="宋体" w:hAnsi="宋体" w:cs="宋体" w:hint="eastAsia"/>
                <w:color w:val="000000"/>
                <w:kern w:val="0"/>
                <w:sz w:val="18"/>
                <w:szCs w:val="20"/>
              </w:rPr>
              <w:t>2</w:t>
            </w:r>
            <w:r>
              <w:rPr>
                <w:rFonts w:ascii="宋体" w:hAnsi="宋体" w:cs="宋体" w:hint="eastAsia"/>
                <w:color w:val="000000"/>
                <w:kern w:val="0"/>
                <w:sz w:val="18"/>
                <w:szCs w:val="20"/>
              </w:rPr>
              <w:t>分）</w:t>
            </w:r>
          </w:p>
        </w:tc>
        <w:tc>
          <w:tcPr>
            <w:tcW w:w="1840" w:type="dxa"/>
            <w:tcBorders>
              <w:top w:val="nil"/>
              <w:left w:val="nil"/>
              <w:bottom w:val="single" w:sz="4" w:space="0" w:color="auto"/>
              <w:right w:val="single" w:sz="4" w:space="0" w:color="auto"/>
            </w:tcBorders>
          </w:tcPr>
          <w:p w:rsidR="00004EB4" w:rsidRDefault="00004EB4">
            <w:pPr>
              <w:widowControl/>
              <w:jc w:val="center"/>
              <w:rPr>
                <w:rFonts w:ascii="宋体" w:hAnsi="宋体" w:cs="宋体"/>
                <w:color w:val="000000"/>
                <w:kern w:val="0"/>
                <w:sz w:val="20"/>
                <w:szCs w:val="20"/>
              </w:rPr>
            </w:pPr>
          </w:p>
        </w:tc>
      </w:tr>
      <w:tr w:rsidR="00004EB4">
        <w:trPr>
          <w:trHeight w:val="737"/>
        </w:trPr>
        <w:tc>
          <w:tcPr>
            <w:tcW w:w="1473" w:type="dxa"/>
            <w:vMerge/>
            <w:tcBorders>
              <w:left w:val="single" w:sz="4" w:space="0" w:color="auto"/>
              <w:right w:val="single" w:sz="4" w:space="0" w:color="auto"/>
            </w:tcBorders>
            <w:shd w:val="clear" w:color="auto" w:fill="auto"/>
            <w:vAlign w:val="center"/>
          </w:tcPr>
          <w:p w:rsidR="00004EB4" w:rsidRDefault="00004EB4">
            <w:pPr>
              <w:widowControl/>
              <w:jc w:val="center"/>
              <w:rPr>
                <w:rFonts w:ascii="宋体" w:hAnsi="宋体" w:cs="宋体"/>
                <w:color w:val="000000"/>
                <w:kern w:val="0"/>
                <w:sz w:val="20"/>
                <w:szCs w:val="20"/>
              </w:rPr>
            </w:pPr>
          </w:p>
        </w:tc>
        <w:tc>
          <w:tcPr>
            <w:tcW w:w="1964"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内控制度管理（</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内部控制度健全完整（</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600"/>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信息公开（</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535"/>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决算公开（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779"/>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绩效信息公开（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821"/>
        </w:trPr>
        <w:tc>
          <w:tcPr>
            <w:tcW w:w="1473" w:type="dxa"/>
            <w:vMerge/>
            <w:tcBorders>
              <w:left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绩效评价（</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绩效评价开展（</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343"/>
        </w:trPr>
        <w:tc>
          <w:tcPr>
            <w:tcW w:w="1473" w:type="dxa"/>
            <w:vMerge/>
            <w:tcBorders>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评价结果应用（</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04EB4">
        <w:trPr>
          <w:trHeight w:val="627"/>
        </w:trPr>
        <w:tc>
          <w:tcPr>
            <w:tcW w:w="1473" w:type="dxa"/>
            <w:vMerge w:val="restart"/>
            <w:tcBorders>
              <w:top w:val="nil"/>
              <w:left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部门绩效情况（</w:t>
            </w:r>
            <w:r>
              <w:rPr>
                <w:rFonts w:ascii="宋体" w:hAnsi="宋体" w:cs="宋体" w:hint="eastAsia"/>
                <w:color w:val="000000"/>
                <w:kern w:val="0"/>
                <w:sz w:val="20"/>
                <w:szCs w:val="20"/>
              </w:rPr>
              <w:t>45</w:t>
            </w:r>
            <w:r>
              <w:rPr>
                <w:rFonts w:ascii="宋体" w:hAnsi="宋体" w:cs="宋体" w:hint="eastAsia"/>
                <w:color w:val="000000"/>
                <w:kern w:val="0"/>
                <w:sz w:val="20"/>
                <w:szCs w:val="20"/>
              </w:rPr>
              <w:t>分）</w:t>
            </w: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履职成效（</w:t>
            </w: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rPr>
                <w:rFonts w:ascii="宋体" w:hAnsi="宋体" w:cs="宋体"/>
                <w:color w:val="000000"/>
                <w:kern w:val="0"/>
                <w:sz w:val="20"/>
                <w:szCs w:val="20"/>
              </w:rPr>
            </w:pPr>
            <w:r>
              <w:rPr>
                <w:rFonts w:ascii="宋体" w:hAnsi="宋体" w:cs="宋体" w:hint="eastAsia"/>
                <w:color w:val="000000"/>
                <w:kern w:val="0"/>
                <w:sz w:val="20"/>
                <w:szCs w:val="20"/>
              </w:rPr>
              <w:t>完成教学任务</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r>
      <w:tr w:rsidR="00004EB4">
        <w:trPr>
          <w:trHeight w:val="487"/>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rPr>
                <w:rFonts w:ascii="宋体" w:hAnsi="宋体" w:cs="宋体"/>
                <w:color w:val="000000"/>
                <w:kern w:val="0"/>
                <w:sz w:val="20"/>
                <w:szCs w:val="20"/>
              </w:rPr>
            </w:pPr>
            <w:r>
              <w:rPr>
                <w:rFonts w:ascii="宋体" w:hAnsi="宋体" w:cs="宋体" w:hint="eastAsia"/>
                <w:color w:val="000000"/>
                <w:kern w:val="0"/>
                <w:sz w:val="20"/>
                <w:szCs w:val="20"/>
              </w:rPr>
              <w:t>加强教师业务培养</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004EB4">
        <w:trPr>
          <w:trHeight w:val="425"/>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val="restart"/>
            <w:tcBorders>
              <w:top w:val="nil"/>
              <w:left w:val="single" w:sz="4" w:space="0" w:color="auto"/>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20"/>
                <w:szCs w:val="20"/>
              </w:rPr>
              <w:t>可持续发展能力（</w:t>
            </w:r>
            <w:r>
              <w:rPr>
                <w:rFonts w:ascii="宋体" w:hAnsi="宋体" w:cs="宋体" w:hint="eastAsia"/>
                <w:color w:val="000000"/>
                <w:kern w:val="0"/>
                <w:sz w:val="20"/>
                <w:szCs w:val="20"/>
              </w:rPr>
              <w:t>15</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18"/>
                <w:szCs w:val="20"/>
              </w:rPr>
              <w:t>重点改革（重点工作）完成情况（</w:t>
            </w:r>
            <w:r>
              <w:rPr>
                <w:rFonts w:ascii="宋体" w:hAnsi="宋体" w:cs="宋体" w:hint="eastAsia"/>
                <w:color w:val="000000"/>
                <w:kern w:val="0"/>
                <w:sz w:val="18"/>
                <w:szCs w:val="20"/>
              </w:rPr>
              <w:t>5</w:t>
            </w:r>
            <w:r>
              <w:rPr>
                <w:rFonts w:ascii="宋体" w:hAnsi="宋体" w:cs="宋体" w:hint="eastAsia"/>
                <w:color w:val="000000"/>
                <w:kern w:val="0"/>
                <w:sz w:val="18"/>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868"/>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left"/>
              <w:rPr>
                <w:rFonts w:ascii="宋体" w:hAnsi="宋体" w:cs="宋体"/>
                <w:color w:val="000000"/>
                <w:kern w:val="0"/>
                <w:sz w:val="20"/>
                <w:szCs w:val="20"/>
              </w:rPr>
            </w:pPr>
            <w:r>
              <w:rPr>
                <w:rFonts w:ascii="宋体" w:hAnsi="宋体" w:cs="宋体" w:hint="eastAsia"/>
                <w:color w:val="000000"/>
                <w:kern w:val="0"/>
                <w:sz w:val="18"/>
                <w:szCs w:val="20"/>
              </w:rPr>
              <w:t>科技（制度、方法、机制等）创新（</w:t>
            </w:r>
            <w:r>
              <w:rPr>
                <w:rFonts w:ascii="宋体" w:hAnsi="宋体" w:cs="宋体" w:hint="eastAsia"/>
                <w:color w:val="000000"/>
                <w:kern w:val="0"/>
                <w:sz w:val="18"/>
                <w:szCs w:val="20"/>
              </w:rPr>
              <w:t>5</w:t>
            </w:r>
            <w:r>
              <w:rPr>
                <w:rFonts w:ascii="宋体" w:hAnsi="宋体" w:cs="宋体" w:hint="eastAsia"/>
                <w:color w:val="000000"/>
                <w:kern w:val="0"/>
                <w:sz w:val="18"/>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773"/>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tcBorders>
              <w:top w:val="nil"/>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人才培养（</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004EB4">
        <w:trPr>
          <w:trHeight w:val="899"/>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val="restart"/>
            <w:tcBorders>
              <w:top w:val="nil"/>
              <w:left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满意度（</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协作部门满意度（</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04EB4">
        <w:trPr>
          <w:trHeight w:val="913"/>
        </w:trPr>
        <w:tc>
          <w:tcPr>
            <w:tcW w:w="1473"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1964" w:type="dxa"/>
            <w:vMerge/>
            <w:tcBorders>
              <w:left w:val="single" w:sz="4" w:space="0" w:color="auto"/>
              <w:right w:val="single" w:sz="4" w:space="0" w:color="auto"/>
            </w:tcBorders>
            <w:shd w:val="clear" w:color="auto" w:fill="auto"/>
            <w:vAlign w:val="center"/>
          </w:tcPr>
          <w:p w:rsidR="00004EB4" w:rsidRDefault="00004EB4">
            <w:pPr>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管理对象满意度（</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004EB4">
        <w:trPr>
          <w:trHeight w:val="881"/>
        </w:trPr>
        <w:tc>
          <w:tcPr>
            <w:tcW w:w="1473" w:type="dxa"/>
            <w:vMerge/>
            <w:tcBorders>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1964" w:type="dxa"/>
            <w:vMerge/>
            <w:tcBorders>
              <w:left w:val="single" w:sz="4" w:space="0" w:color="auto"/>
              <w:bottom w:val="single" w:sz="4" w:space="0" w:color="auto"/>
              <w:right w:val="single" w:sz="4" w:space="0" w:color="auto"/>
            </w:tcBorders>
            <w:shd w:val="clear" w:color="auto" w:fill="auto"/>
            <w:vAlign w:val="center"/>
          </w:tcPr>
          <w:p w:rsidR="00004EB4" w:rsidRDefault="00004EB4">
            <w:pPr>
              <w:widowControl/>
              <w:jc w:val="left"/>
              <w:rPr>
                <w:rFonts w:ascii="宋体" w:hAnsi="宋体" w:cs="宋体"/>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r>
              <w:rPr>
                <w:rFonts w:ascii="宋体" w:hAnsi="宋体" w:cs="宋体" w:hint="eastAsia"/>
                <w:color w:val="000000"/>
                <w:kern w:val="0"/>
                <w:sz w:val="20"/>
                <w:szCs w:val="20"/>
              </w:rPr>
              <w:t>4</w:t>
            </w:r>
            <w:r>
              <w:rPr>
                <w:rFonts w:ascii="宋体" w:hAnsi="宋体" w:cs="宋体" w:hint="eastAsia"/>
                <w:color w:val="000000"/>
                <w:kern w:val="0"/>
                <w:sz w:val="20"/>
                <w:szCs w:val="20"/>
              </w:rPr>
              <w:t>分）</w:t>
            </w:r>
          </w:p>
        </w:tc>
        <w:tc>
          <w:tcPr>
            <w:tcW w:w="1840" w:type="dxa"/>
            <w:tcBorders>
              <w:top w:val="nil"/>
              <w:left w:val="nil"/>
              <w:bottom w:val="single" w:sz="4" w:space="0" w:color="auto"/>
              <w:right w:val="single" w:sz="4" w:space="0" w:color="auto"/>
            </w:tcBorders>
          </w:tcPr>
          <w:p w:rsidR="00004EB4" w:rsidRDefault="00341B1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bl>
    <w:p w:rsidR="00004EB4" w:rsidRDefault="00004EB4">
      <w:pPr>
        <w:rPr>
          <w:color w:val="000000"/>
        </w:rPr>
      </w:pPr>
    </w:p>
    <w:p w:rsidR="00004EB4" w:rsidRDefault="00341B12">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、本年</w:t>
      </w:r>
      <w:r>
        <w:rPr>
          <w:rFonts w:ascii="仿宋_GB2312" w:eastAsia="仿宋_GB2312" w:hint="eastAsia"/>
          <w:color w:val="000000"/>
          <w:sz w:val="32"/>
          <w:szCs w:val="32"/>
        </w:rPr>
        <w:t>未对</w:t>
      </w:r>
      <w:r>
        <w:rPr>
          <w:rFonts w:ascii="仿宋_GB2312" w:eastAsia="仿宋_GB2312" w:hint="eastAsia"/>
          <w:color w:val="000000"/>
          <w:sz w:val="32"/>
          <w:szCs w:val="32"/>
        </w:rPr>
        <w:t>项目支出进行绩效评价，涉及项目</w:t>
      </w:r>
      <w:r>
        <w:rPr>
          <w:rFonts w:ascii="仿宋_GB2312" w:eastAsia="仿宋_GB2312" w:hint="eastAsia"/>
          <w:color w:val="000000"/>
          <w:sz w:val="32"/>
          <w:szCs w:val="32"/>
        </w:rPr>
        <w:t>1</w:t>
      </w:r>
      <w:r>
        <w:rPr>
          <w:rFonts w:ascii="仿宋_GB2312" w:eastAsia="仿宋_GB2312" w:hint="eastAsia"/>
          <w:color w:val="000000"/>
          <w:sz w:val="32"/>
          <w:szCs w:val="32"/>
        </w:rPr>
        <w:t>个</w:t>
      </w:r>
      <w:r>
        <w:rPr>
          <w:rFonts w:ascii="仿宋_GB2312" w:eastAsia="仿宋_GB2312" w:hint="eastAsia"/>
          <w:color w:val="000000"/>
          <w:sz w:val="32"/>
          <w:szCs w:val="32"/>
        </w:rPr>
        <w:t>，</w:t>
      </w:r>
      <w:r>
        <w:rPr>
          <w:rFonts w:ascii="仿宋_GB2312" w:eastAsia="仿宋_GB2312" w:hint="eastAsia"/>
          <w:color w:val="000000"/>
          <w:sz w:val="32"/>
          <w:szCs w:val="32"/>
        </w:rPr>
        <w:t>是临聘教师社保缴费补助</w:t>
      </w:r>
      <w:r>
        <w:rPr>
          <w:rFonts w:ascii="仿宋_GB2312" w:eastAsia="仿宋_GB2312" w:hint="eastAsia"/>
          <w:color w:val="000000"/>
          <w:sz w:val="32"/>
          <w:szCs w:val="32"/>
        </w:rPr>
        <w:t>20</w:t>
      </w:r>
      <w:r>
        <w:rPr>
          <w:rFonts w:ascii="仿宋_GB2312" w:eastAsia="仿宋_GB2312" w:hint="eastAsia"/>
          <w:color w:val="000000"/>
          <w:sz w:val="32"/>
          <w:szCs w:val="32"/>
        </w:rPr>
        <w:t>万元。</w:t>
      </w:r>
      <w:r>
        <w:rPr>
          <w:rFonts w:ascii="仿宋_GB2312" w:eastAsia="仿宋_GB2312" w:hint="eastAsia"/>
          <w:color w:val="000000"/>
          <w:sz w:val="32"/>
          <w:szCs w:val="32"/>
        </w:rPr>
        <w:t>主要是财政补助临聘教师缴纳医保、社保等经费不足。现在幼儿教育实行小班制，单位属于公立幼儿园，收费标准较低，学生人数控制小班，招聘教师是正式教师的两倍，财政补助社保缴费项目支出，属于人员经费，未进行项目支出绩效评价。</w:t>
      </w:r>
    </w:p>
    <w:p w:rsidR="00004EB4" w:rsidRDefault="00004EB4">
      <w:pPr>
        <w:jc w:val="center"/>
        <w:rPr>
          <w:rFonts w:ascii="黑体" w:eastAsia="黑体" w:hAnsi="黑体"/>
          <w:color w:val="000000"/>
          <w:sz w:val="32"/>
          <w:szCs w:val="32"/>
        </w:rPr>
      </w:pPr>
    </w:p>
    <w:p w:rsidR="00004EB4" w:rsidRDefault="00EB2C05" w:rsidP="00EB2C05">
      <w:pPr>
        <w:autoSpaceDE w:val="0"/>
        <w:autoSpaceDN w:val="0"/>
        <w:adjustRightInd w:val="0"/>
        <w:spacing w:line="600" w:lineRule="exact"/>
        <w:ind w:firstLineChars="200" w:firstLine="640"/>
        <w:jc w:val="center"/>
        <w:rPr>
          <w:rFonts w:ascii="黑体" w:eastAsia="黑体"/>
          <w:color w:val="000000"/>
          <w:sz w:val="32"/>
          <w:szCs w:val="32"/>
        </w:rPr>
      </w:pPr>
      <w:r>
        <w:rPr>
          <w:rFonts w:ascii="黑体" w:eastAsia="黑体" w:hint="eastAsia"/>
          <w:color w:val="000000"/>
          <w:sz w:val="32"/>
          <w:szCs w:val="32"/>
        </w:rPr>
        <w:lastRenderedPageBreak/>
        <w:t xml:space="preserve">第三部分 </w:t>
      </w:r>
      <w:r w:rsidR="00341B12">
        <w:rPr>
          <w:rFonts w:ascii="黑体" w:eastAsia="黑体" w:hint="eastAsia"/>
          <w:color w:val="000000"/>
          <w:sz w:val="32"/>
          <w:szCs w:val="32"/>
        </w:rPr>
        <w:t>名词解释</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财政拨款收入：指单位从同级财政部门取得的财政预算资金。</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事业收入：指事业单位开展专业业务活动及辅助活动取得的收入。</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其他收入：指单位取得的除上述收入以外的各项收入。</w:t>
      </w:r>
      <w:r>
        <w:rPr>
          <w:rFonts w:ascii="仿宋_GB2312" w:eastAsia="仿宋_GB2312" w:hint="eastAsia"/>
          <w:sz w:val="32"/>
          <w:szCs w:val="32"/>
        </w:rPr>
        <w:t xml:space="preserve"> </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sz w:val="32"/>
          <w:szCs w:val="32"/>
        </w:rPr>
        <w:t xml:space="preserve"> </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hint="eastAsia"/>
          <w:sz w:val="32"/>
          <w:szCs w:val="32"/>
        </w:rPr>
        <w:t xml:space="preserve"> </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、年末结转和结余：指单位按有关规定结转到下年或以后年度继续使用的资金。</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社会保障和就业（类）行政事业单位离退休（款）归口管理的行政事业单位离退休（项）：指退休干部年终目标奖。</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社会保障和就业（类）行政事业单位离退休（款）</w:t>
      </w:r>
      <w:r>
        <w:rPr>
          <w:rFonts w:ascii="仿宋_GB2312" w:eastAsia="仿宋_GB2312" w:hint="eastAsia"/>
          <w:color w:val="000000"/>
          <w:sz w:val="32"/>
          <w:szCs w:val="32"/>
        </w:rPr>
        <w:t xml:space="preserve">  </w:t>
      </w:r>
      <w:r>
        <w:rPr>
          <w:rFonts w:ascii="仿宋_GB2312" w:eastAsia="仿宋_GB2312" w:hint="eastAsia"/>
          <w:color w:val="000000"/>
          <w:sz w:val="32"/>
          <w:szCs w:val="32"/>
        </w:rPr>
        <w:t>机关事业单位基本养老保险缴费支出（项）：是单位给在职</w:t>
      </w:r>
      <w:r>
        <w:rPr>
          <w:rFonts w:ascii="仿宋_GB2312" w:eastAsia="仿宋_GB2312" w:hint="eastAsia"/>
          <w:color w:val="000000"/>
          <w:sz w:val="32"/>
          <w:szCs w:val="32"/>
        </w:rPr>
        <w:lastRenderedPageBreak/>
        <w:t>职工缴纳的社保缴费支出。</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教育支出</w:t>
      </w:r>
      <w:r>
        <w:rPr>
          <w:rFonts w:ascii="仿宋_GB2312" w:eastAsia="仿宋_GB2312" w:hint="eastAsia"/>
          <w:color w:val="000000"/>
          <w:sz w:val="32"/>
          <w:szCs w:val="32"/>
        </w:rPr>
        <w:t>（类）普通教育（款）学前教育（项）：指机关幼儿园的部门人员经费、公用经费和项目资金支出。</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住房保障（类）住房改革支出（款）住房公积金（项）：指单位为职工缴纳的住房公积金支出。</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基本支出：指为保障机构正常运转、完成日常工作任务而发生的人员支出和公用支出。</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hint="eastAsia"/>
          <w:color w:val="000000"/>
          <w:sz w:val="32"/>
          <w:szCs w:val="32"/>
        </w:rPr>
        <w:t xml:space="preserve"> </w:t>
      </w:r>
    </w:p>
    <w:p w:rsidR="00004EB4" w:rsidRDefault="00341B12">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经营支出：指事业单位在专业业务活动及其辅助活动之外开展非独立核算经营活动发生的支出。</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“三公”经费：指部门用财政拨款安排的因公出国（境）费、公务用车购置</w:t>
      </w:r>
      <w:r>
        <w:rPr>
          <w:rFonts w:ascii="仿宋_GB2312" w:eastAsia="仿宋_GB2312" w:hint="eastAsia"/>
          <w:sz w:val="32"/>
          <w:szCs w:val="32"/>
        </w:rPr>
        <w:t>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04EB4" w:rsidRDefault="00341B1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w:t>
      </w:r>
      <w:r>
        <w:rPr>
          <w:rFonts w:ascii="仿宋_GB2312" w:eastAsia="仿宋_GB2312" w:hint="eastAsia"/>
          <w:sz w:val="32"/>
          <w:szCs w:val="32"/>
        </w:rPr>
        <w:t>电费、办</w:t>
      </w:r>
      <w:r>
        <w:rPr>
          <w:rFonts w:ascii="仿宋_GB2312" w:eastAsia="仿宋_GB2312" w:hint="eastAsia"/>
          <w:sz w:val="32"/>
          <w:szCs w:val="32"/>
        </w:rPr>
        <w:lastRenderedPageBreak/>
        <w:t>公用房取暖费、办公用房物业管理费、公务用车运行维护费以及其他费用。</w:t>
      </w:r>
    </w:p>
    <w:p w:rsidR="00004EB4" w:rsidRDefault="00004EB4"/>
    <w:p w:rsidR="00004EB4" w:rsidRPr="00EB2C05" w:rsidRDefault="00EB2C05" w:rsidP="00EB2C05">
      <w:pPr>
        <w:jc w:val="center"/>
        <w:rPr>
          <w:b/>
          <w:sz w:val="44"/>
          <w:szCs w:val="44"/>
        </w:rPr>
      </w:pPr>
      <w:r w:rsidRPr="00EB2C05">
        <w:rPr>
          <w:b/>
          <w:sz w:val="44"/>
          <w:szCs w:val="44"/>
        </w:rPr>
        <w:t>第四部分</w:t>
      </w:r>
      <w:r w:rsidRPr="00EB2C05">
        <w:rPr>
          <w:rFonts w:hint="eastAsia"/>
          <w:b/>
          <w:sz w:val="44"/>
          <w:szCs w:val="44"/>
        </w:rPr>
        <w:t xml:space="preserve"> </w:t>
      </w:r>
      <w:r w:rsidRPr="00EB2C05">
        <w:rPr>
          <w:rFonts w:hint="eastAsia"/>
          <w:b/>
          <w:sz w:val="44"/>
          <w:szCs w:val="44"/>
        </w:rPr>
        <w:t>附件</w:t>
      </w:r>
    </w:p>
    <w:p w:rsidR="00004EB4" w:rsidRDefault="00341B12">
      <w:pPr>
        <w:widowControl/>
        <w:spacing w:line="578" w:lineRule="exact"/>
        <w:jc w:val="left"/>
        <w:rPr>
          <w:sz w:val="32"/>
          <w:szCs w:val="32"/>
        </w:rPr>
      </w:pPr>
      <w:r>
        <w:rPr>
          <w:rFonts w:hint="eastAsia"/>
          <w:sz w:val="32"/>
          <w:szCs w:val="32"/>
        </w:rPr>
        <w:t>附件</w:t>
      </w:r>
      <w:r>
        <w:rPr>
          <w:rFonts w:hint="eastAsia"/>
          <w:sz w:val="32"/>
          <w:szCs w:val="32"/>
        </w:rPr>
        <w:t>一</w:t>
      </w:r>
      <w:r>
        <w:rPr>
          <w:rFonts w:hint="eastAsia"/>
          <w:sz w:val="32"/>
          <w:szCs w:val="32"/>
        </w:rPr>
        <w:t>：</w:t>
      </w:r>
    </w:p>
    <w:p w:rsidR="00004EB4" w:rsidRDefault="00341B12">
      <w:pPr>
        <w:widowControl/>
        <w:spacing w:line="578"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大竹县</w:t>
      </w:r>
      <w:r>
        <w:rPr>
          <w:rFonts w:ascii="方正小标宋简体" w:eastAsia="方正小标宋简体" w:hAnsi="黑体" w:cs="黑体" w:hint="eastAsia"/>
          <w:bCs/>
          <w:sz w:val="44"/>
          <w:szCs w:val="44"/>
        </w:rPr>
        <w:t>级机关幼儿园</w:t>
      </w:r>
    </w:p>
    <w:p w:rsidR="00004EB4" w:rsidRDefault="00341B12">
      <w:pPr>
        <w:widowControl/>
        <w:spacing w:line="578" w:lineRule="exact"/>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20</w:t>
      </w:r>
      <w:r>
        <w:rPr>
          <w:rFonts w:ascii="方正小标宋简体" w:eastAsia="方正小标宋简体" w:hAnsi="黑体" w:cs="黑体" w:hint="eastAsia"/>
          <w:bCs/>
          <w:sz w:val="44"/>
          <w:szCs w:val="44"/>
        </w:rPr>
        <w:t>20</w:t>
      </w:r>
      <w:r>
        <w:rPr>
          <w:rFonts w:ascii="方正小标宋简体" w:eastAsia="方正小标宋简体" w:hAnsi="黑体" w:cs="黑体" w:hint="eastAsia"/>
          <w:bCs/>
          <w:sz w:val="44"/>
          <w:szCs w:val="44"/>
        </w:rPr>
        <w:t>年部门整体支出绩效报告</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bCs/>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一、</w:t>
      </w:r>
      <w:r>
        <w:rPr>
          <w:rFonts w:ascii="仿宋" w:eastAsia="仿宋" w:hAnsi="仿宋" w:cs="仿宋" w:hint="eastAsia"/>
          <w:b/>
          <w:bCs/>
          <w:color w:val="000000"/>
          <w:kern w:val="0"/>
          <w:sz w:val="32"/>
          <w:szCs w:val="32"/>
          <w:shd w:val="clear" w:color="auto" w:fill="FFFFFF"/>
        </w:rPr>
        <w:t>单位</w:t>
      </w:r>
      <w:r>
        <w:rPr>
          <w:rFonts w:ascii="仿宋" w:eastAsia="仿宋" w:hAnsi="仿宋" w:cs="仿宋" w:hint="eastAsia"/>
          <w:b/>
          <w:bCs/>
          <w:color w:val="000000"/>
          <w:kern w:val="0"/>
          <w:sz w:val="32"/>
          <w:szCs w:val="32"/>
          <w:shd w:val="clear" w:color="auto" w:fill="FFFFFF"/>
        </w:rPr>
        <w:t>概况</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（一）机构组成。</w:t>
      </w:r>
    </w:p>
    <w:p w:rsidR="00004EB4" w:rsidRDefault="00341B12">
      <w:pPr>
        <w:widowControl/>
        <w:adjustRightInd w:val="0"/>
        <w:snapToGrid w:val="0"/>
        <w:spacing w:line="580" w:lineRule="exact"/>
        <w:ind w:firstLineChars="200" w:firstLine="640"/>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大竹县级机关幼儿园是直工委下属单位，一级财政预算单位。</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（二）机构职能。</w:t>
      </w:r>
    </w:p>
    <w:p w:rsidR="00004EB4" w:rsidRDefault="00341B1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主要负责：县直机关单位子女幼儿教育工作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重点工作是：</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1</w:t>
      </w:r>
      <w:r>
        <w:rPr>
          <w:rFonts w:ascii="仿宋" w:eastAsia="仿宋" w:hAnsi="仿宋" w:cs="仿宋" w:hint="eastAsia"/>
          <w:color w:val="000000"/>
          <w:sz w:val="32"/>
          <w:szCs w:val="32"/>
        </w:rPr>
        <w:t>、加强党风廉政建设，不断强化拒腐防变能力。</w:t>
      </w:r>
    </w:p>
    <w:p w:rsidR="00004EB4" w:rsidRDefault="00341B12">
      <w:pPr>
        <w:rPr>
          <w:rFonts w:ascii="仿宋" w:eastAsia="仿宋" w:hAnsi="仿宋" w:cs="仿宋"/>
          <w:color w:val="000000"/>
          <w:sz w:val="32"/>
          <w:szCs w:val="32"/>
        </w:rPr>
      </w:pP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w:t>
      </w:r>
      <w:r>
        <w:rPr>
          <w:rFonts w:ascii="仿宋" w:eastAsia="仿宋" w:hAnsi="仿宋" w:cs="仿宋" w:hint="eastAsia"/>
          <w:color w:val="000000"/>
          <w:sz w:val="32"/>
          <w:szCs w:val="32"/>
        </w:rPr>
        <w:t>加强幼儿学前教育</w:t>
      </w:r>
    </w:p>
    <w:p w:rsidR="00004EB4" w:rsidRDefault="00341B12">
      <w:pPr>
        <w:ind w:firstLineChars="250" w:firstLine="800"/>
        <w:rPr>
          <w:rFonts w:ascii="仿宋" w:eastAsia="仿宋" w:hAnsi="仿宋" w:cs="仿宋"/>
          <w:b/>
          <w:color w:val="000000"/>
          <w:kern w:val="0"/>
          <w:sz w:val="32"/>
          <w:szCs w:val="32"/>
          <w:shd w:val="clear" w:color="auto" w:fill="FFFFFF"/>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w:t>
      </w:r>
      <w:r>
        <w:rPr>
          <w:rFonts w:ascii="仿宋" w:eastAsia="仿宋" w:hAnsi="仿宋" w:cs="仿宋" w:hint="eastAsia"/>
          <w:color w:val="000000"/>
          <w:sz w:val="32"/>
          <w:szCs w:val="32"/>
        </w:rPr>
        <w:t>加强幼儿教师业务素质培养、提高。</w:t>
      </w:r>
    </w:p>
    <w:p w:rsidR="00004EB4" w:rsidRDefault="00341B12">
      <w:pPr>
        <w:widowControl/>
        <w:adjustRightInd w:val="0"/>
        <w:snapToGrid w:val="0"/>
        <w:spacing w:line="580" w:lineRule="exact"/>
        <w:ind w:firstLineChars="200" w:firstLine="640"/>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w:t>
      </w:r>
      <w:r>
        <w:rPr>
          <w:rFonts w:ascii="仿宋" w:eastAsia="仿宋" w:hAnsi="仿宋" w:cs="仿宋" w:hint="eastAsia"/>
          <w:b/>
          <w:color w:val="000000"/>
          <w:kern w:val="0"/>
          <w:sz w:val="32"/>
          <w:szCs w:val="32"/>
          <w:shd w:val="clear" w:color="auto" w:fill="FFFFFF"/>
        </w:rPr>
        <w:t>三）人员概况。</w:t>
      </w:r>
    </w:p>
    <w:p w:rsidR="00004EB4" w:rsidRDefault="00341B12">
      <w:pPr>
        <w:widowControl/>
        <w:adjustRightInd w:val="0"/>
        <w:snapToGrid w:val="0"/>
        <w:spacing w:line="580" w:lineRule="exact"/>
        <w:ind w:firstLineChars="200" w:firstLine="640"/>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在职职工</w:t>
      </w:r>
      <w:r>
        <w:rPr>
          <w:rFonts w:ascii="仿宋" w:eastAsia="仿宋" w:hAnsi="仿宋" w:cs="仿宋" w:hint="eastAsia"/>
          <w:bCs/>
          <w:color w:val="000000"/>
          <w:kern w:val="0"/>
          <w:sz w:val="32"/>
          <w:szCs w:val="32"/>
          <w:shd w:val="clear" w:color="auto" w:fill="FFFFFF"/>
        </w:rPr>
        <w:t>51</w:t>
      </w:r>
      <w:r>
        <w:rPr>
          <w:rFonts w:ascii="仿宋" w:eastAsia="仿宋" w:hAnsi="仿宋" w:cs="仿宋" w:hint="eastAsia"/>
          <w:bCs/>
          <w:color w:val="000000"/>
          <w:kern w:val="0"/>
          <w:sz w:val="32"/>
          <w:szCs w:val="32"/>
          <w:shd w:val="clear" w:color="auto" w:fill="FFFFFF"/>
        </w:rPr>
        <w:t>人，退休</w:t>
      </w:r>
      <w:r>
        <w:rPr>
          <w:rFonts w:ascii="仿宋" w:eastAsia="仿宋" w:hAnsi="仿宋" w:cs="仿宋" w:hint="eastAsia"/>
          <w:bCs/>
          <w:color w:val="000000"/>
          <w:kern w:val="0"/>
          <w:sz w:val="32"/>
          <w:szCs w:val="32"/>
          <w:shd w:val="clear" w:color="auto" w:fill="FFFFFF"/>
        </w:rPr>
        <w:t>6</w:t>
      </w:r>
      <w:r>
        <w:rPr>
          <w:rFonts w:ascii="仿宋" w:eastAsia="仿宋" w:hAnsi="仿宋" w:cs="仿宋" w:hint="eastAsia"/>
          <w:bCs/>
          <w:color w:val="000000"/>
          <w:kern w:val="0"/>
          <w:sz w:val="32"/>
          <w:szCs w:val="32"/>
          <w:shd w:val="clear" w:color="auto" w:fill="FFFFFF"/>
        </w:rPr>
        <w:t>人（纳入社保局管理），内设机构：办公室（财务室在办公室）、政教处、园长等。</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bCs/>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二、部门财政资金收支情况</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（一）部门财政资金收入情况。</w:t>
      </w:r>
    </w:p>
    <w:p w:rsidR="00004EB4" w:rsidRDefault="00341B12">
      <w:pPr>
        <w:widowControl/>
        <w:adjustRightInd w:val="0"/>
        <w:snapToGrid w:val="0"/>
        <w:spacing w:line="580" w:lineRule="exact"/>
        <w:ind w:firstLineChars="200" w:firstLine="640"/>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2020</w:t>
      </w:r>
      <w:r>
        <w:rPr>
          <w:rFonts w:ascii="仿宋" w:eastAsia="仿宋" w:hAnsi="仿宋" w:cs="仿宋" w:hint="eastAsia"/>
          <w:bCs/>
          <w:color w:val="000000"/>
          <w:kern w:val="0"/>
          <w:sz w:val="32"/>
          <w:szCs w:val="32"/>
          <w:shd w:val="clear" w:color="auto" w:fill="FFFFFF"/>
        </w:rPr>
        <w:t>年总收入</w:t>
      </w:r>
      <w:r>
        <w:rPr>
          <w:rFonts w:ascii="仿宋" w:eastAsia="仿宋" w:hAnsi="仿宋" w:cs="仿宋" w:hint="eastAsia"/>
          <w:bCs/>
          <w:color w:val="000000"/>
          <w:kern w:val="0"/>
          <w:sz w:val="32"/>
          <w:szCs w:val="32"/>
          <w:shd w:val="clear" w:color="auto" w:fill="FFFFFF"/>
        </w:rPr>
        <w:t>435.14</w:t>
      </w:r>
      <w:r>
        <w:rPr>
          <w:rFonts w:ascii="仿宋" w:eastAsia="仿宋" w:hAnsi="仿宋" w:cs="仿宋" w:hint="eastAsia"/>
          <w:bCs/>
          <w:color w:val="000000"/>
          <w:kern w:val="0"/>
          <w:sz w:val="32"/>
          <w:szCs w:val="32"/>
          <w:shd w:val="clear" w:color="auto" w:fill="FFFFFF"/>
        </w:rPr>
        <w:t>万元，其中财政拨款收入</w:t>
      </w:r>
      <w:r>
        <w:rPr>
          <w:rFonts w:ascii="仿宋" w:eastAsia="仿宋" w:hAnsi="仿宋" w:cs="仿宋" w:hint="eastAsia"/>
          <w:bCs/>
          <w:color w:val="000000"/>
          <w:kern w:val="0"/>
          <w:sz w:val="32"/>
          <w:szCs w:val="32"/>
          <w:shd w:val="clear" w:color="auto" w:fill="FFFFFF"/>
        </w:rPr>
        <w:t>282.2</w:t>
      </w:r>
      <w:r>
        <w:rPr>
          <w:rFonts w:ascii="仿宋" w:eastAsia="仿宋" w:hAnsi="仿宋" w:cs="仿宋" w:hint="eastAsia"/>
          <w:bCs/>
          <w:color w:val="000000"/>
          <w:kern w:val="0"/>
          <w:sz w:val="32"/>
          <w:szCs w:val="32"/>
          <w:shd w:val="clear" w:color="auto" w:fill="FFFFFF"/>
        </w:rPr>
        <w:t>万元，事业收入</w:t>
      </w:r>
      <w:r>
        <w:rPr>
          <w:rFonts w:ascii="仿宋" w:eastAsia="仿宋" w:hAnsi="仿宋" w:cs="仿宋" w:hint="eastAsia"/>
          <w:bCs/>
          <w:color w:val="000000"/>
          <w:kern w:val="0"/>
          <w:sz w:val="32"/>
          <w:szCs w:val="32"/>
          <w:shd w:val="clear" w:color="auto" w:fill="FFFFFF"/>
        </w:rPr>
        <w:t>152.94</w:t>
      </w:r>
      <w:r>
        <w:rPr>
          <w:rFonts w:ascii="仿宋" w:eastAsia="仿宋" w:hAnsi="仿宋" w:cs="仿宋" w:hint="eastAsia"/>
          <w:bCs/>
          <w:color w:val="000000"/>
          <w:kern w:val="0"/>
          <w:sz w:val="32"/>
          <w:szCs w:val="32"/>
          <w:shd w:val="clear" w:color="auto" w:fill="FFFFFF"/>
        </w:rPr>
        <w:t>万元，是幼儿学费等。</w:t>
      </w:r>
    </w:p>
    <w:p w:rsidR="00004EB4" w:rsidRDefault="00341B12">
      <w:pPr>
        <w:widowControl/>
        <w:numPr>
          <w:ilvl w:val="0"/>
          <w:numId w:val="4"/>
        </w:numPr>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lastRenderedPageBreak/>
        <w:t>部门财政资金支出情况。</w:t>
      </w:r>
    </w:p>
    <w:p w:rsidR="00004EB4" w:rsidRDefault="00341B12">
      <w:pPr>
        <w:widowControl/>
        <w:adjustRightInd w:val="0"/>
        <w:snapToGrid w:val="0"/>
        <w:spacing w:line="580" w:lineRule="exact"/>
        <w:ind w:firstLine="641"/>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2020</w:t>
      </w:r>
      <w:r>
        <w:rPr>
          <w:rFonts w:ascii="仿宋" w:eastAsia="仿宋" w:hAnsi="仿宋" w:cs="仿宋" w:hint="eastAsia"/>
          <w:bCs/>
          <w:color w:val="000000"/>
          <w:kern w:val="0"/>
          <w:sz w:val="32"/>
          <w:szCs w:val="32"/>
          <w:shd w:val="clear" w:color="auto" w:fill="FFFFFF"/>
        </w:rPr>
        <w:t>年部门财政资金支出</w:t>
      </w:r>
      <w:r>
        <w:rPr>
          <w:rFonts w:ascii="仿宋" w:eastAsia="仿宋" w:hAnsi="仿宋" w:cs="仿宋" w:hint="eastAsia"/>
          <w:bCs/>
          <w:color w:val="000000"/>
          <w:kern w:val="0"/>
          <w:sz w:val="32"/>
          <w:szCs w:val="32"/>
          <w:shd w:val="clear" w:color="auto" w:fill="FFFFFF"/>
        </w:rPr>
        <w:t>479.03</w:t>
      </w:r>
      <w:r>
        <w:rPr>
          <w:rFonts w:ascii="仿宋" w:eastAsia="仿宋" w:hAnsi="仿宋" w:cs="仿宋" w:hint="eastAsia"/>
          <w:bCs/>
          <w:color w:val="000000"/>
          <w:kern w:val="0"/>
          <w:sz w:val="32"/>
          <w:szCs w:val="32"/>
          <w:shd w:val="clear" w:color="auto" w:fill="FFFFFF"/>
        </w:rPr>
        <w:t>万元，其中：基本支出</w:t>
      </w:r>
      <w:r>
        <w:rPr>
          <w:rFonts w:ascii="仿宋" w:eastAsia="仿宋" w:hAnsi="仿宋" w:cs="仿宋" w:hint="eastAsia"/>
          <w:bCs/>
          <w:color w:val="000000"/>
          <w:kern w:val="0"/>
          <w:sz w:val="32"/>
          <w:szCs w:val="32"/>
          <w:shd w:val="clear" w:color="auto" w:fill="FFFFFF"/>
        </w:rPr>
        <w:t>388.04</w:t>
      </w:r>
      <w:r>
        <w:rPr>
          <w:rFonts w:ascii="仿宋" w:eastAsia="仿宋" w:hAnsi="仿宋" w:cs="仿宋" w:hint="eastAsia"/>
          <w:bCs/>
          <w:color w:val="000000"/>
          <w:kern w:val="0"/>
          <w:sz w:val="32"/>
          <w:szCs w:val="32"/>
          <w:shd w:val="clear" w:color="auto" w:fill="FFFFFF"/>
        </w:rPr>
        <w:t>万元，主要是人员工资、社保缴费、住房公积金、日常公用支出；项目支出</w:t>
      </w:r>
      <w:r>
        <w:rPr>
          <w:rFonts w:ascii="仿宋" w:eastAsia="仿宋" w:hAnsi="仿宋" w:cs="仿宋" w:hint="eastAsia"/>
          <w:bCs/>
          <w:color w:val="000000"/>
          <w:kern w:val="0"/>
          <w:sz w:val="32"/>
          <w:szCs w:val="32"/>
          <w:shd w:val="clear" w:color="auto" w:fill="FFFFFF"/>
        </w:rPr>
        <w:t>20</w:t>
      </w:r>
      <w:r>
        <w:rPr>
          <w:rFonts w:ascii="仿宋" w:eastAsia="仿宋" w:hAnsi="仿宋" w:cs="仿宋" w:hint="eastAsia"/>
          <w:bCs/>
          <w:color w:val="000000"/>
          <w:kern w:val="0"/>
          <w:sz w:val="32"/>
          <w:szCs w:val="32"/>
          <w:shd w:val="clear" w:color="auto" w:fill="FFFFFF"/>
        </w:rPr>
        <w:t>万元，主要是解决的学校维修资金。</w:t>
      </w:r>
    </w:p>
    <w:p w:rsidR="00004EB4" w:rsidRDefault="00341B12">
      <w:pPr>
        <w:widowControl/>
        <w:adjustRightInd w:val="0"/>
        <w:snapToGrid w:val="0"/>
        <w:spacing w:line="580" w:lineRule="exact"/>
        <w:ind w:firstLine="641"/>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三、部门整体预算绩效管理情况</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（一）部门预算管理</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部门绩效目标制定</w:t>
      </w:r>
      <w:r>
        <w:rPr>
          <w:rFonts w:ascii="仿宋" w:eastAsia="仿宋" w:hAnsi="仿宋" w:cs="仿宋" w:hint="eastAsia"/>
          <w:color w:val="000000"/>
          <w:kern w:val="0"/>
          <w:sz w:val="32"/>
          <w:szCs w:val="32"/>
          <w:shd w:val="clear" w:color="auto" w:fill="FFFFFF"/>
        </w:rPr>
        <w:t>：按照保单位人员工资、社保、医保等支出和正常运转需要，项目支出按照上级补助资金安排项目建设，结合最近几年资金收支结余情况，适当调整。</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目标完成</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kern w:val="0"/>
          <w:sz w:val="32"/>
          <w:szCs w:val="32"/>
          <w:shd w:val="clear" w:color="auto" w:fill="FFFFFF"/>
        </w:rPr>
        <w:t>2020</w:t>
      </w:r>
      <w:r>
        <w:rPr>
          <w:rFonts w:ascii="仿宋" w:eastAsia="仿宋" w:hAnsi="仿宋" w:cs="仿宋" w:hint="eastAsia"/>
          <w:color w:val="000000"/>
          <w:kern w:val="0"/>
          <w:sz w:val="32"/>
          <w:szCs w:val="32"/>
          <w:shd w:val="clear" w:color="auto" w:fill="FFFFFF"/>
        </w:rPr>
        <w:t>年，根据年初制定的教学目标任务，结合幼儿教育收费规模，合理制定教学任务，调整外出培训计划。项目资金按照财政下达的资金，确定维修维护项目。</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预算编制准</w:t>
      </w:r>
      <w:r>
        <w:rPr>
          <w:rFonts w:ascii="仿宋" w:eastAsia="仿宋" w:hAnsi="仿宋" w:cs="仿宋" w:hint="eastAsia"/>
          <w:color w:val="000000"/>
          <w:kern w:val="0"/>
          <w:sz w:val="32"/>
          <w:szCs w:val="32"/>
          <w:shd w:val="clear" w:color="auto" w:fill="FFFFFF"/>
        </w:rPr>
        <w:t>确：全年预算编制比较准确，预算资金和实际使用相符，有少量欠支，下年预算调整。全年预算编制基本科学。</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支出控制</w:t>
      </w:r>
      <w:r>
        <w:rPr>
          <w:rFonts w:ascii="仿宋" w:eastAsia="仿宋" w:hAnsi="仿宋" w:cs="仿宋" w:hint="eastAsia"/>
          <w:color w:val="000000"/>
          <w:kern w:val="0"/>
          <w:sz w:val="32"/>
          <w:szCs w:val="32"/>
          <w:shd w:val="clear" w:color="auto" w:fill="FFFFFF"/>
        </w:rPr>
        <w:t>：严格执行预算进度，单位控制经费开支，按时间调整支出进度。财政通过国库集中支付平台，控制</w:t>
      </w:r>
      <w:r>
        <w:rPr>
          <w:rFonts w:ascii="仿宋" w:eastAsia="仿宋" w:hAnsi="仿宋" w:cs="仿宋" w:hint="eastAsia"/>
          <w:color w:val="000000"/>
          <w:kern w:val="0"/>
          <w:sz w:val="32"/>
          <w:szCs w:val="32"/>
          <w:shd w:val="clear" w:color="auto" w:fill="FFFFFF"/>
        </w:rPr>
        <w:t>经费开支进度。</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预算动态调整</w:t>
      </w:r>
      <w:r>
        <w:rPr>
          <w:rFonts w:ascii="仿宋" w:eastAsia="仿宋" w:hAnsi="仿宋" w:cs="仿宋" w:hint="eastAsia"/>
          <w:color w:val="000000"/>
          <w:kern w:val="0"/>
          <w:sz w:val="32"/>
          <w:szCs w:val="32"/>
          <w:shd w:val="clear" w:color="auto" w:fill="FFFFFF"/>
        </w:rPr>
        <w:t>：全年未追加，未动态调整年初预算。</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执行进度</w:t>
      </w:r>
      <w:r>
        <w:rPr>
          <w:rFonts w:ascii="仿宋" w:eastAsia="仿宋" w:hAnsi="仿宋" w:cs="仿宋" w:hint="eastAsia"/>
          <w:color w:val="000000"/>
          <w:kern w:val="0"/>
          <w:sz w:val="32"/>
          <w:szCs w:val="32"/>
          <w:shd w:val="clear" w:color="auto" w:fill="FFFFFF"/>
        </w:rPr>
        <w:t>：全年按预算进度完成各项工作，保证一切工作任务顺利进行。</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预算完成情况</w:t>
      </w:r>
      <w:r>
        <w:rPr>
          <w:rFonts w:ascii="仿宋" w:eastAsia="仿宋" w:hAnsi="仿宋" w:cs="仿宋" w:hint="eastAsia"/>
          <w:color w:val="000000"/>
          <w:kern w:val="0"/>
          <w:sz w:val="32"/>
          <w:szCs w:val="32"/>
          <w:shd w:val="clear" w:color="auto" w:fill="FFFFFF"/>
        </w:rPr>
        <w:t>：年底全部完成全年预算。</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违规记录</w:t>
      </w:r>
      <w:r>
        <w:rPr>
          <w:rFonts w:ascii="仿宋" w:eastAsia="仿宋" w:hAnsi="仿宋" w:cs="仿宋" w:hint="eastAsia"/>
          <w:color w:val="000000"/>
          <w:kern w:val="0"/>
          <w:sz w:val="32"/>
          <w:szCs w:val="32"/>
          <w:shd w:val="clear" w:color="auto" w:fill="FFFFFF"/>
        </w:rPr>
        <w:t>情况：经财政监督局检查和住建局检查，无违规记录情况。</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（二）专项预算管理</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程序严密</w:t>
      </w:r>
      <w:r>
        <w:rPr>
          <w:rFonts w:ascii="仿宋" w:eastAsia="仿宋" w:hAnsi="仿宋" w:cs="仿宋" w:hint="eastAsia"/>
          <w:color w:val="000000"/>
          <w:kern w:val="0"/>
          <w:sz w:val="32"/>
          <w:szCs w:val="32"/>
          <w:shd w:val="clear" w:color="auto" w:fill="FFFFFF"/>
        </w:rPr>
        <w:t>：财政下达专项资金预算表，我单位制定相应的维修项目和资金使用量，避免超支和挪用。</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规划合理</w:t>
      </w:r>
      <w:r>
        <w:rPr>
          <w:rFonts w:ascii="仿宋" w:eastAsia="仿宋" w:hAnsi="仿宋" w:cs="仿宋" w:hint="eastAsia"/>
          <w:color w:val="000000"/>
          <w:kern w:val="0"/>
          <w:sz w:val="32"/>
          <w:szCs w:val="32"/>
          <w:shd w:val="clear" w:color="auto" w:fill="FFFFFF"/>
        </w:rPr>
        <w:t>：根据财政资金项目，按照规划，逐年安排项目有序实施。</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结果符合</w:t>
      </w:r>
      <w:r>
        <w:rPr>
          <w:rFonts w:ascii="仿宋" w:eastAsia="仿宋" w:hAnsi="仿宋" w:cs="仿宋" w:hint="eastAsia"/>
          <w:color w:val="000000"/>
          <w:kern w:val="0"/>
          <w:sz w:val="32"/>
          <w:szCs w:val="32"/>
          <w:shd w:val="clear" w:color="auto" w:fill="FFFFFF"/>
        </w:rPr>
        <w:t>、分配科学：财政按照单位编制的部门专项预算，进行认真审核，基本上能够满足项目建设资金需要，年底和项目实际资金需求基本吻合。</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分配及时</w:t>
      </w:r>
      <w:r>
        <w:rPr>
          <w:rFonts w:ascii="仿宋" w:eastAsia="仿宋" w:hAnsi="仿宋" w:cs="仿宋" w:hint="eastAsia"/>
          <w:color w:val="000000"/>
          <w:kern w:val="0"/>
          <w:sz w:val="32"/>
          <w:szCs w:val="32"/>
          <w:shd w:val="clear" w:color="auto" w:fill="FFFFFF"/>
        </w:rPr>
        <w:t>：财政将专项经费项目纳入年初预算，保证单位项目正常开展。</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专项预算绩效目标完成</w:t>
      </w:r>
      <w:r>
        <w:rPr>
          <w:rFonts w:ascii="仿宋" w:eastAsia="仿宋" w:hAnsi="仿宋" w:cs="仿宋" w:hint="eastAsia"/>
          <w:color w:val="000000"/>
          <w:kern w:val="0"/>
          <w:sz w:val="32"/>
          <w:szCs w:val="32"/>
          <w:shd w:val="clear" w:color="auto" w:fill="FFFFFF"/>
        </w:rPr>
        <w:t>、实施绩效：</w:t>
      </w:r>
      <w:r>
        <w:rPr>
          <w:rFonts w:ascii="仿宋" w:eastAsia="仿宋" w:hAnsi="仿宋" w:cs="仿宋" w:hint="eastAsia"/>
          <w:color w:val="000000"/>
          <w:kern w:val="0"/>
          <w:sz w:val="32"/>
          <w:szCs w:val="32"/>
          <w:shd w:val="clear" w:color="auto" w:fill="FFFFFF"/>
        </w:rPr>
        <w:t>2020</w:t>
      </w:r>
      <w:r>
        <w:rPr>
          <w:rFonts w:ascii="仿宋" w:eastAsia="仿宋" w:hAnsi="仿宋" w:cs="仿宋" w:hint="eastAsia"/>
          <w:color w:val="000000"/>
          <w:kern w:val="0"/>
          <w:sz w:val="32"/>
          <w:szCs w:val="32"/>
          <w:shd w:val="clear" w:color="auto" w:fill="FFFFFF"/>
        </w:rPr>
        <w:t>年完成了财政下达的校舍维修，保证了项目资金的绩效目标实现，确保学校校舍得到维修更新，学校面貌得到很大改观。</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违规记录</w:t>
      </w:r>
      <w:r>
        <w:rPr>
          <w:rFonts w:ascii="仿宋" w:eastAsia="仿宋" w:hAnsi="仿宋" w:cs="仿宋" w:hint="eastAsia"/>
          <w:color w:val="000000"/>
          <w:kern w:val="0"/>
          <w:sz w:val="32"/>
          <w:szCs w:val="32"/>
          <w:shd w:val="clear" w:color="auto" w:fill="FFFFFF"/>
        </w:rPr>
        <w:t>：全年无违规使用项目资金情况</w:t>
      </w:r>
      <w:r>
        <w:rPr>
          <w:rFonts w:ascii="仿宋" w:eastAsia="仿宋" w:hAnsi="仿宋" w:cs="仿宋" w:hint="eastAsia"/>
          <w:color w:val="000000"/>
          <w:kern w:val="0"/>
          <w:sz w:val="32"/>
          <w:szCs w:val="32"/>
          <w:shd w:val="clear" w:color="auto" w:fill="FFFFFF"/>
        </w:rPr>
        <w:t>。</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（三）结果应用情况</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部门自评质量</w:t>
      </w:r>
      <w:r>
        <w:rPr>
          <w:rFonts w:ascii="仿宋" w:eastAsia="仿宋" w:hAnsi="仿宋" w:cs="仿宋" w:hint="eastAsia"/>
          <w:color w:val="000000"/>
          <w:kern w:val="0"/>
          <w:sz w:val="32"/>
          <w:szCs w:val="32"/>
          <w:shd w:val="clear" w:color="auto" w:fill="FFFFFF"/>
        </w:rPr>
        <w:t>：由于缺乏专业人员，缺乏科学绩效评价手段，由单位办公室、财务室进行自评，质量一般。</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绩效目标公开</w:t>
      </w:r>
      <w:r>
        <w:rPr>
          <w:rFonts w:ascii="仿宋" w:eastAsia="仿宋" w:hAnsi="仿宋" w:cs="仿宋" w:hint="eastAsia"/>
          <w:color w:val="000000"/>
          <w:kern w:val="0"/>
          <w:sz w:val="32"/>
          <w:szCs w:val="32"/>
          <w:shd w:val="clear" w:color="auto" w:fill="FFFFFF"/>
        </w:rPr>
        <w:t>：预算编制时对绩效评价进行了网上公开。</w:t>
      </w:r>
    </w:p>
    <w:p w:rsidR="00004EB4" w:rsidRDefault="00341B12">
      <w:pPr>
        <w:widowControl/>
        <w:adjustRightInd w:val="0"/>
        <w:snapToGrid w:val="0"/>
        <w:spacing w:line="580" w:lineRule="exact"/>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自评公开</w:t>
      </w:r>
      <w:r>
        <w:rPr>
          <w:rFonts w:ascii="仿宋" w:eastAsia="仿宋" w:hAnsi="仿宋" w:cs="仿宋" w:hint="eastAsia"/>
          <w:color w:val="000000"/>
          <w:kern w:val="0"/>
          <w:sz w:val="32"/>
          <w:szCs w:val="32"/>
          <w:shd w:val="clear" w:color="auto" w:fill="FFFFFF"/>
        </w:rPr>
        <w:t>：决算公开时对专项经费绩效评价进行网上公开。</w:t>
      </w:r>
    </w:p>
    <w:p w:rsidR="00004EB4" w:rsidRDefault="00341B12">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评价结果整改和应用结果反馈</w:t>
      </w:r>
      <w:r>
        <w:rPr>
          <w:rFonts w:ascii="仿宋" w:eastAsia="仿宋" w:hAnsi="仿宋" w:cs="仿宋" w:hint="eastAsia"/>
          <w:color w:val="000000"/>
          <w:kern w:val="0"/>
          <w:sz w:val="32"/>
          <w:szCs w:val="32"/>
          <w:shd w:val="clear" w:color="auto" w:fill="FFFFFF"/>
        </w:rPr>
        <w:t>：对评价结果，单位领导非常重视，按照目标绩效要求，不断完善工作内容，抓好财务管理</w:t>
      </w:r>
      <w:r>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kern w:val="0"/>
          <w:sz w:val="32"/>
          <w:szCs w:val="32"/>
          <w:shd w:val="clear" w:color="auto" w:fill="FFFFFF"/>
        </w:rPr>
        <w:t>上年的绩效评价结果作为编制下年部门预算的依据，</w:t>
      </w:r>
      <w:r>
        <w:rPr>
          <w:rFonts w:ascii="仿宋" w:eastAsia="仿宋" w:hAnsi="仿宋" w:cs="仿宋" w:hint="eastAsia"/>
          <w:color w:val="000000"/>
          <w:kern w:val="0"/>
          <w:sz w:val="32"/>
          <w:szCs w:val="32"/>
          <w:shd w:val="clear" w:color="auto" w:fill="FFFFFF"/>
        </w:rPr>
        <w:lastRenderedPageBreak/>
        <w:t>根据实际工作情况，结合上年财政资金绩效评价情况，做出科学合理的调整。对执行有问题的地方及时修订工作计划，调整工作思路，按照最优绩效办事。</w:t>
      </w:r>
    </w:p>
    <w:p w:rsidR="00004EB4" w:rsidRDefault="00341B12">
      <w:pPr>
        <w:widowControl/>
        <w:adjustRightInd w:val="0"/>
        <w:snapToGrid w:val="0"/>
        <w:spacing w:line="580" w:lineRule="exact"/>
        <w:ind w:firstLineChars="200" w:firstLine="643"/>
        <w:contextualSpacing/>
        <w:jc w:val="left"/>
        <w:rPr>
          <w:rFonts w:ascii="仿宋" w:eastAsia="仿宋" w:hAnsi="仿宋" w:cs="仿宋"/>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四、评价结论及建议</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（一）评价结论</w:t>
      </w:r>
    </w:p>
    <w:p w:rsidR="00004EB4" w:rsidRDefault="00341B12">
      <w:pPr>
        <w:widowControl/>
        <w:adjustRightInd w:val="0"/>
        <w:snapToGrid w:val="0"/>
        <w:spacing w:line="580" w:lineRule="exact"/>
        <w:ind w:firstLineChars="200" w:firstLine="640"/>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根据部门整体绩效评价表的预算管理、专项预算管理和绩效评价结果运用等各项细则打分，总体得分</w:t>
      </w:r>
      <w:r>
        <w:rPr>
          <w:rFonts w:ascii="仿宋" w:eastAsia="仿宋" w:hAnsi="仿宋" w:cs="仿宋" w:hint="eastAsia"/>
          <w:bCs/>
          <w:color w:val="000000"/>
          <w:kern w:val="0"/>
          <w:sz w:val="32"/>
          <w:szCs w:val="32"/>
          <w:shd w:val="clear" w:color="auto" w:fill="FFFFFF"/>
        </w:rPr>
        <w:t>95</w:t>
      </w:r>
      <w:r>
        <w:rPr>
          <w:rFonts w:ascii="仿宋" w:eastAsia="仿宋" w:hAnsi="仿宋" w:cs="仿宋" w:hint="eastAsia"/>
          <w:bCs/>
          <w:color w:val="000000"/>
          <w:kern w:val="0"/>
          <w:sz w:val="32"/>
          <w:szCs w:val="32"/>
          <w:shd w:val="clear" w:color="auto" w:fill="FFFFFF"/>
        </w:rPr>
        <w:t>分，按照财政预算精细化管理要求，相对来说基本上预算和决算相符。绩效结果运用比往年有所提升。</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（二）</w:t>
      </w:r>
      <w:r>
        <w:rPr>
          <w:rFonts w:ascii="仿宋" w:eastAsia="仿宋" w:hAnsi="仿宋" w:cs="仿宋" w:hint="eastAsia"/>
          <w:b/>
          <w:color w:val="000000"/>
          <w:kern w:val="0"/>
          <w:sz w:val="32"/>
          <w:szCs w:val="32"/>
          <w:shd w:val="clear" w:color="auto" w:fill="FFFFFF"/>
        </w:rPr>
        <w:t>存在问题</w:t>
      </w:r>
    </w:p>
    <w:p w:rsidR="00004EB4" w:rsidRDefault="00341B12">
      <w:pPr>
        <w:widowControl/>
        <w:adjustRightInd w:val="0"/>
        <w:snapToGrid w:val="0"/>
        <w:spacing w:line="580" w:lineRule="exact"/>
        <w:ind w:firstLineChars="200" w:firstLine="640"/>
        <w:contextualSpacing/>
        <w:jc w:val="left"/>
        <w:rPr>
          <w:rFonts w:ascii="仿宋" w:eastAsia="仿宋" w:hAnsi="仿宋" w:cs="仿宋"/>
          <w:bCs/>
          <w:color w:val="000000"/>
          <w:kern w:val="0"/>
          <w:sz w:val="32"/>
          <w:szCs w:val="32"/>
          <w:shd w:val="clear" w:color="auto" w:fill="FFFFFF"/>
        </w:rPr>
      </w:pPr>
      <w:r>
        <w:rPr>
          <w:rFonts w:ascii="仿宋" w:eastAsia="仿宋" w:hAnsi="仿宋" w:cs="仿宋" w:hint="eastAsia"/>
          <w:bCs/>
          <w:color w:val="000000"/>
          <w:kern w:val="0"/>
          <w:sz w:val="32"/>
          <w:szCs w:val="32"/>
          <w:shd w:val="clear" w:color="auto" w:fill="FFFFFF"/>
        </w:rPr>
        <w:t>支出整体绩效评价质量比往年提升较大，但仍存在：</w:t>
      </w:r>
      <w:r>
        <w:rPr>
          <w:rFonts w:ascii="仿宋" w:eastAsia="仿宋" w:hAnsi="仿宋" w:cs="仿宋" w:hint="eastAsia"/>
          <w:bCs/>
          <w:color w:val="000000"/>
          <w:kern w:val="0"/>
          <w:sz w:val="32"/>
          <w:szCs w:val="32"/>
          <w:shd w:val="clear" w:color="auto" w:fill="FFFFFF"/>
        </w:rPr>
        <w:t>1</w:t>
      </w:r>
      <w:r>
        <w:rPr>
          <w:rFonts w:ascii="仿宋" w:eastAsia="仿宋" w:hAnsi="仿宋" w:cs="仿宋" w:hint="eastAsia"/>
          <w:bCs/>
          <w:color w:val="000000"/>
          <w:kern w:val="0"/>
          <w:sz w:val="32"/>
          <w:szCs w:val="32"/>
          <w:shd w:val="clear" w:color="auto" w:fill="FFFFFF"/>
        </w:rPr>
        <w:t>、</w:t>
      </w:r>
      <w:r>
        <w:rPr>
          <w:rFonts w:ascii="仿宋" w:eastAsia="仿宋" w:hAnsi="仿宋" w:cs="仿宋" w:hint="eastAsia"/>
          <w:bCs/>
          <w:color w:val="000000"/>
          <w:kern w:val="0"/>
          <w:sz w:val="32"/>
          <w:szCs w:val="32"/>
          <w:shd w:val="clear" w:color="auto" w:fill="FFFFFF"/>
        </w:rPr>
        <w:t>预算指标细化不好测算，单位部分和个人部分混交，用财政预算指标代扣，收回一般用工资指标抵扣。造成预算支出绩效评价结果差。</w:t>
      </w:r>
      <w:r>
        <w:rPr>
          <w:rFonts w:ascii="仿宋" w:eastAsia="仿宋" w:hAnsi="仿宋" w:cs="仿宋" w:hint="eastAsia"/>
          <w:bCs/>
          <w:color w:val="000000"/>
          <w:kern w:val="0"/>
          <w:sz w:val="32"/>
          <w:szCs w:val="32"/>
          <w:shd w:val="clear" w:color="auto" w:fill="FFFFFF"/>
        </w:rPr>
        <w:t>2</w:t>
      </w:r>
      <w:r>
        <w:rPr>
          <w:rFonts w:ascii="仿宋" w:eastAsia="仿宋" w:hAnsi="仿宋" w:cs="仿宋" w:hint="eastAsia"/>
          <w:bCs/>
          <w:color w:val="000000"/>
          <w:kern w:val="0"/>
          <w:sz w:val="32"/>
          <w:szCs w:val="32"/>
          <w:shd w:val="clear" w:color="auto" w:fill="FFFFFF"/>
        </w:rPr>
        <w:t>、绩效评价方法简单，经验不足，对结果运用不多，仍需加强。</w:t>
      </w:r>
    </w:p>
    <w:p w:rsidR="00004EB4" w:rsidRDefault="00341B12">
      <w:pPr>
        <w:widowControl/>
        <w:adjustRightInd w:val="0"/>
        <w:snapToGrid w:val="0"/>
        <w:spacing w:line="580" w:lineRule="exact"/>
        <w:ind w:firstLineChars="200" w:firstLine="643"/>
        <w:contextualSpacing/>
        <w:jc w:val="left"/>
        <w:rPr>
          <w:rFonts w:ascii="仿宋" w:eastAsia="仿宋" w:hAnsi="仿宋" w:cs="仿宋"/>
          <w:b/>
          <w:color w:val="000000"/>
          <w:kern w:val="0"/>
          <w:sz w:val="32"/>
          <w:szCs w:val="32"/>
          <w:shd w:val="clear" w:color="auto" w:fill="FFFFFF"/>
        </w:rPr>
      </w:pPr>
      <w:r>
        <w:rPr>
          <w:rFonts w:ascii="仿宋" w:eastAsia="仿宋" w:hAnsi="仿宋" w:cs="仿宋" w:hint="eastAsia"/>
          <w:b/>
          <w:color w:val="000000"/>
          <w:kern w:val="0"/>
          <w:sz w:val="32"/>
          <w:szCs w:val="32"/>
          <w:shd w:val="clear" w:color="auto" w:fill="FFFFFF"/>
        </w:rPr>
        <w:t>（三）改进建议</w:t>
      </w:r>
    </w:p>
    <w:p w:rsidR="00004EB4" w:rsidRDefault="00341B12">
      <w:pPr>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、加强学习，学习绩效评价先进经验。提高绩效评价水平，运用多种绩效评价方法，特别是项目支出，改善评价质量。</w:t>
      </w:r>
    </w:p>
    <w:p w:rsidR="00004EB4" w:rsidRDefault="00341B12">
      <w:pPr>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、加强绩效评价结果运用，贯彻全年预算执行全过程、贯彻项目管理全过程，增加预算编制、预算执行效率。</w:t>
      </w:r>
    </w:p>
    <w:p w:rsidR="00004EB4" w:rsidRDefault="00341B12">
      <w:pPr>
        <w:rPr>
          <w:rFonts w:ascii="仿宋" w:eastAsia="仿宋" w:hAnsi="仿宋" w:cs="仿宋"/>
          <w:sz w:val="32"/>
          <w:szCs w:val="32"/>
        </w:rPr>
      </w:pPr>
      <w:r>
        <w:rPr>
          <w:rFonts w:ascii="仿宋" w:eastAsia="仿宋" w:hAnsi="仿宋" w:cs="仿宋" w:hint="eastAsia"/>
          <w:sz w:val="32"/>
          <w:szCs w:val="32"/>
        </w:rPr>
        <w:t>附件二：</w:t>
      </w:r>
      <w:r>
        <w:rPr>
          <w:rFonts w:ascii="仿宋" w:eastAsia="仿宋" w:hAnsi="仿宋" w:cs="仿宋" w:hint="eastAsia"/>
          <w:sz w:val="32"/>
          <w:szCs w:val="32"/>
        </w:rPr>
        <w:t>2020</w:t>
      </w:r>
      <w:r>
        <w:rPr>
          <w:rFonts w:ascii="仿宋" w:eastAsia="仿宋" w:hAnsi="仿宋" w:cs="仿宋" w:hint="eastAsia"/>
          <w:sz w:val="32"/>
          <w:szCs w:val="32"/>
        </w:rPr>
        <w:t>年大竹县机关幼儿园部门决算公开表</w:t>
      </w:r>
      <w:bookmarkStart w:id="0" w:name="_GoBack"/>
      <w:bookmarkEnd w:id="0"/>
    </w:p>
    <w:p w:rsidR="00004EB4" w:rsidRDefault="00004EB4">
      <w:pPr>
        <w:rPr>
          <w:sz w:val="32"/>
          <w:szCs w:val="32"/>
        </w:rPr>
      </w:pPr>
    </w:p>
    <w:p w:rsidR="00004EB4" w:rsidRDefault="00004EB4"/>
    <w:sectPr w:rsidR="00004EB4" w:rsidSect="00004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12" w:rsidRDefault="00341B12" w:rsidP="00212687">
      <w:r>
        <w:separator/>
      </w:r>
    </w:p>
  </w:endnote>
  <w:endnote w:type="continuationSeparator" w:id="1">
    <w:p w:rsidR="00341B12" w:rsidRDefault="00341B12" w:rsidP="0021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12" w:rsidRDefault="00341B12" w:rsidP="00212687">
      <w:r>
        <w:separator/>
      </w:r>
    </w:p>
  </w:footnote>
  <w:footnote w:type="continuationSeparator" w:id="1">
    <w:p w:rsidR="00341B12" w:rsidRDefault="00341B12" w:rsidP="00212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8EF3C"/>
    <w:multiLevelType w:val="singleLevel"/>
    <w:tmpl w:val="8038EF3C"/>
    <w:lvl w:ilvl="0">
      <w:start w:val="2"/>
      <w:numFmt w:val="chineseCounting"/>
      <w:suff w:val="nothing"/>
      <w:lvlText w:val="（%1）"/>
      <w:lvlJc w:val="left"/>
      <w:rPr>
        <w:rFonts w:hint="eastAsia"/>
      </w:rPr>
    </w:lvl>
  </w:abstractNum>
  <w:abstractNum w:abstractNumId="1">
    <w:nsid w:val="80C65B05"/>
    <w:multiLevelType w:val="singleLevel"/>
    <w:tmpl w:val="80C65B05"/>
    <w:lvl w:ilvl="0">
      <w:start w:val="2"/>
      <w:numFmt w:val="decimal"/>
      <w:suff w:val="nothing"/>
      <w:lvlText w:val="%1、"/>
      <w:lvlJc w:val="left"/>
      <w:pPr>
        <w:ind w:left="600" w:firstLine="0"/>
      </w:pPr>
    </w:lvl>
  </w:abstractNum>
  <w:abstractNum w:abstractNumId="2">
    <w:nsid w:val="9E11A2C8"/>
    <w:multiLevelType w:val="singleLevel"/>
    <w:tmpl w:val="9E11A2C8"/>
    <w:lvl w:ilvl="0">
      <w:start w:val="9"/>
      <w:numFmt w:val="chineseCounting"/>
      <w:suff w:val="nothing"/>
      <w:lvlText w:val="%1、"/>
      <w:lvlJc w:val="left"/>
      <w:rPr>
        <w:rFonts w:hint="eastAsia"/>
      </w:rPr>
    </w:lvl>
  </w:abstractNum>
  <w:abstractNum w:abstractNumId="3">
    <w:nsid w:val="DC9C3A06"/>
    <w:multiLevelType w:val="singleLevel"/>
    <w:tmpl w:val="DC9C3A06"/>
    <w:lvl w:ilvl="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EB4"/>
    <w:rsid w:val="00004EB4"/>
    <w:rsid w:val="00212687"/>
    <w:rsid w:val="00341B12"/>
    <w:rsid w:val="00EB2C05"/>
    <w:rsid w:val="05AD5B84"/>
    <w:rsid w:val="0629144F"/>
    <w:rsid w:val="09D2708A"/>
    <w:rsid w:val="0F905113"/>
    <w:rsid w:val="1CDD52E0"/>
    <w:rsid w:val="2CA2199F"/>
    <w:rsid w:val="339A038F"/>
    <w:rsid w:val="345D6BE7"/>
    <w:rsid w:val="3C9E5FA5"/>
    <w:rsid w:val="4D20780D"/>
    <w:rsid w:val="544103D0"/>
    <w:rsid w:val="611A404A"/>
    <w:rsid w:val="6F8671A8"/>
    <w:rsid w:val="75537062"/>
    <w:rsid w:val="796E4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EB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04EB4"/>
    <w:pPr>
      <w:spacing w:beforeLines="30"/>
    </w:pPr>
    <w:rPr>
      <w:rFonts w:ascii="仿宋_GB2312" w:eastAsia="仿宋_GB2312"/>
      <w:kern w:val="0"/>
      <w:sz w:val="30"/>
    </w:rPr>
  </w:style>
  <w:style w:type="paragraph" w:styleId="a4">
    <w:name w:val="footer"/>
    <w:basedOn w:val="a"/>
    <w:rsid w:val="00004EB4"/>
    <w:pPr>
      <w:tabs>
        <w:tab w:val="center" w:pos="4153"/>
        <w:tab w:val="right" w:pos="8306"/>
      </w:tabs>
      <w:snapToGrid w:val="0"/>
      <w:jc w:val="left"/>
    </w:pPr>
    <w:rPr>
      <w:sz w:val="18"/>
    </w:rPr>
  </w:style>
  <w:style w:type="paragraph" w:styleId="a5">
    <w:name w:val="header"/>
    <w:basedOn w:val="a"/>
    <w:rsid w:val="00004E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004EB4"/>
    <w:pPr>
      <w:tabs>
        <w:tab w:val="right" w:leader="dot" w:pos="8296"/>
      </w:tabs>
      <w:spacing w:before="93"/>
      <w:jc w:val="center"/>
    </w:pPr>
    <w:rPr>
      <w:rFonts w:ascii="仿宋" w:eastAsia="仿宋" w:hAnsi="仿宋"/>
      <w:sz w:val="28"/>
      <w:szCs w:val="28"/>
    </w:rPr>
  </w:style>
  <w:style w:type="paragraph" w:styleId="2">
    <w:name w:val="toc 2"/>
    <w:basedOn w:val="a"/>
    <w:next w:val="a"/>
    <w:uiPriority w:val="39"/>
    <w:unhideWhenUsed/>
    <w:qFormat/>
    <w:rsid w:val="00004EB4"/>
    <w:pPr>
      <w:tabs>
        <w:tab w:val="right" w:leader="dot" w:pos="8296"/>
      </w:tabs>
      <w:ind w:leftChars="200" w:left="420"/>
    </w:pPr>
  </w:style>
  <w:style w:type="character" w:styleId="a6">
    <w:name w:val="Strong"/>
    <w:uiPriority w:val="22"/>
    <w:qFormat/>
    <w:rsid w:val="00004EB4"/>
    <w:rPr>
      <w:b/>
      <w:bCs/>
    </w:rPr>
  </w:style>
  <w:style w:type="character" w:styleId="a7">
    <w:name w:val="Hyperlink"/>
    <w:basedOn w:val="a0"/>
    <w:uiPriority w:val="99"/>
    <w:unhideWhenUsed/>
    <w:qFormat/>
    <w:rsid w:val="00004EB4"/>
    <w:rPr>
      <w:color w:val="0563C1" w:themeColor="hyperlink"/>
      <w:u w:val="single"/>
    </w:rPr>
  </w:style>
  <w:style w:type="paragraph" w:customStyle="1" w:styleId="Default">
    <w:name w:val="Default"/>
    <w:qFormat/>
    <w:rsid w:val="00004EB4"/>
    <w:pPr>
      <w:widowControl w:val="0"/>
      <w:autoSpaceDE w:val="0"/>
      <w:autoSpaceDN w:val="0"/>
      <w:adjustRightInd w:val="0"/>
    </w:pPr>
    <w:rPr>
      <w:rFonts w:ascii="仿宋" w:eastAsia="仿宋" w:cs="仿宋"/>
      <w:color w:val="000000"/>
      <w:sz w:val="24"/>
      <w:szCs w:val="24"/>
    </w:rPr>
  </w:style>
  <w:style w:type="paragraph" w:styleId="a8">
    <w:name w:val="Balloon Text"/>
    <w:basedOn w:val="a"/>
    <w:link w:val="Char"/>
    <w:rsid w:val="00212687"/>
    <w:rPr>
      <w:sz w:val="18"/>
      <w:szCs w:val="18"/>
    </w:rPr>
  </w:style>
  <w:style w:type="character" w:customStyle="1" w:styleId="Char">
    <w:name w:val="批注框文本 Char"/>
    <w:basedOn w:val="a0"/>
    <w:link w:val="a8"/>
    <w:rsid w:val="0021268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   </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tx>
                <c:rich>
                  <a:bodyPr/>
                  <a:lstStyle/>
                  <a:p>
                    <a:r>
                      <a:t>一般公共预算拨款收入</a:t>
                    </a:r>
                    <a:r>
                      <a:rPr lang="en-US" altLang="zh-CN"/>
                      <a:t> </a:t>
                    </a:r>
                    <a:r>
                      <a:t>282.2，</a:t>
                    </a:r>
                    <a:r>
                      <a:rPr lang="en-US" altLang="zh-CN"/>
                      <a:t>65%</a:t>
                    </a:r>
                  </a:p>
                </c:rich>
              </c:tx>
              <c:dLblPos val="ctr"/>
              <c:showVal val="1"/>
              <c:extLst>
                <c:ext xmlns:c15="http://schemas.microsoft.com/office/drawing/2012/chart" uri="{CE6537A1-D6FC-4f65-9D91-7224C49458BB}"/>
              </c:extLst>
            </c:dLbl>
            <c:dLbl>
              <c:idx val="1"/>
              <c:tx>
                <c:rich>
                  <a:bodyPr/>
                  <a:lstStyle/>
                  <a:p>
                    <a:r>
                      <a:t>事业收入</a:t>
                    </a:r>
                  </a:p>
                  <a:p>
                    <a:r>
                      <a:rPr lang="en-US" altLang="zh-CN"/>
                      <a:t>152.93</a:t>
                    </a:r>
                    <a:r>
                      <a:rPr altLang="en-US"/>
                      <a:t>，</a:t>
                    </a:r>
                  </a:p>
                  <a:p>
                    <a:r>
                      <a:t>35%</a:t>
                    </a:r>
                  </a:p>
                </c:rich>
              </c:tx>
              <c:dLblPos val="ctr"/>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一般公共预算拨款收入</c:v>
                </c:pt>
                <c:pt idx="1">
                  <c:v>事业收入</c:v>
                </c:pt>
              </c:strCache>
            </c:strRef>
          </c:cat>
          <c:val>
            <c:numRef>
              <c:f>Sheet1!$B$2:$B$3</c:f>
              <c:numCache>
                <c:formatCode>General</c:formatCode>
                <c:ptCount val="2"/>
                <c:pt idx="0">
                  <c:v>282.2</c:v>
                </c:pt>
                <c:pt idx="1">
                  <c:v>152.93</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endParaRPr lang="zh-CN"/>
        </a:p>
      </c:txPr>
    </c:title>
    <c:plotArea>
      <c:layout/>
      <c:pieChart>
        <c:varyColors val="1"/>
        <c:ser>
          <c:idx val="0"/>
          <c:order val="0"/>
          <c:tx>
            <c:strRef>
              <c:f>Sheet1!$B$1</c:f>
              <c:strCache>
                <c:ptCount val="1"/>
                <c:pt idx="0">
                  <c:v>    </c:v>
                </c:pt>
              </c:strCache>
            </c:strRef>
          </c:tx>
          <c:dPt>
            <c:idx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spPr>
              <a:gradFill>
                <a:gsLst>
                  <a:gs pos="100000">
                    <a:schemeClr val="accent2">
                      <a:lumMod val="60000"/>
                      <a:lumOff val="40000"/>
                    </a:schemeClr>
                  </a:gs>
                  <a:gs pos="0">
                    <a:schemeClr val="accent2"/>
                  </a:gs>
                </a:gsLst>
                <a:lin ang="5400000" scaled="0"/>
              </a:gradFill>
              <a:ln w="19050">
                <a:solidFill>
                  <a:schemeClr val="lt1"/>
                </a:solidFill>
              </a:ln>
              <a:effectLst/>
            </c:spPr>
          </c:dPt>
          <c:dPt>
            <c:idx val="2"/>
            <c:spPr>
              <a:gradFill>
                <a:gsLst>
                  <a:gs pos="100000">
                    <a:schemeClr val="accent3">
                      <a:lumMod val="60000"/>
                      <a:lumOff val="40000"/>
                    </a:schemeClr>
                  </a:gs>
                  <a:gs pos="0">
                    <a:schemeClr val="accent3"/>
                  </a:gs>
                </a:gsLst>
                <a:lin ang="5400000" scaled="0"/>
              </a:gradFill>
              <a:ln w="19050">
                <a:solidFill>
                  <a:schemeClr val="lt1"/>
                </a:solidFill>
              </a:ln>
              <a:effectLst/>
            </c:spPr>
          </c:dPt>
          <c:dPt>
            <c:idx val="3"/>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0"/>
              <c:layout>
                <c:manualLayout>
                  <c:x val="0.12587499999999996"/>
                  <c:y val="-4.1166666666666712E-2"/>
                </c:manualLayout>
              </c:layout>
              <c:dLblPos val="bestFit"/>
              <c:showVal val="1"/>
              <c:showCatName val="1"/>
              <c:showPercent val="1"/>
              <c:extLst>
                <c:ext xmlns:c15="http://schemas.microsoft.com/office/drawing/2012/chart" uri="{CE6537A1-D6FC-4f65-9D91-7224C49458BB}">
                  <c15:layout/>
                </c:ext>
              </c:extLst>
            </c:dLbl>
            <c:dLbl>
              <c:idx val="1"/>
              <c:layout>
                <c:manualLayout>
                  <c:x val="-4.8250000000000008E-2"/>
                  <c:y val="-3.5000000000000009E-3"/>
                </c:manualLayout>
              </c:layout>
              <c:dLblPos val="bestFit"/>
              <c:showVal val="1"/>
              <c:showCatName val="1"/>
              <c:showPercent val="1"/>
              <c:extLst>
                <c:ext xmlns:c15="http://schemas.microsoft.com/office/drawing/2012/chart" uri="{CE6537A1-D6FC-4f65-9D91-7224C49458BB}">
                  <c15:layout/>
                </c:ext>
              </c:extLst>
            </c:dLbl>
            <c:dLbl>
              <c:idx val="2"/>
              <c:layout>
                <c:manualLayout>
                  <c:x val="-5.2250000000000012E-2"/>
                  <c:y val="-6.7833333333333329E-2"/>
                </c:manualLayout>
              </c:layout>
              <c:dLblPos val="bestFit"/>
              <c:showVal val="1"/>
              <c:showCatName val="1"/>
              <c:showPercent val="1"/>
              <c:extLst>
                <c:ext xmlns:c15="http://schemas.microsoft.com/office/drawing/2012/chart" uri="{CE6537A1-D6FC-4f65-9D91-7224C49458BB}">
                  <c15:layout/>
                </c:ext>
              </c:extLst>
            </c:dLbl>
            <c:dLbl>
              <c:idx val="3"/>
              <c:layout>
                <c:manualLayout>
                  <c:x val="5.2250000000000012E-2"/>
                  <c:y val="-4.4666666666666729E-2"/>
                </c:manualLayout>
              </c:layout>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outEnd"/>
            <c:showVal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学前教育支出</c:v>
                </c:pt>
                <c:pt idx="1">
                  <c:v>社会保障和就业支出</c:v>
                </c:pt>
                <c:pt idx="2">
                  <c:v>住房保障支出</c:v>
                </c:pt>
                <c:pt idx="3">
                  <c:v>医疗卫生支出</c:v>
                </c:pt>
              </c:strCache>
            </c:strRef>
          </c:cat>
          <c:val>
            <c:numRef>
              <c:f>Sheet1!$B$2:$B$5</c:f>
              <c:numCache>
                <c:formatCode>General</c:formatCode>
                <c:ptCount val="4"/>
                <c:pt idx="0">
                  <c:v>428</c:v>
                </c:pt>
                <c:pt idx="1">
                  <c:v>27.03</c:v>
                </c:pt>
                <c:pt idx="2">
                  <c:v>14.88</c:v>
                </c:pt>
                <c:pt idx="3">
                  <c:v>9.1</c:v>
                </c:pt>
              </c:numCache>
            </c:numRef>
          </c:val>
        </c:ser>
        <c:dLbls>
          <c:showVal val="1"/>
        </c:dLbls>
        <c:firstSliceAng val="0"/>
      </c:pieChart>
      <c:spPr>
        <a:noFill/>
        <a:ln>
          <a:noFill/>
        </a:ln>
        <a:effectLst/>
      </c:spPr>
    </c:plotArea>
    <c:legend>
      <c:legendPos val="r"/>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财政拨款收入支出决算总体图</a:t>
            </a:r>
          </a:p>
        </c:rich>
      </c:tx>
      <c:spPr>
        <a:noFill/>
        <a:ln>
          <a:noFill/>
        </a:ln>
        <a:effectLst/>
      </c:spPr>
    </c:title>
    <c:plotArea>
      <c:layout>
        <c:manualLayout>
          <c:layoutTarget val="inner"/>
          <c:xMode val="edge"/>
          <c:yMode val="edge"/>
          <c:x val="6.5949999999999995E-2"/>
          <c:y val="0.127"/>
          <c:w val="0.90517500000000017"/>
          <c:h val="0.79239999999999999"/>
        </c:manualLayout>
      </c:layout>
      <c:barChart>
        <c:barDir val="col"/>
        <c:grouping val="clustered"/>
        <c:ser>
          <c:idx val="0"/>
          <c:order val="0"/>
          <c:tx>
            <c:strRef>
              <c:f>Sheet1!$B$1</c:f>
              <c:strCache>
                <c:ptCount val="1"/>
                <c:pt idx="0">
                  <c:v>  </c:v>
                </c:pt>
              </c:strCache>
            </c:strRef>
          </c:tx>
          <c:spPr>
            <a:solidFill>
              <a:schemeClr val="accent1"/>
            </a:solidFill>
            <a:ln>
              <a:noFill/>
            </a:ln>
            <a:effectLst/>
          </c:spPr>
          <c:cat>
            <c:strRef>
              <c:f>Sheet1!$A$2:$A$3</c:f>
              <c:strCache>
                <c:ptCount val="2"/>
                <c:pt idx="0">
                  <c:v>2019年</c:v>
                </c:pt>
                <c:pt idx="1">
                  <c:v>2020年</c:v>
                </c:pt>
              </c:strCache>
            </c:strRef>
          </c:cat>
          <c:val>
            <c:numRef>
              <c:f>Sheet1!$B$2:$B$3</c:f>
              <c:numCache>
                <c:formatCode>General</c:formatCode>
                <c:ptCount val="2"/>
                <c:pt idx="0">
                  <c:v>273.78999999999991</c:v>
                </c:pt>
                <c:pt idx="1">
                  <c:v>282.2</c:v>
                </c:pt>
              </c:numCache>
            </c:numRef>
          </c:val>
        </c:ser>
        <c:ser>
          <c:idx val="1"/>
          <c:order val="1"/>
          <c:tx>
            <c:strRef>
              <c:f>Sheet1!#REF!</c:f>
              <c:strCache>
                <c:ptCount val="1"/>
              </c:strCache>
            </c:strRef>
          </c:tx>
          <c:spPr>
            <a:solidFill>
              <a:schemeClr val="accent2"/>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2019年</c:v>
                </c:pt>
                <c:pt idx="1">
                  <c:v>2020年</c:v>
                </c:pt>
              </c:strCache>
            </c:strRef>
          </c:cat>
          <c:val>
            <c:numRef>
              <c:f>Sheet1!#REF!</c:f>
              <c:numCache>
                <c:formatCode>General</c:formatCode>
                <c:ptCount val="1"/>
                <c:pt idx="0">
                  <c:v>1</c:v>
                </c:pt>
              </c:numCache>
            </c:numRef>
          </c:val>
        </c:ser>
        <c:gapWidth val="219"/>
        <c:overlap val="-27"/>
        <c:axId val="182200960"/>
        <c:axId val="182202752"/>
      </c:barChart>
      <c:catAx>
        <c:axId val="18220096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202752"/>
        <c:crosses val="autoZero"/>
        <c:auto val="1"/>
        <c:lblAlgn val="ctr"/>
        <c:lblOffset val="100"/>
      </c:catAx>
      <c:valAx>
        <c:axId val="182202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2009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1168</Words>
  <Characters>6658</Characters>
  <Application>Microsoft Office Word</Application>
  <DocSecurity>0</DocSecurity>
  <Lines>55</Lines>
  <Paragraphs>15</Paragraphs>
  <ScaleCrop>false</ScaleCrop>
  <Company>Organization</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3</cp:revision>
  <dcterms:created xsi:type="dcterms:W3CDTF">2014-10-29T12:08:00Z</dcterms:created>
  <dcterms:modified xsi:type="dcterms:W3CDTF">2021-10-12T00:30:00Z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B8AE0016C14E4833A2E990B1057FB123</vt:lpwstr>
  </property>
</Properties>
</file>